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8D" w:rsidRPr="002203F3" w:rsidRDefault="00FF0382" w:rsidP="002203F3">
      <w:pPr>
        <w:jc w:val="center"/>
        <w:rPr>
          <w:b/>
        </w:rPr>
      </w:pPr>
      <w:r w:rsidRPr="002203F3">
        <w:rPr>
          <w:b/>
        </w:rPr>
        <w:t>Wymagane minimalne parametry techniczne zestawu do HPLC</w:t>
      </w:r>
    </w:p>
    <w:p w:rsidR="00263597" w:rsidRDefault="002635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8063"/>
      </w:tblGrid>
      <w:tr w:rsidR="00FF0382" w:rsidTr="00500152">
        <w:tc>
          <w:tcPr>
            <w:tcW w:w="999" w:type="dxa"/>
          </w:tcPr>
          <w:p w:rsidR="00FF0382" w:rsidRDefault="00123166">
            <w:r>
              <w:t>L.P.</w:t>
            </w:r>
          </w:p>
        </w:tc>
        <w:tc>
          <w:tcPr>
            <w:tcW w:w="8063" w:type="dxa"/>
          </w:tcPr>
          <w:p w:rsidR="00FF0382" w:rsidRDefault="00123166">
            <w:r>
              <w:t>Nazwa składnika</w:t>
            </w:r>
          </w:p>
        </w:tc>
      </w:tr>
      <w:tr w:rsidR="00FF0382" w:rsidTr="00500152">
        <w:tc>
          <w:tcPr>
            <w:tcW w:w="999" w:type="dxa"/>
          </w:tcPr>
          <w:p w:rsidR="00FF0382" w:rsidRDefault="00123166">
            <w:r>
              <w:t>1.</w:t>
            </w:r>
          </w:p>
        </w:tc>
        <w:tc>
          <w:tcPr>
            <w:tcW w:w="8063" w:type="dxa"/>
          </w:tcPr>
          <w:p w:rsidR="00FF0382" w:rsidRDefault="00263597">
            <w:r>
              <w:t>Dwie pompy, dwutłokowe</w:t>
            </w:r>
            <w:r w:rsidR="00972742">
              <w:t xml:space="preserve"> o niskich pulsacjach do gradientu wysoko</w:t>
            </w:r>
            <w:r w:rsidR="00A02506">
              <w:t xml:space="preserve"> </w:t>
            </w:r>
            <w:r w:rsidR="00972742">
              <w:t>-</w:t>
            </w:r>
            <w:r w:rsidR="005B26A3">
              <w:t xml:space="preserve"> </w:t>
            </w:r>
            <w:r w:rsidR="00972742">
              <w:t>i niskociśnieniowego o parametrach nie gorszych niż:</w:t>
            </w:r>
          </w:p>
          <w:p w:rsidR="00D26281" w:rsidRPr="006B2E88" w:rsidRDefault="00D26281">
            <w:r w:rsidRPr="00500152">
              <w:t>- tłoki równoległe</w:t>
            </w:r>
          </w:p>
          <w:p w:rsidR="00500152" w:rsidRDefault="00500152" w:rsidP="00500152">
            <w:pPr>
              <w:jc w:val="both"/>
            </w:pPr>
            <w:r>
              <w:t xml:space="preserve">- zakres </w:t>
            </w:r>
            <w:proofErr w:type="spellStart"/>
            <w:r>
              <w:t>pH</w:t>
            </w:r>
            <w:proofErr w:type="spellEnd"/>
            <w:r>
              <w:t xml:space="preserve"> co najmniej 1-14,</w:t>
            </w:r>
          </w:p>
          <w:p w:rsidR="00500152" w:rsidRDefault="00500152" w:rsidP="00500152">
            <w:pPr>
              <w:jc w:val="both"/>
              <w:rPr>
                <w:bCs/>
              </w:rPr>
            </w:pPr>
            <w:r>
              <w:rPr>
                <w:bCs/>
              </w:rPr>
              <w:t>- zakres przepływu co najmniej od 0,0001 do 10,0000 ml/min,</w:t>
            </w:r>
          </w:p>
          <w:p w:rsidR="00500152" w:rsidRDefault="00500152" w:rsidP="00500152">
            <w:pPr>
              <w:jc w:val="both"/>
            </w:pPr>
            <w:r>
              <w:t xml:space="preserve">- ciśnienie pracy co najmniej 44 </w:t>
            </w:r>
            <w:proofErr w:type="spellStart"/>
            <w:r>
              <w:t>MPa</w:t>
            </w:r>
            <w:proofErr w:type="spellEnd"/>
            <w:r>
              <w:t xml:space="preserve"> przy 5 ml/min,</w:t>
            </w:r>
          </w:p>
          <w:p w:rsidR="00500152" w:rsidRDefault="00500152" w:rsidP="00500152">
            <w:pPr>
              <w:jc w:val="both"/>
              <w:rPr>
                <w:bCs/>
              </w:rPr>
            </w:pPr>
            <w:r>
              <w:t>- precyzja przepływu co najwyżej 0,06% RSD,</w:t>
            </w:r>
          </w:p>
          <w:p w:rsidR="00B25748" w:rsidRDefault="00B25748" w:rsidP="00B25748"/>
        </w:tc>
      </w:tr>
      <w:tr w:rsidR="00FF0382" w:rsidTr="00500152">
        <w:tc>
          <w:tcPr>
            <w:tcW w:w="999" w:type="dxa"/>
          </w:tcPr>
          <w:p w:rsidR="00FF0382" w:rsidRDefault="00CE11F5">
            <w:r>
              <w:t>2.</w:t>
            </w:r>
          </w:p>
        </w:tc>
        <w:tc>
          <w:tcPr>
            <w:tcW w:w="8063" w:type="dxa"/>
          </w:tcPr>
          <w:p w:rsidR="00500152" w:rsidRDefault="00500152" w:rsidP="00500152">
            <w:pPr>
              <w:pStyle w:val="Stopka"/>
              <w:tabs>
                <w:tab w:val="left" w:pos="720"/>
              </w:tabs>
              <w:jc w:val="both"/>
            </w:pPr>
            <w:r>
              <w:rPr>
                <w:bCs/>
              </w:rPr>
              <w:t>Mieszalniki do gradientu, pojemność mieszania co najwyżej 180 µl</w:t>
            </w:r>
            <w:r>
              <w:t xml:space="preserve">, ciśnienie pracy mieszalnika co najmniej do 44 </w:t>
            </w:r>
            <w:proofErr w:type="spellStart"/>
            <w:r>
              <w:t>MPa</w:t>
            </w:r>
            <w:proofErr w:type="spellEnd"/>
            <w:r>
              <w:t>.</w:t>
            </w:r>
          </w:p>
          <w:p w:rsidR="00FF0382" w:rsidRDefault="00FF0382" w:rsidP="00034D61"/>
        </w:tc>
      </w:tr>
      <w:tr w:rsidR="00FF0382" w:rsidRPr="00572B9C" w:rsidTr="00500152">
        <w:tc>
          <w:tcPr>
            <w:tcW w:w="999" w:type="dxa"/>
          </w:tcPr>
          <w:p w:rsidR="00FF0382" w:rsidRDefault="00CE11F5">
            <w:r>
              <w:t>3.</w:t>
            </w:r>
          </w:p>
        </w:tc>
        <w:tc>
          <w:tcPr>
            <w:tcW w:w="8063" w:type="dxa"/>
          </w:tcPr>
          <w:p w:rsidR="00FF0382" w:rsidRDefault="00CE11F5">
            <w:r>
              <w:t xml:space="preserve">Detektor </w:t>
            </w:r>
            <w:r w:rsidR="008F1ECB">
              <w:t xml:space="preserve">z matrycą </w:t>
            </w:r>
            <w:r>
              <w:t>diodow</w:t>
            </w:r>
            <w:r w:rsidR="008F1ECB">
              <w:t>ą</w:t>
            </w:r>
            <w:r>
              <w:t xml:space="preserve"> o parametrach:</w:t>
            </w:r>
          </w:p>
          <w:p w:rsidR="00500152" w:rsidRDefault="00BB5828" w:rsidP="00500152">
            <w:pPr>
              <w:tabs>
                <w:tab w:val="left" w:pos="360"/>
              </w:tabs>
            </w:pPr>
            <w:r>
              <w:t xml:space="preserve">- </w:t>
            </w:r>
            <w:r w:rsidR="00500152">
              <w:t xml:space="preserve">zakres co najmniej 190-700 </w:t>
            </w:r>
            <w:proofErr w:type="spellStart"/>
            <w:r w:rsidR="00500152">
              <w:t>nm</w:t>
            </w:r>
            <w:proofErr w:type="spellEnd"/>
          </w:p>
          <w:p w:rsidR="00500152" w:rsidRDefault="00BB5828" w:rsidP="00500152">
            <w:pPr>
              <w:tabs>
                <w:tab w:val="left" w:pos="360"/>
              </w:tabs>
            </w:pPr>
            <w:r>
              <w:t xml:space="preserve">- </w:t>
            </w:r>
            <w:r w:rsidR="00500152">
              <w:t>szum co najwyżej 4,5x10</w:t>
            </w:r>
            <w:r w:rsidR="00500152">
              <w:rPr>
                <w:rStyle w:val="Odwoanieprzypisudolnego"/>
              </w:rPr>
              <w:t xml:space="preserve">-6 </w:t>
            </w:r>
            <w:r w:rsidR="00500152">
              <w:t>AU</w:t>
            </w:r>
          </w:p>
          <w:p w:rsidR="00500152" w:rsidRDefault="00BB5828" w:rsidP="00500152">
            <w:pPr>
              <w:tabs>
                <w:tab w:val="left" w:pos="360"/>
              </w:tabs>
              <w:rPr>
                <w:rStyle w:val="Odwoanieprzypisudolnego"/>
              </w:rPr>
            </w:pPr>
            <w:r>
              <w:t xml:space="preserve">- </w:t>
            </w:r>
            <w:r w:rsidR="00500152">
              <w:t>dryft co najwyżej 4x10</w:t>
            </w:r>
            <w:r w:rsidR="00500152">
              <w:rPr>
                <w:rStyle w:val="Odwoanieprzypisudolnego"/>
              </w:rPr>
              <w:t>-4</w:t>
            </w:r>
            <w:r w:rsidR="00500152">
              <w:t xml:space="preserve"> AU/h</w:t>
            </w:r>
          </w:p>
          <w:p w:rsidR="00500152" w:rsidRDefault="00BB5828" w:rsidP="00500152">
            <w:pPr>
              <w:tabs>
                <w:tab w:val="left" w:pos="360"/>
              </w:tabs>
            </w:pPr>
            <w:r>
              <w:t xml:space="preserve">- </w:t>
            </w:r>
            <w:r w:rsidR="00500152">
              <w:t>liniowość co najmniej do 2,5 AU</w:t>
            </w:r>
          </w:p>
          <w:p w:rsidR="00500152" w:rsidRDefault="00BB5828" w:rsidP="00500152">
            <w:pPr>
              <w:tabs>
                <w:tab w:val="left" w:pos="360"/>
              </w:tabs>
              <w:jc w:val="both"/>
            </w:pPr>
            <w:r>
              <w:t xml:space="preserve">- </w:t>
            </w:r>
            <w:r w:rsidR="00500152">
              <w:t>wbudowany filtr UV dla substancji światłoczułych, który może być aktywowany lub deaktywowany z oprogramowania</w:t>
            </w:r>
          </w:p>
          <w:p w:rsidR="00500152" w:rsidRDefault="00BB5828" w:rsidP="00500152">
            <w:pPr>
              <w:tabs>
                <w:tab w:val="left" w:pos="360"/>
              </w:tabs>
              <w:jc w:val="both"/>
            </w:pPr>
            <w:r>
              <w:t xml:space="preserve">- </w:t>
            </w:r>
            <w:r w:rsidR="00500152">
              <w:t>celka detektora termostatowana co najmniej w zakresie 19</w:t>
            </w:r>
            <w:r w:rsidR="00500152">
              <w:sym w:font="Symbol" w:char="F0B0"/>
            </w:r>
            <w:r w:rsidR="00500152">
              <w:t>C do 50</w:t>
            </w:r>
            <w:r w:rsidR="00500152">
              <w:sym w:font="Symbol" w:char="F0B0"/>
            </w:r>
            <w:r w:rsidR="00500152">
              <w:t xml:space="preserve">C, 10 mm droga optyczna, pojemność celi co najwyżej 12 µl, zakres pracy do ciśnienia co najmniej 12 </w:t>
            </w:r>
            <w:proofErr w:type="spellStart"/>
            <w:r w:rsidR="00500152">
              <w:t>MPa</w:t>
            </w:r>
            <w:proofErr w:type="spellEnd"/>
            <w:r w:rsidR="00500152">
              <w:t xml:space="preserve">, funkcja </w:t>
            </w:r>
            <w:proofErr w:type="spellStart"/>
            <w:r w:rsidR="00500152">
              <w:t>dekonwolucji</w:t>
            </w:r>
            <w:proofErr w:type="spellEnd"/>
            <w:r w:rsidR="00500152">
              <w:t xml:space="preserve"> nierozdzielonych pików w oprogramowaniu w oparciu o pochodną widma oraz funkcja rozszerzonego zakresu liniowego umożliwiająca uzyskanie liniowej odpowiedzi detektora co najmniej do 20,0 AU.</w:t>
            </w:r>
          </w:p>
          <w:p w:rsidR="00500152" w:rsidRPr="00500152" w:rsidRDefault="00500152" w:rsidP="00D26281"/>
        </w:tc>
      </w:tr>
      <w:tr w:rsidR="00FF0382" w:rsidRPr="008D01C4" w:rsidTr="00500152">
        <w:tc>
          <w:tcPr>
            <w:tcW w:w="999" w:type="dxa"/>
          </w:tcPr>
          <w:p w:rsidR="00FF0382" w:rsidRPr="008D01C4" w:rsidRDefault="000814A4">
            <w:r>
              <w:t>6</w:t>
            </w:r>
            <w:r w:rsidR="001337BF">
              <w:t>.</w:t>
            </w:r>
          </w:p>
        </w:tc>
        <w:tc>
          <w:tcPr>
            <w:tcW w:w="8063" w:type="dxa"/>
          </w:tcPr>
          <w:p w:rsidR="00FF0382" w:rsidRPr="008D01C4" w:rsidRDefault="00CB60D5" w:rsidP="00CB60D5">
            <w:proofErr w:type="spellStart"/>
            <w:r>
              <w:t>Degazer</w:t>
            </w:r>
            <w:proofErr w:type="spellEnd"/>
            <w:r>
              <w:t xml:space="preserve"> min. 5</w:t>
            </w:r>
            <w:r w:rsidR="001337BF">
              <w:t>-kanałowy</w:t>
            </w:r>
            <w:r>
              <w:t xml:space="preserve">, </w:t>
            </w:r>
            <w:r w:rsidR="00610A29" w:rsidRPr="005B2CF5">
              <w:t xml:space="preserve"> objętość martwa </w:t>
            </w:r>
            <w:proofErr w:type="spellStart"/>
            <w:r w:rsidR="00610A29" w:rsidRPr="005B2CF5">
              <w:t>maks</w:t>
            </w:r>
            <w:proofErr w:type="spellEnd"/>
            <w:r w:rsidR="00610A29" w:rsidRPr="005B2CF5">
              <w:t xml:space="preserve"> 500 µl na kanał</w:t>
            </w:r>
          </w:p>
        </w:tc>
      </w:tr>
      <w:tr w:rsidR="00064054" w:rsidRPr="008D01C4" w:rsidTr="00500152">
        <w:tc>
          <w:tcPr>
            <w:tcW w:w="999" w:type="dxa"/>
          </w:tcPr>
          <w:p w:rsidR="00064054" w:rsidRDefault="000814A4">
            <w:r>
              <w:t>7</w:t>
            </w:r>
            <w:r w:rsidR="00064054">
              <w:t>.</w:t>
            </w:r>
          </w:p>
        </w:tc>
        <w:tc>
          <w:tcPr>
            <w:tcW w:w="8063" w:type="dxa"/>
          </w:tcPr>
          <w:p w:rsidR="00064054" w:rsidRDefault="00500152" w:rsidP="00BF464D">
            <w:r>
              <w:t>Zintegrowana rozmiarami z innymi modułami systemu taca na rozpuszczalniki + 4 butelki 1l.</w:t>
            </w:r>
          </w:p>
        </w:tc>
      </w:tr>
      <w:tr w:rsidR="005313D7" w:rsidRPr="008D01C4" w:rsidTr="00500152">
        <w:tc>
          <w:tcPr>
            <w:tcW w:w="999" w:type="dxa"/>
          </w:tcPr>
          <w:p w:rsidR="005313D7" w:rsidRDefault="005313D7"/>
        </w:tc>
        <w:tc>
          <w:tcPr>
            <w:tcW w:w="8063" w:type="dxa"/>
          </w:tcPr>
          <w:p w:rsidR="00500152" w:rsidRDefault="00500152" w:rsidP="00500152">
            <w:pPr>
              <w:jc w:val="both"/>
            </w:pPr>
            <w:r>
              <w:t>Termostat do kolumn:</w:t>
            </w:r>
          </w:p>
          <w:p w:rsidR="005313D7" w:rsidRDefault="00500152" w:rsidP="00500152">
            <w:pPr>
              <w:jc w:val="both"/>
            </w:pPr>
            <w:r>
              <w:t>praca w zakresie co najmniej od 10</w:t>
            </w:r>
            <w:r>
              <w:rPr>
                <w:rStyle w:val="Odwoanieprzypisudolnego"/>
              </w:rPr>
              <w:t>0</w:t>
            </w:r>
            <w:r>
              <w:t>C poniżej temperatury otoczenia do 100</w:t>
            </w:r>
            <w:r>
              <w:rPr>
                <w:rStyle w:val="Odwoanieprzypisudolnego"/>
              </w:rPr>
              <w:t>0</w:t>
            </w:r>
            <w:r>
              <w:t>C, możliwość zainstalowania 6 kolumn 25 cm jednocześnie.</w:t>
            </w:r>
          </w:p>
        </w:tc>
      </w:tr>
      <w:tr w:rsidR="0013006E" w:rsidRPr="008D01C4" w:rsidTr="00500152">
        <w:tc>
          <w:tcPr>
            <w:tcW w:w="999" w:type="dxa"/>
          </w:tcPr>
          <w:p w:rsidR="0013006E" w:rsidRDefault="0013006E">
            <w:r>
              <w:t>9.</w:t>
            </w:r>
          </w:p>
        </w:tc>
        <w:tc>
          <w:tcPr>
            <w:tcW w:w="8063" w:type="dxa"/>
          </w:tcPr>
          <w:p w:rsidR="0013006E" w:rsidRDefault="00AB5404" w:rsidP="000814A4">
            <w:r w:rsidRPr="006B7820">
              <w:t>Zestaw komputerowy</w:t>
            </w:r>
            <w:r w:rsidR="00BB5828">
              <w:t>:</w:t>
            </w:r>
          </w:p>
          <w:tbl>
            <w:tblPr>
              <w:tblStyle w:val="Jasnecieniowanieakcent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3"/>
              <w:gridCol w:w="3108"/>
              <w:gridCol w:w="1826"/>
            </w:tblGrid>
            <w:tr w:rsidR="00DF262B" w:rsidRPr="00835421" w:rsidTr="00D339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sz w:val="18"/>
                      <w:szCs w:val="18"/>
                    </w:rPr>
                    <w:t>Zestaw Komputerowy</w:t>
                  </w:r>
                </w:p>
              </w:tc>
              <w:tc>
                <w:tcPr>
                  <w:tcW w:w="37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  <w:t xml:space="preserve">Typ </w:t>
                  </w:r>
                  <w:r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  <w:t xml:space="preserve">Typ </w:t>
                  </w:r>
                  <w:r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  <w:t>2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Jednostka centralna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Komputer będzie wykorzystywany dla potrzeb aplikacji biurowych, aplikacji edukacyjnych, aplikacji obliczeniowych, dostępu do Internetu oraz poczty elektronicznej, komunikacji Audio Video, jako serwer lokalnych baz danych.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Rodzaj obudowy</w:t>
                  </w:r>
                </w:p>
              </w:tc>
              <w:tc>
                <w:tcPr>
                  <w:tcW w:w="3735" w:type="dxa"/>
                </w:tcPr>
                <w:p w:rsidR="00DF262B" w:rsidRPr="00F0089C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  <w:lang w:val="en-GB"/>
                    </w:rPr>
                  </w:pPr>
                  <w:proofErr w:type="spellStart"/>
                  <w:r w:rsidRPr="00F0089C">
                    <w:rPr>
                      <w:rFonts w:cs="Calibri"/>
                      <w:color w:val="76923C" w:themeColor="accent3" w:themeShade="BF"/>
                      <w:sz w:val="18"/>
                      <w:szCs w:val="18"/>
                      <w:lang w:val="en-GB"/>
                    </w:rPr>
                    <w:t>Typu</w:t>
                  </w:r>
                  <w:proofErr w:type="spellEnd"/>
                  <w:r w:rsidRPr="00F0089C">
                    <w:rPr>
                      <w:rFonts w:cs="Calibri"/>
                      <w:color w:val="76923C" w:themeColor="accent3" w:themeShade="BF"/>
                      <w:sz w:val="18"/>
                      <w:szCs w:val="18"/>
                      <w:lang w:val="en-GB"/>
                    </w:rPr>
                    <w:t xml:space="preserve"> Small Form Factor / Ultra Slim</w:t>
                  </w:r>
                </w:p>
                <w:p w:rsidR="00DF262B" w:rsidRDefault="00DF262B" w:rsidP="00DF262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proofErr w:type="spellStart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>Beznarzędziowa</w:t>
                  </w:r>
                  <w:proofErr w:type="spellEnd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 obsługa podstawowych czynności: otwieranie obudowy, wymiana dysków twardych, napędów optycznych, kości pamięci, kart rozszerzeń w slotach PCI. Fabrycznie zamontowany filtr przeciwpyłowy</w:t>
                  </w:r>
                  <w:bookmarkStart w:id="0" w:name="_Hlk514338174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 z możliwość czyszczenia filtru za pomocą wody</w:t>
                  </w:r>
                  <w:bookmarkEnd w:id="0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>. Filtr musi być opcją możliwą do zamówienia u producenta, jako część eksploatacyjna. W ofercie należy podać numer części, pod jaką można ów filtr zamówić.</w:t>
                  </w:r>
                </w:p>
                <w:p w:rsidR="00DF262B" w:rsidRPr="00835421" w:rsidRDefault="00DF262B" w:rsidP="00DF262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1868" w:type="dxa"/>
                </w:tcPr>
                <w:p w:rsidR="00DF262B" w:rsidRDefault="00DF262B" w:rsidP="00DF262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Typu Tower </w:t>
                  </w:r>
                </w:p>
                <w:p w:rsidR="00DF262B" w:rsidRPr="00835421" w:rsidRDefault="00DF262B" w:rsidP="00DF262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>– tylko w przypadku konieczności instalacji pełnowymiarowych kart rozszerzeń.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lastRenderedPageBreak/>
                    <w:t>Typ zainstalowanego procesora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Procesor wielordzeniowy 64bit ze zintegrowaną kartą graficzna, o parametrach nie gorszych niż Intel®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Core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™ i5 8500 Obsługa technologii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vPro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, umożliwiającej pełne zdalne sprzętowe zarządzanie i monitorowanie wraz z obsługą technologii KVM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Rodzaj zainstalowanych dysków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1 szt. min 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500</w:t>
                  </w: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GB SSD M.2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NVMe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o szybkości odczytu i zapisu na poziomie nie mniejszym niż 450MB/s. 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Możliwości rozszerzeń dysków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w Możliwość instalacji dodatkowego dysku 3.5”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Pojemność zainstalowanej pamięci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8GB DDR4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Możliwość rozbudowy: przynajmniej jeden wolny bank pamięci 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Napęd Optyczny 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DVD RW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Chipset płyty głównej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Gwarantujący poprawną pracę zastosowanego procesora oraz obsługę technologii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vPro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, umożliwiającej pełne zdalne sprzętowe zarządzanie i monitorowanie wraz z obsługą technologii KVM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Zintegrowana karta graficzna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Gwarantująca obsługę technologii </w:t>
                  </w:r>
                  <w:proofErr w:type="spellStart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>vPro</w:t>
                  </w:r>
                  <w:proofErr w:type="spellEnd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, umożliwiającej pełne zdalne sprzętowe zarządzanie i monitorowanie wraz z obsługą technologii KVM, obsługująca funkcje DX12, </w:t>
                  </w:r>
                  <w:proofErr w:type="spellStart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>OpenGL</w:t>
                  </w:r>
                  <w:proofErr w:type="spellEnd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 4.0, </w:t>
                  </w:r>
                  <w:proofErr w:type="spellStart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>OpenCL</w:t>
                  </w:r>
                  <w:proofErr w:type="spellEnd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 1.2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Zintegrowana karta dźwiękowa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Tak 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Default="00DF262B" w:rsidP="00DF262B">
                  <w:pPr>
                    <w:pStyle w:val="Bezodstpw"/>
                    <w:jc w:val="both"/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Zintegrowana karta sieciowa</w:t>
                  </w:r>
                </w:p>
                <w:p w:rsidR="00DF262B" w:rsidRDefault="00DF262B" w:rsidP="00DF262B">
                  <w:pPr>
                    <w:pStyle w:val="Bezodstpw"/>
                    <w:jc w:val="both"/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</w:pPr>
                </w:p>
                <w:p w:rsidR="00DF262B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  <w:p w:rsidR="00DF262B" w:rsidRDefault="00DF262B" w:rsidP="00DF262B">
                  <w:pPr>
                    <w:pStyle w:val="Bezodstpw"/>
                    <w:jc w:val="both"/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</w:pPr>
                </w:p>
                <w:p w:rsidR="00DF262B" w:rsidRDefault="00DF262B" w:rsidP="00DF262B">
                  <w:pPr>
                    <w:pStyle w:val="Bezodstpw"/>
                    <w:jc w:val="both"/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</w:pPr>
                </w:p>
                <w:p w:rsidR="00DF262B" w:rsidRDefault="00DF262B" w:rsidP="00DF262B">
                  <w:pPr>
                    <w:pStyle w:val="Bezodstpw"/>
                    <w:jc w:val="both"/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</w:pPr>
                </w:p>
                <w:p w:rsidR="00DF262B" w:rsidRDefault="00DF262B" w:rsidP="00DF262B">
                  <w:pPr>
                    <w:pStyle w:val="Bezodstpw"/>
                    <w:jc w:val="both"/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</w:pPr>
                </w:p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Dodatkowa karta sieciowa: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Tak 10/100/1000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Mbit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/s z złączem RJ45 umożliwiająca zdalny dostęp do wbudowanej sprzętowej technologii zarządzania komputerem z poziomu konsoli zarządzania - niezależnie od stanu zasilania komputera - łącznie z obsługą stanu S3 (uśpienie) oraz S4-S5 (hibernacja i wyłączenie). Zdalne włączanie Wake-on-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Lan</w:t>
                  </w:r>
                  <w:proofErr w:type="spellEnd"/>
                </w:p>
                <w:p w:rsidR="00DF262B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Tak 10/100/1000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Mbit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/s z złączem RJ45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Interfejsy płyty głównej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Przynajmniej: 1x PCI-E 3.0x16, 1x PCI-E 3.0x4, z możliwością wykorzystania dla złącza USB-C, 2 x SATA 6.0Gb/s 1x M.2 SATA</w:t>
                  </w:r>
                </w:p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Minimum 2 x (wyjście na monitor) w tym 1 DP i 1 D-SUB (możliwość realizacji za pomocą dołączonej przejściówki lub adaptera płyty głównej)</w:t>
                  </w:r>
                </w:p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Minimum 6 x USB 3.1, w tym 2 x na froncie obudowy, 1 x USB- C Gen.2</w:t>
                  </w:r>
                </w:p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DF262B">
                    <w:rPr>
                      <w:rFonts w:cs="Calibri"/>
                      <w:color w:val="76923C" w:themeColor="accent3" w:themeShade="BF"/>
                      <w:sz w:val="18"/>
                      <w:szCs w:val="18"/>
                      <w:lang w:val="en-US"/>
                    </w:rPr>
                    <w:t xml:space="preserve">1 x RJ-45 (LAN), 1 x Serial, 1 x LPT. </w:t>
                  </w: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Na froncie obudowy 1 x wyjście słuchawkowe, 1 x wejście na mikrofon (możliwość użycia jednego gniazda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combo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)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BIOS 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BIOS zgodny ze specyfikacją UEFI, umożliwiający wyświetlenie, bez uruchamiania systemu operacyjnego z dysku twardego komputera lub innych podłączonych do niego urządzeń zewnętrznych, informacji o: modelu komputera, numerze seryjnym, MAC adresie karty sieciowej, wersji Biosu wraz z datą wydania, informacji o zainstalowanym procesorze, informacji o zainstalowanej pamięci RAM, informacji o podłączonych napędach i dyskach, selektywnego wyłączania/włączania portów USB zarówno z przodu jak i z tyłu obudowy, selektywnego wyłączenia portów SATA, wyłączenia karty sieciowej, karty audio, portu szeregowego, ustawienia hasła: administratora, Power-On. Możliwość blokady aktualizacji BIOS bez podania hasła administratora,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alertowania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zmiany konfiguracji sprzętowej komputera, wyboru trybu uruchomienia komputera po utracie zasilania. Obsługa Bios za pomocą klawiatury i myszy bez uruchamiania systemu operacyjnego z dysku twardego komputera lub innych, podłączonych do niego, urządzeń zewnętrznych. </w:t>
                  </w:r>
                  <w:r w:rsidRPr="00835421">
                    <w:rPr>
                      <w:rFonts w:cs="Calibri"/>
                      <w:bCs/>
                      <w:color w:val="76923C" w:themeColor="accent3" w:themeShade="BF"/>
                      <w:sz w:val="18"/>
                      <w:szCs w:val="18"/>
                    </w:rPr>
                    <w:t xml:space="preserve">W momencie dostawy, komputer musi mieć wgraną najnowszą, udostępnianą przez producenta zestawu, wersję </w:t>
                  </w:r>
                  <w:proofErr w:type="spellStart"/>
                  <w:r w:rsidRPr="00835421">
                    <w:rPr>
                      <w:rFonts w:cs="Calibri"/>
                      <w:bCs/>
                      <w:color w:val="76923C" w:themeColor="accent3" w:themeShade="BF"/>
                      <w:sz w:val="18"/>
                      <w:szCs w:val="18"/>
                    </w:rPr>
                    <w:t>BIOSu</w:t>
                  </w:r>
                  <w:proofErr w:type="spellEnd"/>
                  <w:r w:rsidRPr="00835421">
                    <w:rPr>
                      <w:rFonts w:cs="Calibri"/>
                      <w:bCs/>
                      <w:color w:val="76923C" w:themeColor="accent3" w:themeShade="BF"/>
                      <w:sz w:val="18"/>
                      <w:szCs w:val="18"/>
                    </w:rPr>
                    <w:t xml:space="preserve">. Możliwość aktualizacji </w:t>
                  </w:r>
                  <w:proofErr w:type="spellStart"/>
                  <w:r w:rsidRPr="00835421">
                    <w:rPr>
                      <w:rFonts w:cs="Calibri"/>
                      <w:bCs/>
                      <w:color w:val="76923C" w:themeColor="accent3" w:themeShade="BF"/>
                      <w:sz w:val="18"/>
                      <w:szCs w:val="18"/>
                    </w:rPr>
                    <w:t>BIOSu</w:t>
                  </w:r>
                  <w:proofErr w:type="spellEnd"/>
                  <w:r w:rsidRPr="00835421">
                    <w:rPr>
                      <w:rFonts w:cs="Calibri"/>
                      <w:bCs/>
                      <w:color w:val="76923C" w:themeColor="accent3" w:themeShade="BF"/>
                      <w:sz w:val="18"/>
                      <w:szCs w:val="18"/>
                    </w:rPr>
                    <w:t xml:space="preserve"> z jego poziomu, bez konieczności uruchamiana systemu operacyjnego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System diagnostyczny komputera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Wizualny system diagnostyczny producenta działający nawet w przypadku uszkodzenia lub braku dysku twardego, umożliwiający na wykonanie diagnostyki zainstalowanych podzespołów, w tym: wykonanie testu pamięci RAM, test dysku twardego, test płyty głównej i magistrali PCI-e, test portów USB, </w:t>
                  </w:r>
                </w:p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lastRenderedPageBreak/>
                    <w:t>Wizualna lub dźwiękowa sygnalizacja w przypadku uszkodzenia bądź błędów któregokolwiek z powyższych podzespołów komputera.</w:t>
                  </w:r>
                </w:p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System powinien umożliwiać identyfikacje testowanej jednostki i jej komponentów w zakresie: producenta i modelu komputera, wersji Bios, monitora i jego rozdzielczości, modelu i taktowania procesora, zainstalowanej pamięci RAM i numerów seryjnych poszczególnych kości, dysku twardego w zakresie:  modelu, numeru seryjnego, wersji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firmware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, pojemności, bieżącej temperatury pracy. 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lastRenderedPageBreak/>
                    <w:t>Zasilacz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Max 300 Wat o sprawności przynajmniej 92% przy 50% obciążeniu.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Microsoft Windows 10 Pro PL 64 bit</w:t>
                  </w:r>
                  <w:r w:rsidRPr="00835421">
                    <w:rPr>
                      <w:rFonts w:cs="Calibri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niewymagający aktywacji za pomocą telefonu lub Internetu. Dołączony nośnik z oprogramowaniem.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Oprogramowanie dodatkowe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oprogramowanie do obsługi napędu DVD, o ile napęd występuje, </w:t>
                  </w:r>
                </w:p>
                <w:p w:rsidR="00DF262B" w:rsidRPr="00835421" w:rsidRDefault="00DF262B" w:rsidP="00DF262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oprogramowanie producenta zestawu umożliwiające aktualizacje sterowników oraz podsystemu zabezpieczeń poprzez Internet, </w:t>
                  </w:r>
                </w:p>
                <w:p w:rsidR="00DF262B" w:rsidRPr="00835421" w:rsidRDefault="00DF262B" w:rsidP="00DF262B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oprogramowanie do wykonania kopii bezpieczeństwa systemu operacyjnego i danych użytkownika na dysku twardym, zewnętrznych dyskach, sieci, CD-ROM-ie oraz ich odtworzenie po ewentualnej awarii systemu operacyjnego bez potrzeby jego </w:t>
                  </w:r>
                  <w:proofErr w:type="spellStart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>reinstalacji</w:t>
                  </w:r>
                  <w:proofErr w:type="spellEnd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>.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Wydajność komputera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Komputer który z oferowanym procesorem, z oferowanym systemem operacyjnym, z pamięcią RAM 4GB, z dowolnym dyskiem typu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PCIe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NVMe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, przy rozdzielczości wyświetlanego w trakcie testu obrazu 1024 x 768 osiąga w teście BAPCO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Sysmark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2014 wynik SM 2014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Overall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Raiting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nie niższy niż 1600 pkt. </w:t>
                  </w:r>
                </w:p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Do oferty należy dołączyć wydruk z testu tak przygotowanej referencyjnej maszyny oferowanego modelu komputera.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5 lat w siedzibie zamawiającego, realizowana przez producenta zestawu </w:t>
                  </w:r>
                </w:p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w następny dzień roboczy od zgłoszenia. Zapewnienie niezmiennego identyfikatora komputera niezależnie od rodzaju naprawy.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Akcesoria: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Klawiatura USB standardowa QWERTY, w układzie polskim programisty, mysz USB z klawiszami oraz rolką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Monitor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Rozmiar matrycy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min 23,5”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min 1920 x 1080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Czas reakcji matrycy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Max 6ms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Min 250 cd/m2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Typ matrycy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Matowa z podświetleniem LED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Regulacja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Pochyłu oraz wysokości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Zintegrowane z monitorem, bądź fabryczna listwa głośnikowa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Zasilacz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230 V, prąd zmienny/50Hz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Gwarancja i czas naprawy</w:t>
                  </w:r>
                </w:p>
              </w:tc>
              <w:tc>
                <w:tcPr>
                  <w:tcW w:w="5603" w:type="dxa"/>
                  <w:gridSpan w:val="2"/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5 lat w siedzibie zamawiającego, realizowana w następny dzień roboczy przez producenta zestawu. 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right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76923C" w:themeColor="accent3" w:themeShade="BF"/>
                      <w:sz w:val="16"/>
                      <w:szCs w:val="16"/>
                    </w:rPr>
                    <w:t>Wymagania inne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C0715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Dostarczony sprzęt winien być fabrycznie nowy, a data produkcji nie może być wcześniejsza niż 6 miesięcy od daty dostawy. Wszystkie urządzenia, zamówione w liczbie większej niż 1 sztuka, muszą być takie same pod względem producenta/modelu/wyposażenia/koloru, muszą być wzajemnie kompatybilnie i zapewniać zamienność technologiczną. Urządzenia muszą być dostarczone w stanie wolnym od wad technicznych, prawnych i formalnych uprawnień do gwarancji i aktualizacji. Sprzęt musi zostać dostarczony oraz uruchomiony w siedzibie zamawiającego.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603" w:type="dxa"/>
                  <w:gridSpan w:val="2"/>
                </w:tcPr>
                <w:p w:rsidR="00DF262B" w:rsidRPr="00C0715B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C0715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Cały sprzęt musi pochodzić z oficjalnego kanału dystrybucji w celu zachowania gwarancji i osiągnięciu jak najniższego czasu </w:t>
                  </w:r>
                  <w:r w:rsidRPr="00C0715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lastRenderedPageBreak/>
                    <w:t>usunięcia usterki. Sprzęt oferowanych w ramach grup oraz wszystkie akcesoria muszą być tego samego producenta, co dostarczany sprzęt.</w:t>
                  </w:r>
                </w:p>
              </w:tc>
            </w:tr>
            <w:tr w:rsidR="00DF262B" w:rsidRPr="00835421" w:rsidTr="00D339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DF262B" w:rsidRPr="00C0715B" w:rsidRDefault="00DF262B" w:rsidP="00DF262B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C0715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Podczas naprawy bądź wymiany urządzenia, dyski twarde i inne nośniki danych, wykorzystywane w urządzeniach nie mogą opuścić terenu NCBJ OR POLATOM. Dopuszczalne jest wysłanie samej elektroniki z dysku magnetycznego, jako potwierdzenie uszkodzenia i nie używania nośnika przez OR POLATOM.</w:t>
                  </w:r>
                </w:p>
              </w:tc>
            </w:tr>
            <w:tr w:rsidR="00DF262B" w:rsidRPr="00835421" w:rsidTr="00D339D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:rsidR="00DF262B" w:rsidRPr="00835421" w:rsidRDefault="00DF262B" w:rsidP="00DF262B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603" w:type="dxa"/>
                  <w:gridSpan w:val="2"/>
                </w:tcPr>
                <w:p w:rsidR="00DF262B" w:rsidRPr="00C0715B" w:rsidRDefault="00DF262B" w:rsidP="00DF262B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C0715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Dostawca nada indywidualną numeracje dla każdego z urządzeń w celu ich identyfikacji przy kontakcie z serwisem. Numeracja musi być umieszczona w widocznym dla użytkownika miejscu. Dzięki temu numerowi pracownicy działu IT będą mogli precyzyjnie przekazać serwisowi model i typ sprzętu oraz wewnętrzne dokonywać inwentaryzacji.</w:t>
                  </w:r>
                </w:p>
              </w:tc>
            </w:tr>
          </w:tbl>
          <w:p w:rsidR="00DF262B" w:rsidRDefault="00DF262B" w:rsidP="000814A4"/>
          <w:p w:rsidR="00BB5828" w:rsidRDefault="00BB5828" w:rsidP="000814A4"/>
        </w:tc>
      </w:tr>
      <w:tr w:rsidR="00FF0382" w:rsidRPr="008D01C4" w:rsidTr="00500152">
        <w:tc>
          <w:tcPr>
            <w:tcW w:w="999" w:type="dxa"/>
          </w:tcPr>
          <w:p w:rsidR="00FF0382" w:rsidRPr="008D01C4" w:rsidRDefault="001B128D">
            <w:r>
              <w:lastRenderedPageBreak/>
              <w:t>10</w:t>
            </w:r>
            <w:r w:rsidR="00D40856">
              <w:t>.</w:t>
            </w:r>
          </w:p>
        </w:tc>
        <w:tc>
          <w:tcPr>
            <w:tcW w:w="8063" w:type="dxa"/>
          </w:tcPr>
          <w:p w:rsidR="00BB5828" w:rsidRDefault="00BB5828" w:rsidP="00BB5828">
            <w:r>
              <w:t>Oprogramowanie:</w:t>
            </w:r>
          </w:p>
          <w:p w:rsidR="00DB4C9E" w:rsidRPr="008D01C4" w:rsidRDefault="00BB5828" w:rsidP="00BB5828">
            <w:r>
              <w:t xml:space="preserve">sterowanie całym zestawem HPLC oraz posiadanym przez Zamawiającego </w:t>
            </w:r>
            <w:proofErr w:type="spellStart"/>
            <w:r>
              <w:t>autosamplerem</w:t>
            </w:r>
            <w:proofErr w:type="spellEnd"/>
            <w:r>
              <w:t xml:space="preserve"> SIL-20AC (</w:t>
            </w:r>
            <w:proofErr w:type="spellStart"/>
            <w:r>
              <w:t>Shimadzu</w:t>
            </w:r>
            <w:proofErr w:type="spellEnd"/>
            <w:r>
              <w:t xml:space="preserve">) , </w:t>
            </w:r>
            <w:r>
              <w:rPr>
                <w:bCs/>
              </w:rPr>
              <w:t>zbieranie i opracowywanie danych z zainstalowanych detektora, tworzenie raportów, tworzenie bazy widm działające w środowisku Windows 10 Professional 64 bity</w:t>
            </w:r>
          </w:p>
        </w:tc>
      </w:tr>
      <w:tr w:rsidR="00FF0382" w:rsidRPr="008D01C4" w:rsidTr="00500152">
        <w:tc>
          <w:tcPr>
            <w:tcW w:w="999" w:type="dxa"/>
          </w:tcPr>
          <w:p w:rsidR="00FF0382" w:rsidRPr="008D01C4" w:rsidRDefault="000814A4" w:rsidP="001B128D">
            <w:r>
              <w:t>11</w:t>
            </w:r>
            <w:r w:rsidR="008C457D">
              <w:t>.</w:t>
            </w:r>
          </w:p>
        </w:tc>
        <w:tc>
          <w:tcPr>
            <w:tcW w:w="8063" w:type="dxa"/>
          </w:tcPr>
          <w:p w:rsidR="00FF0382" w:rsidRPr="008D01C4" w:rsidRDefault="008C457D">
            <w:r>
              <w:t>Instrukcja obsługi w języku polskim lub angielskim</w:t>
            </w:r>
          </w:p>
        </w:tc>
      </w:tr>
    </w:tbl>
    <w:p w:rsidR="00FF0382" w:rsidRDefault="000953EB" w:rsidP="00C27035">
      <w:r>
        <w:t xml:space="preserve"> </w:t>
      </w:r>
    </w:p>
    <w:p w:rsidR="00784361" w:rsidRPr="00481605" w:rsidRDefault="00784361" w:rsidP="00784361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481605">
        <w:rPr>
          <w:rFonts w:ascii="Calibri" w:hAnsi="Calibri"/>
          <w:b/>
        </w:rPr>
        <w:t>Inne wymagania</w:t>
      </w:r>
      <w:r w:rsidRPr="00481605">
        <w:rPr>
          <w:rFonts w:ascii="Calibri" w:hAnsi="Calibri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562"/>
        <w:gridCol w:w="3219"/>
      </w:tblGrid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termin realizacji zamówienia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Do 8 tygodni od daty podpisania umowy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okres gwarancji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 xml:space="preserve">2 lata </w:t>
            </w:r>
            <w:r w:rsidRPr="00481605">
              <w:rPr>
                <w:rFonts w:ascii="Calibri" w:hAnsi="Calibri"/>
                <w:sz w:val="22"/>
                <w:szCs w:val="22"/>
              </w:rPr>
              <w:t>od daty podpisania protokołu odbioru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okres dostępności części zamiennych i materiałów eksploatacyjnych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 xml:space="preserve">10 lat </w:t>
            </w:r>
            <w:r w:rsidRPr="00481605">
              <w:rPr>
                <w:rFonts w:ascii="Calibri" w:hAnsi="Calibri"/>
                <w:sz w:val="22"/>
                <w:szCs w:val="22"/>
              </w:rPr>
              <w:t>od daty podpisania protokołu odbioru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termin napraw reklamacyjnych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Do 14 dni od daty zgłoszenia awarii/usterki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serwisu pogwarancyjnego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Naprawa w przeciągu 14 dni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opisania procedury wykonywania napraw gwarancyjnych (ew. pogwarancyjnych – jeśli jest wymagany)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dot. instrukcji obsługi  (w jakich językach)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E25F39" w:rsidP="0024167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</w:t>
            </w:r>
            <w:r w:rsidR="00784361" w:rsidRPr="00481605">
              <w:rPr>
                <w:rFonts w:ascii="Calibri" w:eastAsia="Calibri" w:hAnsi="Calibri"/>
                <w:sz w:val="22"/>
                <w:szCs w:val="22"/>
              </w:rPr>
              <w:t>ęzyk angielski</w:t>
            </w:r>
            <w:r w:rsidR="006F2D1C">
              <w:rPr>
                <w:rFonts w:ascii="Calibri" w:eastAsia="Calibri" w:hAnsi="Calibri"/>
                <w:sz w:val="22"/>
                <w:szCs w:val="22"/>
              </w:rPr>
              <w:t>, polski</w:t>
            </w:r>
          </w:p>
        </w:tc>
      </w:tr>
      <w:tr w:rsidR="00784361" w:rsidRPr="00481605" w:rsidTr="00241678">
        <w:trPr>
          <w:trHeight w:val="649"/>
        </w:trPr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8.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dot. specyfikacji lub szczegółowego opisu technicznego dostarczanego urządzenia/sprzętu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 xml:space="preserve">Dokumentacja techniczna urządzenia 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hAnsi="Calibri"/>
              </w:rPr>
            </w:pPr>
            <w:r w:rsidRPr="00481605">
              <w:rPr>
                <w:rFonts w:ascii="Calibri" w:hAnsi="Calibri"/>
                <w:sz w:val="22"/>
                <w:szCs w:val="22"/>
              </w:rPr>
              <w:t>Wymagania dot. wykazu zrealizowanych dostaw wraz z dowodami, że zostały zrealizowane należycie.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spacing w:line="216" w:lineRule="auto"/>
              <w:jc w:val="both"/>
              <w:rPr>
                <w:rFonts w:ascii="Calibri" w:hAnsi="Calibri"/>
              </w:rPr>
            </w:pPr>
            <w:r w:rsidRPr="00481605">
              <w:rPr>
                <w:rFonts w:ascii="Calibri" w:hAnsi="Calibri"/>
                <w:sz w:val="22"/>
                <w:szCs w:val="22"/>
              </w:rPr>
              <w:t>Wykaz co najmniej dwóch dostaw wraz z dowodami, że zostały zrealizowane należycie załączone do oferty (sposób wykazania przez Wykonawcę spełniania warunku posiadania doświadczenia opisano szczegółowo w dalszej części niniejszej SIWZ – Rozdział V, pkt. 1.</w:t>
            </w:r>
            <w:r w:rsidR="00B32F70">
              <w:rPr>
                <w:rFonts w:ascii="Calibri" w:hAnsi="Calibri"/>
                <w:sz w:val="22"/>
                <w:szCs w:val="22"/>
              </w:rPr>
              <w:t>3</w:t>
            </w:r>
            <w:bookmarkStart w:id="1" w:name="_GoBack"/>
            <w:bookmarkEnd w:id="1"/>
            <w:r w:rsidRPr="00481605">
              <w:rPr>
                <w:rFonts w:ascii="Calibri" w:hAnsi="Calibri"/>
                <w:sz w:val="22"/>
                <w:szCs w:val="22"/>
              </w:rPr>
              <w:t>.)</w:t>
            </w:r>
          </w:p>
        </w:tc>
      </w:tr>
      <w:tr w:rsidR="00095096" w:rsidRPr="00481605" w:rsidTr="00241678">
        <w:tc>
          <w:tcPr>
            <w:tcW w:w="575" w:type="dxa"/>
            <w:shd w:val="clear" w:color="auto" w:fill="auto"/>
          </w:tcPr>
          <w:p w:rsidR="00095096" w:rsidRPr="00481605" w:rsidRDefault="00095096" w:rsidP="00095096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5562" w:type="dxa"/>
            <w:shd w:val="clear" w:color="auto" w:fill="auto"/>
          </w:tcPr>
          <w:p w:rsidR="00095096" w:rsidRPr="00481605" w:rsidRDefault="00095096" w:rsidP="00095096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dostarczenia – osobista czy przesyłka kurierska.</w:t>
            </w:r>
          </w:p>
        </w:tc>
        <w:tc>
          <w:tcPr>
            <w:tcW w:w="3219" w:type="dxa"/>
            <w:shd w:val="clear" w:color="auto" w:fill="auto"/>
          </w:tcPr>
          <w:p w:rsidR="00095096" w:rsidRPr="00CA38A9" w:rsidRDefault="00095096" w:rsidP="00095096">
            <w:r w:rsidRPr="00CA38A9">
              <w:t>- po stronie Wykonawcy wliczone w cenę.</w:t>
            </w:r>
          </w:p>
        </w:tc>
      </w:tr>
      <w:tr w:rsidR="00095096" w:rsidRPr="00481605" w:rsidTr="00241678">
        <w:tc>
          <w:tcPr>
            <w:tcW w:w="575" w:type="dxa"/>
            <w:shd w:val="clear" w:color="auto" w:fill="auto"/>
          </w:tcPr>
          <w:p w:rsidR="00095096" w:rsidRPr="00481605" w:rsidRDefault="00095096" w:rsidP="00095096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5562" w:type="dxa"/>
            <w:shd w:val="clear" w:color="auto" w:fill="auto"/>
          </w:tcPr>
          <w:p w:rsidR="00095096" w:rsidRPr="00481605" w:rsidRDefault="00095096" w:rsidP="00095096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wniesienia urządzenia/sprzętu na miejsce zainstalowania</w:t>
            </w:r>
          </w:p>
        </w:tc>
        <w:tc>
          <w:tcPr>
            <w:tcW w:w="3219" w:type="dxa"/>
            <w:shd w:val="clear" w:color="auto" w:fill="auto"/>
          </w:tcPr>
          <w:p w:rsidR="00095096" w:rsidRDefault="00095096" w:rsidP="00095096">
            <w:r w:rsidRPr="00CA38A9">
              <w:t>- po stronie Wykonawcy wliczone w cenę.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12.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instalacji urządzenia/sprzętu u Zamawiającego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spacing w:line="216" w:lineRule="auto"/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Instalacja i uruchomienie po stronie Wykonawcy – wliczone w cenę oferty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13.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szkolenia personelu z obsługi</w:t>
            </w:r>
          </w:p>
        </w:tc>
        <w:tc>
          <w:tcPr>
            <w:tcW w:w="3219" w:type="dxa"/>
            <w:shd w:val="clear" w:color="auto" w:fill="auto"/>
          </w:tcPr>
          <w:p w:rsidR="00784361" w:rsidRDefault="00784361" w:rsidP="0024167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Szkolenie personelu po instalacji urządzenia – wliczone w cenę oferty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 ramach oferty szkolenie trzech osób z zakresu spektroskopii MS.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14.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przeprowadzenia kwalifikacji urządzenia, walidacji  itp.</w:t>
            </w:r>
          </w:p>
        </w:tc>
        <w:tc>
          <w:tcPr>
            <w:tcW w:w="3219" w:type="dxa"/>
            <w:shd w:val="clear" w:color="auto" w:fill="auto"/>
          </w:tcPr>
          <w:p w:rsidR="00784361" w:rsidRPr="00321854" w:rsidRDefault="00784361" w:rsidP="00241678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321854">
              <w:rPr>
                <w:rFonts w:asciiTheme="minorHAnsi" w:hAnsiTheme="minorHAnsi"/>
                <w:sz w:val="22"/>
                <w:szCs w:val="22"/>
              </w:rPr>
              <w:t>Kwalifikacja instalacyjna i operacyjna.</w:t>
            </w:r>
          </w:p>
        </w:tc>
      </w:tr>
      <w:tr w:rsidR="00784361" w:rsidRPr="00481605" w:rsidTr="00241678">
        <w:tc>
          <w:tcPr>
            <w:tcW w:w="575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15.</w:t>
            </w:r>
          </w:p>
        </w:tc>
        <w:tc>
          <w:tcPr>
            <w:tcW w:w="5562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Inne wymagania</w:t>
            </w:r>
          </w:p>
        </w:tc>
        <w:tc>
          <w:tcPr>
            <w:tcW w:w="3219" w:type="dxa"/>
            <w:shd w:val="clear" w:color="auto" w:fill="auto"/>
          </w:tcPr>
          <w:p w:rsidR="00784361" w:rsidRPr="00481605" w:rsidRDefault="00784361" w:rsidP="00241678">
            <w:pPr>
              <w:jc w:val="both"/>
              <w:rPr>
                <w:rFonts w:ascii="Calibri" w:eastAsia="Calibri" w:hAnsi="Calibri"/>
                <w:color w:val="FF0000"/>
              </w:rPr>
            </w:pPr>
            <w:r w:rsidRPr="00481605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Serwis na trenie Polski </w:t>
            </w:r>
          </w:p>
        </w:tc>
      </w:tr>
    </w:tbl>
    <w:p w:rsidR="00784361" w:rsidRDefault="00784361" w:rsidP="00C27035"/>
    <w:p w:rsidR="00A747AD" w:rsidRPr="008D01C4" w:rsidRDefault="00A747AD" w:rsidP="00C27035"/>
    <w:sectPr w:rsidR="00A747AD" w:rsidRPr="008D01C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E1"/>
    <w:rsid w:val="00034D61"/>
    <w:rsid w:val="00044401"/>
    <w:rsid w:val="00064054"/>
    <w:rsid w:val="000814A4"/>
    <w:rsid w:val="0009248D"/>
    <w:rsid w:val="00095096"/>
    <w:rsid w:val="000953EB"/>
    <w:rsid w:val="00123166"/>
    <w:rsid w:val="0013006E"/>
    <w:rsid w:val="001337BF"/>
    <w:rsid w:val="00145987"/>
    <w:rsid w:val="00161EFA"/>
    <w:rsid w:val="00162D80"/>
    <w:rsid w:val="001B128D"/>
    <w:rsid w:val="002203F3"/>
    <w:rsid w:val="00240F53"/>
    <w:rsid w:val="00263597"/>
    <w:rsid w:val="00273134"/>
    <w:rsid w:val="002E0FC4"/>
    <w:rsid w:val="00304092"/>
    <w:rsid w:val="0031747D"/>
    <w:rsid w:val="0032450D"/>
    <w:rsid w:val="0035080A"/>
    <w:rsid w:val="00500152"/>
    <w:rsid w:val="005200D5"/>
    <w:rsid w:val="005313D7"/>
    <w:rsid w:val="0056526C"/>
    <w:rsid w:val="00572B9C"/>
    <w:rsid w:val="005B26A3"/>
    <w:rsid w:val="00610A29"/>
    <w:rsid w:val="006166FC"/>
    <w:rsid w:val="00630C91"/>
    <w:rsid w:val="00667EED"/>
    <w:rsid w:val="006A093F"/>
    <w:rsid w:val="006B2E88"/>
    <w:rsid w:val="006F2D1C"/>
    <w:rsid w:val="007578AD"/>
    <w:rsid w:val="0077226C"/>
    <w:rsid w:val="00784361"/>
    <w:rsid w:val="007B635C"/>
    <w:rsid w:val="007E181C"/>
    <w:rsid w:val="007F4240"/>
    <w:rsid w:val="00887BA0"/>
    <w:rsid w:val="008B7C92"/>
    <w:rsid w:val="008C457D"/>
    <w:rsid w:val="008D01C4"/>
    <w:rsid w:val="008D0277"/>
    <w:rsid w:val="008F1ECB"/>
    <w:rsid w:val="00972742"/>
    <w:rsid w:val="00A02506"/>
    <w:rsid w:val="00A747AD"/>
    <w:rsid w:val="00AB5404"/>
    <w:rsid w:val="00B00F23"/>
    <w:rsid w:val="00B25748"/>
    <w:rsid w:val="00B304E1"/>
    <w:rsid w:val="00B32F70"/>
    <w:rsid w:val="00B50BB5"/>
    <w:rsid w:val="00B53EEF"/>
    <w:rsid w:val="00BB5828"/>
    <w:rsid w:val="00BC5D5E"/>
    <w:rsid w:val="00BF464D"/>
    <w:rsid w:val="00C27035"/>
    <w:rsid w:val="00C76068"/>
    <w:rsid w:val="00CA6544"/>
    <w:rsid w:val="00CB2770"/>
    <w:rsid w:val="00CB60D5"/>
    <w:rsid w:val="00CE11F5"/>
    <w:rsid w:val="00D26281"/>
    <w:rsid w:val="00D3701E"/>
    <w:rsid w:val="00D40856"/>
    <w:rsid w:val="00D82396"/>
    <w:rsid w:val="00DB4C9E"/>
    <w:rsid w:val="00DB4F41"/>
    <w:rsid w:val="00DD1EBE"/>
    <w:rsid w:val="00DE3E47"/>
    <w:rsid w:val="00DF262B"/>
    <w:rsid w:val="00E25F39"/>
    <w:rsid w:val="00E35825"/>
    <w:rsid w:val="00E436B7"/>
    <w:rsid w:val="00E75B82"/>
    <w:rsid w:val="00EB3D6E"/>
    <w:rsid w:val="00EC0B97"/>
    <w:rsid w:val="00F860A0"/>
    <w:rsid w:val="00F91602"/>
    <w:rsid w:val="00FA7A97"/>
    <w:rsid w:val="00FB74A3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CD83C"/>
  <w15:docId w15:val="{030A4032-7D72-43E7-BF8F-9ADA36E5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unhideWhenUsed/>
    <w:rsid w:val="00AB5404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zodstpw">
    <w:name w:val="No Spacing"/>
    <w:uiPriority w:val="1"/>
    <w:qFormat/>
    <w:rsid w:val="00AB540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00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0152"/>
    <w:rPr>
      <w:sz w:val="24"/>
      <w:szCs w:val="24"/>
    </w:rPr>
  </w:style>
  <w:style w:type="character" w:styleId="Odwoanieprzypisudolnego">
    <w:name w:val="footnote reference"/>
    <w:semiHidden/>
    <w:unhideWhenUsed/>
    <w:rsid w:val="00500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1578</Words>
  <Characters>10293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minimalne parametry techniczne zestawu do HPLC</vt:lpstr>
    </vt:vector>
  </TitlesOfParts>
  <Company>OBRI Polatom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minimalne parametry techniczne zestawu do HPLC</dc:title>
  <dc:creator>a_jaron</dc:creator>
  <cp:lastModifiedBy>Krzysztof Małetka</cp:lastModifiedBy>
  <cp:revision>7</cp:revision>
  <dcterms:created xsi:type="dcterms:W3CDTF">2020-06-08T08:08:00Z</dcterms:created>
  <dcterms:modified xsi:type="dcterms:W3CDTF">2020-08-19T08:16:00Z</dcterms:modified>
</cp:coreProperties>
</file>