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F5" w:rsidRPr="007D27F0" w:rsidRDefault="00577ED6" w:rsidP="00E807B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E817EF">
        <w:rPr>
          <w:b/>
          <w:bCs/>
          <w:sz w:val="24"/>
          <w:szCs w:val="24"/>
        </w:rPr>
        <w:t xml:space="preserve"> </w:t>
      </w:r>
      <w:r w:rsidR="00DF1AF5">
        <w:rPr>
          <w:b/>
          <w:bCs/>
          <w:sz w:val="24"/>
          <w:szCs w:val="24"/>
        </w:rPr>
        <w:t>1</w:t>
      </w:r>
      <w:r w:rsidR="00E817EF">
        <w:rPr>
          <w:b/>
          <w:bCs/>
          <w:sz w:val="24"/>
          <w:szCs w:val="24"/>
        </w:rPr>
        <w:t xml:space="preserve"> </w:t>
      </w:r>
      <w:r w:rsidR="00E807B9">
        <w:rPr>
          <w:b/>
          <w:bCs/>
          <w:sz w:val="24"/>
          <w:szCs w:val="24"/>
        </w:rPr>
        <w:t>do SIWZ</w:t>
      </w:r>
    </w:p>
    <w:p w:rsidR="00DF1AF5" w:rsidRPr="007D27F0" w:rsidRDefault="00DF1AF5" w:rsidP="00DF1AF5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7D27F0">
        <w:rPr>
          <w:b/>
          <w:bCs/>
          <w:sz w:val="28"/>
          <w:szCs w:val="28"/>
          <w:u w:val="single"/>
        </w:rPr>
        <w:t>SZCZEGÓŁOW</w:t>
      </w:r>
      <w:r w:rsidR="00E807B9">
        <w:rPr>
          <w:b/>
          <w:bCs/>
          <w:sz w:val="28"/>
          <w:szCs w:val="28"/>
          <w:u w:val="single"/>
        </w:rPr>
        <w:t>Y</w:t>
      </w:r>
      <w:r w:rsidRPr="007D27F0">
        <w:rPr>
          <w:b/>
          <w:bCs/>
          <w:sz w:val="28"/>
          <w:szCs w:val="28"/>
          <w:u w:val="single"/>
        </w:rPr>
        <w:t xml:space="preserve"> </w:t>
      </w:r>
      <w:r w:rsidR="00E807B9">
        <w:rPr>
          <w:b/>
          <w:bCs/>
          <w:sz w:val="28"/>
          <w:szCs w:val="28"/>
          <w:u w:val="single"/>
        </w:rPr>
        <w:t>OPIS PRZEDMIOTU</w:t>
      </w:r>
      <w:r w:rsidRPr="007D27F0">
        <w:rPr>
          <w:b/>
          <w:bCs/>
          <w:sz w:val="28"/>
          <w:szCs w:val="28"/>
          <w:u w:val="single"/>
        </w:rPr>
        <w:t xml:space="preserve"> ZAMÓWIENIA</w:t>
      </w:r>
    </w:p>
    <w:p w:rsidR="00DF1AF5" w:rsidRDefault="00DF1AF5" w:rsidP="00DF1AF5">
      <w:pPr>
        <w:keepNext/>
        <w:rPr>
          <w:b/>
          <w:bCs/>
          <w:sz w:val="24"/>
          <w:szCs w:val="24"/>
        </w:rPr>
      </w:pPr>
    </w:p>
    <w:p w:rsidR="00DF1AF5" w:rsidRDefault="00DF1AF5" w:rsidP="00DF1AF5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DF1AF5" w:rsidRPr="00E807B9" w:rsidRDefault="00E807B9" w:rsidP="00E807B9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  <w:r w:rsidRPr="00E807B9">
        <w:rPr>
          <w:b/>
          <w:sz w:val="24"/>
          <w:szCs w:val="24"/>
        </w:rPr>
        <w:t>Przedmiotem postępowania jest U</w:t>
      </w:r>
      <w:r w:rsidR="00DC3A88" w:rsidRPr="00E807B9">
        <w:rPr>
          <w:b/>
          <w:sz w:val="24"/>
          <w:szCs w:val="24"/>
        </w:rPr>
        <w:t>bezpieczenie</w:t>
      </w:r>
      <w:r w:rsidR="00DF1AF5" w:rsidRPr="00E807B9">
        <w:rPr>
          <w:b/>
          <w:sz w:val="24"/>
          <w:szCs w:val="24"/>
        </w:rPr>
        <w:t xml:space="preserve"> komunikacyjne</w:t>
      </w:r>
      <w:r w:rsidRPr="00E807B9">
        <w:rPr>
          <w:b/>
          <w:sz w:val="24"/>
          <w:szCs w:val="24"/>
        </w:rPr>
        <w:t xml:space="preserve"> floty Urzędu </w:t>
      </w:r>
      <w:r>
        <w:rPr>
          <w:b/>
          <w:sz w:val="24"/>
          <w:szCs w:val="24"/>
        </w:rPr>
        <w:t>M</w:t>
      </w:r>
      <w:r w:rsidRPr="00E807B9">
        <w:rPr>
          <w:b/>
          <w:sz w:val="24"/>
          <w:szCs w:val="24"/>
        </w:rPr>
        <w:t>arszałkowskiego Województwa Podlaskiego</w:t>
      </w:r>
    </w:p>
    <w:p w:rsidR="00DF1AF5" w:rsidRPr="00DC6B43" w:rsidRDefault="00DF1AF5" w:rsidP="00CC07E9">
      <w:pPr>
        <w:pStyle w:val="Akapitzlist"/>
        <w:keepNext/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DC6B43">
        <w:rPr>
          <w:b/>
          <w:bCs/>
          <w:sz w:val="24"/>
          <w:szCs w:val="24"/>
        </w:rPr>
        <w:t>Obowiązkowe ubezpieczenie odpowiedzialności cywilnej po</w:t>
      </w:r>
      <w:r>
        <w:rPr>
          <w:b/>
          <w:bCs/>
          <w:sz w:val="24"/>
          <w:szCs w:val="24"/>
        </w:rPr>
        <w:t>siadaczy pojazdów mechanicznych</w:t>
      </w:r>
    </w:p>
    <w:p w:rsidR="00DF1AF5" w:rsidRPr="00802C75" w:rsidRDefault="00DF1AF5" w:rsidP="00DF1AF5">
      <w:pPr>
        <w:keepNext/>
        <w:spacing w:before="120"/>
        <w:ind w:left="425" w:hanging="425"/>
        <w:rPr>
          <w:b/>
          <w:bCs/>
          <w:sz w:val="24"/>
          <w:szCs w:val="24"/>
        </w:rPr>
      </w:pPr>
      <w:r w:rsidRPr="00802C75">
        <w:rPr>
          <w:b/>
          <w:bCs/>
          <w:sz w:val="24"/>
          <w:szCs w:val="24"/>
        </w:rPr>
        <w:t>Zakres ubezpieczenia:</w:t>
      </w:r>
    </w:p>
    <w:p w:rsidR="00DF1AF5" w:rsidRDefault="00DF1AF5" w:rsidP="00DF1AF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Odpowiedzialność cywilna posiadaczy pojazdów mechanicznych z tytułu szkód powstałych w związku z ruchem tych pojazdów, których następstwem jest szkoda na osobie lub szkoda w mieniu.</w:t>
      </w:r>
    </w:p>
    <w:p w:rsidR="00851A09" w:rsidRDefault="00851A09" w:rsidP="00851A0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Suma gwarancyjna: </w:t>
      </w:r>
    </w:p>
    <w:p w:rsidR="00851A09" w:rsidRDefault="00851A09" w:rsidP="00DC3A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w przypadku szkód na osobie – </w:t>
      </w:r>
      <w:r>
        <w:rPr>
          <w:color w:val="000000"/>
          <w:sz w:val="24"/>
          <w:szCs w:val="24"/>
        </w:rPr>
        <w:t>5 210 000 euro</w:t>
      </w:r>
      <w:r>
        <w:rPr>
          <w:sz w:val="24"/>
          <w:szCs w:val="24"/>
        </w:rPr>
        <w:t xml:space="preserve"> w odniesieniu do jednego zdarzenia, którego skutki są objęte ubezpieczeniem bez względu na liczbę poszkodowanych,</w:t>
      </w:r>
    </w:p>
    <w:p w:rsidR="00851A09" w:rsidRDefault="00851A09" w:rsidP="00DC3A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w przypadku szkód w mieniu – 1 050 000 euro w odniesieniu do jednego zdarzenia, którego skutki są objęte ubezpieczeniem bez względu na liczbę poszkodowanych.</w:t>
      </w:r>
    </w:p>
    <w:p w:rsidR="00DF1AF5" w:rsidRDefault="00DF1AF5" w:rsidP="00DF1AF5">
      <w:pPr>
        <w:autoSpaceDE w:val="0"/>
        <w:autoSpaceDN w:val="0"/>
        <w:adjustRightInd w:val="0"/>
        <w:rPr>
          <w:sz w:val="24"/>
          <w:szCs w:val="24"/>
        </w:rPr>
      </w:pPr>
    </w:p>
    <w:p w:rsidR="00DF1AF5" w:rsidRDefault="00DF1AF5" w:rsidP="00DC3A88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>
        <w:rPr>
          <w:b/>
          <w:bCs/>
        </w:rPr>
        <w:t>Udział własny:</w:t>
      </w:r>
      <w:r w:rsidRPr="002C3D02">
        <w:rPr>
          <w:b/>
          <w:bCs/>
        </w:rPr>
        <w:t xml:space="preserve"> brak</w:t>
      </w:r>
    </w:p>
    <w:p w:rsidR="00DF1AF5" w:rsidRDefault="00DF1AF5" w:rsidP="00DC3A88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2C3D02">
        <w:rPr>
          <w:b/>
          <w:bCs/>
        </w:rPr>
        <w:t>brak</w:t>
      </w:r>
    </w:p>
    <w:p w:rsidR="00DF1AF5" w:rsidRDefault="00DF1AF5" w:rsidP="00DC3A88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>Franszyza redukcyjna:</w:t>
      </w:r>
      <w:r w:rsidRPr="002C3D02">
        <w:rPr>
          <w:b/>
          <w:bCs/>
        </w:rPr>
        <w:t xml:space="preserve"> brak</w:t>
      </w:r>
    </w:p>
    <w:p w:rsidR="00DF1AF5" w:rsidRDefault="00DF1AF5" w:rsidP="00DF1AF5">
      <w:pPr>
        <w:autoSpaceDE w:val="0"/>
        <w:autoSpaceDN w:val="0"/>
        <w:adjustRightInd w:val="0"/>
        <w:rPr>
          <w:sz w:val="24"/>
          <w:szCs w:val="24"/>
        </w:rPr>
      </w:pPr>
    </w:p>
    <w:p w:rsidR="00DF1AF5" w:rsidRPr="00DC6B43" w:rsidRDefault="00DF1AF5" w:rsidP="00CC07E9">
      <w:pPr>
        <w:pStyle w:val="Akapitzlist"/>
        <w:keepNext/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DC6B43">
        <w:rPr>
          <w:b/>
          <w:bCs/>
          <w:sz w:val="24"/>
          <w:szCs w:val="24"/>
        </w:rPr>
        <w:t xml:space="preserve">Ubezpieczenie Auto Casco </w:t>
      </w:r>
    </w:p>
    <w:p w:rsidR="00DF1AF5" w:rsidRPr="00802C75" w:rsidRDefault="00DF1AF5" w:rsidP="00DF1AF5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802C75">
        <w:rPr>
          <w:b/>
          <w:bCs/>
          <w:sz w:val="24"/>
          <w:szCs w:val="24"/>
        </w:rPr>
        <w:t>Zakres ubezpieczenia AC:</w:t>
      </w:r>
    </w:p>
    <w:p w:rsidR="00DF1AF5" w:rsidRDefault="00DF1AF5" w:rsidP="00DF1AF5">
      <w:pPr>
        <w:tabs>
          <w:tab w:val="left" w:pos="426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obejmuje szkody powstałe w pojeździe lub jego wyposażeniu w związku z ruchem i postojem pojazdu wskutek:</w:t>
      </w:r>
    </w:p>
    <w:p w:rsidR="00DF1AF5" w:rsidRPr="00C143BA" w:rsidRDefault="00DF1AF5" w:rsidP="00CC07E9">
      <w:pPr>
        <w:pStyle w:val="Tekstpodstawowywcity2"/>
        <w:numPr>
          <w:ilvl w:val="0"/>
          <w:numId w:val="4"/>
        </w:numPr>
        <w:ind w:left="425" w:right="138" w:hanging="425"/>
        <w:jc w:val="both"/>
        <w:rPr>
          <w:rFonts w:ascii="Arial" w:hAnsi="Arial" w:cs="Arial"/>
        </w:rPr>
      </w:pPr>
      <w:r w:rsidRPr="00C143BA">
        <w:rPr>
          <w:sz w:val="24"/>
          <w:szCs w:val="24"/>
        </w:rPr>
        <w:t>nagłego działania siły mechanicznej w chwili zetknięcia się pojazdu z innym pojazdem, osobami, zwierzętami lub przedmiotami pochodzącymi zarówno z zewnątrz</w:t>
      </w:r>
      <w:r>
        <w:rPr>
          <w:sz w:val="24"/>
          <w:szCs w:val="24"/>
        </w:rPr>
        <w:t xml:space="preserve"> </w:t>
      </w:r>
      <w:r w:rsidR="00A64B17">
        <w:rPr>
          <w:sz w:val="24"/>
          <w:szCs w:val="24"/>
        </w:rPr>
        <w:t>jak</w:t>
      </w:r>
      <w:r>
        <w:rPr>
          <w:sz w:val="24"/>
          <w:szCs w:val="24"/>
        </w:rPr>
        <w:t xml:space="preserve"> </w:t>
      </w:r>
      <w:r w:rsidRPr="00C143BA">
        <w:rPr>
          <w:sz w:val="24"/>
          <w:szCs w:val="24"/>
        </w:rPr>
        <w:t>i z wewnątrz pojazdu. W przypadku pojazdów uprzywilejowanych na odpowiedzialność Ubezpieczyciela nie ma wpływu nieprzestrzeganie przez kierującego pojazdem w chwili zdarzenia szkodowego w trakcie akcji ratowniczej z użyciem sygnałów świetlnych i/lub dźwiękowych obowiązujących przepisów, w tym ograniczeń prędkości oraz zasad ruchu drogowego.</w:t>
      </w:r>
    </w:p>
    <w:p w:rsidR="00DF1AF5" w:rsidRPr="00C148FD" w:rsidRDefault="00DF1AF5" w:rsidP="00CC07E9">
      <w:pPr>
        <w:pStyle w:val="Akapitzlist"/>
        <w:numPr>
          <w:ilvl w:val="0"/>
          <w:numId w:val="4"/>
        </w:numPr>
        <w:ind w:left="425" w:hanging="425"/>
        <w:rPr>
          <w:sz w:val="24"/>
          <w:szCs w:val="24"/>
        </w:rPr>
      </w:pPr>
      <w:r w:rsidRPr="00C148FD">
        <w:rPr>
          <w:sz w:val="24"/>
          <w:szCs w:val="24"/>
        </w:rPr>
        <w:t>uszkodzenia przez osoby trzecie – dewastacja (w tym również włamanie),</w:t>
      </w:r>
    </w:p>
    <w:p w:rsidR="00DF1AF5" w:rsidRPr="00C148FD" w:rsidRDefault="00DF1AF5" w:rsidP="00CC07E9">
      <w:pPr>
        <w:pStyle w:val="Akapitzlist"/>
        <w:numPr>
          <w:ilvl w:val="0"/>
          <w:numId w:val="4"/>
        </w:numPr>
        <w:ind w:left="425" w:hanging="425"/>
        <w:jc w:val="both"/>
        <w:rPr>
          <w:sz w:val="24"/>
          <w:szCs w:val="24"/>
        </w:rPr>
      </w:pPr>
      <w:r w:rsidRPr="00C148FD">
        <w:rPr>
          <w:sz w:val="24"/>
          <w:szCs w:val="24"/>
        </w:rPr>
        <w:t>zdarzeń losowych: pożaru, wybuchu, uderzenia pioruna, upadku statku powietrznego, powodzi, zatopienia, opadów atmosferycznych, huraganu, zapadania bądź osuwania się ziemi, nagłego działania czynnika termicznego lub chemicznego pochodzącego z zewnątrz pojazdu,</w:t>
      </w:r>
    </w:p>
    <w:p w:rsidR="00DF1AF5" w:rsidRPr="00C148FD" w:rsidRDefault="00DF1AF5" w:rsidP="00CC07E9">
      <w:pPr>
        <w:pStyle w:val="Akapitzlist"/>
        <w:numPr>
          <w:ilvl w:val="0"/>
          <w:numId w:val="4"/>
        </w:numPr>
        <w:ind w:left="425" w:hanging="425"/>
        <w:rPr>
          <w:sz w:val="24"/>
          <w:szCs w:val="24"/>
        </w:rPr>
      </w:pPr>
      <w:r w:rsidRPr="00C148FD">
        <w:rPr>
          <w:sz w:val="24"/>
          <w:szCs w:val="24"/>
        </w:rPr>
        <w:t>kradzieży pojazdu, jego części bądź wyposażenia,</w:t>
      </w:r>
    </w:p>
    <w:p w:rsidR="00DF1AF5" w:rsidRPr="00C148FD" w:rsidRDefault="00DF1AF5" w:rsidP="00CC07E9">
      <w:pPr>
        <w:pStyle w:val="Akapitzlist"/>
        <w:numPr>
          <w:ilvl w:val="0"/>
          <w:numId w:val="4"/>
        </w:numPr>
        <w:ind w:left="425" w:hanging="425"/>
        <w:jc w:val="both"/>
        <w:rPr>
          <w:sz w:val="24"/>
          <w:szCs w:val="24"/>
        </w:rPr>
      </w:pPr>
      <w:r w:rsidRPr="00C148FD">
        <w:rPr>
          <w:sz w:val="24"/>
          <w:szCs w:val="24"/>
        </w:rPr>
        <w:t>uszkodzenia pojazdu w następstwie jego zabrania w celu krótkotrwałego użycia lub kradzieży pojazdu.</w:t>
      </w:r>
    </w:p>
    <w:p w:rsidR="00DF1AF5" w:rsidRPr="00DC3A88" w:rsidRDefault="00DF1AF5" w:rsidP="00DF1AF5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</w:p>
    <w:p w:rsidR="00DF1AF5" w:rsidRPr="00DC3A88" w:rsidRDefault="00DF1AF5" w:rsidP="00DF1AF5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  <w:r w:rsidRPr="00DC3A88">
        <w:rPr>
          <w:b/>
          <w:bCs/>
          <w:sz w:val="24"/>
          <w:szCs w:val="24"/>
        </w:rPr>
        <w:t>Wymagane warunki obligatoryjne:</w:t>
      </w:r>
    </w:p>
    <w:p w:rsidR="00DC3A88" w:rsidRPr="00DC3A88" w:rsidRDefault="00DC3A88" w:rsidP="00CC07E9">
      <w:pPr>
        <w:numPr>
          <w:ilvl w:val="0"/>
          <w:numId w:val="1"/>
        </w:numPr>
        <w:tabs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DC3A88">
        <w:rPr>
          <w:sz w:val="24"/>
          <w:szCs w:val="24"/>
        </w:rPr>
        <w:t>Zakres terytorialny: Polska + Europa</w:t>
      </w:r>
      <w:r w:rsidR="00E5767A">
        <w:rPr>
          <w:sz w:val="24"/>
          <w:szCs w:val="24"/>
        </w:rPr>
        <w:t xml:space="preserve"> oraz dla pojazdów z Zieloną Kartą wymienionych w </w:t>
      </w:r>
      <w:r w:rsidR="00E5767A" w:rsidRPr="00E5767A">
        <w:rPr>
          <w:sz w:val="24"/>
          <w:szCs w:val="24"/>
        </w:rPr>
        <w:t>Rejestr</w:t>
      </w:r>
      <w:r w:rsidR="00E5767A">
        <w:rPr>
          <w:sz w:val="24"/>
          <w:szCs w:val="24"/>
        </w:rPr>
        <w:t>ze</w:t>
      </w:r>
      <w:r w:rsidR="00E5767A" w:rsidRPr="00E5767A">
        <w:rPr>
          <w:sz w:val="24"/>
          <w:szCs w:val="24"/>
        </w:rPr>
        <w:t xml:space="preserve"> pojazdów podlegających ubezpieczeniu</w:t>
      </w:r>
      <w:r w:rsidR="00E5767A">
        <w:rPr>
          <w:sz w:val="24"/>
          <w:szCs w:val="24"/>
        </w:rPr>
        <w:t xml:space="preserve"> dodatkowo: Ukraina i Białoruś,</w:t>
      </w:r>
    </w:p>
    <w:p w:rsidR="00DF1AF5" w:rsidRPr="00DC3A88" w:rsidRDefault="00DF1AF5" w:rsidP="00CC07E9">
      <w:pPr>
        <w:numPr>
          <w:ilvl w:val="0"/>
          <w:numId w:val="1"/>
        </w:numPr>
        <w:tabs>
          <w:tab w:val="clear" w:pos="851"/>
          <w:tab w:val="num" w:pos="567"/>
        </w:tabs>
        <w:ind w:left="567" w:right="-2" w:hanging="283"/>
        <w:rPr>
          <w:sz w:val="24"/>
          <w:szCs w:val="24"/>
        </w:rPr>
      </w:pPr>
      <w:r w:rsidRPr="00DC3A88">
        <w:rPr>
          <w:sz w:val="24"/>
          <w:szCs w:val="24"/>
        </w:rPr>
        <w:t>rozliczenie szkody: bezgotówkowe, serwisowe,</w:t>
      </w:r>
    </w:p>
    <w:p w:rsidR="00DF1AF5" w:rsidRPr="00DC3A88" w:rsidRDefault="00DF1AF5" w:rsidP="00CC07E9">
      <w:pPr>
        <w:numPr>
          <w:ilvl w:val="0"/>
          <w:numId w:val="1"/>
        </w:numPr>
        <w:tabs>
          <w:tab w:val="clear" w:pos="851"/>
          <w:tab w:val="num" w:pos="567"/>
        </w:tabs>
        <w:ind w:left="567" w:right="-2" w:hanging="283"/>
        <w:rPr>
          <w:sz w:val="24"/>
          <w:szCs w:val="24"/>
        </w:rPr>
      </w:pPr>
      <w:r w:rsidRPr="00DC3A88">
        <w:rPr>
          <w:sz w:val="24"/>
          <w:szCs w:val="24"/>
        </w:rPr>
        <w:t>wartość pojazdów: brutto (z VAT),</w:t>
      </w:r>
    </w:p>
    <w:p w:rsidR="00DF1AF5" w:rsidRPr="00DC3A88" w:rsidRDefault="00DF1AF5" w:rsidP="00CC07E9">
      <w:pPr>
        <w:numPr>
          <w:ilvl w:val="0"/>
          <w:numId w:val="1"/>
        </w:numPr>
        <w:tabs>
          <w:tab w:val="clear" w:pos="851"/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DC3A88">
        <w:rPr>
          <w:sz w:val="24"/>
          <w:szCs w:val="24"/>
        </w:rPr>
        <w:t>wykupiona amortyzacja,</w:t>
      </w:r>
    </w:p>
    <w:p w:rsidR="00DF1AF5" w:rsidRPr="00DC3A88" w:rsidRDefault="00DF1AF5" w:rsidP="00CC07E9">
      <w:pPr>
        <w:numPr>
          <w:ilvl w:val="0"/>
          <w:numId w:val="1"/>
        </w:numPr>
        <w:tabs>
          <w:tab w:val="clear" w:pos="851"/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DC3A88">
        <w:rPr>
          <w:sz w:val="24"/>
          <w:szCs w:val="24"/>
        </w:rPr>
        <w:t>wykupiona konsumpcja sumy ubezpieczenia po wypłacie odszkodowania,</w:t>
      </w:r>
    </w:p>
    <w:p w:rsidR="00DF1AF5" w:rsidRPr="00DC3A88" w:rsidRDefault="00DF1AF5" w:rsidP="00CC07E9">
      <w:pPr>
        <w:numPr>
          <w:ilvl w:val="0"/>
          <w:numId w:val="1"/>
        </w:numPr>
        <w:tabs>
          <w:tab w:val="clear" w:pos="851"/>
          <w:tab w:val="left" w:pos="284"/>
          <w:tab w:val="num" w:pos="567"/>
        </w:tabs>
        <w:ind w:left="567" w:right="-2" w:hanging="283"/>
        <w:jc w:val="both"/>
        <w:rPr>
          <w:sz w:val="24"/>
          <w:szCs w:val="24"/>
        </w:rPr>
      </w:pPr>
      <w:r w:rsidRPr="00DC3A88">
        <w:rPr>
          <w:sz w:val="24"/>
          <w:szCs w:val="24"/>
        </w:rPr>
        <w:t xml:space="preserve">zamawiający wymaga aby oględziny uszkodzonego pojazdu przez wyznaczonego przez Ubezpieczyciela likwidatora odbyły się nie później niż w ciągu 3 dni od daty zgłoszenia szkody. W przypadku niespełnienia tego warunku Zamawiający może przystąpić do naprawy uszkodzonego pojazdu a Ubezpieczyciel zobowiązuje się do wypłaty odszkodowania </w:t>
      </w:r>
      <w:r w:rsidR="00A64B17">
        <w:rPr>
          <w:sz w:val="24"/>
          <w:szCs w:val="24"/>
        </w:rPr>
        <w:t xml:space="preserve">w pełnej wysokości wynikającej </w:t>
      </w:r>
      <w:r w:rsidRPr="00DC3A88">
        <w:rPr>
          <w:sz w:val="24"/>
          <w:szCs w:val="24"/>
        </w:rPr>
        <w:t>z kosztorysów i faktur VAT za koszty poniesione z tytułu naprawy szkody,</w:t>
      </w:r>
    </w:p>
    <w:p w:rsidR="00DF1AF5" w:rsidRPr="00DC3A88" w:rsidRDefault="00DF1AF5" w:rsidP="00CC07E9">
      <w:pPr>
        <w:numPr>
          <w:ilvl w:val="0"/>
          <w:numId w:val="1"/>
        </w:numPr>
        <w:tabs>
          <w:tab w:val="clear" w:pos="851"/>
          <w:tab w:val="left" w:pos="284"/>
          <w:tab w:val="num" w:pos="567"/>
        </w:tabs>
        <w:ind w:left="567" w:right="-2" w:hanging="283"/>
        <w:jc w:val="both"/>
        <w:rPr>
          <w:sz w:val="24"/>
          <w:szCs w:val="24"/>
        </w:rPr>
      </w:pPr>
      <w:r w:rsidRPr="00DC3A88">
        <w:rPr>
          <w:sz w:val="24"/>
          <w:szCs w:val="24"/>
        </w:rPr>
        <w:t>niezwłocznie po dokonaniu oględzin Ubezpieczyciel poinformuje Zamawiającego o fakcie stwierdzenia szkody całkowitej</w:t>
      </w:r>
      <w:r w:rsidR="00A64B17">
        <w:rPr>
          <w:sz w:val="24"/>
          <w:szCs w:val="24"/>
        </w:rPr>
        <w:t>.</w:t>
      </w:r>
    </w:p>
    <w:p w:rsidR="00DC3A88" w:rsidRPr="00DC3A88" w:rsidRDefault="00DF1AF5" w:rsidP="00CC07E9">
      <w:pPr>
        <w:numPr>
          <w:ilvl w:val="0"/>
          <w:numId w:val="1"/>
        </w:numPr>
        <w:tabs>
          <w:tab w:val="clear" w:pos="851"/>
          <w:tab w:val="left" w:pos="284"/>
          <w:tab w:val="num" w:pos="567"/>
        </w:tabs>
        <w:ind w:left="567" w:right="-2" w:hanging="283"/>
        <w:jc w:val="both"/>
        <w:rPr>
          <w:sz w:val="24"/>
          <w:szCs w:val="24"/>
        </w:rPr>
      </w:pPr>
      <w:r w:rsidRPr="00DC3A88">
        <w:rPr>
          <w:sz w:val="24"/>
          <w:szCs w:val="24"/>
        </w:rPr>
        <w:t xml:space="preserve">Ubezpieczyciel zobowiązuje się przedstawić kosztorys do szkody nie później niż w terminie </w:t>
      </w:r>
      <w:r w:rsidR="00DC3A88" w:rsidRPr="00DC3A88">
        <w:rPr>
          <w:sz w:val="24"/>
          <w:szCs w:val="24"/>
        </w:rPr>
        <w:t>2</w:t>
      </w:r>
      <w:r w:rsidRPr="00DC3A88">
        <w:rPr>
          <w:sz w:val="24"/>
          <w:szCs w:val="24"/>
        </w:rPr>
        <w:t xml:space="preserve"> dni od daty oględzin.</w:t>
      </w:r>
    </w:p>
    <w:p w:rsidR="00DC3A88" w:rsidRPr="00DC3A88" w:rsidRDefault="00DC3A88" w:rsidP="00CC07E9">
      <w:pPr>
        <w:numPr>
          <w:ilvl w:val="0"/>
          <w:numId w:val="1"/>
        </w:numPr>
        <w:tabs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DC3A88">
        <w:rPr>
          <w:sz w:val="24"/>
          <w:szCs w:val="24"/>
        </w:rPr>
        <w:t>Koszty oklejenia i oznakowania pojazdu</w:t>
      </w:r>
      <w:r w:rsidR="00A64B17">
        <w:rPr>
          <w:sz w:val="24"/>
          <w:szCs w:val="24"/>
        </w:rPr>
        <w:t>.</w:t>
      </w:r>
    </w:p>
    <w:p w:rsidR="00DF1AF5" w:rsidRPr="00DC3A88" w:rsidRDefault="00DF1AF5" w:rsidP="00DC3A88">
      <w:pPr>
        <w:tabs>
          <w:tab w:val="left" w:pos="284"/>
        </w:tabs>
        <w:ind w:left="567" w:right="-2"/>
        <w:rPr>
          <w:sz w:val="24"/>
          <w:szCs w:val="24"/>
        </w:rPr>
      </w:pPr>
      <w:r w:rsidRPr="00DC3A88">
        <w:rPr>
          <w:sz w:val="24"/>
          <w:szCs w:val="24"/>
        </w:rPr>
        <w:t xml:space="preserve"> </w:t>
      </w:r>
    </w:p>
    <w:p w:rsidR="00DC3A88" w:rsidRDefault="00DC3A88" w:rsidP="00DC3A88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>
        <w:rPr>
          <w:b/>
          <w:bCs/>
        </w:rPr>
        <w:t>Udział własny:</w:t>
      </w:r>
      <w:r>
        <w:t xml:space="preserve"> brak</w:t>
      </w:r>
    </w:p>
    <w:p w:rsidR="00DC3A88" w:rsidRDefault="00DC3A88" w:rsidP="00DC3A88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>
        <w:t>400 zł</w:t>
      </w:r>
    </w:p>
    <w:p w:rsidR="00DC3A88" w:rsidRDefault="00DC3A88" w:rsidP="00DC3A88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>Franszyza redukcyjna:</w:t>
      </w:r>
      <w:r w:rsidRPr="00486842">
        <w:t xml:space="preserve"> </w:t>
      </w:r>
      <w:r>
        <w:t>brak</w:t>
      </w:r>
    </w:p>
    <w:p w:rsidR="00DF1AF5" w:rsidRPr="00DC6B43" w:rsidRDefault="00DF1AF5" w:rsidP="00CC07E9">
      <w:pPr>
        <w:pStyle w:val="Akapitzlist"/>
        <w:keepNext/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DC6B43">
        <w:rPr>
          <w:b/>
          <w:bCs/>
          <w:sz w:val="24"/>
          <w:szCs w:val="24"/>
        </w:rPr>
        <w:t>Ubezpieczenie następstw nieszczęśliwych wypadków kierowcy i pasażerów pojazdu mechanicznego</w:t>
      </w:r>
    </w:p>
    <w:p w:rsidR="00DF1AF5" w:rsidRPr="00802C75" w:rsidRDefault="00DF1AF5" w:rsidP="00DF1AF5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802C75">
        <w:rPr>
          <w:b/>
          <w:bCs/>
          <w:sz w:val="24"/>
          <w:szCs w:val="24"/>
        </w:rPr>
        <w:t>Zakres ubezpieczenia:</w:t>
      </w:r>
    </w:p>
    <w:p w:rsidR="00DF1AF5" w:rsidRDefault="00DF1AF5" w:rsidP="00DF1AF5">
      <w:pPr>
        <w:tabs>
          <w:tab w:val="left" w:pos="426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Trwałe następstwa nieszczęśliwych wypadków powstałych w związku z ruchem pojazdu oraz:</w:t>
      </w:r>
    </w:p>
    <w:p w:rsidR="00DF1AF5" w:rsidRPr="00C148FD" w:rsidRDefault="00DF1AF5" w:rsidP="00CC07E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148FD">
        <w:rPr>
          <w:sz w:val="24"/>
          <w:szCs w:val="24"/>
        </w:rPr>
        <w:t>podczas wsiadania do pojazdu i wysiadania z pojazdu,</w:t>
      </w:r>
    </w:p>
    <w:p w:rsidR="00DF1AF5" w:rsidRPr="00C148FD" w:rsidRDefault="00DF1AF5" w:rsidP="00CC07E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148FD">
        <w:rPr>
          <w:sz w:val="24"/>
          <w:szCs w:val="24"/>
        </w:rPr>
        <w:t>podczas przebywania w pojeździe w przypadku zatrzymania pojazdu lub postoju pojazdu na trasie jazdy,</w:t>
      </w:r>
    </w:p>
    <w:p w:rsidR="00DF1AF5" w:rsidRPr="00C148FD" w:rsidRDefault="00DF1AF5" w:rsidP="00CC07E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148FD">
        <w:rPr>
          <w:sz w:val="24"/>
          <w:szCs w:val="24"/>
        </w:rPr>
        <w:t>podczas naprawy pojazdu na trasie jazdy,</w:t>
      </w:r>
    </w:p>
    <w:p w:rsidR="00DF1AF5" w:rsidRPr="00C148FD" w:rsidRDefault="00DF1AF5" w:rsidP="00CC07E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148FD">
        <w:rPr>
          <w:sz w:val="24"/>
          <w:szCs w:val="24"/>
        </w:rPr>
        <w:t>podczas załadowywania i rozładowywania pojazdu bądź przyczepy zespolonej z pojazdem.</w:t>
      </w:r>
    </w:p>
    <w:p w:rsidR="00DF1AF5" w:rsidRPr="001242FA" w:rsidRDefault="00DF1AF5" w:rsidP="00DF1AF5">
      <w:pPr>
        <w:ind w:right="-2"/>
        <w:jc w:val="both"/>
        <w:rPr>
          <w:sz w:val="24"/>
          <w:szCs w:val="24"/>
        </w:rPr>
      </w:pPr>
      <w:r w:rsidRPr="001242FA">
        <w:rPr>
          <w:sz w:val="24"/>
          <w:szCs w:val="24"/>
        </w:rPr>
        <w:t xml:space="preserve">Suma ubezpieczenia: </w:t>
      </w:r>
      <w:r w:rsidR="00DC3A88" w:rsidRPr="001242FA">
        <w:rPr>
          <w:sz w:val="24"/>
          <w:szCs w:val="24"/>
        </w:rPr>
        <w:t>30 000</w:t>
      </w:r>
      <w:r w:rsidRPr="001242FA">
        <w:rPr>
          <w:sz w:val="24"/>
          <w:szCs w:val="24"/>
        </w:rPr>
        <w:t xml:space="preserve"> zł na miejsce w pojeździe</w:t>
      </w:r>
    </w:p>
    <w:p w:rsidR="00DF1AF5" w:rsidRPr="001242FA" w:rsidRDefault="00DF1AF5" w:rsidP="00DF1AF5">
      <w:pPr>
        <w:ind w:right="-2"/>
        <w:jc w:val="both"/>
        <w:rPr>
          <w:sz w:val="24"/>
          <w:szCs w:val="24"/>
        </w:rPr>
      </w:pPr>
    </w:p>
    <w:p w:rsidR="00DF1AF5" w:rsidRDefault="00DF1AF5" w:rsidP="00DF1AF5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rPr>
          <w:b/>
          <w:bCs/>
        </w:rPr>
      </w:pPr>
      <w:r>
        <w:rPr>
          <w:b/>
          <w:bCs/>
        </w:rPr>
        <w:t>Udział własny:</w:t>
      </w:r>
      <w:r w:rsidRPr="002C3D02">
        <w:rPr>
          <w:b/>
          <w:bCs/>
        </w:rPr>
        <w:t xml:space="preserve"> brak</w:t>
      </w:r>
    </w:p>
    <w:p w:rsidR="00DF1AF5" w:rsidRDefault="00DF1AF5" w:rsidP="00DF1AF5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Franszyza integralna: </w:t>
      </w:r>
      <w:r w:rsidRPr="002C3D02">
        <w:rPr>
          <w:b/>
          <w:bCs/>
        </w:rPr>
        <w:t>brak</w:t>
      </w:r>
    </w:p>
    <w:p w:rsidR="00DF1AF5" w:rsidRDefault="00DF1AF5" w:rsidP="00DF1AF5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>
        <w:rPr>
          <w:b/>
          <w:bCs/>
        </w:rPr>
        <w:t>Franszyza redukcyjna:</w:t>
      </w:r>
      <w:r w:rsidRPr="002C3D02">
        <w:rPr>
          <w:b/>
          <w:bCs/>
        </w:rPr>
        <w:t xml:space="preserve"> brak</w:t>
      </w:r>
    </w:p>
    <w:p w:rsidR="00DF1AF5" w:rsidRDefault="00DF1AF5" w:rsidP="00DF1AF5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</w:p>
    <w:p w:rsidR="00DF1AF5" w:rsidRPr="002A5522" w:rsidRDefault="00DF1AF5" w:rsidP="00DF1AF5">
      <w:pPr>
        <w:ind w:right="-2"/>
        <w:jc w:val="both"/>
        <w:rPr>
          <w:color w:val="FF0000"/>
          <w:sz w:val="24"/>
          <w:szCs w:val="24"/>
        </w:rPr>
      </w:pPr>
    </w:p>
    <w:p w:rsidR="00DF1AF5" w:rsidRPr="009C0E62" w:rsidRDefault="00DF1AF5" w:rsidP="00CC07E9">
      <w:pPr>
        <w:pStyle w:val="Akapitzlist"/>
        <w:keepNext/>
        <w:numPr>
          <w:ilvl w:val="0"/>
          <w:numId w:val="3"/>
        </w:numPr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DC6B43">
        <w:rPr>
          <w:b/>
          <w:bCs/>
          <w:sz w:val="24"/>
          <w:szCs w:val="24"/>
        </w:rPr>
        <w:t>Assistance</w:t>
      </w:r>
    </w:p>
    <w:p w:rsidR="00DF1AF5" w:rsidRDefault="00DF1AF5" w:rsidP="00DF1AF5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Przedmiotem ubezpieczenia jest organizacja i pokrycie kosztów pomocy Ubezpieczonemu, który popadł w trudności w czasie podróży ubezpieczonym pojazdem, wskutek co najmniej następujących zdarzeń:</w:t>
      </w:r>
    </w:p>
    <w:p w:rsidR="00DF1AF5" w:rsidRDefault="00DF1AF5" w:rsidP="00DF1AF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kolizji drogowej,</w:t>
      </w:r>
    </w:p>
    <w:p w:rsidR="00DF1AF5" w:rsidRDefault="00DF1AF5" w:rsidP="00DF1AF5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wypadku (w tym m.in. uszkodzenia przez osoby trzecie, wybuchu, działania sił przyrody, kradzieży lub próby kradzieży),</w:t>
      </w:r>
    </w:p>
    <w:p w:rsidR="00DF1AF5" w:rsidRDefault="00DF1AF5" w:rsidP="00DF1AF5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awarii i unieruchomienia pojazdu.</w:t>
      </w:r>
    </w:p>
    <w:p w:rsidR="00DF1AF5" w:rsidRDefault="00DF1AF5" w:rsidP="00DF1AF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C3A88" w:rsidRDefault="00DC3A88" w:rsidP="00DC3A88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C3A88" w:rsidRDefault="00DC3A88" w:rsidP="00DC3A88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terytorialny: RP + Europa</w:t>
      </w:r>
    </w:p>
    <w:p w:rsidR="00DF1AF5" w:rsidRDefault="00DF1AF5" w:rsidP="00DF1AF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F1AF5" w:rsidRDefault="00DF1AF5" w:rsidP="00DF1AF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F1AF5" w:rsidRDefault="00DF1AF5" w:rsidP="00DF1AF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ubezpieczenia obejmuje</w:t>
      </w:r>
      <w:bookmarkStart w:id="0" w:name="_GoBack"/>
      <w:bookmarkEnd w:id="0"/>
      <w:r>
        <w:rPr>
          <w:b/>
          <w:bCs/>
          <w:sz w:val="24"/>
          <w:szCs w:val="24"/>
        </w:rPr>
        <w:t>:</w:t>
      </w:r>
    </w:p>
    <w:p w:rsidR="00DF1AF5" w:rsidRDefault="00DF1AF5" w:rsidP="00DF1AF5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organizację naprawy pojazdu na miejscu zdarzenia i koszty z tym związane,</w:t>
      </w:r>
    </w:p>
    <w:p w:rsidR="00DF1AF5" w:rsidRDefault="00DF1AF5" w:rsidP="00DF1A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organizację holowan</w:t>
      </w:r>
      <w:r w:rsidR="00A64B17">
        <w:rPr>
          <w:sz w:val="24"/>
          <w:szCs w:val="24"/>
        </w:rPr>
        <w:t xml:space="preserve">ia i koszty z tym związane - w </w:t>
      </w:r>
      <w:r>
        <w:rPr>
          <w:sz w:val="24"/>
          <w:szCs w:val="24"/>
        </w:rPr>
        <w:t>przypadku, kiedy naprawa na miejscu zdarzenia nie jest możliwa, ubezpieczyciel pokrywa koszty transportu (holowania) pojazdu do miejsca siedziby ubezpieczonego lub serwisu naprawczego wskazanego przez ubezpieczonego - w zależności, które miejsce znajduje się bliżej miejsca zdarzenia (limit) kilometrów wyznaczony przez ubezpieczyciela nie może być niższy niż 150 km na terenie RP, poza terytorium RP 800 km),</w:t>
      </w:r>
    </w:p>
    <w:p w:rsidR="00DF1AF5" w:rsidRDefault="00DF1AF5" w:rsidP="00DF1A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holowanie przysługuje w każdym przypadku, niezależnie od odległości pomiędzy siedzibą właściciela pojazdu a miejscem zdarzenia (awaria może nastąpić pod domem )</w:t>
      </w:r>
    </w:p>
    <w:p w:rsidR="00DF1AF5" w:rsidRDefault="00DF1AF5" w:rsidP="00DF1A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organizacja parkingu i koszty z tym związane - w razie , gdy pojazd ma być odholowany do serwisu naprawczego, a transport odbywać się będzie poza godzinami pracy serwisu lub w dzień wolny od pracy, ubezpieczyciel pokrywa koszty parkingu strzeżonego na czas oczekiwania na otwarcie serwisu (do 3 dni),</w:t>
      </w:r>
    </w:p>
    <w:p w:rsidR="00DF1AF5" w:rsidRDefault="00DF1AF5" w:rsidP="00DF1A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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koszt zakwaterowania pasażerów pojazdu na czas dokonania naprawy pojazdu (co najmniej 3 dni),</w:t>
      </w:r>
    </w:p>
    <w:p w:rsidR="00DF1AF5" w:rsidRPr="009C0E62" w:rsidRDefault="00DF1AF5" w:rsidP="00DF1A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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organizację i koszt wynajmu pojazdu zastępczego na czas naprawy (do 3 dni).</w:t>
      </w:r>
    </w:p>
    <w:p w:rsidR="00DF1AF5" w:rsidRDefault="00DF1AF5" w:rsidP="00DF1AF5">
      <w:pPr>
        <w:jc w:val="both"/>
        <w:rPr>
          <w:b/>
          <w:bCs/>
          <w:sz w:val="24"/>
          <w:szCs w:val="24"/>
        </w:rPr>
      </w:pPr>
    </w:p>
    <w:p w:rsidR="00F05EF5" w:rsidRDefault="00F05EF5" w:rsidP="00F05EF5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KLAUZULE DODATKOWE - INFORMACJA DLA WYKONAWCÓW</w:t>
      </w:r>
    </w:p>
    <w:p w:rsidR="00F05EF5" w:rsidRDefault="00F05EF5" w:rsidP="00CC07E9">
      <w:pPr>
        <w:numPr>
          <w:ilvl w:val="3"/>
          <w:numId w:val="6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Adekwatnie do </w:t>
      </w:r>
      <w:proofErr w:type="spellStart"/>
      <w:r>
        <w:rPr>
          <w:sz w:val="24"/>
          <w:szCs w:val="24"/>
        </w:rPr>
        <w:t>ryzyk</w:t>
      </w:r>
      <w:proofErr w:type="spellEnd"/>
      <w:r>
        <w:rPr>
          <w:sz w:val="24"/>
          <w:szCs w:val="24"/>
        </w:rPr>
        <w:t>, w których mają zastosowanie, w programie ubezpieczeniowym obowiązują klauzule dodatkowe.</w:t>
      </w:r>
    </w:p>
    <w:p w:rsidR="00F05EF5" w:rsidRDefault="00F05EF5" w:rsidP="00CC07E9">
      <w:pPr>
        <w:numPr>
          <w:ilvl w:val="3"/>
          <w:numId w:val="6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muszą zostać przez Wykonawcę bezwzględnie przyjęte. </w:t>
      </w:r>
    </w:p>
    <w:p w:rsidR="00F05EF5" w:rsidRDefault="00F05EF5" w:rsidP="00CC07E9">
      <w:pPr>
        <w:numPr>
          <w:ilvl w:val="3"/>
          <w:numId w:val="6"/>
        </w:numPr>
        <w:tabs>
          <w:tab w:val="num" w:pos="426"/>
        </w:tabs>
        <w:spacing w:before="120" w:after="120"/>
        <w:ind w:left="0"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Przyjęcie danej klauzuli oznacza iż jest ona przyjęta do wszystkich rodzajów </w:t>
      </w:r>
      <w:proofErr w:type="spellStart"/>
      <w:r>
        <w:rPr>
          <w:sz w:val="24"/>
          <w:szCs w:val="24"/>
        </w:rPr>
        <w:t>ryzyk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ubezpieczeń w których ma zastosowanie.</w:t>
      </w:r>
    </w:p>
    <w:p w:rsidR="00F05EF5" w:rsidRDefault="00F05EF5" w:rsidP="00F05EF5">
      <w:pPr>
        <w:spacing w:before="120" w:after="120"/>
        <w:ind w:left="403"/>
        <w:outlineLvl w:val="1"/>
        <w:rPr>
          <w:sz w:val="24"/>
          <w:szCs w:val="24"/>
        </w:rPr>
      </w:pPr>
    </w:p>
    <w:tbl>
      <w:tblPr>
        <w:tblStyle w:val="Tabela-Siatka"/>
        <w:tblW w:w="8876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4789"/>
        <w:gridCol w:w="589"/>
        <w:gridCol w:w="589"/>
        <w:gridCol w:w="903"/>
        <w:gridCol w:w="776"/>
        <w:gridCol w:w="589"/>
      </w:tblGrid>
      <w:tr w:rsidR="001242FA" w:rsidRPr="001242FA" w:rsidTr="00BC22E2">
        <w:trPr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rPr>
                <w:b/>
                <w:sz w:val="24"/>
                <w:szCs w:val="24"/>
              </w:rPr>
            </w:pPr>
            <w:r w:rsidRPr="001242F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rPr>
                <w:b/>
                <w:sz w:val="24"/>
                <w:szCs w:val="24"/>
              </w:rPr>
            </w:pPr>
            <w:r w:rsidRPr="001242FA">
              <w:rPr>
                <w:b/>
                <w:sz w:val="24"/>
                <w:szCs w:val="24"/>
              </w:rPr>
              <w:t>Nazwa klauzuli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b/>
                <w:sz w:val="24"/>
                <w:szCs w:val="24"/>
              </w:rPr>
            </w:pPr>
            <w:r w:rsidRPr="001242FA">
              <w:rPr>
                <w:b/>
                <w:sz w:val="24"/>
                <w:szCs w:val="24"/>
              </w:rPr>
              <w:t>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b/>
                <w:sz w:val="24"/>
                <w:szCs w:val="24"/>
              </w:rPr>
            </w:pPr>
            <w:r w:rsidRPr="001242FA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b/>
                <w:sz w:val="24"/>
                <w:szCs w:val="24"/>
              </w:rPr>
            </w:pPr>
            <w:r w:rsidRPr="001242FA">
              <w:rPr>
                <w:b/>
                <w:sz w:val="24"/>
                <w:szCs w:val="24"/>
              </w:rPr>
              <w:t>NNW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b/>
                <w:sz w:val="24"/>
                <w:szCs w:val="24"/>
              </w:rPr>
            </w:pPr>
            <w:r w:rsidRPr="001242FA">
              <w:rPr>
                <w:b/>
                <w:sz w:val="24"/>
                <w:szCs w:val="24"/>
              </w:rPr>
              <w:t>ASS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b/>
                <w:sz w:val="24"/>
                <w:szCs w:val="24"/>
              </w:rPr>
            </w:pPr>
            <w:r w:rsidRPr="001242FA">
              <w:rPr>
                <w:b/>
                <w:sz w:val="24"/>
                <w:szCs w:val="24"/>
              </w:rPr>
              <w:t>ZK</w:t>
            </w: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widowControl w:val="0"/>
              <w:ind w:right="-2"/>
              <w:rPr>
                <w:bCs/>
                <w:sz w:val="24"/>
                <w:szCs w:val="24"/>
              </w:rPr>
            </w:pPr>
            <w:r w:rsidRPr="001242FA">
              <w:rPr>
                <w:bCs/>
                <w:sz w:val="24"/>
                <w:szCs w:val="24"/>
              </w:rPr>
              <w:t>Klauzula obiegu dokumentów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widowControl w:val="0"/>
              <w:ind w:right="-2"/>
              <w:rPr>
                <w:bCs/>
                <w:sz w:val="24"/>
                <w:szCs w:val="24"/>
              </w:rPr>
            </w:pPr>
            <w:r w:rsidRPr="001242FA">
              <w:rPr>
                <w:bCs/>
                <w:sz w:val="24"/>
                <w:szCs w:val="24"/>
              </w:rPr>
              <w:t>Klauzula akceptacji aktualnego stanu zabezpieczeń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widowControl w:val="0"/>
              <w:ind w:right="-2"/>
              <w:rPr>
                <w:bCs/>
                <w:sz w:val="24"/>
                <w:szCs w:val="24"/>
              </w:rPr>
            </w:pPr>
            <w:r w:rsidRPr="001242FA">
              <w:rPr>
                <w:bCs/>
                <w:sz w:val="24"/>
                <w:szCs w:val="24"/>
              </w:rPr>
              <w:t>Klauzula zachowania ochrony ubezpieczeniowej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widowControl w:val="0"/>
              <w:ind w:right="-2"/>
              <w:rPr>
                <w:bCs/>
                <w:sz w:val="24"/>
                <w:szCs w:val="24"/>
              </w:rPr>
            </w:pPr>
            <w:r w:rsidRPr="001242FA">
              <w:rPr>
                <w:bCs/>
                <w:sz w:val="24"/>
                <w:szCs w:val="24"/>
              </w:rPr>
              <w:t>Klauzula ważności badań technicznych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 w:rsidP="001242FA">
            <w:pPr>
              <w:pStyle w:val="Akapitzlist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Klauzula trwałych następstw zawału serca i udaru mózgu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 w:rsidP="00CC07E9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10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Klauzula współdziałania przy zbyciu pojazdu po szkodzie całkowitej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 w:rsidP="00CC07E9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10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Klauzula likwidatora szkód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 w:rsidP="00CC07E9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10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Klauzula złamania przepisów ruchu drogowego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 w:rsidP="00CC07E9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10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Klauzula ładunkowa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 w:rsidP="00CC07E9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10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Klauzula kluczy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  <w:tr w:rsidR="001242FA" w:rsidRPr="001242FA" w:rsidTr="00BC22E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1242FA" w:rsidRDefault="001242FA" w:rsidP="00CC07E9">
            <w:pPr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 w:rsidP="00CC07E9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10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Klauzula likwidacji szkód częściowych w wariancie serwisowym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  <w:r w:rsidRPr="001242FA">
              <w:rPr>
                <w:sz w:val="24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A" w:rsidRPr="001242FA" w:rsidRDefault="001242FA" w:rsidP="00124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EF5" w:rsidRDefault="00F05EF5" w:rsidP="00F05EF5"/>
    <w:p w:rsidR="00F05EF5" w:rsidRDefault="00F05EF5" w:rsidP="00F05EF5">
      <w:pPr>
        <w:rPr>
          <w:sz w:val="24"/>
          <w:szCs w:val="24"/>
        </w:rPr>
      </w:pPr>
    </w:p>
    <w:p w:rsidR="00F05EF5" w:rsidRDefault="00F05EF5" w:rsidP="00F05EF5">
      <w:pPr>
        <w:rPr>
          <w:sz w:val="24"/>
          <w:szCs w:val="24"/>
        </w:rPr>
      </w:pPr>
      <w:r>
        <w:rPr>
          <w:sz w:val="24"/>
          <w:szCs w:val="24"/>
        </w:rPr>
        <w:t>Legenda do powyższej tabeli:</w:t>
      </w:r>
    </w:p>
    <w:p w:rsidR="00F05EF5" w:rsidRDefault="00F05EF5" w:rsidP="00F05EF5">
      <w:pPr>
        <w:rPr>
          <w:sz w:val="24"/>
          <w:szCs w:val="24"/>
        </w:rPr>
      </w:pPr>
    </w:p>
    <w:tbl>
      <w:tblPr>
        <w:tblStyle w:val="Tabela-Siatka"/>
        <w:tblW w:w="8912" w:type="dxa"/>
        <w:jc w:val="center"/>
        <w:tblLayout w:type="fixed"/>
        <w:tblLook w:val="04A0" w:firstRow="1" w:lastRow="0" w:firstColumn="1" w:lastColumn="0" w:noHBand="0" w:noVBand="1"/>
      </w:tblPr>
      <w:tblGrid>
        <w:gridCol w:w="8002"/>
        <w:gridCol w:w="910"/>
      </w:tblGrid>
      <w:tr w:rsidR="001242FA" w:rsidRPr="00BC22E2" w:rsidTr="00BC22E2">
        <w:trPr>
          <w:trHeight w:val="397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5" w:rsidRPr="00BC22E2" w:rsidRDefault="00F05EF5">
            <w:pPr>
              <w:rPr>
                <w:b/>
                <w:sz w:val="24"/>
                <w:szCs w:val="24"/>
              </w:rPr>
            </w:pPr>
            <w:r w:rsidRPr="00BC22E2">
              <w:rPr>
                <w:b/>
                <w:sz w:val="24"/>
                <w:szCs w:val="24"/>
              </w:rPr>
              <w:t>LEGENDA – zastosowanie klauzul do poszczególnych rodzajów ubezpieczeń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5" w:rsidRPr="00BC22E2" w:rsidRDefault="00F05EF5">
            <w:pPr>
              <w:jc w:val="center"/>
              <w:rPr>
                <w:b/>
                <w:sz w:val="24"/>
                <w:szCs w:val="24"/>
              </w:rPr>
            </w:pPr>
            <w:r w:rsidRPr="00BC22E2">
              <w:rPr>
                <w:b/>
                <w:sz w:val="24"/>
                <w:szCs w:val="24"/>
              </w:rPr>
              <w:t>Skrót</w:t>
            </w:r>
          </w:p>
        </w:tc>
      </w:tr>
      <w:tr w:rsidR="001242FA" w:rsidRPr="00BC22E2" w:rsidTr="00BC22E2">
        <w:trPr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F5" w:rsidRPr="00BC22E2" w:rsidRDefault="00F05EF5">
            <w:pPr>
              <w:rPr>
                <w:sz w:val="24"/>
                <w:szCs w:val="24"/>
              </w:rPr>
            </w:pPr>
            <w:r w:rsidRPr="00BC22E2">
              <w:rPr>
                <w:sz w:val="24"/>
                <w:szCs w:val="24"/>
              </w:rPr>
              <w:t>Obowiązkowe ubezpieczenie odpowiedzialności cywilnej posiadaczy pojazdów mechanicznych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F5" w:rsidRPr="00BC22E2" w:rsidRDefault="00F05EF5">
            <w:pPr>
              <w:jc w:val="center"/>
              <w:rPr>
                <w:sz w:val="24"/>
                <w:szCs w:val="24"/>
              </w:rPr>
            </w:pPr>
            <w:r w:rsidRPr="00BC22E2">
              <w:rPr>
                <w:sz w:val="24"/>
                <w:szCs w:val="24"/>
              </w:rPr>
              <w:t>OC</w:t>
            </w:r>
          </w:p>
        </w:tc>
      </w:tr>
      <w:tr w:rsidR="001242FA" w:rsidRPr="00BC22E2" w:rsidTr="00BC22E2">
        <w:trPr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F5" w:rsidRPr="00BC22E2" w:rsidRDefault="00F05EF5">
            <w:pPr>
              <w:rPr>
                <w:sz w:val="24"/>
                <w:szCs w:val="24"/>
              </w:rPr>
            </w:pPr>
            <w:r w:rsidRPr="00BC22E2">
              <w:rPr>
                <w:sz w:val="24"/>
                <w:szCs w:val="24"/>
              </w:rPr>
              <w:t>Ubezpieczenie Autocasco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F5" w:rsidRPr="00BC22E2" w:rsidRDefault="00F05EF5">
            <w:pPr>
              <w:jc w:val="center"/>
              <w:rPr>
                <w:sz w:val="24"/>
                <w:szCs w:val="24"/>
              </w:rPr>
            </w:pPr>
            <w:r w:rsidRPr="00BC22E2">
              <w:rPr>
                <w:sz w:val="24"/>
                <w:szCs w:val="24"/>
              </w:rPr>
              <w:t>AC</w:t>
            </w:r>
          </w:p>
        </w:tc>
      </w:tr>
      <w:tr w:rsidR="001242FA" w:rsidRPr="00BC22E2" w:rsidTr="00BC22E2">
        <w:trPr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F5" w:rsidRPr="00BC22E2" w:rsidRDefault="00F05EF5">
            <w:pPr>
              <w:rPr>
                <w:sz w:val="24"/>
                <w:szCs w:val="24"/>
              </w:rPr>
            </w:pPr>
            <w:r w:rsidRPr="00BC22E2">
              <w:rPr>
                <w:sz w:val="24"/>
                <w:szCs w:val="24"/>
              </w:rPr>
              <w:t>Ubezpieczenie następstw  nieszczęśliwych wypadków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F5" w:rsidRPr="00BC22E2" w:rsidRDefault="00F05EF5">
            <w:pPr>
              <w:jc w:val="center"/>
              <w:rPr>
                <w:sz w:val="24"/>
                <w:szCs w:val="24"/>
              </w:rPr>
            </w:pPr>
            <w:r w:rsidRPr="00BC22E2">
              <w:rPr>
                <w:sz w:val="24"/>
                <w:szCs w:val="24"/>
              </w:rPr>
              <w:t>NNW</w:t>
            </w:r>
          </w:p>
        </w:tc>
      </w:tr>
      <w:tr w:rsidR="001242FA" w:rsidRPr="00BC22E2" w:rsidTr="00BC22E2">
        <w:trPr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F5" w:rsidRPr="00BC22E2" w:rsidRDefault="00F05EF5">
            <w:pPr>
              <w:rPr>
                <w:sz w:val="24"/>
                <w:szCs w:val="24"/>
              </w:rPr>
            </w:pPr>
            <w:r w:rsidRPr="00BC22E2">
              <w:rPr>
                <w:sz w:val="24"/>
                <w:szCs w:val="24"/>
              </w:rPr>
              <w:t>Ubezpieczenie Assistance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F5" w:rsidRPr="00BC22E2" w:rsidRDefault="00F05EF5">
            <w:pPr>
              <w:jc w:val="center"/>
              <w:rPr>
                <w:sz w:val="24"/>
                <w:szCs w:val="24"/>
              </w:rPr>
            </w:pPr>
            <w:r w:rsidRPr="00BC22E2">
              <w:rPr>
                <w:sz w:val="24"/>
                <w:szCs w:val="24"/>
              </w:rPr>
              <w:t>ASS</w:t>
            </w:r>
          </w:p>
        </w:tc>
      </w:tr>
    </w:tbl>
    <w:p w:rsidR="00F05EF5" w:rsidRDefault="00F05EF5" w:rsidP="00F05EF5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F05EF5" w:rsidRDefault="001242FA" w:rsidP="001242FA">
      <w:pPr>
        <w:keepNext/>
        <w:tabs>
          <w:tab w:val="left" w:pos="0"/>
        </w:tabs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F05EF5">
        <w:rPr>
          <w:b/>
          <w:bCs/>
          <w:sz w:val="24"/>
          <w:szCs w:val="24"/>
        </w:rPr>
        <w:t>Klauzula obiegu dokumentów</w:t>
      </w:r>
    </w:p>
    <w:p w:rsidR="00F05EF5" w:rsidRDefault="00F05EF5" w:rsidP="00F05EF5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Na podstawie niniejszej klauzuli ustala się sposób obiegu dokumentów pomiędzy Ubezpieczonym, brokerem reprezentującym Ubezpieczonego oraz Ubezpieczycielem:</w:t>
      </w:r>
    </w:p>
    <w:p w:rsidR="00F05EF5" w:rsidRDefault="00F05EF5" w:rsidP="00F05EF5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B17">
        <w:rPr>
          <w:sz w:val="24"/>
          <w:szCs w:val="24"/>
        </w:rPr>
        <w:t xml:space="preserve">Ubezpieczyciel zobowiązuje się </w:t>
      </w:r>
      <w:r>
        <w:rPr>
          <w:sz w:val="24"/>
          <w:szCs w:val="24"/>
        </w:rPr>
        <w:t xml:space="preserve">do wystawienia dokumentów ubezpieczeniowych (w tym polis, aneksów, umów generalnych) maksymalnie w terminie 7 dni od otrzymania wniosku ubezpieczeniowego. W przypadku nabycia przez Ubezpieczonego pojazdu i zgłoszenia go do ubezpieczenia komunikacyjnego, Ubezpieczyciel, aby umożliwić Ubezpieczonemu jego użytkowanie, wystawia dokumenty niezwłocznie; </w:t>
      </w:r>
    </w:p>
    <w:p w:rsidR="00F05EF5" w:rsidRDefault="00F05EF5" w:rsidP="00F05EF5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- skany wystawionych i podpisanych dokumentów ubezpieczeniowych Ubezpieczyciel przesyła do reprezentującego Ubezpieczonego brokera celem weryfikacji poprawności ich wystawienia;</w:t>
      </w:r>
    </w:p>
    <w:p w:rsidR="00F05EF5" w:rsidRDefault="00F05EF5" w:rsidP="00F05EF5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- jeśli wystawione dokumenty zawierają błędy Ubezpieczyciel zobowiązany jest poprawić je w terminie 3 dni od ich zgłoszenia i przesłać skany poprawionych i podpisanych dokumentów do ponownej weryfikacji;</w:t>
      </w:r>
    </w:p>
    <w:p w:rsidR="00F05EF5" w:rsidRDefault="00F05EF5" w:rsidP="00F05EF5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- w przypadku akceptacji dokumentów Ubezpieczyciel niezwłocznie przesyła je pocztą (oryginały i kopie do podpisu Ubezpieczonego) na</w:t>
      </w:r>
      <w:r w:rsidR="00A64B17">
        <w:rPr>
          <w:sz w:val="24"/>
          <w:szCs w:val="24"/>
        </w:rPr>
        <w:t xml:space="preserve"> adres wskazany przez brokera.</w:t>
      </w:r>
    </w:p>
    <w:p w:rsidR="00F05EF5" w:rsidRDefault="00F05EF5" w:rsidP="00F05EF5">
      <w:pPr>
        <w:keepNext/>
        <w:tabs>
          <w:tab w:val="left" w:pos="0"/>
        </w:tabs>
        <w:ind w:left="757"/>
        <w:rPr>
          <w:b/>
          <w:bCs/>
          <w:sz w:val="24"/>
          <w:szCs w:val="24"/>
        </w:rPr>
      </w:pPr>
    </w:p>
    <w:p w:rsidR="00F05EF5" w:rsidRDefault="00F05EF5" w:rsidP="00CC07E9">
      <w:pPr>
        <w:keepNext/>
        <w:numPr>
          <w:ilvl w:val="0"/>
          <w:numId w:val="9"/>
        </w:num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akceptacji aktualnego stanu zabezpieczeń</w:t>
      </w:r>
    </w:p>
    <w:p w:rsidR="00F05EF5" w:rsidRDefault="00F05EF5" w:rsidP="00F05EF5">
      <w:pPr>
        <w:keepNext/>
        <w:tabs>
          <w:tab w:val="left" w:pos="426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podstawie niniejszej klauzuli Ubezpieczyciel akceptuje rodzaj i ilość zamontowanych w pojeździe zabezpieczeń </w:t>
      </w:r>
      <w:r w:rsidR="00E807B9">
        <w:rPr>
          <w:bCs/>
          <w:sz w:val="24"/>
          <w:szCs w:val="24"/>
        </w:rPr>
        <w:t>przeciwkradzieżowych</w:t>
      </w:r>
      <w:r>
        <w:rPr>
          <w:bCs/>
          <w:sz w:val="24"/>
          <w:szCs w:val="24"/>
        </w:rPr>
        <w:t>, o ile pojazd dotychczas ubezpieczany był w zakresie kradzieży oraz dotychczasowy ubezpieczyciel akceptował ilość i rodzaj zabezpieczeń.</w:t>
      </w:r>
    </w:p>
    <w:p w:rsidR="00F05EF5" w:rsidRDefault="00F05EF5" w:rsidP="00F05EF5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:rsidR="00F05EF5" w:rsidRDefault="00F05EF5" w:rsidP="00CC07E9">
      <w:pPr>
        <w:keepNext/>
        <w:numPr>
          <w:ilvl w:val="0"/>
          <w:numId w:val="9"/>
        </w:num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zachowania ochrony ubezpieczeniowej</w:t>
      </w:r>
    </w:p>
    <w:p w:rsidR="00F05EF5" w:rsidRDefault="00F05EF5" w:rsidP="00F05EF5">
      <w:pPr>
        <w:keepNext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podstawie niniejszej klauzuli ochrona ubezpieczeniowa zachowuje ważność w przypadku wykupu pojazdu z leasingu (o ile pojazd ubezpieczany był w ramach umowy generalnej zawartej przez Ubezpieczającego) oraz w przypadku sprzedaży pojazdu pomiędzy podmiotami ubezpieczanymi w ramach jednej umowy generalnej. Ochrona nie jest zależna od wcześniejszego powiadomienia Ubezpieczyciela o powyższych okolicznościach.</w:t>
      </w:r>
    </w:p>
    <w:p w:rsidR="00F05EF5" w:rsidRDefault="00F05EF5" w:rsidP="00F05EF5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:rsidR="00F05EF5" w:rsidRDefault="00F05EF5" w:rsidP="00CC07E9">
      <w:pPr>
        <w:keepNext/>
        <w:numPr>
          <w:ilvl w:val="0"/>
          <w:numId w:val="9"/>
        </w:num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ważności badań technicznych</w:t>
      </w:r>
    </w:p>
    <w:p w:rsidR="00F05EF5" w:rsidRDefault="00F05EF5" w:rsidP="00F05EF5">
      <w:pPr>
        <w:keepNext/>
        <w:tabs>
          <w:tab w:val="left" w:pos="426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podstawie niniejszej klauzuli Ubezpieczyciel wypłaci odszkodowanie jeśli w momencie powstania szkody pojazd nie posiadał ważnego okresowego badania technicznego, a stan techniczny pojazdu nie miał wpływu na powstanie i rozmiar szkody.</w:t>
      </w:r>
    </w:p>
    <w:p w:rsidR="00F05EF5" w:rsidRDefault="00F05EF5" w:rsidP="00F05EF5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:rsidR="00F05EF5" w:rsidRDefault="00F05EF5" w:rsidP="00CC07E9">
      <w:pPr>
        <w:keepNext/>
        <w:numPr>
          <w:ilvl w:val="0"/>
          <w:numId w:val="9"/>
        </w:num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trwałych następstw zawału serca i udaru mózgu</w:t>
      </w:r>
    </w:p>
    <w:p w:rsidR="00F05EF5" w:rsidRDefault="00F05EF5" w:rsidP="00F05E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 podstawie niniejszej klauzuli ustala się, że ubezpieczeniem objęte są również trwałe następstwa zawału serca oraz udaru mózgu, powstałe u kierowcy podczas ruchu pojazdu mechanicznego.</w:t>
      </w:r>
    </w:p>
    <w:p w:rsidR="00F05EF5" w:rsidRDefault="00F05EF5" w:rsidP="00CC07E9">
      <w:pPr>
        <w:keepNext/>
        <w:numPr>
          <w:ilvl w:val="0"/>
          <w:numId w:val="9"/>
        </w:num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Klauzula </w:t>
      </w:r>
      <w:r>
        <w:rPr>
          <w:b/>
          <w:bCs/>
          <w:sz w:val="22"/>
          <w:szCs w:val="22"/>
        </w:rPr>
        <w:t>współdziałania przy zbyciu pojazdu po szkodzie całkowitej</w:t>
      </w:r>
    </w:p>
    <w:p w:rsidR="00F05EF5" w:rsidRDefault="00F05EF5" w:rsidP="00F05EF5">
      <w:pPr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niniejszej klauzuli ustala się, że na wypadek stwierdzenia szkody całkowitej ubezpieczonego pojazdu na wniosek Ubezpieczającego Ubezpieczyciel podejmie czynności zmierzające do zagospodarowania i zbycia pozostałości po szkodzie. </w:t>
      </w:r>
    </w:p>
    <w:p w:rsidR="00F05EF5" w:rsidRDefault="00F05EF5" w:rsidP="00F05EF5">
      <w:pPr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Cena zbycia pozostałości po szkodzie (pod warunkiem uzyskania oferty) zostanie przyjęta jako wartość  pojazdu w stanie uszkodzonym. Warunkiem zbycia przez Ubezpieczyciela pozostałości po szkodzie jest akceptacja ceny sprzedaży przez Ubezpieczającego.</w:t>
      </w:r>
    </w:p>
    <w:p w:rsidR="00F05EF5" w:rsidRDefault="00F05EF5" w:rsidP="00F05EF5">
      <w:pPr>
        <w:ind w:left="426" w:right="-2"/>
        <w:jc w:val="both"/>
        <w:rPr>
          <w:sz w:val="24"/>
          <w:szCs w:val="24"/>
        </w:rPr>
      </w:pPr>
    </w:p>
    <w:p w:rsidR="00F05EF5" w:rsidRDefault="00F05EF5" w:rsidP="00CC07E9">
      <w:pPr>
        <w:pStyle w:val="Tekstpodstawowy"/>
        <w:numPr>
          <w:ilvl w:val="0"/>
          <w:numId w:val="9"/>
        </w:numPr>
        <w:ind w:right="-2"/>
        <w:jc w:val="both"/>
        <w:rPr>
          <w:b/>
        </w:rPr>
      </w:pPr>
      <w:r>
        <w:rPr>
          <w:b/>
        </w:rPr>
        <w:t>Klauzula likwidatora szkód</w:t>
      </w:r>
    </w:p>
    <w:p w:rsidR="00F05EF5" w:rsidRPr="001242FA" w:rsidRDefault="00F05EF5" w:rsidP="00F05EF5">
      <w:pPr>
        <w:pStyle w:val="Tekstpodstawowy"/>
        <w:ind w:left="397" w:right="-2"/>
        <w:jc w:val="both"/>
      </w:pPr>
      <w:r>
        <w:t xml:space="preserve">Na podstawie niniejszej klauzuli Ubezpieczyciel zobowiązuje się do oddelegowania likwidatora dedykowanego do obsługi szkód i roszczeń Ubezpieczonego.  Po zawarciu umowy Ubezpieczyciel wskaże imiennie likwidatora/ów wraz z podaniem jego/ich danych teleadresowych tj. nr telefonu, nr faxu i email. Ubezpieczony nie dopuszcza aby sposób kontaktowania się z likwidatorem odbywał się za pośrednictwem infolinii </w:t>
      </w:r>
      <w:r>
        <w:br/>
      </w:r>
      <w:r w:rsidRPr="001242FA">
        <w:t xml:space="preserve">i ogólnego adresu email. O każdej zmianie likwidatora Ubezpieczyciel niezwłocznie poinformuje pisemnie Ubezpieczonego i reprezentującego go brokera. </w:t>
      </w:r>
    </w:p>
    <w:p w:rsidR="00F05EF5" w:rsidRPr="001242FA" w:rsidRDefault="00F05EF5" w:rsidP="00F05EF5">
      <w:pPr>
        <w:ind w:left="426" w:right="-2"/>
        <w:jc w:val="both"/>
        <w:rPr>
          <w:sz w:val="24"/>
          <w:szCs w:val="24"/>
        </w:rPr>
      </w:pPr>
    </w:p>
    <w:p w:rsidR="00F05EF5" w:rsidRPr="001242FA" w:rsidRDefault="00F05EF5" w:rsidP="00CC07E9">
      <w:pPr>
        <w:pStyle w:val="Tekstpodstawowy"/>
        <w:numPr>
          <w:ilvl w:val="0"/>
          <w:numId w:val="9"/>
        </w:numPr>
        <w:ind w:right="-2"/>
        <w:jc w:val="both"/>
        <w:rPr>
          <w:b/>
        </w:rPr>
      </w:pPr>
      <w:r w:rsidRPr="001242FA">
        <w:rPr>
          <w:b/>
        </w:rPr>
        <w:t>Klauzula złamania przepisów ruchu drogowego</w:t>
      </w:r>
    </w:p>
    <w:p w:rsidR="00F05EF5" w:rsidRPr="001242FA" w:rsidRDefault="00F05EF5" w:rsidP="00F05EF5">
      <w:pPr>
        <w:pStyle w:val="Tekstpodstawowy"/>
        <w:ind w:left="397" w:right="-2"/>
        <w:jc w:val="both"/>
      </w:pPr>
      <w:r w:rsidRPr="001242FA">
        <w:t>Na podstawie niniejszej klauzuli Ubezpieczyciel nie będzie ograniczał wysokości należnego odszkodowania w związku ze złamaniem przez kierującego pojazdem przepisów ruchu drogowego. Powyższe nie dotyczy szkód powstałych podczas kierowania pojazdem przez osobę w stanie nietrzeźwości albo w stanie po użyciu alkoholu, lub pod wpływem środków odurzających, substancji psychotropowych, środków zastępczych lub nowych substancji psychoaktywnych, w rozumieniu przepisów o przeciwdziałaniu narkomanii.</w:t>
      </w:r>
    </w:p>
    <w:p w:rsidR="00F05EF5" w:rsidRPr="001242FA" w:rsidRDefault="00F05EF5" w:rsidP="00F05EF5">
      <w:pPr>
        <w:pStyle w:val="Tekstpodstawowy"/>
        <w:ind w:left="397" w:right="-2"/>
        <w:jc w:val="both"/>
      </w:pPr>
    </w:p>
    <w:p w:rsidR="00F05EF5" w:rsidRPr="001242FA" w:rsidRDefault="00F05EF5" w:rsidP="00CC07E9">
      <w:pPr>
        <w:pStyle w:val="Tekstpodstawowy"/>
        <w:numPr>
          <w:ilvl w:val="0"/>
          <w:numId w:val="9"/>
        </w:numPr>
        <w:ind w:right="-2"/>
        <w:jc w:val="both"/>
        <w:rPr>
          <w:b/>
        </w:rPr>
      </w:pPr>
      <w:r w:rsidRPr="001242FA">
        <w:rPr>
          <w:b/>
        </w:rPr>
        <w:t>Klauzula ładunkowa</w:t>
      </w:r>
    </w:p>
    <w:p w:rsidR="00F05EF5" w:rsidRPr="001242FA" w:rsidRDefault="00F05EF5" w:rsidP="00F05EF5">
      <w:pPr>
        <w:pStyle w:val="Tekstpodstawowy"/>
        <w:ind w:left="397" w:right="-2"/>
        <w:jc w:val="both"/>
      </w:pPr>
      <w:r w:rsidRPr="001242FA">
        <w:t>Na podstawie niniejszej klauzuli Ubezpieczyciel odpowiada za szkody spowodowane przez załadowany i przewożony ładunek bądź bagaż. Powyższe rozszerzenie dotyczy szkód spowodowanych przez ładunek przewożony poza kabiną pasażerską.</w:t>
      </w:r>
    </w:p>
    <w:p w:rsidR="00F05EF5" w:rsidRPr="001242FA" w:rsidRDefault="00F05EF5" w:rsidP="00F05EF5">
      <w:pPr>
        <w:pStyle w:val="Tekstpodstawowy"/>
        <w:ind w:left="397" w:right="-2"/>
        <w:jc w:val="both"/>
        <w:rPr>
          <w:b/>
        </w:rPr>
      </w:pPr>
    </w:p>
    <w:p w:rsidR="00F05EF5" w:rsidRPr="001242FA" w:rsidRDefault="00F05EF5" w:rsidP="00CC07E9">
      <w:pPr>
        <w:pStyle w:val="Tekstpodstawowy"/>
        <w:numPr>
          <w:ilvl w:val="0"/>
          <w:numId w:val="9"/>
        </w:numPr>
        <w:ind w:right="-2"/>
        <w:jc w:val="both"/>
        <w:rPr>
          <w:b/>
        </w:rPr>
      </w:pPr>
      <w:r w:rsidRPr="001242FA">
        <w:rPr>
          <w:b/>
        </w:rPr>
        <w:t>Klauzula kluczy</w:t>
      </w:r>
    </w:p>
    <w:p w:rsidR="00F05EF5" w:rsidRPr="001242FA" w:rsidRDefault="00F05EF5" w:rsidP="00F05EF5">
      <w:pPr>
        <w:pStyle w:val="Tekstpodstawowy"/>
        <w:ind w:left="426" w:right="-2"/>
        <w:jc w:val="both"/>
      </w:pPr>
      <w:r w:rsidRPr="001242FA">
        <w:t xml:space="preserve">Na podstawie niniejszej klauzuli Ubezpieczyciel zwróci udokumentowane koszty wymiany wkładek zamków i przekodowania zabezpieczeń </w:t>
      </w:r>
      <w:r w:rsidR="00E807B9" w:rsidRPr="001242FA">
        <w:t>przeciwkradzieżowych</w:t>
      </w:r>
      <w:r w:rsidRPr="001242FA">
        <w:t xml:space="preserve"> w przypadku utraty kluczy lub sterowników służących do otwarcia lub uruchomienia pojazdu, lub uruchomienia zabezpieczeń </w:t>
      </w:r>
      <w:r w:rsidR="00E807B9" w:rsidRPr="001242FA">
        <w:t>przeciwkradzieżowych</w:t>
      </w:r>
      <w:r w:rsidRPr="001242FA">
        <w:t>.</w:t>
      </w:r>
    </w:p>
    <w:p w:rsidR="00F05EF5" w:rsidRPr="001242FA" w:rsidRDefault="00F05EF5" w:rsidP="00F05EF5">
      <w:pPr>
        <w:pStyle w:val="Tekstpodstawowy"/>
        <w:ind w:right="-2"/>
        <w:jc w:val="both"/>
        <w:rPr>
          <w:b/>
        </w:rPr>
      </w:pPr>
    </w:p>
    <w:p w:rsidR="00F05EF5" w:rsidRPr="001242FA" w:rsidRDefault="00F05EF5" w:rsidP="00CC07E9">
      <w:pPr>
        <w:pStyle w:val="Tekstpodstawowy"/>
        <w:numPr>
          <w:ilvl w:val="0"/>
          <w:numId w:val="9"/>
        </w:numPr>
        <w:ind w:right="-2"/>
        <w:jc w:val="both"/>
        <w:rPr>
          <w:b/>
        </w:rPr>
      </w:pPr>
      <w:r w:rsidRPr="001242FA">
        <w:rPr>
          <w:b/>
        </w:rPr>
        <w:t>Klauzula likwidacji szkód częściowych w wariancie serwisowym</w:t>
      </w:r>
    </w:p>
    <w:p w:rsidR="00F05EF5" w:rsidRPr="001242FA" w:rsidRDefault="00F05EF5" w:rsidP="00F05EF5">
      <w:pPr>
        <w:pStyle w:val="Tekstpodstawowy"/>
        <w:ind w:left="397" w:right="-2"/>
        <w:jc w:val="both"/>
      </w:pPr>
      <w:r w:rsidRPr="001242FA">
        <w:t>Na podstawie niniejszej klauzuli w przypadku zawarcia umowy AC w wariancie serwisowym odszkodowanie za szkodę częściową ustala się w oparciu o średnie stawki za roboczogodzinę stosowane przez warsztaty porównywalnej kategorii, działające na terenie województwa, w którym pojazd będzie naprawiany oraz ceny oryginalnych części. Ubezpieczyciel nie będzie ograniczał wysokości wypłaty odszkodowania w przypadku oferowania niższych cen usług i części dostępnych w sieci naprawczej Ubezpieczyciela.</w:t>
      </w:r>
    </w:p>
    <w:p w:rsidR="00F05EF5" w:rsidRPr="001242FA" w:rsidRDefault="00F05EF5" w:rsidP="00F05EF5">
      <w:pPr>
        <w:ind w:left="426" w:right="-2"/>
        <w:jc w:val="both"/>
        <w:rPr>
          <w:sz w:val="24"/>
          <w:szCs w:val="24"/>
        </w:rPr>
      </w:pPr>
    </w:p>
    <w:p w:rsidR="00DF1AF5" w:rsidRPr="00324ADE" w:rsidRDefault="00DF1AF5" w:rsidP="00DF1AF5">
      <w:pPr>
        <w:keepNext/>
        <w:tabs>
          <w:tab w:val="left" w:pos="0"/>
        </w:tabs>
        <w:spacing w:before="360" w:after="120"/>
        <w:jc w:val="center"/>
        <w:rPr>
          <w:b/>
          <w:bCs/>
          <w:color w:val="FF0000"/>
          <w:sz w:val="28"/>
          <w:szCs w:val="28"/>
        </w:rPr>
      </w:pPr>
      <w:r w:rsidRPr="00324ADE">
        <w:rPr>
          <w:b/>
          <w:bCs/>
          <w:sz w:val="28"/>
          <w:szCs w:val="28"/>
        </w:rPr>
        <w:t xml:space="preserve">ZAŁOŻENIA DO WSZYSTKICH RODZAJÓW UBEZPIECZEŃ </w:t>
      </w:r>
    </w:p>
    <w:p w:rsidR="00DF1AF5" w:rsidRDefault="00DF1AF5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>Zakres opisany po</w:t>
      </w:r>
      <w:r w:rsidR="00514C0E">
        <w:rPr>
          <w:sz w:val="24"/>
          <w:szCs w:val="24"/>
        </w:rPr>
        <w:t>wyżej jest zakresem minimalnym.</w:t>
      </w:r>
    </w:p>
    <w:p w:rsidR="00DF1AF5" w:rsidRDefault="00DF1AF5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AF5936">
        <w:rPr>
          <w:sz w:val="24"/>
          <w:szCs w:val="24"/>
        </w:rPr>
        <w:t>W odniesieniu do kwestii nieuregulowanych w SIWZ mają zastosowanie stosowne zapisy ogólnych warunkach ubezpieczeń.</w:t>
      </w:r>
    </w:p>
    <w:p w:rsidR="00DF1AF5" w:rsidRPr="00324ADE" w:rsidRDefault="00DF1AF5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 xml:space="preserve">Jeżeli w ogólnych warunkach ubezpieczeń znajdują się dodatkowe uregulowania, </w:t>
      </w:r>
      <w:r w:rsidR="00E807B9">
        <w:rPr>
          <w:sz w:val="24"/>
          <w:szCs w:val="24"/>
        </w:rPr>
        <w:br/>
      </w:r>
      <w:r w:rsidRPr="00700A9B">
        <w:rPr>
          <w:sz w:val="24"/>
          <w:szCs w:val="24"/>
        </w:rPr>
        <w:t>z których wynika, że zakres</w:t>
      </w:r>
      <w:r w:rsidRPr="00324ADE">
        <w:rPr>
          <w:sz w:val="24"/>
          <w:szCs w:val="24"/>
        </w:rPr>
        <w:t xml:space="preserve"> ubezpieczeń jest szerszy od proponowanego powyżej to automatycznie zostają włączone do ochrony </w:t>
      </w:r>
      <w:r w:rsidR="00514C0E">
        <w:rPr>
          <w:sz w:val="24"/>
          <w:szCs w:val="24"/>
        </w:rPr>
        <w:t>ubezpieczeniowej Zamawiającego.</w:t>
      </w:r>
    </w:p>
    <w:p w:rsidR="00DF1AF5" w:rsidRDefault="00DF1AF5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324ADE">
        <w:rPr>
          <w:sz w:val="24"/>
          <w:szCs w:val="24"/>
        </w:rPr>
        <w:t>Zapisy w ogólnych warunkach ubezpieczenia, z których wynika, iż zakres ubezpieczenia jest węższy niż zakres opisany po</w:t>
      </w:r>
      <w:r>
        <w:rPr>
          <w:sz w:val="24"/>
          <w:szCs w:val="24"/>
        </w:rPr>
        <w:t>wyżej</w:t>
      </w:r>
      <w:r w:rsidRPr="00324ADE">
        <w:rPr>
          <w:sz w:val="24"/>
          <w:szCs w:val="24"/>
        </w:rPr>
        <w:t>, nie mają zastosowania.</w:t>
      </w:r>
    </w:p>
    <w:p w:rsidR="00832C25" w:rsidRPr="008E7D1F" w:rsidRDefault="00832C25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8E7D1F">
        <w:rPr>
          <w:sz w:val="24"/>
          <w:szCs w:val="24"/>
        </w:rPr>
        <w:t>Termin wykonania (realizacji) zamówienia:</w:t>
      </w:r>
    </w:p>
    <w:p w:rsidR="00832C25" w:rsidRDefault="00832C25" w:rsidP="00832C25">
      <w:pPr>
        <w:ind w:left="720" w:right="-2"/>
        <w:jc w:val="both"/>
        <w:rPr>
          <w:sz w:val="24"/>
          <w:szCs w:val="24"/>
        </w:rPr>
      </w:pPr>
      <w:r w:rsidRPr="007C1ACC">
        <w:rPr>
          <w:sz w:val="24"/>
          <w:szCs w:val="24"/>
        </w:rPr>
        <w:t>Ubezpieczenie ma obejmować pojazdy, dla których początek ochrony ubezpieczeniowej rozpoczyna się w okresie od 03 października 2019 r. do 02 października 2020 r., a czas trwania ochrony ubezpieczeniowej wynosi 12 miesięcy począwszy od daty ekspiracji poszczególnych polis.</w:t>
      </w:r>
    </w:p>
    <w:p w:rsidR="00832C25" w:rsidRPr="008E7D1F" w:rsidRDefault="00832C25" w:rsidP="00832C25">
      <w:pPr>
        <w:ind w:left="720" w:right="-2"/>
        <w:jc w:val="both"/>
        <w:rPr>
          <w:sz w:val="24"/>
          <w:szCs w:val="24"/>
        </w:rPr>
      </w:pPr>
      <w:r w:rsidRPr="00832C25">
        <w:rPr>
          <w:sz w:val="24"/>
          <w:szCs w:val="24"/>
        </w:rPr>
        <w:t xml:space="preserve">Rejestr pojazdów podlegających ubezpieczeniu zgodnie z załącznikiem </w:t>
      </w:r>
      <w:r w:rsidRPr="00E32CD1">
        <w:rPr>
          <w:sz w:val="24"/>
          <w:szCs w:val="24"/>
        </w:rPr>
        <w:t xml:space="preserve">nr </w:t>
      </w:r>
      <w:r w:rsidR="00E32CD1" w:rsidRPr="00E32CD1">
        <w:rPr>
          <w:sz w:val="24"/>
          <w:szCs w:val="24"/>
        </w:rPr>
        <w:t>1A</w:t>
      </w:r>
      <w:r w:rsidRPr="00832C25">
        <w:rPr>
          <w:sz w:val="24"/>
          <w:szCs w:val="24"/>
        </w:rPr>
        <w:t xml:space="preserve"> do SIWZ.</w:t>
      </w:r>
    </w:p>
    <w:p w:rsidR="00832C25" w:rsidRPr="008E7D1F" w:rsidRDefault="00832C25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8E7D1F">
        <w:rPr>
          <w:sz w:val="24"/>
          <w:szCs w:val="24"/>
        </w:rPr>
        <w:t>Polisy dla ubezpieczeń komunikacyjnych będą wystawione na okresy roczne określone indywidualnie dla każdego pojazdu.</w:t>
      </w:r>
    </w:p>
    <w:p w:rsidR="000763A0" w:rsidRDefault="00514C0E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514C0E">
        <w:rPr>
          <w:sz w:val="24"/>
          <w:szCs w:val="24"/>
        </w:rPr>
        <w:t>Polisy komunikacyjne zostaną wystawione od razu na wszystkie pojazdy</w:t>
      </w:r>
      <w:r>
        <w:rPr>
          <w:sz w:val="24"/>
          <w:szCs w:val="24"/>
        </w:rPr>
        <w:t xml:space="preserve"> </w:t>
      </w:r>
      <w:r w:rsidR="000763A0">
        <w:rPr>
          <w:sz w:val="24"/>
          <w:szCs w:val="24"/>
        </w:rPr>
        <w:t xml:space="preserve">w terminie 14 dni </w:t>
      </w:r>
      <w:r w:rsidR="00C73686">
        <w:rPr>
          <w:sz w:val="24"/>
          <w:szCs w:val="24"/>
        </w:rPr>
        <w:t xml:space="preserve">robocze </w:t>
      </w:r>
      <w:r w:rsidR="000763A0">
        <w:rPr>
          <w:sz w:val="24"/>
          <w:szCs w:val="24"/>
        </w:rPr>
        <w:t xml:space="preserve">od podpisania umowy </w:t>
      </w:r>
      <w:r w:rsidRPr="00514C0E">
        <w:rPr>
          <w:sz w:val="24"/>
          <w:szCs w:val="24"/>
        </w:rPr>
        <w:t xml:space="preserve">z uwzględnieniem terminów płatności składek dostosowanych do okresów ekspiracji </w:t>
      </w:r>
      <w:r w:rsidR="00832C25">
        <w:rPr>
          <w:sz w:val="24"/>
          <w:szCs w:val="24"/>
        </w:rPr>
        <w:t xml:space="preserve">poszczególnych </w:t>
      </w:r>
      <w:r w:rsidR="000763A0">
        <w:rPr>
          <w:sz w:val="24"/>
          <w:szCs w:val="24"/>
        </w:rPr>
        <w:t xml:space="preserve">polis tj. pierwsza opłata </w:t>
      </w:r>
      <w:r w:rsidR="00832C25">
        <w:rPr>
          <w:sz w:val="24"/>
          <w:szCs w:val="24"/>
        </w:rPr>
        <w:t>składk</w:t>
      </w:r>
      <w:r w:rsidR="000763A0">
        <w:rPr>
          <w:sz w:val="24"/>
          <w:szCs w:val="24"/>
        </w:rPr>
        <w:t>i</w:t>
      </w:r>
      <w:r w:rsidRPr="00514C0E">
        <w:rPr>
          <w:sz w:val="24"/>
          <w:szCs w:val="24"/>
        </w:rPr>
        <w:t xml:space="preserve"> będzie płatna 21 dni od rozpoczęcia ochrony ubezpieczeniowej poszczególnyc</w:t>
      </w:r>
      <w:r w:rsidR="000763A0" w:rsidRPr="00514C0E">
        <w:rPr>
          <w:sz w:val="24"/>
          <w:szCs w:val="24"/>
        </w:rPr>
        <w:t>h pojazdów</w:t>
      </w:r>
      <w:r w:rsidR="000763A0">
        <w:rPr>
          <w:sz w:val="24"/>
          <w:szCs w:val="24"/>
        </w:rPr>
        <w:t>.</w:t>
      </w:r>
    </w:p>
    <w:p w:rsidR="00A143C3" w:rsidRDefault="00A143C3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Każdorazowo Ubezpieczyciel ma obowiązek poinformować na 14 dni robocze </w:t>
      </w:r>
      <w:r w:rsidR="009A23CC">
        <w:rPr>
          <w:sz w:val="24"/>
          <w:szCs w:val="24"/>
        </w:rPr>
        <w:t xml:space="preserve">przed rozpoczęciem ochrony ubezpieczeniowej </w:t>
      </w:r>
      <w:r>
        <w:rPr>
          <w:sz w:val="24"/>
          <w:szCs w:val="24"/>
        </w:rPr>
        <w:t>poszczególnych polis o obowiązku opłacenia polisy.</w:t>
      </w:r>
    </w:p>
    <w:p w:rsidR="00514C0E" w:rsidRDefault="000763A0" w:rsidP="00CC07E9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Ubezpieczony ma prawo </w:t>
      </w:r>
      <w:r w:rsidR="00A143C3">
        <w:rPr>
          <w:sz w:val="24"/>
          <w:szCs w:val="24"/>
        </w:rPr>
        <w:t xml:space="preserve">na 7 dni robocze przed rozpoczęciem ochrony ubezpieczeniowej </w:t>
      </w:r>
      <w:r>
        <w:rPr>
          <w:sz w:val="24"/>
          <w:szCs w:val="24"/>
        </w:rPr>
        <w:t>skorygować polisę komunikacyjną w zakresie wartości pojazdu przyjętej do ubezpieczenia.</w:t>
      </w:r>
      <w:r w:rsidR="00A143C3">
        <w:rPr>
          <w:sz w:val="24"/>
          <w:szCs w:val="24"/>
        </w:rPr>
        <w:t xml:space="preserve"> W takim przypadku Ubezpieczyciel wystawi powtórnie polisę ze skorygowaną wartością pojazdu</w:t>
      </w:r>
      <w:r w:rsidR="00363AFD">
        <w:rPr>
          <w:sz w:val="24"/>
          <w:szCs w:val="24"/>
        </w:rPr>
        <w:t xml:space="preserve"> lub aneks</w:t>
      </w:r>
      <w:r w:rsidR="00C73686">
        <w:rPr>
          <w:sz w:val="24"/>
          <w:szCs w:val="24"/>
        </w:rPr>
        <w:t>.</w:t>
      </w:r>
    </w:p>
    <w:p w:rsidR="00825485" w:rsidRDefault="00825485" w:rsidP="00825485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825485">
        <w:rPr>
          <w:sz w:val="24"/>
          <w:szCs w:val="24"/>
        </w:rPr>
        <w:t>Wykonawca oświadcza, że w przypadku wyboru jego oferty w ciągu 7 dni od ogłoszenia wyników postępowania przedłoży szczegółowe rozbicie składek za wszystkie ubezpieczenia na poszczególne pojazdy oraz poda bazę stawek kalkulacyjnych zastosowanych w ofercie do wyliczenia ceny oferty z uwzględnieniem przyjętych przez siebie kryteriów, np. ładowności,</w:t>
      </w:r>
      <w:r w:rsidR="00E5767A">
        <w:rPr>
          <w:sz w:val="24"/>
          <w:szCs w:val="24"/>
        </w:rPr>
        <w:t xml:space="preserve"> pojemności silnika,</w:t>
      </w:r>
      <w:r w:rsidRPr="00825485">
        <w:rPr>
          <w:sz w:val="24"/>
          <w:szCs w:val="24"/>
        </w:rPr>
        <w:t xml:space="preserve"> </w:t>
      </w:r>
      <w:r w:rsidR="00E5767A">
        <w:rPr>
          <w:sz w:val="24"/>
          <w:szCs w:val="24"/>
        </w:rPr>
        <w:t xml:space="preserve">rodzaju lub </w:t>
      </w:r>
      <w:r w:rsidRPr="00825485">
        <w:rPr>
          <w:sz w:val="24"/>
          <w:szCs w:val="24"/>
        </w:rPr>
        <w:t>wieku pojazdu, ilości miejsc.</w:t>
      </w:r>
    </w:p>
    <w:p w:rsidR="00FF25E8" w:rsidRPr="00FF25E8" w:rsidRDefault="007D439B" w:rsidP="00B310BB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bookmarkStart w:id="1" w:name="_Toc479597205"/>
      <w:bookmarkStart w:id="2" w:name="_Toc479751938"/>
      <w:r w:rsidRPr="007D439B">
        <w:rPr>
          <w:sz w:val="24"/>
          <w:szCs w:val="24"/>
        </w:rPr>
        <w:t>Szczegółowe warunki zamówienia wraz z</w:t>
      </w:r>
      <w:r>
        <w:rPr>
          <w:sz w:val="24"/>
          <w:szCs w:val="24"/>
        </w:rPr>
        <w:t>e</w:t>
      </w:r>
      <w:r w:rsidRPr="007D439B">
        <w:rPr>
          <w:sz w:val="24"/>
          <w:szCs w:val="24"/>
        </w:rPr>
        <w:t xml:space="preserve"> wzor</w:t>
      </w:r>
      <w:r>
        <w:rPr>
          <w:sz w:val="24"/>
          <w:szCs w:val="24"/>
        </w:rPr>
        <w:t>em</w:t>
      </w:r>
      <w:r w:rsidR="00FF25E8">
        <w:rPr>
          <w:sz w:val="24"/>
          <w:szCs w:val="24"/>
        </w:rPr>
        <w:t xml:space="preserve"> u</w:t>
      </w:r>
      <w:r w:rsidRPr="007D439B">
        <w:rPr>
          <w:sz w:val="24"/>
          <w:szCs w:val="24"/>
        </w:rPr>
        <w:t>m</w:t>
      </w:r>
      <w:r>
        <w:rPr>
          <w:sz w:val="24"/>
          <w:szCs w:val="24"/>
        </w:rPr>
        <w:t>owy</w:t>
      </w:r>
      <w:r w:rsidRPr="007D439B">
        <w:rPr>
          <w:sz w:val="24"/>
          <w:szCs w:val="24"/>
        </w:rPr>
        <w:t xml:space="preserve"> zawierają wszelkie standardy jakościowe odnoszące się do</w:t>
      </w:r>
      <w:r w:rsidR="00FF25E8">
        <w:rPr>
          <w:sz w:val="24"/>
          <w:szCs w:val="24"/>
        </w:rPr>
        <w:t xml:space="preserve"> </w:t>
      </w:r>
      <w:r w:rsidRPr="007D439B">
        <w:rPr>
          <w:sz w:val="24"/>
          <w:szCs w:val="24"/>
        </w:rPr>
        <w:t>wszystkich istotnych cech przedmiotu zamówienia</w:t>
      </w:r>
      <w:bookmarkEnd w:id="1"/>
      <w:bookmarkEnd w:id="2"/>
      <w:r w:rsidR="00FF25E8">
        <w:rPr>
          <w:sz w:val="24"/>
          <w:szCs w:val="24"/>
        </w:rPr>
        <w:t>; opis zamówienia posiada kompleksowy charakter,</w:t>
      </w:r>
      <w:r w:rsidR="00FF25E8" w:rsidRPr="00FF25E8">
        <w:rPr>
          <w:sz w:val="24"/>
          <w:szCs w:val="24"/>
        </w:rPr>
        <w:t xml:space="preserve"> a jednocześnie uwzględnia w pełni potrzeby Województwa Podlaskiego.</w:t>
      </w:r>
    </w:p>
    <w:p w:rsidR="007D439B" w:rsidRPr="007D439B" w:rsidRDefault="007D439B" w:rsidP="007D439B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7D439B">
        <w:rPr>
          <w:sz w:val="24"/>
          <w:szCs w:val="24"/>
        </w:rPr>
        <w:t>W trakcie realizacji usługi nie wystąpią inne koszty cyklu życia usługi poza wynagrodzeniem za świadczoną usługę.</w:t>
      </w:r>
    </w:p>
    <w:sectPr w:rsidR="007D439B" w:rsidRPr="007D439B" w:rsidSect="00771A3B">
      <w:headerReference w:type="default" r:id="rId7"/>
      <w:footerReference w:type="default" r:id="rId8"/>
      <w:pgSz w:w="11906" w:h="16838" w:code="9"/>
      <w:pgMar w:top="1418" w:right="1361" w:bottom="907" w:left="1701" w:header="51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B7" w:rsidRDefault="00D626B7">
      <w:r>
        <w:separator/>
      </w:r>
    </w:p>
  </w:endnote>
  <w:endnote w:type="continuationSeparator" w:id="0">
    <w:p w:rsidR="00D626B7" w:rsidRDefault="00D6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7" w:rsidRDefault="00B310BB" w:rsidP="000E6A06">
    <w:pPr>
      <w:pStyle w:val="Stopka"/>
      <w:jc w:val="center"/>
      <w:rPr>
        <w:b/>
        <w:sz w:val="16"/>
      </w:rPr>
    </w:pPr>
    <w:r>
      <w:rPr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65405</wp:posOffset>
              </wp:positionH>
              <wp:positionV relativeFrom="paragraph">
                <wp:posOffset>165100</wp:posOffset>
              </wp:positionV>
              <wp:extent cx="5600700" cy="0"/>
              <wp:effectExtent l="8255" t="12700" r="1079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F42C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" o:allowincell="f"/>
          </w:pict>
        </mc:Fallback>
      </mc:AlternateContent>
    </w:r>
  </w:p>
  <w:p w:rsidR="00AC6027" w:rsidRDefault="00AC6027" w:rsidP="002F1856">
    <w:pPr>
      <w:pStyle w:val="Stopka"/>
      <w:jc w:val="center"/>
      <w:rPr>
        <w:b/>
        <w:sz w:val="16"/>
      </w:rPr>
    </w:pPr>
  </w:p>
  <w:p w:rsidR="00AC6027" w:rsidRDefault="00AC6027" w:rsidP="002F1856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AC6027" w:rsidRDefault="00AC6027" w:rsidP="002F1856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AC6027" w:rsidRDefault="00AC6027" w:rsidP="002F1856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</w:t>
    </w:r>
    <w:proofErr w:type="spellStart"/>
    <w:r>
      <w:rPr>
        <w:sz w:val="18"/>
      </w:rPr>
      <w:t>Gospod</w:t>
    </w:r>
    <w:proofErr w:type="spellEnd"/>
    <w:r>
      <w:rPr>
        <w:sz w:val="18"/>
      </w:rPr>
      <w:t xml:space="preserve">., nr KRS:  0000425834,  </w:t>
    </w:r>
  </w:p>
  <w:p w:rsidR="00AC6027" w:rsidRDefault="00AC6027" w:rsidP="002F1856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</w:t>
    </w:r>
    <w:proofErr w:type="spellStart"/>
    <w:r>
      <w:rPr>
        <w:sz w:val="18"/>
      </w:rPr>
      <w:t>zakł</w:t>
    </w:r>
    <w:proofErr w:type="spellEnd"/>
    <w:r>
      <w:rPr>
        <w:sz w:val="18"/>
      </w:rPr>
      <w:t xml:space="preserve">.: 2.000.818,40 zł – wpłacony w całości, NIP: 894-30-41-146, REGON </w:t>
    </w:r>
    <w:r>
      <w:rPr>
        <w:sz w:val="18"/>
        <w:szCs w:val="18"/>
      </w:rPr>
      <w:t>021916234</w:t>
    </w:r>
  </w:p>
  <w:p w:rsidR="00AC6027" w:rsidRDefault="00AC6027" w:rsidP="002F1856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AC6027" w:rsidRPr="000E6A06" w:rsidRDefault="00AC6027" w:rsidP="000E6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B7" w:rsidRDefault="00D626B7">
      <w:r>
        <w:separator/>
      </w:r>
    </w:p>
  </w:footnote>
  <w:footnote w:type="continuationSeparator" w:id="0">
    <w:p w:rsidR="00D626B7" w:rsidRDefault="00D6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7" w:rsidRDefault="00AC6027" w:rsidP="000E6A06">
    <w:pPr>
      <w:pStyle w:val="Nagwek"/>
      <w:framePr w:wrap="around" w:vAnchor="text" w:hAnchor="margin" w:xAlign="right" w:y="1"/>
      <w:rPr>
        <w:rStyle w:val="Numerstrony"/>
      </w:rPr>
    </w:pPr>
  </w:p>
  <w:p w:rsidR="00FE5097" w:rsidRPr="007A3888" w:rsidRDefault="00AC6027" w:rsidP="00FE5097">
    <w:pPr>
      <w:pStyle w:val="Nagwek"/>
      <w:ind w:right="360"/>
      <w:rPr>
        <w:sz w:val="18"/>
      </w:rPr>
    </w:pP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B0BE5"/>
    <w:multiLevelType w:val="hybridMultilevel"/>
    <w:tmpl w:val="75CC795C"/>
    <w:lvl w:ilvl="0" w:tplc="DF7AD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104D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6F1E4A"/>
    <w:multiLevelType w:val="hybridMultilevel"/>
    <w:tmpl w:val="7CB6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5AE3"/>
    <w:multiLevelType w:val="hybridMultilevel"/>
    <w:tmpl w:val="EBB40D92"/>
    <w:lvl w:ilvl="0" w:tplc="FD12444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C"/>
    <w:rsid w:val="00005839"/>
    <w:rsid w:val="0000655A"/>
    <w:rsid w:val="0000765A"/>
    <w:rsid w:val="00007906"/>
    <w:rsid w:val="00007DA8"/>
    <w:rsid w:val="0001028A"/>
    <w:rsid w:val="00012F7E"/>
    <w:rsid w:val="000146BB"/>
    <w:rsid w:val="000163B2"/>
    <w:rsid w:val="000163C4"/>
    <w:rsid w:val="000222C4"/>
    <w:rsid w:val="00024BBF"/>
    <w:rsid w:val="00024DBE"/>
    <w:rsid w:val="00030B1A"/>
    <w:rsid w:val="00030E19"/>
    <w:rsid w:val="00031A4A"/>
    <w:rsid w:val="000326FE"/>
    <w:rsid w:val="0003670F"/>
    <w:rsid w:val="00036836"/>
    <w:rsid w:val="000372B4"/>
    <w:rsid w:val="00040B94"/>
    <w:rsid w:val="00041BE0"/>
    <w:rsid w:val="000426C6"/>
    <w:rsid w:val="000429D6"/>
    <w:rsid w:val="00045F51"/>
    <w:rsid w:val="0005298E"/>
    <w:rsid w:val="0005524D"/>
    <w:rsid w:val="0005656C"/>
    <w:rsid w:val="000624DB"/>
    <w:rsid w:val="000639F8"/>
    <w:rsid w:val="00065E03"/>
    <w:rsid w:val="00066A70"/>
    <w:rsid w:val="000670F5"/>
    <w:rsid w:val="00067A9C"/>
    <w:rsid w:val="00070F77"/>
    <w:rsid w:val="00071963"/>
    <w:rsid w:val="00072D77"/>
    <w:rsid w:val="0007436B"/>
    <w:rsid w:val="00074B46"/>
    <w:rsid w:val="00074F75"/>
    <w:rsid w:val="00076383"/>
    <w:rsid w:val="000763A0"/>
    <w:rsid w:val="00076E34"/>
    <w:rsid w:val="00077534"/>
    <w:rsid w:val="00087113"/>
    <w:rsid w:val="00087A79"/>
    <w:rsid w:val="00091742"/>
    <w:rsid w:val="000922F6"/>
    <w:rsid w:val="00093895"/>
    <w:rsid w:val="00093A13"/>
    <w:rsid w:val="0009441B"/>
    <w:rsid w:val="00097617"/>
    <w:rsid w:val="00097C22"/>
    <w:rsid w:val="000A008E"/>
    <w:rsid w:val="000A0510"/>
    <w:rsid w:val="000A0C3B"/>
    <w:rsid w:val="000B01A4"/>
    <w:rsid w:val="000B1A23"/>
    <w:rsid w:val="000B3478"/>
    <w:rsid w:val="000B3829"/>
    <w:rsid w:val="000B40D4"/>
    <w:rsid w:val="000B6CCE"/>
    <w:rsid w:val="000B79C8"/>
    <w:rsid w:val="000C0655"/>
    <w:rsid w:val="000C13E0"/>
    <w:rsid w:val="000C2130"/>
    <w:rsid w:val="000C4505"/>
    <w:rsid w:val="000C6D55"/>
    <w:rsid w:val="000D0325"/>
    <w:rsid w:val="000D04F4"/>
    <w:rsid w:val="000D18B7"/>
    <w:rsid w:val="000D1D3E"/>
    <w:rsid w:val="000D22B4"/>
    <w:rsid w:val="000D2A8D"/>
    <w:rsid w:val="000D3700"/>
    <w:rsid w:val="000D4456"/>
    <w:rsid w:val="000D74A8"/>
    <w:rsid w:val="000E0AD9"/>
    <w:rsid w:val="000E0CAB"/>
    <w:rsid w:val="000E13D9"/>
    <w:rsid w:val="000E1E86"/>
    <w:rsid w:val="000E2B01"/>
    <w:rsid w:val="000E6653"/>
    <w:rsid w:val="000E6A06"/>
    <w:rsid w:val="000E6F11"/>
    <w:rsid w:val="000F051A"/>
    <w:rsid w:val="000F0630"/>
    <w:rsid w:val="000F1959"/>
    <w:rsid w:val="000F6CC4"/>
    <w:rsid w:val="000F70F3"/>
    <w:rsid w:val="000F7A30"/>
    <w:rsid w:val="00102CD6"/>
    <w:rsid w:val="001048B2"/>
    <w:rsid w:val="00105042"/>
    <w:rsid w:val="00105BF3"/>
    <w:rsid w:val="00106740"/>
    <w:rsid w:val="0011224F"/>
    <w:rsid w:val="0011236D"/>
    <w:rsid w:val="00122B05"/>
    <w:rsid w:val="00123131"/>
    <w:rsid w:val="00123202"/>
    <w:rsid w:val="001242FA"/>
    <w:rsid w:val="0012561A"/>
    <w:rsid w:val="001262F8"/>
    <w:rsid w:val="00126FBC"/>
    <w:rsid w:val="00127078"/>
    <w:rsid w:val="00127AFD"/>
    <w:rsid w:val="001321DC"/>
    <w:rsid w:val="00136FC7"/>
    <w:rsid w:val="00141C32"/>
    <w:rsid w:val="00142A0D"/>
    <w:rsid w:val="00142ABE"/>
    <w:rsid w:val="00143741"/>
    <w:rsid w:val="0014567E"/>
    <w:rsid w:val="00146565"/>
    <w:rsid w:val="0015010A"/>
    <w:rsid w:val="0015156A"/>
    <w:rsid w:val="00151593"/>
    <w:rsid w:val="00153797"/>
    <w:rsid w:val="00155DFC"/>
    <w:rsid w:val="001578C5"/>
    <w:rsid w:val="00160B0E"/>
    <w:rsid w:val="00160BCF"/>
    <w:rsid w:val="00164564"/>
    <w:rsid w:val="00166F11"/>
    <w:rsid w:val="00167A42"/>
    <w:rsid w:val="00170001"/>
    <w:rsid w:val="00173B25"/>
    <w:rsid w:val="001747CC"/>
    <w:rsid w:val="001760F9"/>
    <w:rsid w:val="00176DC6"/>
    <w:rsid w:val="00180A7C"/>
    <w:rsid w:val="00181085"/>
    <w:rsid w:val="00181C65"/>
    <w:rsid w:val="00183473"/>
    <w:rsid w:val="00185F02"/>
    <w:rsid w:val="001904B8"/>
    <w:rsid w:val="00190646"/>
    <w:rsid w:val="00191594"/>
    <w:rsid w:val="00191E8A"/>
    <w:rsid w:val="001933F4"/>
    <w:rsid w:val="0019517F"/>
    <w:rsid w:val="00195F8E"/>
    <w:rsid w:val="001A2655"/>
    <w:rsid w:val="001A28D4"/>
    <w:rsid w:val="001A2FFC"/>
    <w:rsid w:val="001A479B"/>
    <w:rsid w:val="001A4E97"/>
    <w:rsid w:val="001A5EFC"/>
    <w:rsid w:val="001A665B"/>
    <w:rsid w:val="001A6A26"/>
    <w:rsid w:val="001A7374"/>
    <w:rsid w:val="001B2B37"/>
    <w:rsid w:val="001B4AC2"/>
    <w:rsid w:val="001C01C2"/>
    <w:rsid w:val="001C2C2A"/>
    <w:rsid w:val="001C343C"/>
    <w:rsid w:val="001C3D62"/>
    <w:rsid w:val="001C3F4B"/>
    <w:rsid w:val="001C4383"/>
    <w:rsid w:val="001D056C"/>
    <w:rsid w:val="001D0A21"/>
    <w:rsid w:val="001D2AAD"/>
    <w:rsid w:val="001D31A6"/>
    <w:rsid w:val="001D6158"/>
    <w:rsid w:val="001D6B22"/>
    <w:rsid w:val="001D7596"/>
    <w:rsid w:val="001E1364"/>
    <w:rsid w:val="001E14AE"/>
    <w:rsid w:val="001E6A4C"/>
    <w:rsid w:val="001E74A2"/>
    <w:rsid w:val="001E7E1B"/>
    <w:rsid w:val="001F01CC"/>
    <w:rsid w:val="001F075B"/>
    <w:rsid w:val="001F083C"/>
    <w:rsid w:val="001F2F33"/>
    <w:rsid w:val="001F3957"/>
    <w:rsid w:val="001F55A4"/>
    <w:rsid w:val="001F6232"/>
    <w:rsid w:val="001F70B4"/>
    <w:rsid w:val="00202EF5"/>
    <w:rsid w:val="00204D3B"/>
    <w:rsid w:val="002057EB"/>
    <w:rsid w:val="002058DF"/>
    <w:rsid w:val="0020743F"/>
    <w:rsid w:val="0020784F"/>
    <w:rsid w:val="00216F6F"/>
    <w:rsid w:val="00217A90"/>
    <w:rsid w:val="00220645"/>
    <w:rsid w:val="002206F0"/>
    <w:rsid w:val="00220F4D"/>
    <w:rsid w:val="00221288"/>
    <w:rsid w:val="00226DA1"/>
    <w:rsid w:val="002311E4"/>
    <w:rsid w:val="00232756"/>
    <w:rsid w:val="00233E54"/>
    <w:rsid w:val="00234042"/>
    <w:rsid w:val="002356BE"/>
    <w:rsid w:val="00236A1F"/>
    <w:rsid w:val="00237517"/>
    <w:rsid w:val="00241C1C"/>
    <w:rsid w:val="00242342"/>
    <w:rsid w:val="00243B1A"/>
    <w:rsid w:val="00245534"/>
    <w:rsid w:val="00246A4E"/>
    <w:rsid w:val="00246C3B"/>
    <w:rsid w:val="00246E97"/>
    <w:rsid w:val="002478E1"/>
    <w:rsid w:val="00247ABB"/>
    <w:rsid w:val="00254D34"/>
    <w:rsid w:val="002550C5"/>
    <w:rsid w:val="00255F64"/>
    <w:rsid w:val="00261A1A"/>
    <w:rsid w:val="00261E7B"/>
    <w:rsid w:val="002625A5"/>
    <w:rsid w:val="00263176"/>
    <w:rsid w:val="002633A8"/>
    <w:rsid w:val="002653B3"/>
    <w:rsid w:val="0027176C"/>
    <w:rsid w:val="002737F1"/>
    <w:rsid w:val="00274A61"/>
    <w:rsid w:val="0027696A"/>
    <w:rsid w:val="0027724D"/>
    <w:rsid w:val="002809C2"/>
    <w:rsid w:val="00282903"/>
    <w:rsid w:val="002833AC"/>
    <w:rsid w:val="00283EC4"/>
    <w:rsid w:val="0028502C"/>
    <w:rsid w:val="00285413"/>
    <w:rsid w:val="002855CC"/>
    <w:rsid w:val="00286A6E"/>
    <w:rsid w:val="00287BFF"/>
    <w:rsid w:val="00291BE4"/>
    <w:rsid w:val="00292C42"/>
    <w:rsid w:val="0029322C"/>
    <w:rsid w:val="00295127"/>
    <w:rsid w:val="00296547"/>
    <w:rsid w:val="002A463C"/>
    <w:rsid w:val="002A466A"/>
    <w:rsid w:val="002A50FF"/>
    <w:rsid w:val="002A5522"/>
    <w:rsid w:val="002A7767"/>
    <w:rsid w:val="002B0A5D"/>
    <w:rsid w:val="002B18E0"/>
    <w:rsid w:val="002B2DEE"/>
    <w:rsid w:val="002B3C15"/>
    <w:rsid w:val="002B415C"/>
    <w:rsid w:val="002B441E"/>
    <w:rsid w:val="002B6CEF"/>
    <w:rsid w:val="002C0679"/>
    <w:rsid w:val="002C1D86"/>
    <w:rsid w:val="002C3D02"/>
    <w:rsid w:val="002C3E56"/>
    <w:rsid w:val="002C7845"/>
    <w:rsid w:val="002D282B"/>
    <w:rsid w:val="002D40A1"/>
    <w:rsid w:val="002D4B5E"/>
    <w:rsid w:val="002D6C64"/>
    <w:rsid w:val="002E0503"/>
    <w:rsid w:val="002E17BA"/>
    <w:rsid w:val="002E27A6"/>
    <w:rsid w:val="002E557D"/>
    <w:rsid w:val="002E615C"/>
    <w:rsid w:val="002F1856"/>
    <w:rsid w:val="002F498D"/>
    <w:rsid w:val="002F6979"/>
    <w:rsid w:val="00302A9B"/>
    <w:rsid w:val="00303098"/>
    <w:rsid w:val="003053F2"/>
    <w:rsid w:val="0030617C"/>
    <w:rsid w:val="00307BC6"/>
    <w:rsid w:val="0031204B"/>
    <w:rsid w:val="0031312C"/>
    <w:rsid w:val="00313900"/>
    <w:rsid w:val="003158B3"/>
    <w:rsid w:val="00316063"/>
    <w:rsid w:val="00320D76"/>
    <w:rsid w:val="00323613"/>
    <w:rsid w:val="00323F76"/>
    <w:rsid w:val="0032493E"/>
    <w:rsid w:val="00324ADE"/>
    <w:rsid w:val="00324FF0"/>
    <w:rsid w:val="003276AE"/>
    <w:rsid w:val="00333ECE"/>
    <w:rsid w:val="00335168"/>
    <w:rsid w:val="003361B5"/>
    <w:rsid w:val="00341582"/>
    <w:rsid w:val="00345162"/>
    <w:rsid w:val="00345C11"/>
    <w:rsid w:val="0034730E"/>
    <w:rsid w:val="003479FE"/>
    <w:rsid w:val="00350012"/>
    <w:rsid w:val="003508E7"/>
    <w:rsid w:val="00356B36"/>
    <w:rsid w:val="00357001"/>
    <w:rsid w:val="00363AFD"/>
    <w:rsid w:val="0036609F"/>
    <w:rsid w:val="00367647"/>
    <w:rsid w:val="00370180"/>
    <w:rsid w:val="003704ED"/>
    <w:rsid w:val="00370A67"/>
    <w:rsid w:val="00371626"/>
    <w:rsid w:val="00376921"/>
    <w:rsid w:val="00381309"/>
    <w:rsid w:val="003818E0"/>
    <w:rsid w:val="00384054"/>
    <w:rsid w:val="003927AC"/>
    <w:rsid w:val="00395693"/>
    <w:rsid w:val="00395CE0"/>
    <w:rsid w:val="003A0250"/>
    <w:rsid w:val="003A12D1"/>
    <w:rsid w:val="003A25FE"/>
    <w:rsid w:val="003A2F13"/>
    <w:rsid w:val="003A5A5C"/>
    <w:rsid w:val="003A65FF"/>
    <w:rsid w:val="003B1163"/>
    <w:rsid w:val="003B2D24"/>
    <w:rsid w:val="003B2F06"/>
    <w:rsid w:val="003C2146"/>
    <w:rsid w:val="003C2CF3"/>
    <w:rsid w:val="003C415E"/>
    <w:rsid w:val="003C6C85"/>
    <w:rsid w:val="003D0551"/>
    <w:rsid w:val="003D1435"/>
    <w:rsid w:val="003D1468"/>
    <w:rsid w:val="003D325B"/>
    <w:rsid w:val="003D3295"/>
    <w:rsid w:val="003D7B3D"/>
    <w:rsid w:val="003E47F7"/>
    <w:rsid w:val="003E60B9"/>
    <w:rsid w:val="003E63F6"/>
    <w:rsid w:val="003F116E"/>
    <w:rsid w:val="00400478"/>
    <w:rsid w:val="004014A3"/>
    <w:rsid w:val="004027A1"/>
    <w:rsid w:val="00402B95"/>
    <w:rsid w:val="00403EE6"/>
    <w:rsid w:val="00404B78"/>
    <w:rsid w:val="00404D42"/>
    <w:rsid w:val="00407617"/>
    <w:rsid w:val="00407B4D"/>
    <w:rsid w:val="00412B81"/>
    <w:rsid w:val="00413D2E"/>
    <w:rsid w:val="00413F01"/>
    <w:rsid w:val="00415616"/>
    <w:rsid w:val="00421337"/>
    <w:rsid w:val="00421477"/>
    <w:rsid w:val="00423EED"/>
    <w:rsid w:val="00424DA3"/>
    <w:rsid w:val="00426398"/>
    <w:rsid w:val="0043091E"/>
    <w:rsid w:val="00431755"/>
    <w:rsid w:val="00431DF6"/>
    <w:rsid w:val="00433478"/>
    <w:rsid w:val="00434C7C"/>
    <w:rsid w:val="00435261"/>
    <w:rsid w:val="00435C0B"/>
    <w:rsid w:val="0043678C"/>
    <w:rsid w:val="00437EC5"/>
    <w:rsid w:val="00441817"/>
    <w:rsid w:val="0044369B"/>
    <w:rsid w:val="00445026"/>
    <w:rsid w:val="004475D5"/>
    <w:rsid w:val="00447CC4"/>
    <w:rsid w:val="00452223"/>
    <w:rsid w:val="00454F2C"/>
    <w:rsid w:val="00455B37"/>
    <w:rsid w:val="00457B49"/>
    <w:rsid w:val="0046132A"/>
    <w:rsid w:val="004617A8"/>
    <w:rsid w:val="004626BA"/>
    <w:rsid w:val="004638BA"/>
    <w:rsid w:val="00464BC1"/>
    <w:rsid w:val="004716AA"/>
    <w:rsid w:val="00472695"/>
    <w:rsid w:val="00472740"/>
    <w:rsid w:val="00476843"/>
    <w:rsid w:val="00476BA1"/>
    <w:rsid w:val="004770AB"/>
    <w:rsid w:val="004819B5"/>
    <w:rsid w:val="00486648"/>
    <w:rsid w:val="00486D3A"/>
    <w:rsid w:val="0049224B"/>
    <w:rsid w:val="00494552"/>
    <w:rsid w:val="004A0C3E"/>
    <w:rsid w:val="004A1B0B"/>
    <w:rsid w:val="004A1B0D"/>
    <w:rsid w:val="004A2EE3"/>
    <w:rsid w:val="004A4FC2"/>
    <w:rsid w:val="004A5FF3"/>
    <w:rsid w:val="004A6723"/>
    <w:rsid w:val="004A6DA3"/>
    <w:rsid w:val="004B75A0"/>
    <w:rsid w:val="004B763B"/>
    <w:rsid w:val="004C1509"/>
    <w:rsid w:val="004C1B24"/>
    <w:rsid w:val="004C1BFC"/>
    <w:rsid w:val="004C2450"/>
    <w:rsid w:val="004C65E9"/>
    <w:rsid w:val="004C6D8B"/>
    <w:rsid w:val="004C6EC2"/>
    <w:rsid w:val="004C76D2"/>
    <w:rsid w:val="004D059D"/>
    <w:rsid w:val="004D4C6F"/>
    <w:rsid w:val="004D5CAF"/>
    <w:rsid w:val="004D5D1F"/>
    <w:rsid w:val="004D6476"/>
    <w:rsid w:val="004D649F"/>
    <w:rsid w:val="004D79A6"/>
    <w:rsid w:val="004E0B94"/>
    <w:rsid w:val="004E0BB2"/>
    <w:rsid w:val="004E3252"/>
    <w:rsid w:val="004E3A08"/>
    <w:rsid w:val="004E59A5"/>
    <w:rsid w:val="004F2986"/>
    <w:rsid w:val="004F2BED"/>
    <w:rsid w:val="004F3EFF"/>
    <w:rsid w:val="004F775F"/>
    <w:rsid w:val="00501032"/>
    <w:rsid w:val="00504170"/>
    <w:rsid w:val="00504610"/>
    <w:rsid w:val="00505978"/>
    <w:rsid w:val="00510E6B"/>
    <w:rsid w:val="00511248"/>
    <w:rsid w:val="0051237E"/>
    <w:rsid w:val="0051306F"/>
    <w:rsid w:val="0051356E"/>
    <w:rsid w:val="00514C0E"/>
    <w:rsid w:val="0051608E"/>
    <w:rsid w:val="00516287"/>
    <w:rsid w:val="005162FF"/>
    <w:rsid w:val="00516948"/>
    <w:rsid w:val="00517977"/>
    <w:rsid w:val="005201E2"/>
    <w:rsid w:val="005206B8"/>
    <w:rsid w:val="00520B31"/>
    <w:rsid w:val="00526115"/>
    <w:rsid w:val="0052647E"/>
    <w:rsid w:val="0052732C"/>
    <w:rsid w:val="00527673"/>
    <w:rsid w:val="00531198"/>
    <w:rsid w:val="00533176"/>
    <w:rsid w:val="00533667"/>
    <w:rsid w:val="0053408A"/>
    <w:rsid w:val="0053718E"/>
    <w:rsid w:val="0054088A"/>
    <w:rsid w:val="005409E6"/>
    <w:rsid w:val="005421BA"/>
    <w:rsid w:val="00544B5D"/>
    <w:rsid w:val="00545AFF"/>
    <w:rsid w:val="00550B45"/>
    <w:rsid w:val="00551006"/>
    <w:rsid w:val="00551F21"/>
    <w:rsid w:val="00553ACC"/>
    <w:rsid w:val="0055537B"/>
    <w:rsid w:val="00557740"/>
    <w:rsid w:val="0056236B"/>
    <w:rsid w:val="005636A4"/>
    <w:rsid w:val="00566FC3"/>
    <w:rsid w:val="0057481C"/>
    <w:rsid w:val="005754C9"/>
    <w:rsid w:val="00577CA5"/>
    <w:rsid w:val="00577ED6"/>
    <w:rsid w:val="005805C1"/>
    <w:rsid w:val="00582331"/>
    <w:rsid w:val="00582B34"/>
    <w:rsid w:val="00583538"/>
    <w:rsid w:val="005837CF"/>
    <w:rsid w:val="005862B3"/>
    <w:rsid w:val="0059027E"/>
    <w:rsid w:val="00590963"/>
    <w:rsid w:val="0059139A"/>
    <w:rsid w:val="00592B35"/>
    <w:rsid w:val="00595140"/>
    <w:rsid w:val="00596F49"/>
    <w:rsid w:val="005A15CB"/>
    <w:rsid w:val="005B143D"/>
    <w:rsid w:val="005B47A9"/>
    <w:rsid w:val="005B61D8"/>
    <w:rsid w:val="005B664D"/>
    <w:rsid w:val="005B792C"/>
    <w:rsid w:val="005C13BC"/>
    <w:rsid w:val="005C31E8"/>
    <w:rsid w:val="005C35C5"/>
    <w:rsid w:val="005C6500"/>
    <w:rsid w:val="005C6B6A"/>
    <w:rsid w:val="005D3CEC"/>
    <w:rsid w:val="005D44CA"/>
    <w:rsid w:val="005D5526"/>
    <w:rsid w:val="005E0AEE"/>
    <w:rsid w:val="005E16C0"/>
    <w:rsid w:val="005E38EC"/>
    <w:rsid w:val="005E3A1F"/>
    <w:rsid w:val="005F1792"/>
    <w:rsid w:val="005F2AB1"/>
    <w:rsid w:val="005F5D83"/>
    <w:rsid w:val="005F6BB5"/>
    <w:rsid w:val="005F6D2E"/>
    <w:rsid w:val="005F6D40"/>
    <w:rsid w:val="005F7945"/>
    <w:rsid w:val="00600FC0"/>
    <w:rsid w:val="00601767"/>
    <w:rsid w:val="00607634"/>
    <w:rsid w:val="00611D20"/>
    <w:rsid w:val="00612A54"/>
    <w:rsid w:val="00612FDC"/>
    <w:rsid w:val="0061492B"/>
    <w:rsid w:val="00614CE2"/>
    <w:rsid w:val="00615882"/>
    <w:rsid w:val="0061593C"/>
    <w:rsid w:val="00620FDA"/>
    <w:rsid w:val="00623A08"/>
    <w:rsid w:val="00625CE4"/>
    <w:rsid w:val="006307E8"/>
    <w:rsid w:val="00632D1F"/>
    <w:rsid w:val="00633BA4"/>
    <w:rsid w:val="00637733"/>
    <w:rsid w:val="006412D0"/>
    <w:rsid w:val="0064278A"/>
    <w:rsid w:val="00645627"/>
    <w:rsid w:val="00651B07"/>
    <w:rsid w:val="006544A3"/>
    <w:rsid w:val="006567CC"/>
    <w:rsid w:val="006569AD"/>
    <w:rsid w:val="00656CF9"/>
    <w:rsid w:val="0066022D"/>
    <w:rsid w:val="00660A83"/>
    <w:rsid w:val="00661FB9"/>
    <w:rsid w:val="00662C9E"/>
    <w:rsid w:val="00663A25"/>
    <w:rsid w:val="00667B7A"/>
    <w:rsid w:val="00671578"/>
    <w:rsid w:val="006721F2"/>
    <w:rsid w:val="00672E12"/>
    <w:rsid w:val="0067459B"/>
    <w:rsid w:val="00674B69"/>
    <w:rsid w:val="0067628B"/>
    <w:rsid w:val="006805FC"/>
    <w:rsid w:val="00681996"/>
    <w:rsid w:val="00681EA7"/>
    <w:rsid w:val="00681F78"/>
    <w:rsid w:val="0068255E"/>
    <w:rsid w:val="00683803"/>
    <w:rsid w:val="00691BCB"/>
    <w:rsid w:val="00692287"/>
    <w:rsid w:val="00697162"/>
    <w:rsid w:val="006979A5"/>
    <w:rsid w:val="00697BE2"/>
    <w:rsid w:val="00697D83"/>
    <w:rsid w:val="006A08D9"/>
    <w:rsid w:val="006A0D0E"/>
    <w:rsid w:val="006A1762"/>
    <w:rsid w:val="006A2577"/>
    <w:rsid w:val="006A360C"/>
    <w:rsid w:val="006A5815"/>
    <w:rsid w:val="006A7025"/>
    <w:rsid w:val="006A7A30"/>
    <w:rsid w:val="006B0AEA"/>
    <w:rsid w:val="006B1BB8"/>
    <w:rsid w:val="006B1FEC"/>
    <w:rsid w:val="006B21C2"/>
    <w:rsid w:val="006B2D8A"/>
    <w:rsid w:val="006C2C9D"/>
    <w:rsid w:val="006C44EA"/>
    <w:rsid w:val="006C6AA3"/>
    <w:rsid w:val="006C6C6F"/>
    <w:rsid w:val="006C711D"/>
    <w:rsid w:val="006D07A2"/>
    <w:rsid w:val="006D6EBB"/>
    <w:rsid w:val="006E170A"/>
    <w:rsid w:val="006E3D11"/>
    <w:rsid w:val="006E4966"/>
    <w:rsid w:val="006E63F7"/>
    <w:rsid w:val="006F218A"/>
    <w:rsid w:val="006F2D5B"/>
    <w:rsid w:val="006F4C94"/>
    <w:rsid w:val="006F6566"/>
    <w:rsid w:val="006F7681"/>
    <w:rsid w:val="006F7C14"/>
    <w:rsid w:val="006F7C8F"/>
    <w:rsid w:val="00700A9B"/>
    <w:rsid w:val="00701117"/>
    <w:rsid w:val="00701539"/>
    <w:rsid w:val="007019DB"/>
    <w:rsid w:val="00704E72"/>
    <w:rsid w:val="00707F88"/>
    <w:rsid w:val="0071698F"/>
    <w:rsid w:val="00716AF3"/>
    <w:rsid w:val="007211EA"/>
    <w:rsid w:val="007247BE"/>
    <w:rsid w:val="007302A8"/>
    <w:rsid w:val="0073098C"/>
    <w:rsid w:val="0073131C"/>
    <w:rsid w:val="00731B94"/>
    <w:rsid w:val="00731E2B"/>
    <w:rsid w:val="00731F12"/>
    <w:rsid w:val="0073412A"/>
    <w:rsid w:val="0073604D"/>
    <w:rsid w:val="00736D05"/>
    <w:rsid w:val="00740CB0"/>
    <w:rsid w:val="00742F25"/>
    <w:rsid w:val="007455A6"/>
    <w:rsid w:val="00746255"/>
    <w:rsid w:val="00752950"/>
    <w:rsid w:val="00753D6F"/>
    <w:rsid w:val="00756965"/>
    <w:rsid w:val="00756BD9"/>
    <w:rsid w:val="00761EFA"/>
    <w:rsid w:val="0076200E"/>
    <w:rsid w:val="00762527"/>
    <w:rsid w:val="00765130"/>
    <w:rsid w:val="007656EA"/>
    <w:rsid w:val="00765C30"/>
    <w:rsid w:val="00767C9C"/>
    <w:rsid w:val="00771A3B"/>
    <w:rsid w:val="007722CD"/>
    <w:rsid w:val="0077492B"/>
    <w:rsid w:val="00776BAA"/>
    <w:rsid w:val="00777D06"/>
    <w:rsid w:val="00780877"/>
    <w:rsid w:val="00783C36"/>
    <w:rsid w:val="00785598"/>
    <w:rsid w:val="0078593C"/>
    <w:rsid w:val="00785E4A"/>
    <w:rsid w:val="007862CA"/>
    <w:rsid w:val="007954CE"/>
    <w:rsid w:val="00795A39"/>
    <w:rsid w:val="00795B23"/>
    <w:rsid w:val="00795F7C"/>
    <w:rsid w:val="007A1E41"/>
    <w:rsid w:val="007A3169"/>
    <w:rsid w:val="007A3888"/>
    <w:rsid w:val="007A3A2A"/>
    <w:rsid w:val="007A45B2"/>
    <w:rsid w:val="007B262E"/>
    <w:rsid w:val="007B6329"/>
    <w:rsid w:val="007B6813"/>
    <w:rsid w:val="007C1ACC"/>
    <w:rsid w:val="007C3344"/>
    <w:rsid w:val="007C38D4"/>
    <w:rsid w:val="007C49E8"/>
    <w:rsid w:val="007C5631"/>
    <w:rsid w:val="007C7333"/>
    <w:rsid w:val="007D06AC"/>
    <w:rsid w:val="007D1192"/>
    <w:rsid w:val="007D27F0"/>
    <w:rsid w:val="007D439B"/>
    <w:rsid w:val="007D73E1"/>
    <w:rsid w:val="007E313B"/>
    <w:rsid w:val="007E31C1"/>
    <w:rsid w:val="007E7254"/>
    <w:rsid w:val="007E78C5"/>
    <w:rsid w:val="007F0320"/>
    <w:rsid w:val="007F0C30"/>
    <w:rsid w:val="007F1391"/>
    <w:rsid w:val="007F50C6"/>
    <w:rsid w:val="007F7817"/>
    <w:rsid w:val="008021A0"/>
    <w:rsid w:val="00802C75"/>
    <w:rsid w:val="008037DB"/>
    <w:rsid w:val="00804AF8"/>
    <w:rsid w:val="00804F47"/>
    <w:rsid w:val="00805EE2"/>
    <w:rsid w:val="0080777E"/>
    <w:rsid w:val="00814DB6"/>
    <w:rsid w:val="00814F86"/>
    <w:rsid w:val="00817C09"/>
    <w:rsid w:val="00824A28"/>
    <w:rsid w:val="00825485"/>
    <w:rsid w:val="0082657E"/>
    <w:rsid w:val="00826B11"/>
    <w:rsid w:val="008303A3"/>
    <w:rsid w:val="008311E0"/>
    <w:rsid w:val="0083196D"/>
    <w:rsid w:val="00831CA5"/>
    <w:rsid w:val="00832C25"/>
    <w:rsid w:val="00836CB9"/>
    <w:rsid w:val="0083770F"/>
    <w:rsid w:val="008418A7"/>
    <w:rsid w:val="00845D2A"/>
    <w:rsid w:val="00847B66"/>
    <w:rsid w:val="00851A09"/>
    <w:rsid w:val="0085210D"/>
    <w:rsid w:val="00856A24"/>
    <w:rsid w:val="00860E3D"/>
    <w:rsid w:val="00861828"/>
    <w:rsid w:val="0086396B"/>
    <w:rsid w:val="00863CE5"/>
    <w:rsid w:val="0086496A"/>
    <w:rsid w:val="00864AA9"/>
    <w:rsid w:val="008659B5"/>
    <w:rsid w:val="00865CB3"/>
    <w:rsid w:val="00865EC5"/>
    <w:rsid w:val="0087124D"/>
    <w:rsid w:val="008712BD"/>
    <w:rsid w:val="0087144B"/>
    <w:rsid w:val="00873F63"/>
    <w:rsid w:val="0087667B"/>
    <w:rsid w:val="00876D0E"/>
    <w:rsid w:val="00877C6B"/>
    <w:rsid w:val="00880097"/>
    <w:rsid w:val="0088028C"/>
    <w:rsid w:val="0088246B"/>
    <w:rsid w:val="00882F58"/>
    <w:rsid w:val="008835FE"/>
    <w:rsid w:val="00884325"/>
    <w:rsid w:val="00884A76"/>
    <w:rsid w:val="00884BDF"/>
    <w:rsid w:val="00884DB7"/>
    <w:rsid w:val="00887FAE"/>
    <w:rsid w:val="00887FC5"/>
    <w:rsid w:val="00890D0F"/>
    <w:rsid w:val="008910EC"/>
    <w:rsid w:val="008915D0"/>
    <w:rsid w:val="00891B0A"/>
    <w:rsid w:val="00896B43"/>
    <w:rsid w:val="008978D2"/>
    <w:rsid w:val="008A0C58"/>
    <w:rsid w:val="008A1452"/>
    <w:rsid w:val="008A14B2"/>
    <w:rsid w:val="008B129D"/>
    <w:rsid w:val="008B1F1C"/>
    <w:rsid w:val="008B24F5"/>
    <w:rsid w:val="008B4CA1"/>
    <w:rsid w:val="008B5FEF"/>
    <w:rsid w:val="008B7205"/>
    <w:rsid w:val="008C3BA9"/>
    <w:rsid w:val="008C5664"/>
    <w:rsid w:val="008C6C90"/>
    <w:rsid w:val="008D1FE0"/>
    <w:rsid w:val="008D3D45"/>
    <w:rsid w:val="008E12BD"/>
    <w:rsid w:val="008E12C2"/>
    <w:rsid w:val="008E1B2D"/>
    <w:rsid w:val="008E6C33"/>
    <w:rsid w:val="008E7479"/>
    <w:rsid w:val="008E7C44"/>
    <w:rsid w:val="008E7D1F"/>
    <w:rsid w:val="008F0F18"/>
    <w:rsid w:val="008F10E8"/>
    <w:rsid w:val="008F1513"/>
    <w:rsid w:val="008F4D0E"/>
    <w:rsid w:val="008F5029"/>
    <w:rsid w:val="008F5127"/>
    <w:rsid w:val="008F6A77"/>
    <w:rsid w:val="008F6D30"/>
    <w:rsid w:val="00900F83"/>
    <w:rsid w:val="009027E5"/>
    <w:rsid w:val="00910052"/>
    <w:rsid w:val="009105F4"/>
    <w:rsid w:val="009115A8"/>
    <w:rsid w:val="00912388"/>
    <w:rsid w:val="009140B1"/>
    <w:rsid w:val="00915AAF"/>
    <w:rsid w:val="009161C4"/>
    <w:rsid w:val="00921659"/>
    <w:rsid w:val="00922B98"/>
    <w:rsid w:val="00923B4A"/>
    <w:rsid w:val="0093022A"/>
    <w:rsid w:val="009309C2"/>
    <w:rsid w:val="00932B12"/>
    <w:rsid w:val="009339EE"/>
    <w:rsid w:val="009365CE"/>
    <w:rsid w:val="00937978"/>
    <w:rsid w:val="009420BB"/>
    <w:rsid w:val="0094744B"/>
    <w:rsid w:val="00951395"/>
    <w:rsid w:val="00952600"/>
    <w:rsid w:val="00953F1B"/>
    <w:rsid w:val="00954363"/>
    <w:rsid w:val="00954385"/>
    <w:rsid w:val="009552D2"/>
    <w:rsid w:val="00956811"/>
    <w:rsid w:val="00957180"/>
    <w:rsid w:val="00962C71"/>
    <w:rsid w:val="009635BC"/>
    <w:rsid w:val="0096557C"/>
    <w:rsid w:val="00966758"/>
    <w:rsid w:val="00967010"/>
    <w:rsid w:val="00967DCC"/>
    <w:rsid w:val="00973351"/>
    <w:rsid w:val="00975EFA"/>
    <w:rsid w:val="00980164"/>
    <w:rsid w:val="0098108E"/>
    <w:rsid w:val="009832AE"/>
    <w:rsid w:val="0098463F"/>
    <w:rsid w:val="00984FA3"/>
    <w:rsid w:val="009850FE"/>
    <w:rsid w:val="00985EEB"/>
    <w:rsid w:val="00987362"/>
    <w:rsid w:val="00990C92"/>
    <w:rsid w:val="009929A5"/>
    <w:rsid w:val="00995D5A"/>
    <w:rsid w:val="00995FFB"/>
    <w:rsid w:val="0099602D"/>
    <w:rsid w:val="009A23CC"/>
    <w:rsid w:val="009A4534"/>
    <w:rsid w:val="009A4BAA"/>
    <w:rsid w:val="009A74FE"/>
    <w:rsid w:val="009B057B"/>
    <w:rsid w:val="009B0DDD"/>
    <w:rsid w:val="009B1789"/>
    <w:rsid w:val="009B5F73"/>
    <w:rsid w:val="009B6CD2"/>
    <w:rsid w:val="009B6E54"/>
    <w:rsid w:val="009B77AA"/>
    <w:rsid w:val="009C0E62"/>
    <w:rsid w:val="009C0F6F"/>
    <w:rsid w:val="009C2110"/>
    <w:rsid w:val="009C3531"/>
    <w:rsid w:val="009C56B8"/>
    <w:rsid w:val="009D0590"/>
    <w:rsid w:val="009D19D6"/>
    <w:rsid w:val="009D1D48"/>
    <w:rsid w:val="009D2829"/>
    <w:rsid w:val="009D3550"/>
    <w:rsid w:val="009D3C8F"/>
    <w:rsid w:val="009D7326"/>
    <w:rsid w:val="009D7FB9"/>
    <w:rsid w:val="009E1F1B"/>
    <w:rsid w:val="009E2856"/>
    <w:rsid w:val="009E56EF"/>
    <w:rsid w:val="009F0E00"/>
    <w:rsid w:val="009F1050"/>
    <w:rsid w:val="009F1DC5"/>
    <w:rsid w:val="009F334B"/>
    <w:rsid w:val="009F54B9"/>
    <w:rsid w:val="00A0176B"/>
    <w:rsid w:val="00A039B6"/>
    <w:rsid w:val="00A03A1C"/>
    <w:rsid w:val="00A0479E"/>
    <w:rsid w:val="00A07444"/>
    <w:rsid w:val="00A07487"/>
    <w:rsid w:val="00A1096B"/>
    <w:rsid w:val="00A114A1"/>
    <w:rsid w:val="00A13C5B"/>
    <w:rsid w:val="00A143C3"/>
    <w:rsid w:val="00A14F87"/>
    <w:rsid w:val="00A16065"/>
    <w:rsid w:val="00A1615F"/>
    <w:rsid w:val="00A16510"/>
    <w:rsid w:val="00A20012"/>
    <w:rsid w:val="00A204FA"/>
    <w:rsid w:val="00A2055E"/>
    <w:rsid w:val="00A21B45"/>
    <w:rsid w:val="00A21BE7"/>
    <w:rsid w:val="00A22D38"/>
    <w:rsid w:val="00A25A50"/>
    <w:rsid w:val="00A310DA"/>
    <w:rsid w:val="00A3129A"/>
    <w:rsid w:val="00A316B7"/>
    <w:rsid w:val="00A32989"/>
    <w:rsid w:val="00A32D88"/>
    <w:rsid w:val="00A34C30"/>
    <w:rsid w:val="00A34DE5"/>
    <w:rsid w:val="00A40AEA"/>
    <w:rsid w:val="00A42DC7"/>
    <w:rsid w:val="00A42F7A"/>
    <w:rsid w:val="00A43164"/>
    <w:rsid w:val="00A43E6A"/>
    <w:rsid w:val="00A45E39"/>
    <w:rsid w:val="00A460C9"/>
    <w:rsid w:val="00A54039"/>
    <w:rsid w:val="00A60192"/>
    <w:rsid w:val="00A61A8D"/>
    <w:rsid w:val="00A640AD"/>
    <w:rsid w:val="00A64B17"/>
    <w:rsid w:val="00A6657F"/>
    <w:rsid w:val="00A67063"/>
    <w:rsid w:val="00A67904"/>
    <w:rsid w:val="00A743E5"/>
    <w:rsid w:val="00A76713"/>
    <w:rsid w:val="00A76B00"/>
    <w:rsid w:val="00A77077"/>
    <w:rsid w:val="00A779ED"/>
    <w:rsid w:val="00A77E83"/>
    <w:rsid w:val="00A82896"/>
    <w:rsid w:val="00A8485F"/>
    <w:rsid w:val="00A859CE"/>
    <w:rsid w:val="00A859FC"/>
    <w:rsid w:val="00A861A5"/>
    <w:rsid w:val="00A871FD"/>
    <w:rsid w:val="00A9002D"/>
    <w:rsid w:val="00A91C99"/>
    <w:rsid w:val="00A9260B"/>
    <w:rsid w:val="00A9380A"/>
    <w:rsid w:val="00A966CC"/>
    <w:rsid w:val="00AA2558"/>
    <w:rsid w:val="00AA297F"/>
    <w:rsid w:val="00AA2A77"/>
    <w:rsid w:val="00AA39ED"/>
    <w:rsid w:val="00AA405C"/>
    <w:rsid w:val="00AB0E03"/>
    <w:rsid w:val="00AB11EB"/>
    <w:rsid w:val="00AB3F2A"/>
    <w:rsid w:val="00AB6C25"/>
    <w:rsid w:val="00AB789E"/>
    <w:rsid w:val="00AC03ED"/>
    <w:rsid w:val="00AC1CDC"/>
    <w:rsid w:val="00AC27E9"/>
    <w:rsid w:val="00AC6027"/>
    <w:rsid w:val="00AC66CF"/>
    <w:rsid w:val="00AD0EA0"/>
    <w:rsid w:val="00AD15FA"/>
    <w:rsid w:val="00AD32F2"/>
    <w:rsid w:val="00AE37F0"/>
    <w:rsid w:val="00AF03B0"/>
    <w:rsid w:val="00AF050C"/>
    <w:rsid w:val="00AF1502"/>
    <w:rsid w:val="00AF3FDE"/>
    <w:rsid w:val="00AF4A3E"/>
    <w:rsid w:val="00AF5611"/>
    <w:rsid w:val="00AF5936"/>
    <w:rsid w:val="00AF73F0"/>
    <w:rsid w:val="00B00001"/>
    <w:rsid w:val="00B0032A"/>
    <w:rsid w:val="00B0073C"/>
    <w:rsid w:val="00B07036"/>
    <w:rsid w:val="00B1710F"/>
    <w:rsid w:val="00B24408"/>
    <w:rsid w:val="00B250A2"/>
    <w:rsid w:val="00B310BB"/>
    <w:rsid w:val="00B31D30"/>
    <w:rsid w:val="00B35075"/>
    <w:rsid w:val="00B35E18"/>
    <w:rsid w:val="00B37111"/>
    <w:rsid w:val="00B44397"/>
    <w:rsid w:val="00B47707"/>
    <w:rsid w:val="00B47743"/>
    <w:rsid w:val="00B50007"/>
    <w:rsid w:val="00B501F7"/>
    <w:rsid w:val="00B52AC1"/>
    <w:rsid w:val="00B52D6F"/>
    <w:rsid w:val="00B53D31"/>
    <w:rsid w:val="00B60CD0"/>
    <w:rsid w:val="00B66093"/>
    <w:rsid w:val="00B70412"/>
    <w:rsid w:val="00B7060D"/>
    <w:rsid w:val="00B70833"/>
    <w:rsid w:val="00B70941"/>
    <w:rsid w:val="00B70DED"/>
    <w:rsid w:val="00B75A76"/>
    <w:rsid w:val="00B77569"/>
    <w:rsid w:val="00B82ACB"/>
    <w:rsid w:val="00B834E5"/>
    <w:rsid w:val="00B835DF"/>
    <w:rsid w:val="00B85248"/>
    <w:rsid w:val="00B85FF8"/>
    <w:rsid w:val="00B945EB"/>
    <w:rsid w:val="00B9588E"/>
    <w:rsid w:val="00B95A86"/>
    <w:rsid w:val="00B9674D"/>
    <w:rsid w:val="00B969BF"/>
    <w:rsid w:val="00B96BA2"/>
    <w:rsid w:val="00BA0EDC"/>
    <w:rsid w:val="00BA46BC"/>
    <w:rsid w:val="00BA6798"/>
    <w:rsid w:val="00BA7297"/>
    <w:rsid w:val="00BA7489"/>
    <w:rsid w:val="00BA769C"/>
    <w:rsid w:val="00BB08D2"/>
    <w:rsid w:val="00BB62E7"/>
    <w:rsid w:val="00BC112B"/>
    <w:rsid w:val="00BC1A46"/>
    <w:rsid w:val="00BC22E2"/>
    <w:rsid w:val="00BC4556"/>
    <w:rsid w:val="00BC62D1"/>
    <w:rsid w:val="00BD0EEA"/>
    <w:rsid w:val="00BD1BE8"/>
    <w:rsid w:val="00BD401B"/>
    <w:rsid w:val="00BD7301"/>
    <w:rsid w:val="00BE3F54"/>
    <w:rsid w:val="00BE6E9A"/>
    <w:rsid w:val="00BE7C03"/>
    <w:rsid w:val="00BF47BA"/>
    <w:rsid w:val="00C06E30"/>
    <w:rsid w:val="00C070AC"/>
    <w:rsid w:val="00C07493"/>
    <w:rsid w:val="00C12BE8"/>
    <w:rsid w:val="00C148FD"/>
    <w:rsid w:val="00C1636B"/>
    <w:rsid w:val="00C166F4"/>
    <w:rsid w:val="00C2122F"/>
    <w:rsid w:val="00C220E7"/>
    <w:rsid w:val="00C22FD6"/>
    <w:rsid w:val="00C241BC"/>
    <w:rsid w:val="00C247AD"/>
    <w:rsid w:val="00C2635C"/>
    <w:rsid w:val="00C27EF8"/>
    <w:rsid w:val="00C30677"/>
    <w:rsid w:val="00C35AD4"/>
    <w:rsid w:val="00C37197"/>
    <w:rsid w:val="00C42391"/>
    <w:rsid w:val="00C449D3"/>
    <w:rsid w:val="00C45B6E"/>
    <w:rsid w:val="00C47156"/>
    <w:rsid w:val="00C4783B"/>
    <w:rsid w:val="00C5086F"/>
    <w:rsid w:val="00C50EDF"/>
    <w:rsid w:val="00C5108B"/>
    <w:rsid w:val="00C5139B"/>
    <w:rsid w:val="00C53FED"/>
    <w:rsid w:val="00C54699"/>
    <w:rsid w:val="00C61B7F"/>
    <w:rsid w:val="00C61D3E"/>
    <w:rsid w:val="00C62F4B"/>
    <w:rsid w:val="00C63A60"/>
    <w:rsid w:val="00C64A9A"/>
    <w:rsid w:val="00C65DC9"/>
    <w:rsid w:val="00C67005"/>
    <w:rsid w:val="00C6755E"/>
    <w:rsid w:val="00C70F69"/>
    <w:rsid w:val="00C72230"/>
    <w:rsid w:val="00C73686"/>
    <w:rsid w:val="00C74611"/>
    <w:rsid w:val="00C74849"/>
    <w:rsid w:val="00C8070E"/>
    <w:rsid w:val="00C81F45"/>
    <w:rsid w:val="00C8419B"/>
    <w:rsid w:val="00C85F3B"/>
    <w:rsid w:val="00C90093"/>
    <w:rsid w:val="00C94A54"/>
    <w:rsid w:val="00CA09B1"/>
    <w:rsid w:val="00CA1DFC"/>
    <w:rsid w:val="00CA38CC"/>
    <w:rsid w:val="00CB0096"/>
    <w:rsid w:val="00CB11D6"/>
    <w:rsid w:val="00CB183C"/>
    <w:rsid w:val="00CB2E5D"/>
    <w:rsid w:val="00CB389B"/>
    <w:rsid w:val="00CB5B58"/>
    <w:rsid w:val="00CB61E4"/>
    <w:rsid w:val="00CB6384"/>
    <w:rsid w:val="00CB694A"/>
    <w:rsid w:val="00CC03F3"/>
    <w:rsid w:val="00CC07E9"/>
    <w:rsid w:val="00CC17D3"/>
    <w:rsid w:val="00CC2C01"/>
    <w:rsid w:val="00CC3ADF"/>
    <w:rsid w:val="00CC48AF"/>
    <w:rsid w:val="00CC564A"/>
    <w:rsid w:val="00CC7006"/>
    <w:rsid w:val="00CD0FED"/>
    <w:rsid w:val="00CD2F84"/>
    <w:rsid w:val="00CD575C"/>
    <w:rsid w:val="00CD5E18"/>
    <w:rsid w:val="00CD612F"/>
    <w:rsid w:val="00CE4252"/>
    <w:rsid w:val="00CE4762"/>
    <w:rsid w:val="00CF1635"/>
    <w:rsid w:val="00CF1883"/>
    <w:rsid w:val="00CF256E"/>
    <w:rsid w:val="00CF37F6"/>
    <w:rsid w:val="00CF3A08"/>
    <w:rsid w:val="00CF446A"/>
    <w:rsid w:val="00CF7B7D"/>
    <w:rsid w:val="00D037A6"/>
    <w:rsid w:val="00D046D2"/>
    <w:rsid w:val="00D07BF1"/>
    <w:rsid w:val="00D118F0"/>
    <w:rsid w:val="00D149D9"/>
    <w:rsid w:val="00D15CB9"/>
    <w:rsid w:val="00D16526"/>
    <w:rsid w:val="00D17689"/>
    <w:rsid w:val="00D17A47"/>
    <w:rsid w:val="00D17A5D"/>
    <w:rsid w:val="00D215DD"/>
    <w:rsid w:val="00D2313F"/>
    <w:rsid w:val="00D26923"/>
    <w:rsid w:val="00D3209D"/>
    <w:rsid w:val="00D326E9"/>
    <w:rsid w:val="00D33C90"/>
    <w:rsid w:val="00D36A74"/>
    <w:rsid w:val="00D377E0"/>
    <w:rsid w:val="00D426C5"/>
    <w:rsid w:val="00D43135"/>
    <w:rsid w:val="00D44665"/>
    <w:rsid w:val="00D46A98"/>
    <w:rsid w:val="00D47C4D"/>
    <w:rsid w:val="00D50584"/>
    <w:rsid w:val="00D505F4"/>
    <w:rsid w:val="00D51FEA"/>
    <w:rsid w:val="00D54106"/>
    <w:rsid w:val="00D55087"/>
    <w:rsid w:val="00D5618A"/>
    <w:rsid w:val="00D561ED"/>
    <w:rsid w:val="00D567B2"/>
    <w:rsid w:val="00D6008C"/>
    <w:rsid w:val="00D626B7"/>
    <w:rsid w:val="00D64860"/>
    <w:rsid w:val="00D64945"/>
    <w:rsid w:val="00D67162"/>
    <w:rsid w:val="00D676D7"/>
    <w:rsid w:val="00D71512"/>
    <w:rsid w:val="00D7224A"/>
    <w:rsid w:val="00D7541A"/>
    <w:rsid w:val="00D77F9F"/>
    <w:rsid w:val="00D77FE4"/>
    <w:rsid w:val="00D800F9"/>
    <w:rsid w:val="00D804A3"/>
    <w:rsid w:val="00D80A32"/>
    <w:rsid w:val="00D81ED8"/>
    <w:rsid w:val="00D8293D"/>
    <w:rsid w:val="00D82B4E"/>
    <w:rsid w:val="00D84046"/>
    <w:rsid w:val="00D84714"/>
    <w:rsid w:val="00D8582D"/>
    <w:rsid w:val="00D9275F"/>
    <w:rsid w:val="00D9330D"/>
    <w:rsid w:val="00D95025"/>
    <w:rsid w:val="00D95A1B"/>
    <w:rsid w:val="00D96A58"/>
    <w:rsid w:val="00DA0105"/>
    <w:rsid w:val="00DA0BEB"/>
    <w:rsid w:val="00DA2C44"/>
    <w:rsid w:val="00DA378B"/>
    <w:rsid w:val="00DA392A"/>
    <w:rsid w:val="00DA4C17"/>
    <w:rsid w:val="00DA5414"/>
    <w:rsid w:val="00DB09AE"/>
    <w:rsid w:val="00DB0F80"/>
    <w:rsid w:val="00DB377A"/>
    <w:rsid w:val="00DB4CBD"/>
    <w:rsid w:val="00DB5013"/>
    <w:rsid w:val="00DC0DFF"/>
    <w:rsid w:val="00DC1AD1"/>
    <w:rsid w:val="00DC2FC1"/>
    <w:rsid w:val="00DC3A88"/>
    <w:rsid w:val="00DC513E"/>
    <w:rsid w:val="00DC59F1"/>
    <w:rsid w:val="00DC5C49"/>
    <w:rsid w:val="00DC6B43"/>
    <w:rsid w:val="00DC75F3"/>
    <w:rsid w:val="00DD01BE"/>
    <w:rsid w:val="00DD0B33"/>
    <w:rsid w:val="00DD38BA"/>
    <w:rsid w:val="00DD399B"/>
    <w:rsid w:val="00DD44D0"/>
    <w:rsid w:val="00DD7DF1"/>
    <w:rsid w:val="00DE3A53"/>
    <w:rsid w:val="00DF02F2"/>
    <w:rsid w:val="00DF0600"/>
    <w:rsid w:val="00DF14A4"/>
    <w:rsid w:val="00DF1AF5"/>
    <w:rsid w:val="00DF1E0A"/>
    <w:rsid w:val="00DF76D3"/>
    <w:rsid w:val="00E0057F"/>
    <w:rsid w:val="00E00770"/>
    <w:rsid w:val="00E01300"/>
    <w:rsid w:val="00E022D3"/>
    <w:rsid w:val="00E0326B"/>
    <w:rsid w:val="00E053D7"/>
    <w:rsid w:val="00E054FE"/>
    <w:rsid w:val="00E06DF3"/>
    <w:rsid w:val="00E07464"/>
    <w:rsid w:val="00E079CC"/>
    <w:rsid w:val="00E13E39"/>
    <w:rsid w:val="00E144D2"/>
    <w:rsid w:val="00E159AD"/>
    <w:rsid w:val="00E17085"/>
    <w:rsid w:val="00E214E4"/>
    <w:rsid w:val="00E22830"/>
    <w:rsid w:val="00E229E6"/>
    <w:rsid w:val="00E23252"/>
    <w:rsid w:val="00E23B6F"/>
    <w:rsid w:val="00E25595"/>
    <w:rsid w:val="00E26B6A"/>
    <w:rsid w:val="00E30DD0"/>
    <w:rsid w:val="00E31BD0"/>
    <w:rsid w:val="00E31CCB"/>
    <w:rsid w:val="00E32530"/>
    <w:rsid w:val="00E32CD1"/>
    <w:rsid w:val="00E33479"/>
    <w:rsid w:val="00E33524"/>
    <w:rsid w:val="00E33939"/>
    <w:rsid w:val="00E33CF8"/>
    <w:rsid w:val="00E35487"/>
    <w:rsid w:val="00E36206"/>
    <w:rsid w:val="00E4074E"/>
    <w:rsid w:val="00E409B8"/>
    <w:rsid w:val="00E40B2D"/>
    <w:rsid w:val="00E41F6F"/>
    <w:rsid w:val="00E50039"/>
    <w:rsid w:val="00E50349"/>
    <w:rsid w:val="00E51F8C"/>
    <w:rsid w:val="00E5767A"/>
    <w:rsid w:val="00E57DFF"/>
    <w:rsid w:val="00E67837"/>
    <w:rsid w:val="00E72E92"/>
    <w:rsid w:val="00E80695"/>
    <w:rsid w:val="00E807B9"/>
    <w:rsid w:val="00E8087E"/>
    <w:rsid w:val="00E817EF"/>
    <w:rsid w:val="00E861C8"/>
    <w:rsid w:val="00E87984"/>
    <w:rsid w:val="00E91DC9"/>
    <w:rsid w:val="00E95665"/>
    <w:rsid w:val="00E96218"/>
    <w:rsid w:val="00E96D1D"/>
    <w:rsid w:val="00E9799D"/>
    <w:rsid w:val="00EA1874"/>
    <w:rsid w:val="00EA1B05"/>
    <w:rsid w:val="00EA1C5C"/>
    <w:rsid w:val="00EA2DF6"/>
    <w:rsid w:val="00EA4931"/>
    <w:rsid w:val="00EA57DA"/>
    <w:rsid w:val="00EA6F8A"/>
    <w:rsid w:val="00EB1373"/>
    <w:rsid w:val="00EB1A1D"/>
    <w:rsid w:val="00EB24B0"/>
    <w:rsid w:val="00EB310B"/>
    <w:rsid w:val="00EB5263"/>
    <w:rsid w:val="00EB6E2E"/>
    <w:rsid w:val="00EC05C3"/>
    <w:rsid w:val="00EC1EA9"/>
    <w:rsid w:val="00EC2808"/>
    <w:rsid w:val="00EC4E20"/>
    <w:rsid w:val="00EC600E"/>
    <w:rsid w:val="00EC6FBD"/>
    <w:rsid w:val="00EC7915"/>
    <w:rsid w:val="00EC7E6A"/>
    <w:rsid w:val="00ED0D45"/>
    <w:rsid w:val="00ED0DE3"/>
    <w:rsid w:val="00ED2D93"/>
    <w:rsid w:val="00ED36FD"/>
    <w:rsid w:val="00ED4475"/>
    <w:rsid w:val="00ED481E"/>
    <w:rsid w:val="00EE03AB"/>
    <w:rsid w:val="00EE221B"/>
    <w:rsid w:val="00EE42AB"/>
    <w:rsid w:val="00EE461E"/>
    <w:rsid w:val="00EE4B9D"/>
    <w:rsid w:val="00EE6C1E"/>
    <w:rsid w:val="00EE6D7D"/>
    <w:rsid w:val="00EE78B7"/>
    <w:rsid w:val="00EF55AD"/>
    <w:rsid w:val="00EF6047"/>
    <w:rsid w:val="00F00D4C"/>
    <w:rsid w:val="00F0301B"/>
    <w:rsid w:val="00F05EF5"/>
    <w:rsid w:val="00F06310"/>
    <w:rsid w:val="00F074A5"/>
    <w:rsid w:val="00F14456"/>
    <w:rsid w:val="00F158FC"/>
    <w:rsid w:val="00F15C28"/>
    <w:rsid w:val="00F173EC"/>
    <w:rsid w:val="00F2494F"/>
    <w:rsid w:val="00F27BB2"/>
    <w:rsid w:val="00F306E4"/>
    <w:rsid w:val="00F30ED6"/>
    <w:rsid w:val="00F33A7C"/>
    <w:rsid w:val="00F37AEA"/>
    <w:rsid w:val="00F40025"/>
    <w:rsid w:val="00F415BB"/>
    <w:rsid w:val="00F41963"/>
    <w:rsid w:val="00F42620"/>
    <w:rsid w:val="00F4401A"/>
    <w:rsid w:val="00F4735A"/>
    <w:rsid w:val="00F50216"/>
    <w:rsid w:val="00F509FF"/>
    <w:rsid w:val="00F52234"/>
    <w:rsid w:val="00F52304"/>
    <w:rsid w:val="00F52453"/>
    <w:rsid w:val="00F5316D"/>
    <w:rsid w:val="00F53D4E"/>
    <w:rsid w:val="00F60928"/>
    <w:rsid w:val="00F63790"/>
    <w:rsid w:val="00F63D4E"/>
    <w:rsid w:val="00F64C20"/>
    <w:rsid w:val="00F64D90"/>
    <w:rsid w:val="00F73E0E"/>
    <w:rsid w:val="00F741F1"/>
    <w:rsid w:val="00F7425E"/>
    <w:rsid w:val="00F74B8D"/>
    <w:rsid w:val="00F81B46"/>
    <w:rsid w:val="00F81C40"/>
    <w:rsid w:val="00F81EE1"/>
    <w:rsid w:val="00F8235F"/>
    <w:rsid w:val="00F83049"/>
    <w:rsid w:val="00F832D1"/>
    <w:rsid w:val="00F8538E"/>
    <w:rsid w:val="00F90484"/>
    <w:rsid w:val="00F91AC4"/>
    <w:rsid w:val="00F91C09"/>
    <w:rsid w:val="00F92A10"/>
    <w:rsid w:val="00F9399D"/>
    <w:rsid w:val="00F94FDB"/>
    <w:rsid w:val="00FA0314"/>
    <w:rsid w:val="00FA128B"/>
    <w:rsid w:val="00FA135C"/>
    <w:rsid w:val="00FA270A"/>
    <w:rsid w:val="00FA3759"/>
    <w:rsid w:val="00FA7B76"/>
    <w:rsid w:val="00FB0140"/>
    <w:rsid w:val="00FB023C"/>
    <w:rsid w:val="00FB2B30"/>
    <w:rsid w:val="00FB2BC4"/>
    <w:rsid w:val="00FB2DAF"/>
    <w:rsid w:val="00FB4C2A"/>
    <w:rsid w:val="00FB51CA"/>
    <w:rsid w:val="00FB55C7"/>
    <w:rsid w:val="00FB7386"/>
    <w:rsid w:val="00FC0978"/>
    <w:rsid w:val="00FC3099"/>
    <w:rsid w:val="00FC3D02"/>
    <w:rsid w:val="00FC489B"/>
    <w:rsid w:val="00FD2733"/>
    <w:rsid w:val="00FD48B4"/>
    <w:rsid w:val="00FD4E90"/>
    <w:rsid w:val="00FD5135"/>
    <w:rsid w:val="00FE0F9F"/>
    <w:rsid w:val="00FE2455"/>
    <w:rsid w:val="00FE4C3C"/>
    <w:rsid w:val="00FE5089"/>
    <w:rsid w:val="00FE5097"/>
    <w:rsid w:val="00FE619F"/>
    <w:rsid w:val="00FE67E9"/>
    <w:rsid w:val="00FF25E8"/>
    <w:rsid w:val="00FF4C1A"/>
    <w:rsid w:val="00FF52D4"/>
    <w:rsid w:val="00FF6904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FDDCC4B-4BF6-4CE4-8127-B2F2788E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510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85248"/>
  </w:style>
  <w:style w:type="paragraph" w:customStyle="1" w:styleId="ZnakZnak1Znak">
    <w:name w:val="Znak Znak1 Znak"/>
    <w:basedOn w:val="Normalny"/>
    <w:rsid w:val="0056236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95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9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86"/>
    <w:rPr>
      <w:b/>
      <w:bCs/>
    </w:rPr>
  </w:style>
  <w:style w:type="character" w:customStyle="1" w:styleId="1Znak">
    <w:name w:val="1) Znak"/>
    <w:basedOn w:val="Domylnaczcionkaakapitu"/>
    <w:link w:val="1"/>
    <w:locked/>
    <w:rsid w:val="00D804A3"/>
    <w:rPr>
      <w:rFonts w:ascii="Arial" w:hAnsi="Arial" w:cs="Arial"/>
    </w:rPr>
  </w:style>
  <w:style w:type="paragraph" w:customStyle="1" w:styleId="1">
    <w:name w:val="1)"/>
    <w:basedOn w:val="Normalny"/>
    <w:link w:val="1Znak"/>
    <w:rsid w:val="00D804A3"/>
    <w:pPr>
      <w:autoSpaceDE w:val="0"/>
      <w:autoSpaceDN w:val="0"/>
      <w:spacing w:before="120" w:after="120"/>
      <w:ind w:left="1070" w:hanging="360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rsid w:val="00681996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1880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Chwaszczewska Izabella Marta</cp:lastModifiedBy>
  <cp:revision>7</cp:revision>
  <cp:lastPrinted>2019-07-11T08:38:00Z</cp:lastPrinted>
  <dcterms:created xsi:type="dcterms:W3CDTF">2019-07-16T06:53:00Z</dcterms:created>
  <dcterms:modified xsi:type="dcterms:W3CDTF">2019-07-17T12:22:00Z</dcterms:modified>
</cp:coreProperties>
</file>