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5C1D" w14:textId="77777777" w:rsidR="005667B1" w:rsidRPr="00E46A76" w:rsidRDefault="005667B1" w:rsidP="00B418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E3B22D6" w14:textId="0B68925B" w:rsidR="00B418BB" w:rsidRPr="00E46A76" w:rsidRDefault="00B418BB" w:rsidP="00B418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46A76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2DB4389F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64BB0C" w14:textId="77777777" w:rsidR="005667B1" w:rsidRPr="00E46A76" w:rsidRDefault="005667B1" w:rsidP="00B41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ECED2C" w14:textId="6305A7A3" w:rsidR="00B418BB" w:rsidRPr="00E46A76" w:rsidRDefault="00B418BB" w:rsidP="00B41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6A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14:paraId="1D53A0C8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2C4BCC6F" w14:textId="77777777" w:rsidR="00B418BB" w:rsidRPr="00E46A76" w:rsidRDefault="00B418BB" w:rsidP="00B418BB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  <w:t>Zakładu</w:t>
      </w:r>
      <w:r w:rsidR="00230095"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Biofarmacji i </w:t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</w:p>
    <w:p w14:paraId="0AAE09D6" w14:textId="0B9E3361" w:rsidR="005667B1" w:rsidRDefault="00230095" w:rsidP="006039E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4F25BFE4" w14:textId="7EDCFBE0" w:rsidR="00D92A43" w:rsidRPr="00D92A43" w:rsidRDefault="00D92A43" w:rsidP="00D92A43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92A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Modyfikacja: </w:t>
      </w:r>
      <w:r w:rsidR="00E50046" w:rsidRPr="00E500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pkt. I. 3 v oraz pkt. II. 16 i) zostają wykreślone</w:t>
      </w:r>
      <w:r w:rsidR="00E500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Pr="00D92A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pkt. III.24.d)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bookmarkStart w:id="0" w:name="_Hlk128551057"/>
      <w:r w:rsidRPr="00D92A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kt</w:t>
      </w:r>
      <w:r w:rsidRPr="00D92A4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I.11.m</w:t>
      </w:r>
      <w:bookmarkEnd w:id="0"/>
      <w:r w:rsidR="003E77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="003E774E" w:rsidRPr="003E77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załącznik nr 5 do SWZ, poz. 6</w:t>
      </w:r>
      <w:r w:rsidR="00554AC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="00554ACF" w:rsidRPr="00554AC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załącznik nr 5 do SWZ, poz. 17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126"/>
      </w:tblGrid>
      <w:tr w:rsidR="00E46A76" w:rsidRPr="00E46A76" w14:paraId="7A6C5DFF" w14:textId="77777777" w:rsidTr="006039E0">
        <w:trPr>
          <w:trHeight w:val="872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9522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46A76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505A0926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14:paraId="291DE1CE" w14:textId="77777777" w:rsidR="00B418BB" w:rsidRPr="00E46A76" w:rsidRDefault="00B418BB" w:rsidP="00B418BB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46A76" w:rsidRPr="00E46A76" w14:paraId="3279E6A0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E863" w14:textId="77777777" w:rsidR="00B418BB" w:rsidRPr="00E46A76" w:rsidRDefault="00B418BB" w:rsidP="00062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605F569" w14:textId="77777777" w:rsidR="00B418BB" w:rsidRPr="00E46A76" w:rsidRDefault="00B418BB" w:rsidP="0006227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BF71E" w14:textId="42F583DA" w:rsidR="00B418BB" w:rsidRPr="00E46A76" w:rsidRDefault="00B418BB" w:rsidP="00A4331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="00A43312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</w:t>
            </w:r>
            <w:r w:rsidRPr="00E46A7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(jeśli dotyczy)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FC35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73F0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B39A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E46A76" w:rsidRPr="00E46A76" w14:paraId="2ABA62AF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14D23" w14:textId="77777777" w:rsidR="00B418BB" w:rsidRPr="00E46A76" w:rsidRDefault="00B418BB" w:rsidP="0082711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8F65B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D53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050E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C9C6" w14:textId="33C62DB9" w:rsidR="00B418BB" w:rsidRPr="00E46A76" w:rsidRDefault="00A43312" w:rsidP="00A43312">
            <w:pPr>
              <w:spacing w:after="0" w:line="240" w:lineRule="auto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B418BB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2022</w:t>
            </w:r>
            <w:r w:rsidR="00D479C1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/2023</w:t>
            </w:r>
          </w:p>
        </w:tc>
      </w:tr>
      <w:tr w:rsidR="00E46A76" w:rsidRPr="00E46A76" w14:paraId="059203CA" w14:textId="77777777" w:rsidTr="00A43312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62DDA" w14:textId="77777777" w:rsidR="007D41B5" w:rsidRPr="00E46A76" w:rsidRDefault="007D41B5" w:rsidP="0082711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9AB9D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7F9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2685" w14:textId="77777777" w:rsidR="007D41B5" w:rsidRPr="00E46A76" w:rsidRDefault="007D41B5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C150" w14:textId="679E8334" w:rsidR="007D41B5" w:rsidRPr="00E46A76" w:rsidRDefault="00A43312" w:rsidP="00B418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267ED3" w:rsidRPr="00E46A7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2022/2023</w:t>
            </w:r>
          </w:p>
        </w:tc>
      </w:tr>
      <w:tr w:rsidR="00E46A76" w:rsidRPr="00E46A76" w14:paraId="2220C8A5" w14:textId="77777777" w:rsidTr="006039E0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6274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E46A76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E46A76" w:rsidRPr="00E46A76" w14:paraId="7ECEBD68" w14:textId="77777777" w:rsidTr="006039E0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26E0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E46A7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3D69" w14:textId="608B161D" w:rsidR="00B418BB" w:rsidRPr="00E46A76" w:rsidRDefault="00B418BB" w:rsidP="00B418BB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</w:t>
            </w:r>
            <w:r w:rsidR="00151834"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Y</w:t>
            </w:r>
            <w:r w:rsidRPr="00E46A7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tkowe i FUNKCJONALNE</w:t>
            </w:r>
          </w:p>
        </w:tc>
      </w:tr>
      <w:tr w:rsidR="00E46A76" w:rsidRPr="00E46A76" w14:paraId="49E02222" w14:textId="77777777" w:rsidTr="006039E0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3DEF" w14:textId="77777777" w:rsidR="00B418BB" w:rsidRPr="00E46A76" w:rsidRDefault="00B418BB" w:rsidP="0082711F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DD1A" w14:textId="77777777" w:rsidR="00B418BB" w:rsidRPr="00E46A76" w:rsidRDefault="00E35FFB" w:rsidP="000427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Skaner PET/MRI 3T wraz ze sterownią, adaptacją pomieszczeń zwierzętarni i</w:t>
            </w:r>
            <w:r w:rsidR="0004271E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wyposażeniem z zakresu ochrony radiologicznej</w:t>
            </w:r>
          </w:p>
        </w:tc>
      </w:tr>
      <w:tr w:rsidR="00E46A76" w:rsidRPr="00E46A76" w14:paraId="000982FC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5D93" w14:textId="716F5FF2" w:rsidR="00B418BB" w:rsidRPr="00E46A76" w:rsidRDefault="00B418B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A777" w14:textId="77777777" w:rsidR="006978BA" w:rsidRPr="00E46A76" w:rsidRDefault="006978BA" w:rsidP="00B433B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integrowany przedkliniczny system PET/MRI ze zintegrowaną funkcjonalnością, tzn. obrazy tego samego zwierzęcia pozyskane w modalnościach PET i MR mogą być wyświetlane jako obrazy fuzyjne i analizowane całkowicie niezależnie bez użycia dodatkowego oprogramowania do rejestracji obrazu. Instalacja i użytkowanie skanera PET/MRI możliwe jest w pracowni izotopowej z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otwartymi źródłami promieniotwórczymi, która spełnia wymagania techniczne i ochrony radiologicznej, określone przepisami Prawa atomowego. Adaptacja pomieszczeń zwierzętarni, w której planowana jest instalacja systemu, wymaga postępowania w oparciu o specjalistyczną dokumentację techniczną z zakresu ochrony radiologicznej dla pracowni izotopowej klasy III z aparatem PET-MRI oraz magazynu źródeł i odpadów promieniotwórczych, zaprojektowania, zainstalowania i inwentaryzacji elementów ochrony radiologicznej (osłon radiologicznych), a następnie przedstawieniu pełnej dokumentacji Państwowej Agencji Atomistyki celem uzyskania pozwolenia na użytkowanie skanera PET/MRI w pracowni izotopowej.</w:t>
            </w:r>
          </w:p>
        </w:tc>
      </w:tr>
      <w:tr w:rsidR="00E46A76" w:rsidRPr="00E46A76" w14:paraId="60C1B2F8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AFAD" w14:textId="77777777" w:rsidR="0004271E" w:rsidRPr="00E46A76" w:rsidRDefault="0004271E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472F" w14:textId="77777777" w:rsidR="0004271E" w:rsidRPr="00E46A76" w:rsidRDefault="0004271E" w:rsidP="000427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PET:</w:t>
            </w:r>
          </w:p>
          <w:p w14:paraId="30999436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t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echnologia PET musi być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oparta na detekcji koincydencji,</w:t>
            </w:r>
          </w:p>
          <w:p w14:paraId="0ED79D80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rozmiar otworu ≥ 8 cm,</w:t>
            </w:r>
          </w:p>
          <w:p w14:paraId="00C1FC8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akres osiowego pola widzenia (Single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Shot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FOV) bez poruszania łóżka ≥ 10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cm,</w:t>
            </w:r>
          </w:p>
          <w:p w14:paraId="2D00EC3B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ydłużone 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 (osiowe pole widzenia) z ruchem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łóżka ≥ 45 cm,</w:t>
            </w:r>
          </w:p>
          <w:p w14:paraId="17736795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akres statycznego poprzecznego pola widzenia (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Transaxial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FOV) bez poruszania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łóżka ≥ 8 cm,</w:t>
            </w:r>
          </w:p>
          <w:p w14:paraId="41597D6F" w14:textId="246BB311" w:rsidR="0004271E" w:rsidRPr="00E46A76" w:rsidRDefault="006978BA" w:rsidP="00F035E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ozytonowa Tomografia Emisyjna pozwoli na otrzymanie statycznych,</w:t>
            </w:r>
            <w:r w:rsidR="00F035E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dynamicznych i zsynchronizowan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 z sygnałami fizjologicznymi</w:t>
            </w:r>
            <w:r w:rsidR="00F035E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(bramkowanych)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obrazów tomograficznych,</w:t>
            </w:r>
          </w:p>
          <w:p w14:paraId="212DD34C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ożliwo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 bramkowania serca i oddechu,</w:t>
            </w:r>
          </w:p>
          <w:p w14:paraId="760FBCCF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zułość piku w oknie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energetycznym 250-750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≥ 8%,</w:t>
            </w:r>
          </w:p>
          <w:p w14:paraId="54CB45DD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przestrzenna FWHM (szerokości połówkowej) w centrum pola</w:t>
            </w:r>
          </w:p>
          <w:p w14:paraId="15440215" w14:textId="579E0979" w:rsidR="0004271E" w:rsidRPr="00E46A76" w:rsidRDefault="0004271E" w:rsidP="00146F60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widzenia w trzech kierunkach przestrzennych (radialnym, s</w:t>
            </w:r>
            <w:r w:rsidR="006978B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tycznym i osiowym) </w:t>
            </w:r>
            <w:r w:rsidR="00146F6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6978B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≤0.7mm,</w:t>
            </w:r>
          </w:p>
          <w:p w14:paraId="6D10AE7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rozdzielczość energetyczna ≤ 19%,</w:t>
            </w:r>
          </w:p>
          <w:p w14:paraId="34017547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okno czasowe koincydencji ≤3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6FCF63E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czasowa ≤ 1.2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17F6D03" w14:textId="77777777" w:rsidR="0004271E" w:rsidRPr="00E46A76" w:rsidRDefault="006978BA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aksymalna wartość współczynnika NEC zgodnie z NEMA-NU4:2008 mierzona</w:t>
            </w:r>
            <w:r w:rsidR="000A121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 ≥ 50MB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q (X kcps@50 </w:t>
            </w:r>
            <w:proofErr w:type="spellStart"/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),</w:t>
            </w:r>
          </w:p>
          <w:p w14:paraId="3085C051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ołożenie maksimum dla NEC,</w:t>
            </w:r>
          </w:p>
          <w:p w14:paraId="162FAE0F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ynamiczne cykle czasowe (włączając w to wiele pozycji w przypadku akwizycji</w:t>
            </w:r>
          </w:p>
          <w:p w14:paraId="3E3525A1" w14:textId="77777777" w:rsidR="0004271E" w:rsidRPr="00E46A76" w:rsidRDefault="00B433B9" w:rsidP="000427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A121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rzy osiowym ruchu łóżka),</w:t>
            </w:r>
          </w:p>
          <w:p w14:paraId="17F16376" w14:textId="77777777" w:rsidR="0004271E" w:rsidRPr="00E46A76" w:rsidRDefault="000A121F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orekcja pochłaniania i rozpraszan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ia w oparciu o MR,</w:t>
            </w:r>
          </w:p>
          <w:p w14:paraId="228174C5" w14:textId="77777777" w:rsidR="0004271E" w:rsidRPr="00E46A76" w:rsidRDefault="008E0881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orekcja zakresu ruchu pozytonu dla radioizotopów z dużym zasięgiem ruchu</w:t>
            </w:r>
          </w:p>
          <w:p w14:paraId="5B69674E" w14:textId="77777777" w:rsidR="00B433B9" w:rsidRPr="00E46A76" w:rsidRDefault="0004271E" w:rsidP="00B433B9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pozytonu (Ga68, Rb82, I1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24)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AD0EF3" w14:textId="77777777" w:rsidR="0004271E" w:rsidRPr="00E46A76" w:rsidRDefault="00B433B9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trowana Projekcja Wsteczna i rekonstrukcja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iteracyjna 3D z mod</w:t>
            </w:r>
            <w:r w:rsidR="008E088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elowaniem detektora,</w:t>
            </w:r>
          </w:p>
          <w:p w14:paraId="0B236489" w14:textId="77777777" w:rsidR="0004271E" w:rsidRPr="00E46A76" w:rsidRDefault="008E0881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ublikacja badań do oceny modalność PET zawierająca dane zgodne z wytycznymi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433B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NEMA,</w:t>
            </w:r>
          </w:p>
          <w:p w14:paraId="67D490BE" w14:textId="77777777" w:rsidR="0004271E" w:rsidRPr="00E46A76" w:rsidRDefault="00B433B9" w:rsidP="0082711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iczba instalacji podsystemu PET wyższa niż 25 (w Europie min. 15) – z podaniem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nazwy instytucji, danych kontaktowych (tel., mail itp.), rok instalacji, typ podsystemu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PET (model, rozmiar, „insert” bądź "</w:t>
            </w:r>
            <w:proofErr w:type="spellStart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inline</w:t>
            </w:r>
            <w:proofErr w:type="spellEnd"/>
            <w:r w:rsidR="0004271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", PET/CT lub PET/MRI).</w:t>
            </w:r>
          </w:p>
        </w:tc>
      </w:tr>
      <w:tr w:rsidR="00E46A76" w:rsidRPr="00E46A76" w14:paraId="5E706D83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CE28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EA26" w14:textId="77777777" w:rsidR="00180AC4" w:rsidRPr="00E46A76" w:rsidRDefault="00180AC4" w:rsidP="00180AC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MR:</w:t>
            </w:r>
          </w:p>
          <w:p w14:paraId="4DB9937D" w14:textId="2A6BEFBD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podsystem MR musi być zintegrowany z podsystemem PET w jednym           pojedynczym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wspólnym równorzędnym systemie.</w:t>
            </w:r>
            <w:r w:rsidR="00D72CD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zespolenie mechaniczne (jedna obudowa) obu podsystemów,</w:t>
            </w:r>
          </w:p>
          <w:p w14:paraId="635BFA86" w14:textId="4E84CB30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podsystem MR nie może używać płynów kriogenicznych, co oznacza, iż nie wymaga instalacji rury awaryjnego wyrzutu helu, a w systemie nie występuje ciekły hel lub azot,</w:t>
            </w:r>
          </w:p>
          <w:p w14:paraId="5AA6D7E5" w14:textId="2F2755A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powietrzny system chłodzenia magnesu w technologii</w:t>
            </w:r>
            <w:r w:rsidR="003D09A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typu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cryogen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free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", </w:t>
            </w:r>
          </w:p>
          <w:p w14:paraId="4DB557A3" w14:textId="5F33D3D3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wymaga instalacji zewnętrznej klatki RF,</w:t>
            </w:r>
          </w:p>
          <w:p w14:paraId="40EFF430" w14:textId="40B1FB6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indukcja pola magnetycznego wynosi 3 Tesle,</w:t>
            </w:r>
          </w:p>
          <w:p w14:paraId="5077A576" w14:textId="113A9261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użycie wysokiej jakości chłodnic kriogenicznych z rurą pulsacyjną,</w:t>
            </w:r>
          </w:p>
          <w:p w14:paraId="19137969" w14:textId="44CD2575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zdalnej kontroli ładowania i rozładowania,</w:t>
            </w:r>
          </w:p>
          <w:p w14:paraId="1B2566F2" w14:textId="45DF5747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praca w trybie czuwania, gdy magnes nie jest używany,</w:t>
            </w:r>
          </w:p>
          <w:p w14:paraId="04EB156E" w14:textId="137F6FD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linii 5 Gauss od centrum magnesu: poprzecznie &lt; 60 cm, osiowo &lt; 80 cm,</w:t>
            </w:r>
          </w:p>
          <w:p w14:paraId="49A1C353" w14:textId="0A3F09DE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instalacji oferowanego modelu PET/MR 3T w Unii Europejskiej jest większa niż 4 – z podaniem nazwy instytucji, danych kontaktowych (tel., mail itp.), rok instalacji,</w:t>
            </w:r>
          </w:p>
          <w:p w14:paraId="5DCF20FD" w14:textId="25A1DD0B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najmniej jedna publikacja zawierająca dane otrzymane w wyniku badań z</w:t>
            </w:r>
          </w:p>
          <w:p w14:paraId="6E3181F1" w14:textId="7C300B85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użyciem oferowanego systemu PET/MR 3T, załączyć publikację,</w:t>
            </w:r>
          </w:p>
          <w:p w14:paraId="7C52FA4D" w14:textId="632D0D8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kompaktowe wymiary systemu,</w:t>
            </w:r>
          </w:p>
          <w:p w14:paraId="165950A4" w14:textId="5479D6F9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systemu (wraz z całym niezbędnym wyposażeniem) umożliwiające</w:t>
            </w:r>
          </w:p>
          <w:p w14:paraId="7B775002" w14:textId="31855B40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zainstalowanie go w pomieszczeniu o wymiarach 296 x 390 cm,</w:t>
            </w:r>
          </w:p>
          <w:p w14:paraId="2B4551EA" w14:textId="7CB210B6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 magnesu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≤ 500 kg,</w:t>
            </w:r>
          </w:p>
          <w:p w14:paraId="1D645B25" w14:textId="1CF5119E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do obrazowania myszy i szczurów,</w:t>
            </w:r>
          </w:p>
          <w:p w14:paraId="2E096BD1" w14:textId="05C958A1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 łatwym dostępem do zwierzęcia podczas obrazowania,</w:t>
            </w:r>
          </w:p>
          <w:p w14:paraId="3A79EE71" w14:textId="7AB5BFF5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ekran dotykowy na ramieniu przy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2BD43C2" w14:textId="3DD36720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rozpoczęcia akwizycji bezpośrednio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1DD5A18" w14:textId="4FA488E2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zapewniona kompatybilność systemów PET/MRI 3T i SPECT/CT dzięki      zastosowaniu tego samego oprogramowania do akwizycji i komór do         obrazowania,</w:t>
            </w:r>
          </w:p>
          <w:p w14:paraId="03D624DD" w14:textId="3292036F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systemy PET/MRI 3T i SPECT/CT wyprodukowane przez tego samego     producenta,</w:t>
            </w:r>
          </w:p>
          <w:p w14:paraId="4950D31A" w14:textId="7CF9020D" w:rsidR="00180AC4" w:rsidRPr="00E46A76" w:rsidRDefault="00180AC4" w:rsidP="0082711F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referencyjne co najmniej 2 w Europie, gdzie systemy PET/MRI 3T i</w:t>
            </w:r>
          </w:p>
          <w:p w14:paraId="3CBF7BB7" w14:textId="095488B8" w:rsidR="00180AC4" w:rsidRPr="00E46A76" w:rsidRDefault="00180AC4" w:rsidP="00180AC4">
            <w:pPr>
              <w:spacing w:after="0" w:line="276" w:lineRule="auto"/>
              <w:ind w:left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SPECT/CT są zainstalowane i używane w tym samym laboratorium – z               podaniem nazwy instytucji, danych kontaktowych (tel., mail itp.), rok instalacji. typ podsystemu,</w:t>
            </w:r>
          </w:p>
          <w:p w14:paraId="342083E3" w14:textId="0A0E0B93" w:rsidR="00B418BB" w:rsidRPr="005E2395" w:rsidRDefault="00180AC4" w:rsidP="0082711F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pl-PL"/>
              </w:rPr>
            </w:pPr>
            <w:r w:rsidRPr="005E2395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wizyta w laboratorium w Europie, gdzie systemy PET/MRI 3T i SPECT/CT pracują obok siebie – z podaniem nazwy instytucji, danych kontaktowych (tel., mail itp.), rok instalacji, typy podsystemów.</w:t>
            </w:r>
          </w:p>
        </w:tc>
      </w:tr>
      <w:tr w:rsidR="00E46A76" w:rsidRPr="00E46A76" w14:paraId="54267F24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2777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B0C9" w14:textId="77777777" w:rsidR="0005315E" w:rsidRPr="00E46A76" w:rsidRDefault="0005315E" w:rsidP="0005315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Komory dla zwierząt:</w:t>
            </w:r>
          </w:p>
          <w:p w14:paraId="48BEDD78" w14:textId="2D3AB29F" w:rsidR="0005315E" w:rsidRPr="00E46A76" w:rsidRDefault="00674A8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myszy, waga zwierzęcia do 80 g</w:t>
            </w:r>
            <w:r w:rsidR="00BE26A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D432540" w14:textId="10F3E158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szczura, waga zwierzęcia do 600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3F8EE39" w14:textId="2B39330D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łącznik 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dokujący komorę dla zwierząt jednym kliknięciem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FD80914" w14:textId="21E892E2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kontroli temperatury zwierzęcia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DE10E39" w14:textId="399F7B62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monitoringu serca i oddechu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DEB5EE7" w14:textId="44611B8D" w:rsidR="0005315E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utomatyczne pozycjonowanie komór dla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9A46E41" w14:textId="4126365B" w:rsidR="00B418BB" w:rsidRPr="00E46A76" w:rsidRDefault="00BE26A6" w:rsidP="0082711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05315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ogrzewania zwierzęcia.</w:t>
            </w:r>
          </w:p>
        </w:tc>
      </w:tr>
      <w:tr w:rsidR="00E46A76" w:rsidRPr="00E46A76" w14:paraId="2A1CC824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6583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7F5B" w14:textId="77777777" w:rsidR="00E6778B" w:rsidRPr="00E46A76" w:rsidRDefault="00E6778B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Pakiety aplikacyjne dla MR:</w:t>
            </w:r>
          </w:p>
          <w:p w14:paraId="661FF7E1" w14:textId="279E751A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zestaw do kardiologii w oparciu o min.: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Flow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Compensated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Gradien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Echo,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Phase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Contrast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MRA, CINE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cardiac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Black/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Bright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Blood, Multi-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slice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Double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Inversion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Recovery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module dla sekwencji FSE, opcja bramkowania EKG,</w:t>
            </w:r>
          </w:p>
          <w:p w14:paraId="26848294" w14:textId="25F9B138" w:rsidR="00E6778B" w:rsidRPr="00E46A76" w:rsidRDefault="00C8367F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do Podstawowej Anatomii w oparciu o min.: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Short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Localizer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Gradient Echo 2D/3D, Spin Echo, Fast Spin Echo 2D/3D, opcja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Inversion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Recovery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SE i FSE, One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Pulse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Field Map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Based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Shimming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Iterative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Shimming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MPRAGE, MP2RAGE, FISP),</w:t>
            </w:r>
          </w:p>
          <w:p w14:paraId="449241C1" w14:textId="21A923B9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do Dyfuzji w oparciu o min.: Spin Echo DTI, EPI DTI, SPIRAL DTI, EPI</w:t>
            </w:r>
          </w:p>
          <w:p w14:paraId="39F168B9" w14:textId="0C8690B3" w:rsidR="00E6778B" w:rsidRPr="00E46A76" w:rsidRDefault="00E6778B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DWI, ADC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Mapping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4B525A" w14:textId="6CF618F3" w:rsidR="00E6778B" w:rsidRPr="00E46A76" w:rsidRDefault="00E6778B" w:rsidP="0082711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fMRI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DCE w oparciu o min.: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Dynamic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Gradient Echo EPI, DCE</w:t>
            </w:r>
          </w:p>
          <w:p w14:paraId="4DA33C08" w14:textId="3D1A16D5" w:rsidR="00E6778B" w:rsidRPr="00E46A76" w:rsidRDefault="00CB6180" w:rsidP="00E677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Gradient Echo z opcją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keyhole</w:t>
            </w:r>
            <w:proofErr w:type="spellEnd"/>
            <w:r w:rsidR="003D09A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1CCB0E" w14:textId="5F81E036" w:rsidR="00E6778B" w:rsidRPr="00E46A76" w:rsidRDefault="00E6778B" w:rsidP="0082711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Spektroskopii w oparciu o min.: PRESS, STEAM, LASER,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-LASER, EPSI, CSI</w:t>
            </w:r>
            <w:r w:rsidR="00D72CD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58B3FD5" w14:textId="05DB5F13" w:rsidR="00B418BB" w:rsidRPr="00E46A76" w:rsidRDefault="002D6BA7" w:rsidP="0082711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do Angiografii w oparciu o min.: TOF-MRA 2D/3D,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Phase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Contrast</w:t>
            </w:r>
            <w:proofErr w:type="spellEnd"/>
            <w:r w:rsidR="00E6778B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MRA.</w:t>
            </w:r>
          </w:p>
        </w:tc>
      </w:tr>
      <w:tr w:rsidR="00E46A76" w:rsidRPr="00E46A76" w14:paraId="4F4DBB12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C6ED" w14:textId="77777777" w:rsidR="00B418BB" w:rsidRPr="00E46A76" w:rsidRDefault="00B418BB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5646" w14:textId="77777777" w:rsidR="009417FD" w:rsidRPr="00E46A76" w:rsidRDefault="009417FD" w:rsidP="009417F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Cewki odbiorcze:</w:t>
            </w:r>
          </w:p>
          <w:p w14:paraId="3330A455" w14:textId="7F95CC2C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(20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1D0FBE" w14:textId="7A2E3F3B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wukanałowa cewka powierzchniowa do badań serca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Array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1F1D513" w14:textId="491154C0" w:rsidR="009417FD" w:rsidRPr="00E46A76" w:rsidRDefault="007212FC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(30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</w:t>
            </w:r>
            <w:r w:rsidR="00CB618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E7BC7F0" w14:textId="2B474A9D" w:rsidR="009417FD" w:rsidRPr="00E46A76" w:rsidRDefault="00CB6180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bjętościowa cewka nadawczo-odbiorcza typu „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birdcage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 do obrazowania mózgu</w:t>
            </w:r>
            <w:r w:rsidR="00033D7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myszy wraz z odpowiednią komorą dla myszy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97A2E44" w14:textId="7C8DCF8D" w:rsidR="00B418BB" w:rsidRPr="00E46A76" w:rsidRDefault="00CB6180" w:rsidP="0082711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lastyczna cewka powierzchniowa (10 mm</w:t>
            </w:r>
            <w:r w:rsidR="00763C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+/-1%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(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Only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128 MHz, 1Ch,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Rx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1H).</w:t>
            </w:r>
          </w:p>
        </w:tc>
      </w:tr>
      <w:tr w:rsidR="00E46A76" w:rsidRPr="00E46A76" w14:paraId="062D5437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1734" w14:textId="77777777" w:rsidR="009417FD" w:rsidRPr="00E46A76" w:rsidRDefault="009417FD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BE37" w14:textId="77777777" w:rsidR="00CB6180" w:rsidRPr="00E46A76" w:rsidRDefault="009417FD" w:rsidP="003D09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i stacje komputerowe:</w:t>
            </w:r>
          </w:p>
          <w:p w14:paraId="46FB95FE" w14:textId="5F2C1DA6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tacja robocza akwizycyjna wraz z monitorem </w:t>
            </w:r>
            <w:r w:rsidR="00721C7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24” i akcesoriami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0509823" w14:textId="19C4BF57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 do wielomodalnej akwizycji wraz z licencją dedykowane do obu</w:t>
            </w:r>
            <w:r w:rsidR="00402B1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modalności (PET i MR) zainstalowane na stacji roboczej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EE94937" w14:textId="578A13BD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 do opracowywania badań wielomodalnych wraz z licencją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7B1916" w14:textId="3F7BC200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opracowywania i archiwizacji badań wielomodalnych wraz z monitorem</w:t>
            </w:r>
            <w:r w:rsidR="00402B1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21C7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24”, akcesoriami i oprogramowaniem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17E0A95" w14:textId="0E4AA49D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rekonstrukcji (z GPU) wraz z licencją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B68A256" w14:textId="0F767CB0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do jednoczesnej akwizycji i rekonstrukcji z klastrem GPU, zwiększająca</w:t>
            </w:r>
          </w:p>
          <w:p w14:paraId="58289D86" w14:textId="21770C5E" w:rsidR="009417FD" w:rsidRPr="00E46A76" w:rsidRDefault="00CB6180" w:rsidP="003D09AA">
            <w:pPr>
              <w:spacing w:after="0" w:line="276" w:lineRule="auto"/>
              <w:ind w:left="505" w:hanging="5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przepustowość badań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B3F0E6" w14:textId="264FC882" w:rsidR="009417FD" w:rsidRPr="00E46A76" w:rsidRDefault="00CB6180" w:rsidP="003D09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programowanie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inviCRO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VivoQuant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™ wraz z </w:t>
            </w:r>
            <w:r w:rsidR="00A24FAE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minimum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trzema licencjami.</w:t>
            </w:r>
          </w:p>
        </w:tc>
      </w:tr>
      <w:tr w:rsidR="00E46A76" w:rsidRPr="00E46A76" w14:paraId="19C6BFF0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80DC" w14:textId="77777777" w:rsidR="00721C7C" w:rsidRPr="00E46A76" w:rsidRDefault="00721C7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27CD" w14:textId="698D160C" w:rsidR="00721C7C" w:rsidRPr="00E46A76" w:rsidRDefault="00721C7C" w:rsidP="00CB61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Dostarczenie źródła kalibracyjnego i zestawu fantomów do przeprowadzania kontroli jakości</w:t>
            </w:r>
            <w:r w:rsidR="008201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zgodnie z wymaganiami normy NEMA lub równoważnej.</w:t>
            </w:r>
          </w:p>
        </w:tc>
      </w:tr>
      <w:tr w:rsidR="00E46A76" w:rsidRPr="00E46A76" w14:paraId="1B9C63DB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F5A6" w14:textId="77777777" w:rsidR="00721C7C" w:rsidRPr="00E46A76" w:rsidRDefault="00721C7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9AD9" w14:textId="6701ED2F" w:rsidR="00721C7C" w:rsidRPr="00E46A76" w:rsidRDefault="00723F8A" w:rsidP="00CB61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przeprowadzi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adaptacj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pomieszczeń w zakresie wymaganym do poprawnej instalacji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użytkowania przedmiotu zamówienia w Centrum Medycyny 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Doświadczalnej (zwierzętarnia)</w:t>
            </w:r>
            <w:r w:rsidR="001B05CF" w:rsidRPr="00E46A76">
              <w:t xml:space="preserve"> ul. </w:t>
            </w:r>
            <w:r w:rsidR="001B05CF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Skłodowskiej-Curie 24a, 15-276 Białystok</w:t>
            </w:r>
            <w:r w:rsidR="00A82AB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pomieszczenia 1/22, 1/23 oraz 1/16.</w:t>
            </w:r>
            <w:r w:rsidR="006C266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C2669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Pomieszczenia 1/22 oraz 1/23 znajdują się strefie hodowlanej (czystej) zwierzętarni stąd wszystkie prace adaptacyjne muszą być prowadzone z zachowaniem reżimu sanitarnego.</w:t>
            </w:r>
          </w:p>
        </w:tc>
      </w:tr>
      <w:tr w:rsidR="00E46A76" w:rsidRPr="00E46A76" w14:paraId="6B8D6A0B" w14:textId="77777777" w:rsidTr="006039E0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E793" w14:textId="77777777" w:rsidR="00182EC5" w:rsidRPr="00E46A76" w:rsidRDefault="00182EC5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6120" w14:textId="256EC462" w:rsidR="004E2BEA" w:rsidRPr="00E46A76" w:rsidRDefault="00182EC5" w:rsidP="009233E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techniczna z zakresu ochrony radiologicznej:</w:t>
            </w:r>
          </w:p>
          <w:p w14:paraId="4DA4CDF6" w14:textId="44FF4DEB" w:rsidR="004E2BEA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techniczna z zak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resu ochrony radiologicznej dla pracowni izotopowej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 III z aparatem PET/MR. Wykonanie inwentaryzacji osłon radiologicznyc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 dokumentacji Jednostki Organizacyjnej i pomiary z natur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 (bez odkrywek)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F6810F" w14:textId="7D57F03C" w:rsidR="004E2BEA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dokumentacja techniczna z zakresu ochrony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radiologicznej dla magazynu źródeł i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odpadów promieniotwórczych. Wykonanie inwentaryzacji osłon radiologicznych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 dokumentacji Jednostki Organizacyjnej i pomiary z natury (bez odkrywek)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6BDD47B" w14:textId="70BEA5DD" w:rsidR="00182EC5" w:rsidRPr="00E46A76" w:rsidRDefault="00A82AB5" w:rsidP="0082711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program zapewnienia jakości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 z dokumentami z zakresu ochrony radiologicznej</w:t>
            </w:r>
            <w:r w:rsidR="009233E2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potrzeby uzyskania zezwolenia przez Państwową Agencje Atomistyki</w:t>
            </w:r>
            <w:r w:rsidR="004E2BE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potrzeby </w:t>
            </w:r>
            <w:r w:rsidR="00182EC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badań izotopowych dla zwierząt. Program opracowywany</w:t>
            </w:r>
            <w:r w:rsidR="0076499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na podstawie dokumentacji systemu zarzadzania jednostki organizacyjnej.</w:t>
            </w:r>
          </w:p>
        </w:tc>
      </w:tr>
      <w:tr w:rsidR="00E46A76" w:rsidRPr="00E46A76" w14:paraId="68657979" w14:textId="77777777" w:rsidTr="00264278">
        <w:trPr>
          <w:trHeight w:val="8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1D1C" w14:textId="77777777" w:rsidR="009417FD" w:rsidRPr="00E46A76" w:rsidRDefault="009417FD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CF77" w14:textId="77777777" w:rsidR="009417FD" w:rsidRPr="00E46A76" w:rsidRDefault="009417FD" w:rsidP="009417F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z zakresu ochrony radiologicznej:</w:t>
            </w:r>
          </w:p>
          <w:p w14:paraId="3EA0DF4E" w14:textId="73C861AE" w:rsidR="0060529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iernik aktywności,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Nettop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-PC z systemem Windows 10, z dotykowym monitorem 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mniejszym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15”, uchwyt na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Nettop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-PC, oprogramowanie miernika, kolumna jonizacyjna z osłoną 4 mm Pb, uchwyt na strzykawki/fiolki, </w:t>
            </w:r>
          </w:p>
          <w:p w14:paraId="04EC559B" w14:textId="64ACFDAE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rukarka etykiet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99CD12E" w14:textId="573B1333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estaw 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startowy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etykiet (10 rolek)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61FE93" w14:textId="57A4410A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rzenośny miernik skażeń z wbudowanym licznikiem Geigera-Müllera, wykrywanie skażeń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α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β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</w:t>
            </w:r>
            <w:r w:rsidR="009F481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γ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pomiar mocy dawki do 100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/h, wyświetlanie wyników: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Bq,Bq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/cm2,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/h, duży podświetlany graficzny wyświetlacz LCD, waga ok. 850 g (wraz z bateriami),</w:t>
            </w:r>
          </w:p>
          <w:p w14:paraId="7E701D6C" w14:textId="7A7CC782" w:rsidR="009417FD" w:rsidRPr="00E46A76" w:rsidRDefault="0060529D" w:rsidP="00264278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tacja ścienna do przenośnego miernika skażeń, z funkcją ładowania baterii i</w:t>
            </w:r>
          </w:p>
          <w:p w14:paraId="2E25B823" w14:textId="5C9B5251" w:rsidR="009417FD" w:rsidRPr="00E46A76" w:rsidRDefault="0060529D" w:rsidP="002642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możliwością pomiaru skażeń dłoni, </w:t>
            </w:r>
          </w:p>
          <w:p w14:paraId="2923A4AE" w14:textId="0E39E5C4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ozymetr osobisty do pomiaru dawki i mocy dawki, zakres energetyczny: 65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3MeV, zakres dawki: 0,01 – 9999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zakres mocy dawki: 50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/h – 1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Sv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/h, długość pracy na jednej zmianie baterii (6LR61) ok. 5000 godz., wa</w:t>
            </w:r>
            <w:r w:rsidR="00264278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 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większa niż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190 g, </w:t>
            </w:r>
          </w:p>
          <w:p w14:paraId="367F57C5" w14:textId="188CC73E" w:rsidR="009417FD" w:rsidRPr="00343180" w:rsidRDefault="0060529D" w:rsidP="0034318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osz na odpady medyczne, skażone, ostre, osłona </w:t>
            </w:r>
            <w:r w:rsidR="00471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mniejsza</w:t>
            </w:r>
            <w:r w:rsidR="00471C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mm Pb, poj. 4 L, wymiary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wew</w:t>
            </w:r>
            <w:r w:rsidR="009F4819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nie mniejsze niż: </w:t>
            </w:r>
            <w:r w:rsidR="009F4819" w:rsidRPr="00E46A76">
              <w:rPr>
                <w:rStyle w:val="hgkelc"/>
              </w:rPr>
              <w:t>ø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150 mm, wys. 230 mm, kolor biały – 2 szt.</w:t>
            </w:r>
            <w:r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75BB5C6" w14:textId="2CA19B58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osz pedałowy na odpady skażone, zwykłe,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mm Pb, poj. 15 L, wymiary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zewn.</w:t>
            </w:r>
            <w:r w:rsidR="00943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niż: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230 x 330 x 690 mm (szer. x gł. x wys.), kolor biały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2F0C360" w14:textId="5AC58B44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tojak – osłona na strzykawkę,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mm Pb, wymiary wew.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686DCD" w:rsidRPr="00E46A76">
              <w:t xml:space="preserve"> </w:t>
            </w:r>
            <w:r w:rsidR="00686DCD" w:rsidRPr="00E46A76">
              <w:rPr>
                <w:rStyle w:val="hgkelc"/>
              </w:rPr>
              <w:t>ø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 mm, wys. 140 mm, kolor biały – 2 szt.</w:t>
            </w:r>
          </w:p>
          <w:p w14:paraId="4B87BE8E" w14:textId="51618B37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słonny pojemnik do przenoszenia strzykawek,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mm Pb, wymiary wew.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213 x 39 x 40 mm (szer. x gł. x wys.)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1319084" w14:textId="07E4D4D0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zorcowe źródło do miernika aktywności, aktywność: 5 </w:t>
            </w:r>
            <w:proofErr w:type="spellStart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izotop: Cs-137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4DDEDA7" w14:textId="620C4CAC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urek z cegieł do stanowiska roboczego do pracy z izotopami, osłona 50 mm Pb, wysokość </w:t>
            </w:r>
            <w:r w:rsidR="00943E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niż: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cm – 18 cegieł prostych, 6 cegieł narożnych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27D975E" w14:textId="2D5A7DE8" w:rsidR="009417FD" w:rsidRPr="00343180" w:rsidRDefault="0060529D" w:rsidP="00343180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słona stołowa L-Block,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D92A43" w:rsidRPr="00D92A4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10,00</w:t>
            </w:r>
            <w:r w:rsidR="009417FD" w:rsidRPr="00D92A4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mm Pb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materiał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wykończeniowy: stal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nierdzewna, z okienkiem widokowym ze szkła ołowiowego, waga </w:t>
            </w:r>
            <w:r w:rsidR="00264278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większa niż   </w:t>
            </w:r>
            <w:r w:rsidR="009417FD"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70 kg </w:t>
            </w:r>
            <w:r w:rsidRP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883A97A" w14:textId="15F8DD4F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artuch zamknięty (dwustronny), płaszcz,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0,5/0,25 mm Pb, rozmiar LM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86DC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688F9C20" w14:textId="7BC7FAC6" w:rsidR="009417FD" w:rsidRPr="00E46A76" w:rsidRDefault="0060529D" w:rsidP="0082711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 ochronny (guma ołowiowa), osłona </w:t>
            </w:r>
            <w:r w:rsidR="003431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 mm Pb, wymiary</w:t>
            </w:r>
            <w:r w:rsidR="004C0C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mniejsze niż </w:t>
            </w:r>
            <w:r w:rsidR="009417F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x 60 cm – 2 szt.</w:t>
            </w:r>
          </w:p>
        </w:tc>
      </w:tr>
      <w:tr w:rsidR="00E46A76" w:rsidRPr="00E46A76" w14:paraId="1F20EA69" w14:textId="77777777" w:rsidTr="006039E0">
        <w:trPr>
          <w:trHeight w:val="1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BFCB" w14:textId="77777777" w:rsidR="0094406C" w:rsidRPr="00E46A76" w:rsidRDefault="0094406C" w:rsidP="0082711F">
            <w:pPr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D2C" w14:textId="77777777" w:rsidR="00990FFF" w:rsidRPr="00E46A76" w:rsidRDefault="006A6816" w:rsidP="006A681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Meble:</w:t>
            </w:r>
          </w:p>
          <w:p w14:paraId="2FDBAC29" w14:textId="2754A67D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tół szkieletowy, z 6 nogami, ze wzmocnieniami, ze stali nierdzewnej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2400 x gł. 600 x wys. 850 mm, nośność max. 250 kg/m2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4348E49" w14:textId="03B98C67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tół szkieletowy, ze stali nierdzewnej,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dł. 1200 x gł. 500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EE4FB11" w14:textId="777C3894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tół korpusowy z 3 szufladami,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400 x gł. 600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6D1C71A" w14:textId="2D643D56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zafka z drzwiami i umywalką, ze stali nierdzewnej,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niż: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dł. 400 x gł. 600 x wys. 850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1376AE1" w14:textId="5852D4A9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zafka wisząca z 2 drzwiami skrzydłowymi,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800 x gł. 400 x wys. 600 mm – 3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78DF7E9" w14:textId="31C49A4E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zafa magazynowa z 2 drzwiami skrzydłowymi, ze stali nierdzewnej,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1000 x gł. 500 x wys. 2000 mm – 1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B5FC630" w14:textId="261A055E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ózek, ze stali nierdzewnej –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895 x gł. 595 x wys. 900 mm – 3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36B5C16" w14:textId="75995BB7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iurko proste, laminat, na stalowej ramie, białe, </w:t>
            </w:r>
            <w:r w:rsidR="00A6230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niż: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1200 x gł. 800 mm x wys. 720 mm – 1 szt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.,</w:t>
            </w:r>
          </w:p>
          <w:p w14:paraId="1605B5D4" w14:textId="3301A31C" w:rsidR="00990FFF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rzesło laboratoryjne</w:t>
            </w:r>
            <w:r w:rsidR="001C57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pomieszczeń typu </w:t>
            </w:r>
            <w:proofErr w:type="spellStart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clean</w:t>
            </w:r>
            <w:proofErr w:type="spellEnd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C53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room</w:t>
            </w:r>
            <w:proofErr w:type="spellEnd"/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wysokoś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siedziska </w:t>
            </w:r>
            <w:r w:rsidR="008B29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nie mniejszym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470-610 mmm, wysokość oparcia </w:t>
            </w:r>
            <w:r w:rsidR="005F5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mm, 5x kółko – 2 szt.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CB9BB2" w14:textId="6E83DEAC" w:rsidR="0094406C" w:rsidRPr="00E46A76" w:rsidRDefault="00990FFF" w:rsidP="0082711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aboret laboratoryjny</w:t>
            </w:r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pomieszczeń typu </w:t>
            </w:r>
            <w:proofErr w:type="spellStart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clean</w:t>
            </w:r>
            <w:proofErr w:type="spellEnd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A4A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room</w:t>
            </w:r>
            <w:proofErr w:type="spellEnd"/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wysokoś</w:t>
            </w:r>
            <w:r w:rsidR="00FA462D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cią</w:t>
            </w:r>
            <w:r w:rsidR="006A681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siedziska 460-630 mmm, 5x kółko – 2 szt.</w:t>
            </w:r>
          </w:p>
        </w:tc>
      </w:tr>
      <w:tr w:rsidR="00E46A76" w:rsidRPr="00E46A76" w14:paraId="3210C268" w14:textId="77777777" w:rsidTr="006039E0">
        <w:trPr>
          <w:trHeight w:val="4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5EC2" w14:textId="77777777" w:rsidR="00832BFB" w:rsidRPr="00E46A76" w:rsidRDefault="00832BFB" w:rsidP="0082711F">
            <w:pPr>
              <w:pStyle w:val="Akapitzlist"/>
              <w:numPr>
                <w:ilvl w:val="0"/>
                <w:numId w:val="8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DDD" w14:textId="0EE934D7" w:rsidR="00832BFB" w:rsidRPr="00E46A76" w:rsidRDefault="00832BFB" w:rsidP="00832B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Skaner SPECT/CT – 1 szt.</w:t>
            </w:r>
          </w:p>
        </w:tc>
      </w:tr>
      <w:tr w:rsidR="00E46A76" w:rsidRPr="00E46A76" w14:paraId="379CCE6D" w14:textId="77777777" w:rsidTr="006039E0">
        <w:trPr>
          <w:trHeight w:val="12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A4A1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7261" w14:textId="65C6D10D" w:rsidR="00832BFB" w:rsidRPr="00E46A76" w:rsidRDefault="00832BFB" w:rsidP="006A681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Zintegrowany przedkliniczny system SPECT/CT ze zintegrowaną funkcjonalnością, tzn. tego samego zwierzęcia pozyskane w modalnościach SPECT i CT mogą być wyświetlane jako obrazy fuzyjne i analizowane całkowicie niezależnie bez użycia dodatkowego oprogramowania do rejestracji obrazu.</w:t>
            </w:r>
          </w:p>
        </w:tc>
      </w:tr>
      <w:tr w:rsidR="00E46A76" w:rsidRPr="00E46A76" w14:paraId="6587A98F" w14:textId="77777777" w:rsidTr="00AF44C9">
        <w:trPr>
          <w:trHeight w:val="1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E9AA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574C" w14:textId="77777777" w:rsidR="00832BFB" w:rsidRPr="00E46A76" w:rsidRDefault="00832BFB" w:rsidP="00832B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CT:</w:t>
            </w:r>
          </w:p>
          <w:p w14:paraId="79A4BD06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skanu spiralnego ≥ 30 cm,</w:t>
            </w:r>
          </w:p>
          <w:p w14:paraId="3FF48049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detektor i kolimator pozwolą na uzyskanie obrazów z TFOV o wymiarach ≥ 12 cm,</w:t>
            </w:r>
          </w:p>
          <w:p w14:paraId="21EA3E5F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regulowane powiększenie,</w:t>
            </w:r>
          </w:p>
          <w:p w14:paraId="326791C9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pikseli detektora ≥3M,</w:t>
            </w:r>
          </w:p>
          <w:p w14:paraId="4A50AC9A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szybkość detektora (klatki na sekundę) ≥ 80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fps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3FA6EF5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minimalny rozmiar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woksela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≤ 10 µm,</w:t>
            </w:r>
          </w:p>
          <w:p w14:paraId="097F6CC6" w14:textId="669BA694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napięcia lampy 35-80kVp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87C8B25" w14:textId="28AC63DC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moc lampy ≥ 80W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CF2F284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dostępna iteracyjna rekonstrukcja CT,</w:t>
            </w:r>
          </w:p>
          <w:p w14:paraId="5185E16C" w14:textId="0D211990" w:rsidR="00832BFB" w:rsidRPr="00E46A76" w:rsidRDefault="00832BFB" w:rsidP="00AF44C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trybów skanowania: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lokalizer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skan rotacyjny, skan „zyg-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 dla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pojedynczego FOV, skan spiralny,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multiskan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semi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-rotacyjny, bramkowany CT, dynamiczny CT,</w:t>
            </w:r>
          </w:p>
          <w:p w14:paraId="1825CDCB" w14:textId="48E6AE0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uzyskania skanu CT całego ciała myszy z dawką do 1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mGy</w:t>
            </w:r>
            <w:proofErr w:type="spellEnd"/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D54AB40" w14:textId="77777777" w:rsidR="00832BFB" w:rsidRPr="00E46A76" w:rsidRDefault="00832BFB" w:rsidP="0082711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formaty danych: DICOM dla surowych danych i zrekonstruowanych obrazów</w:t>
            </w:r>
          </w:p>
          <w:p w14:paraId="343AB388" w14:textId="68200913" w:rsidR="00832BFB" w:rsidRPr="00E46A76" w:rsidRDefault="00832BFB" w:rsidP="00832BFB">
            <w:pPr>
              <w:spacing w:after="0" w:line="276" w:lineRule="auto"/>
              <w:ind w:left="355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Tiff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JPG, Raw, TRASTER dla obrazów AVI, MPEG i animowany GIF dla  filmów,</w:t>
            </w:r>
          </w:p>
          <w:p w14:paraId="0678DB74" w14:textId="31E6910C" w:rsidR="00832BFB" w:rsidRPr="00E46A76" w:rsidRDefault="00832BFB" w:rsidP="0082711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ochrona radiacyjna: </w:t>
            </w:r>
            <w:r w:rsidR="00122B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mpa rentgenowska jest całkowicie osłonięta ze wszystkich stron ołowiem poza oknem. Osłona radiacyjna wbudowana w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</w:tc>
      </w:tr>
      <w:tr w:rsidR="00E46A76" w:rsidRPr="00E46A76" w14:paraId="0892536D" w14:textId="77777777" w:rsidTr="006039E0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FB678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DB1C1" w14:textId="77777777" w:rsidR="00D479C1" w:rsidRPr="00E46A76" w:rsidRDefault="00761486" w:rsidP="0076148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dla części SPECT:</w:t>
            </w:r>
          </w:p>
          <w:p w14:paraId="154794C2" w14:textId="470B0693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iczba detektorów ≥2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62285E7" w14:textId="07175ED1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ozmiar kryształu ≥ 25 x 25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577EE4C" w14:textId="1D0F46D7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akres energetyczny </w:t>
            </w:r>
            <w:r w:rsidR="005F5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keV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MeV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4FDAB5C" w14:textId="0531EADA" w:rsidR="00761486" w:rsidRPr="00E46A76" w:rsidRDefault="00761486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479C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ozdzielczość energetyczna ≤ 10%@140keV</w:t>
            </w:r>
            <w:r w:rsidR="00D479C1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2A3A26B" w14:textId="3EB1720B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kwizycja danych w trybie list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A9AACFA" w14:textId="0A6297A7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 widzenia detektora ≥ 27 cm x 27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AEABEF3" w14:textId="3AC46A4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rednica otworu systemu SPECT ≥ 27 cm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AAC38BB" w14:textId="1B7DFB9B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ozdzielczość wewnętrzna ≤ 2.1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095092" w14:textId="44916209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aksymalny współczynnik powiększenia ≥ 7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C64EDCC" w14:textId="0746400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ubmilimetrowa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rozdzielczość przestrzenna ≤ 0.85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7036F39" w14:textId="3FA9EA29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ożliwa rozdzielczość przestrzenna systemu &lt;0.3 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9CE9575" w14:textId="734D3D13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ożliwa czułość systemu ≥5,000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548625F" w14:textId="12B2BDC6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zułość przy standardowym kolimatorze dla myszy oferowanym w zestawie ≥3.500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25DA53A" w14:textId="28253936" w:rsidR="00761486" w:rsidRPr="00E46A76" w:rsidRDefault="00D479C1" w:rsidP="0076148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zułość przy standardowym kolimatorze dla szczura oferowanym w zestawie</w:t>
            </w:r>
            <w:r w:rsidR="00AF44C9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≥1.400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cps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MBq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B802D17" w14:textId="77777777" w:rsidR="00D479C1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umożliwia pracę z kolimatorem równoległym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580A5C" w14:textId="6A862055" w:rsidR="00761486" w:rsidRPr="00E46A76" w:rsidRDefault="00D479C1" w:rsidP="0082711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ryby akwizycji SPECT dla całego ciała: rotacyjny i stacjonarny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46A76" w:rsidRPr="00E46A76" w14:paraId="1E3C6114" w14:textId="77777777" w:rsidTr="006039E0">
        <w:trPr>
          <w:trHeight w:val="5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52461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4BA57" w14:textId="77777777" w:rsidR="00761486" w:rsidRPr="00E46A76" w:rsidRDefault="00761486" w:rsidP="0076148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ogólne:</w:t>
            </w:r>
          </w:p>
          <w:p w14:paraId="0F7D62CA" w14:textId="4A39FA0A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do obrazowania myszy i szczurów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843A849" w14:textId="3E1754D3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kran dotykowy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17” na ramieniu przy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69BEE9B" w14:textId="1BAF3E23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atwy dostęp do zwierzęcia podczas wykonywania badania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71D9457" w14:textId="3A1F950B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ożliwość rozpoczęcia akwizycji bezpośrednio z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gantry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4D093E3" w14:textId="36C79672" w:rsidR="00761486" w:rsidRPr="00E46A76" w:rsidRDefault="00D479C1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ożliwość </w:t>
            </w:r>
            <w:proofErr w:type="spellStart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up-grade</w:t>
            </w:r>
            <w:proofErr w:type="spellEnd"/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modułu SPECT do 4 głowic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0C653D7" w14:textId="16049937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apewniona kompatybilność systemów PET/MRI 3T i SPECT/CT dzięki</w:t>
            </w:r>
          </w:p>
          <w:p w14:paraId="438B39EB" w14:textId="09CC57BA" w:rsidR="00761486" w:rsidRPr="00E46A76" w:rsidRDefault="00F41277" w:rsidP="00F41277">
            <w:p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zastosowaniu tego samego oprogramowania do akwizycji i komór do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obrazowania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F39CBE7" w14:textId="7ED1564F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ystemy PET/MRI 3T i SPECT/CT wyprodukowane przez tego samego producenta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7504D75" w14:textId="070A3F4F" w:rsidR="00761486" w:rsidRPr="00E46A76" w:rsidRDefault="00F41277" w:rsidP="0082711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76148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nstalacje referencyjne co najmniej 2 w Europie, gdzie systemy PET/MRI 3T i</w:t>
            </w:r>
          </w:p>
          <w:p w14:paraId="150E2E95" w14:textId="763510AD" w:rsidR="00F41277" w:rsidRPr="00E46A76" w:rsidRDefault="00761486" w:rsidP="00F41277">
            <w:pPr>
              <w:spacing w:after="0" w:line="276" w:lineRule="auto"/>
              <w:ind w:left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SPECT/CT są zainstalowane i używane w tym samym laboratorium – z 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podaniem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nazwy instytucji, danych kontaktowych (tel., mail itp.), rok instalacji, typy</w:t>
            </w:r>
            <w:r w:rsidR="00F4127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podsystemów.</w:t>
            </w:r>
          </w:p>
          <w:p w14:paraId="70418FF3" w14:textId="5D73C3C1" w:rsidR="00761486" w:rsidRPr="005E2395" w:rsidRDefault="00F41277" w:rsidP="00827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pl-PL"/>
              </w:rPr>
            </w:pPr>
            <w:bookmarkStart w:id="1" w:name="_GoBack"/>
            <w:r w:rsidRPr="005E2395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w</w:t>
            </w:r>
            <w:r w:rsidR="00761486" w:rsidRPr="005E2395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izyta w laboratorium w Europie, gdzie systemy PET/MRI 3T i SPECT/CT pracują obok siebie</w:t>
            </w:r>
            <w:r w:rsidRPr="005E2395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  <w:lang w:eastAsia="pl-PL"/>
              </w:rPr>
              <w:t>.</w:t>
            </w:r>
            <w:bookmarkEnd w:id="1"/>
          </w:p>
        </w:tc>
      </w:tr>
      <w:tr w:rsidR="00E46A76" w:rsidRPr="00E46A76" w14:paraId="74C619F2" w14:textId="77777777" w:rsidTr="006039E0">
        <w:trPr>
          <w:trHeight w:val="3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7C1B0" w14:textId="77777777" w:rsidR="00761486" w:rsidRPr="00E46A76" w:rsidRDefault="00761486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E009" w14:textId="77777777" w:rsidR="003959B0" w:rsidRPr="00E46A76" w:rsidRDefault="003959B0" w:rsidP="003959B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Komory dla zwierząt:</w:t>
            </w:r>
          </w:p>
          <w:p w14:paraId="6DB173C9" w14:textId="2BA3A3C4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myszy, waga zwierzęcia do 80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BB3E0E7" w14:textId="53D30A2E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omora dla szczura, waga zwierzęcia do 600 g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EC7E1F2" w14:textId="5C2D3E4C" w:rsidR="003959B0" w:rsidRPr="00E46A76" w:rsidRDefault="00DD5A0A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ącznik dokujący komorę dla zwierząt jednym kliknięciem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533ED8F" w14:textId="1605AEEA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kontroli temperatury zwierzęcia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42D6F54" w14:textId="11F6CDB2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monitoringu serca i oddechu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E149DF8" w14:textId="14088B17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ostępne komory do obrazowania wielu zwierząt (do 3 myszy i 2 szczurów)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7FCEC43" w14:textId="61C17D3E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unkcja monitoringu fizjologicznego (oddechu, serca i temperatury ciała) dostępna dla komór do obrazowania wielu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D00B6E1" w14:textId="4D9B02A4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ostępna komora do obrazowania na poziomie bezpieczeństwa biologicznego BSL-3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F74CF32" w14:textId="116FBACC" w:rsidR="003959B0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utomatyczne pozycjonowanie komór dla zwierząt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FBE5B6B" w14:textId="46D30431" w:rsidR="00761486" w:rsidRPr="00E46A76" w:rsidRDefault="00A65F01" w:rsidP="00827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3959B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ystem ogrzewania zwierzęcia.</w:t>
            </w:r>
          </w:p>
        </w:tc>
      </w:tr>
      <w:tr w:rsidR="00E46A76" w:rsidRPr="00E46A76" w14:paraId="5B52523E" w14:textId="77777777" w:rsidTr="006039E0">
        <w:trPr>
          <w:trHeight w:val="9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5CDDD" w14:textId="77777777" w:rsidR="00832BFB" w:rsidRPr="00E46A76" w:rsidRDefault="00832BFB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F3092" w14:textId="77777777" w:rsidR="005667B1" w:rsidRPr="00E46A76" w:rsidRDefault="005667B1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i stacje komputerowe:</w:t>
            </w:r>
          </w:p>
          <w:p w14:paraId="666717D8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stacja robocza akwizycyjna wraz z monitorem nie mniejszym niż 24” i      akcesoriami,</w:t>
            </w:r>
          </w:p>
          <w:p w14:paraId="1C0AAC43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wielomodalnej akwizycji wraz z licencją zainstalowane na    stacji roboczej,</w:t>
            </w:r>
          </w:p>
          <w:p w14:paraId="607F444E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 w:hanging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opracowywania badań wielomodalnych wraz z licencją</w:t>
            </w:r>
          </w:p>
          <w:p w14:paraId="0D6C467F" w14:textId="77777777" w:rsidR="005667B1" w:rsidRPr="00E46A76" w:rsidRDefault="005667B1" w:rsidP="005667B1">
            <w:pPr>
              <w:spacing w:after="0" w:line="276" w:lineRule="auto"/>
              <w:ind w:left="35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zainstalowane na stacji roboczej,</w:t>
            </w:r>
          </w:p>
          <w:p w14:paraId="0DD927AB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rekonstrukcji wraz z licencją zainstalowane na stacji roboczej,</w:t>
            </w:r>
          </w:p>
          <w:p w14:paraId="5ED38111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stacja do opracowywania i archiwizacji badań wielomodalnych wraz z monitorem nie mniejszym niż 24” i akcesoriami,</w:t>
            </w:r>
          </w:p>
          <w:p w14:paraId="730B60FC" w14:textId="77777777" w:rsidR="005667B1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opracowywania i rekonstrukcji badań wielomodalnych wraz z licencją,</w:t>
            </w:r>
          </w:p>
          <w:p w14:paraId="38777F10" w14:textId="19CE2CFC" w:rsidR="00832BFB" w:rsidRPr="00E46A76" w:rsidRDefault="005667B1" w:rsidP="00827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oprogramowanie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inviCRO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VivoQuant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™ wraz z trzema licencjami.</w:t>
            </w:r>
          </w:p>
        </w:tc>
      </w:tr>
      <w:tr w:rsidR="00E46A76" w:rsidRPr="00E46A76" w14:paraId="59BB8805" w14:textId="77777777" w:rsidTr="006039E0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FD855" w14:textId="77777777" w:rsidR="005667B1" w:rsidRPr="00E46A76" w:rsidRDefault="005667B1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B196E" w14:textId="6C15BCAA" w:rsidR="005667B1" w:rsidRPr="00E46A76" w:rsidRDefault="005667B1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Dostarczenie zestawu fantomów do przeprowadzania kontroli jakości</w:t>
            </w:r>
            <w:r w:rsidR="008201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wymaganiami normy NEMA lub równoważnej.</w:t>
            </w:r>
          </w:p>
        </w:tc>
      </w:tr>
      <w:tr w:rsidR="00E46A76" w:rsidRPr="00E46A76" w14:paraId="1FC25A66" w14:textId="77777777" w:rsidTr="006039E0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09083" w14:textId="77777777" w:rsidR="0082711F" w:rsidRPr="00E46A76" w:rsidRDefault="0082711F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4D5FE" w14:textId="74C96648" w:rsidR="0082711F" w:rsidRPr="00E46A76" w:rsidRDefault="0082711F" w:rsidP="005667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Dostawa i instalacja skanera SPECT/CT w budynku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Białostockiego Centrum Obrazowania Molekularnego </w:t>
            </w:r>
            <w:r w:rsidR="00E821BF"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Jacka Kuronia, 15-569 Białystok </w:t>
            </w: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pom. 0.12 oraz 0.13.</w:t>
            </w:r>
          </w:p>
        </w:tc>
      </w:tr>
      <w:tr w:rsidR="00E46A76" w:rsidRPr="00E46A76" w14:paraId="36E68DF2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2C763" w14:textId="70AD6544" w:rsidR="005667B1" w:rsidRPr="00E46A76" w:rsidRDefault="005667B1" w:rsidP="0082711F">
            <w:pPr>
              <w:pStyle w:val="Akapitzlist"/>
              <w:numPr>
                <w:ilvl w:val="0"/>
                <w:numId w:val="32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806B8" w14:textId="3AD30EA2" w:rsidR="005667B1" w:rsidRPr="00E46A76" w:rsidRDefault="00147473" w:rsidP="005A3AD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Wyposażenie do aplikacji </w:t>
            </w:r>
            <w:proofErr w:type="spellStart"/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radioznaczników</w:t>
            </w:r>
            <w:proofErr w:type="spellEnd"/>
            <w:r w:rsidRPr="00E46A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zestaw do przetrzymywania zwierząt</w:t>
            </w:r>
          </w:p>
        </w:tc>
      </w:tr>
      <w:tr w:rsidR="00E46A76" w:rsidRPr="00E46A76" w14:paraId="651EFBC3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3CE44" w14:textId="77777777" w:rsidR="005A3AD0" w:rsidRPr="00E46A76" w:rsidRDefault="005A3AD0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28A16" w14:textId="77777777" w:rsidR="005A3AD0" w:rsidRPr="00E46A76" w:rsidRDefault="005A3AD0" w:rsidP="005A3AD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anestezji zwierząt i podawania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radioznaczników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</w:p>
          <w:p w14:paraId="7ABB53B4" w14:textId="280AEAFF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urządzenie do anestezji zwierząt laboratoryjnych z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waporyzatorem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komorą indukcyjną dla myszy i szczurów, wbudowanym kompresorem powietrza, niezbędnymi przewodami do podłączenia anestezji do skanera PET/MR i SPECT/CT,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miesiące – 2 szt.,</w:t>
            </w:r>
          </w:p>
          <w:p w14:paraId="67AF27D4" w14:textId="330885AF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maska anestetyczna wykonana z tworzywa sztucznego. Maska o niskim zużyciu nośnika i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Izofluranu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dla myszy z niezbędnymi połączeniami – 2 szt.,</w:t>
            </w:r>
          </w:p>
          <w:p w14:paraId="10404B3D" w14:textId="68FD63BD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maska anestetyczna wykonana z tworzywa sztucznego. Maska o niskim zużyciu nośnika i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Izofluranu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dla szczurów z niezbędnymi połączeniami – 2 szt.,</w:t>
            </w:r>
          </w:p>
          <w:p w14:paraId="3A2CFDFB" w14:textId="5BE82958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podgrzewana platforma chirurgiczna ze statywem dla maski anestetycznej dla szczura – 2 szt.,</w:t>
            </w:r>
          </w:p>
          <w:p w14:paraId="16BCD408" w14:textId="7486ED15" w:rsidR="005A3AD0" w:rsidRPr="00E46A76" w:rsidRDefault="005A3AD0" w:rsidP="0082711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węglowy do systemu do anestezji 1200 gr. – 2 szt.,</w:t>
            </w:r>
          </w:p>
        </w:tc>
      </w:tr>
      <w:tr w:rsidR="00E46A76" w:rsidRPr="00E46A76" w14:paraId="52E7600F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BFFDB" w14:textId="77777777" w:rsidR="005A3AD0" w:rsidRPr="00E46A76" w:rsidRDefault="005A3AD0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C19ED" w14:textId="77777777" w:rsidR="005A3AD0" w:rsidRPr="00E46A76" w:rsidRDefault="005A3AD0" w:rsidP="005A3AD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Narzędzia chirurgiczne: </w:t>
            </w:r>
          </w:p>
          <w:p w14:paraId="2E5BD47C" w14:textId="0AB79BC7" w:rsidR="00A75E6C" w:rsidRPr="00E46A76" w:rsidRDefault="007B7B91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="005A3AD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ożyczki chirurgiczne proste, ostro/ostre, dł. 16.5 cm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5A3AD0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F0DEA29" w14:textId="50AAB099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ożyczki chirurgiczne proste, ostro/ostre, dł. 13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80B2BF7" w14:textId="3F45CDE6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ożyczki chirurgiczne wąskie, dł. 10.5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67B0DD6" w14:textId="25482D9E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acisk hemostatyczny, zaokrąglony, dł. 10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EEC5FC2" w14:textId="5D0AC470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głotrzymacz, dł. 16 cm </w:t>
            </w:r>
            <w:r w:rsidR="006677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66774A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szt.,</w:t>
            </w:r>
          </w:p>
          <w:p w14:paraId="37B48C6F" w14:textId="07493ADE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leszcze proste, ząbkowane, dł. 10 cm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4 szt.,</w:t>
            </w:r>
          </w:p>
          <w:p w14:paraId="1065F17C" w14:textId="593D93F4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leszcze zakrzywione, ząbkowane, dł. 10 cm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4 szt.,</w:t>
            </w:r>
          </w:p>
          <w:p w14:paraId="31E4B4BD" w14:textId="1F63FBD1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leszcze proste, dł. 15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szt.,</w:t>
            </w:r>
          </w:p>
          <w:p w14:paraId="415A8B1B" w14:textId="3E311EE2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leszcze zakrzywione, dł. 16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szt.,</w:t>
            </w:r>
          </w:p>
          <w:p w14:paraId="0EA07A84" w14:textId="59C037FF" w:rsidR="00A75E6C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leszczyki tkankowe, smukłe, ząbki 1x2, dł. 14,5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 szt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.,</w:t>
            </w:r>
          </w:p>
          <w:p w14:paraId="1FA332FA" w14:textId="61DCE97F" w:rsidR="005A3AD0" w:rsidRPr="00E46A76" w:rsidRDefault="005A3AD0" w:rsidP="0082711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75E6C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uterał na narzędzia chirurgiczne, z silikonową wkładką, do autoklawu, dł. 18 x szer. 9 x wys. 3 cm </w:t>
            </w:r>
            <w:r w:rsidR="0041397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(+/-2%)</w:t>
            </w:r>
            <w:r w:rsidR="00413975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2 szt. </w:t>
            </w:r>
          </w:p>
        </w:tc>
      </w:tr>
      <w:tr w:rsidR="00E46A76" w:rsidRPr="00E46A76" w14:paraId="3E0F4164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6AC20" w14:textId="77777777" w:rsidR="00A75E6C" w:rsidRPr="00E46A76" w:rsidRDefault="00A75E6C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BB685" w14:textId="77777777" w:rsidR="00A75E6C" w:rsidRPr="00E46A76" w:rsidRDefault="00A75E6C" w:rsidP="00A75E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klatek z osprzętem: </w:t>
            </w:r>
          </w:p>
          <w:p w14:paraId="6C4DDD61" w14:textId="56041219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podstawa klatki dla szczurów, wykonana z poliwęglanu –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wymiarach nie mniejszych niż (szer. x dł. x wys.)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425 x 266 x 185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10 szt.,</w:t>
            </w:r>
          </w:p>
          <w:p w14:paraId="675E1A08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ruszt ze stali nierdzewnej do klatki dla szczurów, z dzielnikiem – 10 szt.,</w:t>
            </w:r>
          </w:p>
          <w:p w14:paraId="2C8C43FE" w14:textId="045E47E6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klatki dla myszy, wykonana z poliwęglanu -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wymiarach nie mniejszych niż (szer. x dł. x wys.)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267 x 207 x 140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– 10 szt.,</w:t>
            </w:r>
          </w:p>
          <w:p w14:paraId="35FD2EBD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ruszt ze stali nierdzewnej do klatki dla myszy, z dzielnikiem – 10 szt.,</w:t>
            </w:r>
          </w:p>
          <w:p w14:paraId="45B85407" w14:textId="77777777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butelka, maksymalna pojemność 600 ml, skalowanie do 500 ml, z poliwęglanu, z uszczelką silikonową (dla zwierząt laboratoryjnych) – 10 szt.,</w:t>
            </w:r>
          </w:p>
          <w:p w14:paraId="420FF9EC" w14:textId="17B76C14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kapsel do butelki, ze stali nierdzewnej, nosek (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nie mniejsze niż: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65mm, średnica otworu 2,2 mm) – 10 szt.,</w:t>
            </w:r>
          </w:p>
          <w:p w14:paraId="1D7942AE" w14:textId="0D4DA28A" w:rsidR="00B94057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butelka z poliwęglanu, o pojemności 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mniejszej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 ml, skalowanie do 400 ml, z uszczelką silikonową karbowaną – 10 szt.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DE61061" w14:textId="2C3D42BC" w:rsidR="00A75E6C" w:rsidRPr="00E46A76" w:rsidRDefault="00A75E6C" w:rsidP="0082711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apsel do butelki, ze stali nierdzewnej, nosek (</w:t>
            </w:r>
            <w:r w:rsidR="00504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wymiary nie mniejsze niż: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dł. 25 mm, otwór 1,8 mm) – 10 szt.</w:t>
            </w:r>
            <w:r w:rsidR="00B94057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039E0" w:rsidRPr="00E46A76" w14:paraId="34F45AB0" w14:textId="77777777" w:rsidTr="006039E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08E61" w14:textId="77777777" w:rsidR="00B94057" w:rsidRPr="00E46A76" w:rsidRDefault="00B94057" w:rsidP="0082711F">
            <w:pPr>
              <w:pStyle w:val="Akapitzlist"/>
              <w:numPr>
                <w:ilvl w:val="0"/>
                <w:numId w:val="24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273C3" w14:textId="77777777" w:rsidR="00B94057" w:rsidRPr="00E46A76" w:rsidRDefault="00B94057" w:rsidP="00B940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pozostałe:</w:t>
            </w:r>
          </w:p>
          <w:p w14:paraId="093A5DF6" w14:textId="476DF943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waga laboratoryjna precyzyjna, do 6 kg, D = 1G,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2 szt.,</w:t>
            </w:r>
          </w:p>
          <w:p w14:paraId="51FCB189" w14:textId="4FAB567A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lampa z lupą 5D, 84LED, wymienna optyka,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2 szt.,</w:t>
            </w:r>
          </w:p>
          <w:p w14:paraId="30D0D6B0" w14:textId="1C33FEEA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zamrażarka </w:t>
            </w:r>
            <w:proofErr w:type="spellStart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podblatowa</w:t>
            </w:r>
            <w:proofErr w:type="spellEnd"/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poj.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mniejsza niż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33 L, max. wys. 60 x szer. 50 x gł. 50 cm,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1 szt.,</w:t>
            </w:r>
          </w:p>
          <w:p w14:paraId="1462FF99" w14:textId="3EDF9AB7" w:rsidR="00B94057" w:rsidRPr="00E46A76" w:rsidRDefault="00B94057" w:rsidP="0082711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2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zamrażarka skrzyniowa, poj. </w:t>
            </w:r>
            <w:r w:rsidR="000C3B93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L</w:t>
            </w:r>
            <w:r w:rsidR="00D92A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92A43" w:rsidRPr="00D92A4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± 5L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max. wys. 85 x szer. 60 x gł. 55 cm. gwarancja 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krótsza niż 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 m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iesią</w:t>
            </w:r>
            <w:r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– 1 sz</w:t>
            </w:r>
            <w:r w:rsidR="00D107C6" w:rsidRPr="00E46A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t.</w:t>
            </w:r>
            <w:r w:rsidR="00D92A43">
              <w:t xml:space="preserve"> </w:t>
            </w:r>
          </w:p>
        </w:tc>
      </w:tr>
    </w:tbl>
    <w:p w14:paraId="330027CD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83AD52E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112757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1F2873" w14:textId="09CA646E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47B8503" w14:textId="03DD08F4" w:rsidR="00B94057" w:rsidRPr="00E46A76" w:rsidRDefault="00B94057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AD358E" w14:textId="7CEC7C4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6874A8" w14:textId="1D5001D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162458E" w14:textId="52132CE1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4AD9AD7" w14:textId="531A018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7BA30BA" w14:textId="2CEC1362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B058D6" w14:textId="434CF97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0AF71C" w14:textId="6EB6E5CE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99AFAC1" w14:textId="4992C61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EC6EDBA" w14:textId="509AABF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8C43A29" w14:textId="7AF81467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A33A7A2" w14:textId="4AB2C13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6AAA914" w14:textId="1C253F2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BF4A1AB" w14:textId="52EB098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DD9ECF8" w14:textId="4C64A6E8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C63F0B1" w14:textId="31158B0C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2840F8C" w14:textId="3F552C9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19BDE84" w14:textId="13B4430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7B10B3" w14:textId="5D3C5142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E062D96" w14:textId="7E0FC0CF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D64C600" w14:textId="5E0CD121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CBFC4BE" w14:textId="53EB7A20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BB8F3F2" w14:textId="517347F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E9D4372" w14:textId="02314F66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8BFAD82" w14:textId="2C702993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5F7B29C" w14:textId="6A8BEC14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EC9A34" w14:textId="53E475AF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83AEA2" w14:textId="1CCF8AEB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A03C982" w14:textId="3E564F6D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031E237" w14:textId="77777777" w:rsidR="00974B03" w:rsidRPr="00E46A76" w:rsidRDefault="00974B03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72F1F85" w14:textId="77777777" w:rsidR="00B94057" w:rsidRPr="00E46A76" w:rsidRDefault="00B94057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E46A76" w:rsidRPr="00E46A76" w14:paraId="577855B0" w14:textId="77777777" w:rsidTr="0004271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036" w14:textId="77777777" w:rsidR="00B418BB" w:rsidRPr="00E46A76" w:rsidRDefault="00B418BB" w:rsidP="00B418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9672" w14:textId="77777777" w:rsidR="00B418BB" w:rsidRPr="00E46A76" w:rsidRDefault="00B418BB" w:rsidP="00B418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E46A76" w:rsidRPr="00E46A76" w14:paraId="6C332E29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20F5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3B42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E46A76" w:rsidRPr="00E46A76" w14:paraId="65D10755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DD46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7C01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46A76" w:rsidRPr="00E46A76" w14:paraId="0BB7B7E0" w14:textId="77777777" w:rsidTr="0004271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37F9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1B1B" w14:textId="77777777" w:rsidR="00B418BB" w:rsidRPr="00E46A76" w:rsidRDefault="00B418BB" w:rsidP="00B418B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E46A76" w:rsidRPr="00E46A76" w14:paraId="6244D319" w14:textId="77777777" w:rsidTr="0004271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B06B" w14:textId="77777777" w:rsidR="00B418BB" w:rsidRPr="00E46A76" w:rsidRDefault="00B418BB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BA82" w14:textId="77777777" w:rsidR="00B418BB" w:rsidRPr="00E46A76" w:rsidRDefault="00B418BB" w:rsidP="00B418BB">
            <w:pPr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5088EB90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2FC1C117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371957AA" w14:textId="77777777" w:rsidR="00B418BB" w:rsidRPr="00E46A76" w:rsidRDefault="00B418BB" w:rsidP="0082711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550FA2" w:rsidRPr="00E46A76" w14:paraId="27C752AB" w14:textId="77777777" w:rsidTr="0004271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BE1F" w14:textId="77777777" w:rsidR="00550FA2" w:rsidRPr="00E46A76" w:rsidRDefault="00550FA2" w:rsidP="0082711F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6C72" w14:textId="46C9E2DC" w:rsidR="00550FA2" w:rsidRPr="00E46A76" w:rsidRDefault="001E15AD" w:rsidP="00B418BB">
            <w:pPr>
              <w:snapToGrid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 xml:space="preserve">Zapewnienie minimum </w:t>
            </w:r>
            <w:r w:rsidR="006A5D78" w:rsidRPr="00E46A76">
              <w:rPr>
                <w:rFonts w:ascii="Arial" w:eastAsia="Times New Roman" w:hAnsi="Arial" w:cs="Arial"/>
                <w:b/>
                <w:lang w:eastAsia="pl-PL"/>
              </w:rPr>
              <w:t xml:space="preserve">2 instruktaży stanowiskowych </w:t>
            </w:r>
            <w:r w:rsidR="00661F21" w:rsidRPr="00E46A76">
              <w:rPr>
                <w:rFonts w:ascii="Arial" w:eastAsia="Times New Roman" w:hAnsi="Arial" w:cs="Arial"/>
                <w:b/>
                <w:lang w:eastAsia="pl-PL"/>
              </w:rPr>
              <w:t>po 5 dni każdy</w:t>
            </w:r>
            <w:r w:rsidR="006A5D78" w:rsidRPr="00E46A7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9D65D6" w:rsidRPr="00E46A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056344B8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4C500A21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5A1722D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DA5E831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30C949F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E46A76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E46A76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E46A76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E46A76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35282C81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40102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1B97AD7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3AA8AE8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058729B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2C31571D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BE7ACDA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DF25A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………………………………………………</w:t>
      </w:r>
    </w:p>
    <w:p w14:paraId="68B528B3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08E7467B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8792E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B1CA1C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4775005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5045ABE7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04FA5ED" w14:textId="5C0D2961" w:rsidR="00B418BB" w:rsidRPr="00E46A76" w:rsidRDefault="00B418BB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7FF94E11" w14:textId="4B80C9E1" w:rsidR="00974B03" w:rsidRPr="00E46A76" w:rsidRDefault="00974B03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26CDAA36" w14:textId="77777777" w:rsidR="00E821BF" w:rsidRPr="00E46A76" w:rsidRDefault="00E821BF" w:rsidP="0082711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4A9D3CCE" w14:textId="77777777" w:rsidR="00B418BB" w:rsidRPr="00E46A76" w:rsidRDefault="00B418BB" w:rsidP="00B418BB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0D327E2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Załącznik nr 3 do SWZ</w:t>
      </w:r>
    </w:p>
    <w:p w14:paraId="651E9DC5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62977537" w14:textId="6AFD1126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</w:p>
    <w:p w14:paraId="6778B956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1D6B09D6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2E65184E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77623FB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32AE4A" w14:textId="5132D948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E46A76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E46A76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E46A76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E46A76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E46A76">
        <w:rPr>
          <w:rFonts w:ascii="Arial" w:eastAsia="Times New Roman" w:hAnsi="Arial" w:cs="Arial"/>
          <w:b/>
          <w:kern w:val="2"/>
          <w:sz w:val="20"/>
          <w:lang w:eastAsia="hi-IN"/>
        </w:rPr>
        <w:t>–</w:t>
      </w:r>
      <w:r w:rsidR="00235AF5">
        <w:rPr>
          <w:rFonts w:ascii="Arial" w:eastAsia="Times New Roman" w:hAnsi="Arial" w:cs="Arial"/>
          <w:kern w:val="2"/>
          <w:lang w:eastAsia="hi-IN"/>
        </w:rPr>
        <w:t xml:space="preserve"> TAK/NIE.</w:t>
      </w:r>
    </w:p>
    <w:p w14:paraId="265514E4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E46A76" w:rsidRPr="00E46A76" w14:paraId="193792E4" w14:textId="77777777" w:rsidTr="0004271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37A9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Parametry i funkcje </w:t>
            </w:r>
          </w:p>
          <w:p w14:paraId="47D71726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4F5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14:paraId="108520EA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46A7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68A" w14:textId="77777777" w:rsidR="00B418BB" w:rsidRPr="00E46A76" w:rsidRDefault="00B418BB" w:rsidP="00B418B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14:paraId="366C7B8D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DE1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B418BB" w:rsidRPr="00E46A76" w14:paraId="1A0FC30F" w14:textId="77777777" w:rsidTr="0004271E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BF0" w14:textId="4CD5EF19" w:rsidR="00B418BB" w:rsidRPr="00E46A76" w:rsidRDefault="0082711F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Nielimitowane zdalne wsparcie</w:t>
            </w:r>
            <w:r w:rsidR="00504E5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820" w14:textId="1577A4D3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E778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lang w:eastAsia="hi-IN"/>
              </w:rPr>
            </w:pPr>
            <w:r w:rsidRPr="00E46A76">
              <w:rPr>
                <w:rFonts w:ascii="Arial" w:eastAsia="Calibri" w:hAnsi="Arial" w:cs="Arial"/>
                <w:kern w:val="2"/>
                <w:lang w:eastAsia="hi-IN"/>
              </w:rPr>
              <w:t>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A3F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</w:tr>
    </w:tbl>
    <w:p w14:paraId="69BAC6C7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68A034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D6B18C" w14:textId="77777777" w:rsidR="00B418BB" w:rsidRPr="00E46A76" w:rsidRDefault="00B418BB" w:rsidP="00B418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662CB6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ECE2ED6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6E7B715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679DD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C1EE24C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t>………………………………………………</w:t>
      </w:r>
    </w:p>
    <w:p w14:paraId="57DC695B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DC2A98A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EEF90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DD4A94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27009D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F36B4F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0C9D14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96E97A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2BD2CCD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1E6C785C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42522AA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53A27B8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312B7C2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0202EE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DB3E17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8DE17CD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6B43E152" w14:textId="25728E7F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6D16CE3" w14:textId="1B4B16A3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2AB01A59" w14:textId="40EF8579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3FE05530" w14:textId="1C30F14D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1CA5C8CD" w14:textId="1F15324C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B374E93" w14:textId="77777777" w:rsidR="000C3B93" w:rsidRPr="00E46A76" w:rsidRDefault="000C3B9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7094377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7505923E" w14:textId="77777777" w:rsidR="00267ED3" w:rsidRPr="00E46A76" w:rsidRDefault="00267ED3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14:paraId="011FCB16" w14:textId="50129C5E" w:rsidR="00B418BB" w:rsidRPr="00E46A76" w:rsidRDefault="00B418BB" w:rsidP="00B418BB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E46A76">
        <w:rPr>
          <w:rFonts w:ascii="Arial" w:eastAsia="Calibri" w:hAnsi="Arial" w:cs="Arial"/>
          <w:b/>
          <w:szCs w:val="24"/>
        </w:rPr>
        <w:lastRenderedPageBreak/>
        <w:t>Załącznik nr 4 do SWZ</w:t>
      </w:r>
    </w:p>
    <w:p w14:paraId="3BBEC729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20EB4444" w14:textId="0987BF1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46A7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14:paraId="7CA6B7DF" w14:textId="77777777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2E8D7AE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59A6F6D1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75578A23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3A5B553B" w14:textId="77777777" w:rsidR="00230095" w:rsidRPr="00E46A76" w:rsidRDefault="00230095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E46A76" w:rsidRPr="00E46A76" w14:paraId="2F244273" w14:textId="77777777" w:rsidTr="0004271E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7D4B" w14:textId="77777777" w:rsidR="00B418BB" w:rsidRPr="00E46A76" w:rsidRDefault="00B418BB" w:rsidP="00B418BB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D50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B418BB" w:rsidRPr="00E46A76" w14:paraId="584D1819" w14:textId="77777777" w:rsidTr="0004271E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1A9" w14:textId="77777777" w:rsidR="00267ED3" w:rsidRPr="00E46A76" w:rsidRDefault="00267ED3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lang w:eastAsia="pl-PL"/>
              </w:rPr>
              <w:t>Skanery</w:t>
            </w:r>
          </w:p>
          <w:p w14:paraId="1D160E32" w14:textId="4BBEBDA3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707E7C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60 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miesięcy.</w:t>
            </w:r>
          </w:p>
          <w:p w14:paraId="722B5486" w14:textId="13D3FF6A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707E7C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723F8A"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03569A03" w14:textId="77777777" w:rsidR="00B418BB" w:rsidRPr="00E46A76" w:rsidRDefault="00B418BB" w:rsidP="00B418BB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2C5F05FC" w14:textId="4DD7ED88" w:rsidR="00B418BB" w:rsidRPr="00E46A76" w:rsidRDefault="00707E7C" w:rsidP="0082711F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B418BB" w:rsidRPr="00E46A76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5475646B" w14:textId="77777777" w:rsidR="00B418BB" w:rsidRPr="00E46A76" w:rsidRDefault="00B418BB" w:rsidP="0082711F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369A4ED7" w14:textId="4A374E9B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EA163C" w:rsidRPr="00E46A76">
              <w:rPr>
                <w:rFonts w:ascii="Arial" w:eastAsia="Times New Roman" w:hAnsi="Arial" w:cs="Arial"/>
                <w:lang w:eastAsia="pl-PL"/>
              </w:rPr>
              <w:t>60</w:t>
            </w:r>
            <w:r w:rsidR="00267ED3" w:rsidRPr="00E46A7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46A76">
              <w:rPr>
                <w:rFonts w:ascii="Arial" w:eastAsia="Times New Roman" w:hAnsi="Arial" w:cs="Arial"/>
                <w:lang w:eastAsia="pl-PL"/>
              </w:rPr>
              <w:t>miesięcy),</w:t>
            </w:r>
          </w:p>
          <w:p w14:paraId="58CF4C25" w14:textId="77777777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23A91091" w14:textId="4ADCD910" w:rsidR="00B418BB" w:rsidRPr="00E46A76" w:rsidRDefault="00B418BB" w:rsidP="00B418BB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267ED3" w:rsidRPr="00E46A76">
              <w:rPr>
                <w:rFonts w:ascii="Arial" w:eastAsia="Times New Roman" w:hAnsi="Arial" w:cs="Arial"/>
                <w:lang w:eastAsia="pl-PL"/>
              </w:rPr>
              <w:t>60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E73" w14:textId="77777777" w:rsidR="00B418BB" w:rsidRPr="00E46A76" w:rsidRDefault="00B418BB" w:rsidP="00B41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20A26B5F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DF1C2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E46A76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E46A76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56305593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74FC7CA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46A76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6AB04C9F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8787177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FA5A5D2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0D7169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68BA77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6A4EBB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1FF43ACE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780AA74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1E181822" w14:textId="77777777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1D628AB9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70A1CA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br w:type="page"/>
      </w:r>
    </w:p>
    <w:p w14:paraId="43FBA045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7404166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>Załącznik nr 5 do SWZ</w:t>
      </w:r>
    </w:p>
    <w:p w14:paraId="6719A0B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5D37BBA9" w14:textId="37BA9891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E46A76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E46A76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14:paraId="3E273629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01558EBA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4A512227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25980EEF" w14:textId="77777777" w:rsidR="00B418BB" w:rsidRPr="00E46A76" w:rsidRDefault="00B418BB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E46A76" w:rsidRPr="00E46A76" w14:paraId="41E288D2" w14:textId="77777777" w:rsidTr="0004271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1A0D1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03626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E46A76" w:rsidRPr="00E46A76" w14:paraId="3BBF172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7A8BF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173A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E46A76" w:rsidRPr="00E46A76" w14:paraId="3C5B492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7F74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63CE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E46A76" w:rsidRPr="00E46A76" w14:paraId="2F41ACFD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231D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EC252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E46A76" w:rsidRPr="00E46A76" w14:paraId="216A5150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640A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AF8D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E46A76" w:rsidRPr="00E46A76" w14:paraId="47D78686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E3CDD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3192B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E46A76" w:rsidRPr="00E46A76" w14:paraId="0DD3E4A8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0940E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C9A9A" w14:textId="17CAB701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</w:t>
            </w:r>
            <w:r w:rsidR="00E11F9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1F9B">
              <w:rPr>
                <w:rFonts w:ascii="Arial" w:eastAsia="Times New Roman" w:hAnsi="Arial" w:cs="Arial"/>
                <w:b/>
                <w:color w:val="FF0000"/>
                <w:lang w:eastAsia="pl-PL"/>
              </w:rPr>
              <w:t>na</w:t>
            </w:r>
            <w:r w:rsidR="00E11F9B" w:rsidRPr="00E11F9B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rok</w:t>
            </w:r>
            <w:r w:rsidRPr="00E46A76">
              <w:rPr>
                <w:rFonts w:ascii="Arial" w:eastAsia="Times New Roman" w:hAnsi="Arial" w:cs="Arial"/>
                <w:lang w:eastAsia="pl-PL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E46A76" w:rsidRPr="00E46A76" w14:paraId="5730FFB4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7CB4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E8996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E46A76" w:rsidRPr="00E46A76" w14:paraId="5CC0C920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E8FC9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EC67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E46A76" w:rsidRPr="00E46A76" w14:paraId="01C49442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0C12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F61B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E46A76" w:rsidRPr="00E46A76" w14:paraId="6390C10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8553B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AAD8D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E46A76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E46A76" w:rsidRPr="00E46A76" w14:paraId="31264C6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A1C55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DCD36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E46A76" w:rsidRPr="00E46A76" w14:paraId="5EFE1693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E300A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95A595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E46A76" w:rsidRPr="00E46A76" w14:paraId="6E5A7FBB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4F040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1A1D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E46A76" w:rsidRPr="00E46A76" w14:paraId="49945D0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325D7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F7B27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E46A76" w:rsidRPr="00E46A76" w14:paraId="0FB615E5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20240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D453D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E46A76" w:rsidRPr="00E46A76" w14:paraId="6CE05941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B8C6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761D0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E46A76" w:rsidRPr="00E46A76" w14:paraId="27426D6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CF3A4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BE379" w14:textId="488D2774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</w:t>
            </w:r>
            <w:r w:rsidR="002D25DC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2" w:name="_Hlk128553056"/>
            <w:r w:rsidR="002D25DC" w:rsidRPr="00554ACF">
              <w:rPr>
                <w:rFonts w:ascii="Arial" w:eastAsia="Times New Roman" w:hAnsi="Arial" w:cs="Arial"/>
                <w:b/>
                <w:color w:val="FF0000"/>
                <w:lang w:eastAsia="pl-PL"/>
              </w:rPr>
              <w:t>(</w:t>
            </w:r>
            <w:r w:rsidR="00554ACF" w:rsidRPr="00554ACF">
              <w:rPr>
                <w:rFonts w:ascii="Arial" w:eastAsia="Times New Roman" w:hAnsi="Arial" w:cs="Arial"/>
                <w:b/>
                <w:color w:val="FF0000"/>
                <w:lang w:eastAsia="pl-PL"/>
              </w:rPr>
              <w:t>w przypadku części komputerowych co najmniej 24 miesiące od daty</w:t>
            </w:r>
            <w:r w:rsidR="00554ACF" w:rsidRPr="00554ACF">
              <w:rPr>
                <w:b/>
                <w:color w:val="FF0000"/>
              </w:rPr>
              <w:t xml:space="preserve"> </w:t>
            </w:r>
            <w:r w:rsidR="00554ACF" w:rsidRPr="00554ACF">
              <w:rPr>
                <w:rFonts w:ascii="Arial" w:eastAsia="Times New Roman" w:hAnsi="Arial" w:cs="Arial"/>
                <w:b/>
                <w:color w:val="FF0000"/>
                <w:lang w:eastAsia="pl-PL"/>
              </w:rPr>
              <w:t>protokołu odbioru</w:t>
            </w:r>
            <w:r w:rsidR="002D25DC" w:rsidRPr="00554ACF">
              <w:rPr>
                <w:rFonts w:ascii="Arial" w:eastAsia="Times New Roman" w:hAnsi="Arial" w:cs="Arial"/>
                <w:b/>
                <w:color w:val="FF0000"/>
                <w:lang w:eastAsia="pl-PL"/>
              </w:rPr>
              <w:t>)</w:t>
            </w:r>
            <w:r w:rsidR="00554ACF" w:rsidRPr="00554ACF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</w:t>
            </w:r>
            <w:bookmarkEnd w:id="2"/>
          </w:p>
        </w:tc>
      </w:tr>
      <w:tr w:rsidR="00B418BB" w:rsidRPr="00E46A76" w14:paraId="44D64AFC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BD718" w14:textId="77777777" w:rsidR="00B418BB" w:rsidRPr="00E46A76" w:rsidRDefault="00B418BB" w:rsidP="0082711F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782EB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E46A76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6C0788AD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133A99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4BBF33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96DA97F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0C28EE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08B0A5B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118FB0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624D2D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9674F7" w14:textId="0C7BC9E5" w:rsidR="00B418BB" w:rsidRPr="00E46A76" w:rsidRDefault="00B418BB" w:rsidP="00B418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6A7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</w:t>
      </w:r>
    </w:p>
    <w:p w14:paraId="2A1218B9" w14:textId="77777777" w:rsidR="00B418BB" w:rsidRPr="00E46A76" w:rsidRDefault="00B418BB" w:rsidP="00B418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4B47C1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E46A76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4A0C62B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834221B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46A76">
        <w:rPr>
          <w:rFonts w:ascii="Arial" w:eastAsia="Times New Roman" w:hAnsi="Arial" w:cs="Arial"/>
          <w:b/>
          <w:lang w:eastAsia="pl-PL"/>
        </w:rPr>
        <w:t>Załącznik nr 6 do SWZ</w:t>
      </w:r>
    </w:p>
    <w:p w14:paraId="630D49E9" w14:textId="77777777" w:rsidR="00B418BB" w:rsidRPr="00E46A76" w:rsidRDefault="00B418BB" w:rsidP="00B418BB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0FD96343" w14:textId="19BC6316" w:rsidR="00B418BB" w:rsidRPr="00E46A76" w:rsidRDefault="00B418BB" w:rsidP="00B41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E46A7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14:paraId="21C1BF3C" w14:textId="77777777" w:rsidR="00B418BB" w:rsidRPr="00E46A76" w:rsidRDefault="00B418BB" w:rsidP="00B4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46A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</w:p>
    <w:p w14:paraId="20D215A0" w14:textId="77777777" w:rsidR="00230095" w:rsidRPr="00E46A76" w:rsidRDefault="00230095" w:rsidP="0023009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Biofarmacji i 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Radiofarmacji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14:paraId="369450C6" w14:textId="77777777" w:rsidR="00230095" w:rsidRPr="00E46A76" w:rsidRDefault="00230095" w:rsidP="0023009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Zestaw do badań przedklinicznych: PET/MR wraz ze sterownią, adaptacją pomieszczeń zwierzętarni i wyposażeniem z zakresu ochrony radiologicznej, SPECT/CT ze sterownią, wyposażenie do aplikacji </w:t>
      </w:r>
      <w:proofErr w:type="spellStart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radioznaczników</w:t>
      </w:r>
      <w:proofErr w:type="spellEnd"/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i zestaw do przetrzymywania zwierząt</w:t>
      </w:r>
    </w:p>
    <w:p w14:paraId="72EB97DD" w14:textId="77777777" w:rsidR="00B418BB" w:rsidRPr="00E46A76" w:rsidRDefault="00B418BB" w:rsidP="00B418B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46A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E46A76" w:rsidRPr="00E46A76" w14:paraId="2B8695DE" w14:textId="77777777" w:rsidTr="0004271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DF49E" w14:textId="77777777" w:rsidR="00B418BB" w:rsidRPr="00E46A76" w:rsidRDefault="00B418BB" w:rsidP="00B418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E2AA4" w14:textId="77777777" w:rsidR="00B418BB" w:rsidRPr="00E46A76" w:rsidRDefault="00B418BB" w:rsidP="00B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E46A76" w:rsidRPr="00E46A76" w14:paraId="1D646B8D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039A4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03A2C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E46A76" w:rsidRPr="00E46A76" w14:paraId="4E742506" w14:textId="77777777" w:rsidTr="0004271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EB13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1CFF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E46A76" w:rsidRPr="00E46A76" w14:paraId="101B25CF" w14:textId="77777777" w:rsidTr="0004271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D3F6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645A8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E46A76" w:rsidRPr="00E46A76" w14:paraId="45E09A90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63FB3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6BD7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E46A76" w:rsidRPr="00E46A76" w14:paraId="12326CA9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64F9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8466C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E46A76" w:rsidRPr="00E46A76" w14:paraId="5C69DAC9" w14:textId="77777777" w:rsidTr="0004271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F578D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E92F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E46A76" w:rsidRPr="00E46A76" w14:paraId="201AC3A2" w14:textId="77777777" w:rsidTr="0004271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B39EB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9D19A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E46A76" w:rsidRPr="00E46A76" w14:paraId="362EBADF" w14:textId="77777777" w:rsidTr="0004271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FEAA7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9E979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E46A76" w:rsidRPr="00E46A76" w14:paraId="54DD300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3D6D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163ADE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E46A76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E46A7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E46A76" w:rsidRPr="00E46A76" w14:paraId="0B9DF4D4" w14:textId="77777777" w:rsidTr="0004271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8BDDC" w14:textId="77777777" w:rsidR="00B418BB" w:rsidRPr="00E46A76" w:rsidRDefault="00B418BB" w:rsidP="00B418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86CAD" w14:textId="77777777" w:rsidR="00B418BB" w:rsidRPr="00E46A76" w:rsidRDefault="00B418BB" w:rsidP="00B418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46A7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E46A76" w:rsidRPr="00E46A76" w14:paraId="1746D387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62389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E134A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E46A76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E46A76" w:rsidRPr="00E46A76" w14:paraId="63E16EDB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DAD20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75840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E46A76" w:rsidRPr="00E46A76" w14:paraId="0469C764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6BF11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BCE484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E46A76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E46A76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139760AA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316422E4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699B4317" w14:textId="77777777" w:rsidR="00B418BB" w:rsidRPr="00E46A76" w:rsidRDefault="00B418BB" w:rsidP="0082711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E46A76" w:rsidRPr="00E46A76" w14:paraId="06EDCD84" w14:textId="77777777" w:rsidTr="0004271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2E85F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96253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E46A76" w:rsidRPr="00E46A76" w14:paraId="061A911E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1FFBE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ECFE1B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E46A76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E46A76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47DD22CE" w14:textId="77777777" w:rsidR="00B418BB" w:rsidRPr="00E46A76" w:rsidRDefault="00B418BB" w:rsidP="0082711F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3712EBDF" w14:textId="663E3974" w:rsidR="00B418BB" w:rsidRDefault="00B418BB" w:rsidP="0082711F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Kartę gwarancyjną</w:t>
            </w:r>
            <w:r w:rsidR="00674DD5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B042531" w14:textId="3BF430F7" w:rsidR="00674DD5" w:rsidRPr="00674DD5" w:rsidRDefault="00674DD5" w:rsidP="00674DD5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DD5">
              <w:rPr>
                <w:rFonts w:ascii="Arial" w:eastAsia="Times New Roman" w:hAnsi="Arial" w:cs="Arial"/>
                <w:lang w:eastAsia="pl-PL"/>
              </w:rPr>
              <w:t>Dokumentacj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 techniczn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 z zakresu ochrony radiologicznej:</w:t>
            </w:r>
          </w:p>
          <w:p w14:paraId="791393CD" w14:textId="646C3F1B" w:rsidR="00674DD5" w:rsidRPr="00674DD5" w:rsidRDefault="00674DD5" w:rsidP="00674DD5">
            <w:p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74DD5">
              <w:rPr>
                <w:rFonts w:ascii="Arial" w:eastAsia="Times New Roman" w:hAnsi="Arial" w:cs="Arial"/>
                <w:lang w:eastAsia="pl-PL"/>
              </w:rPr>
              <w:t>dokumentacja techniczna z zakresu ochrony radiologicznej dla pracowni izotopowej klasy III z aparatem PET/MR. Wykonanie inwentaryzacji osłon radiologicznych na podstawie dokumentacji Jednostki Organizacyjnej i pomiary z natury (bez odkrywek),</w:t>
            </w:r>
          </w:p>
          <w:p w14:paraId="7F1A18DA" w14:textId="69B68465" w:rsidR="00674DD5" w:rsidRPr="00674DD5" w:rsidRDefault="00674DD5" w:rsidP="00674DD5">
            <w:pPr>
              <w:spacing w:after="0" w:line="240" w:lineRule="auto"/>
              <w:ind w:left="244" w:hanging="24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- 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dokumentacja techniczna z zakresu ochrony radiologicznej dla magazynu źródeł i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4DD5">
              <w:rPr>
                <w:rFonts w:ascii="Arial" w:eastAsia="Times New Roman" w:hAnsi="Arial" w:cs="Arial"/>
                <w:lang w:eastAsia="pl-PL"/>
              </w:rPr>
              <w:t>odpadów promieniotwórczych. Wykonanie inwentaryzacji osłon radiologicznych na podstawie dokumentacji Jednostki Organizacyjnej i pomiary z natury (bez odkrywek),</w:t>
            </w:r>
          </w:p>
          <w:p w14:paraId="098D203E" w14:textId="3C2AD373" w:rsidR="00674DD5" w:rsidRPr="00E46A76" w:rsidRDefault="00674DD5" w:rsidP="00674DD5">
            <w:pPr>
              <w:spacing w:after="0" w:line="240" w:lineRule="auto"/>
              <w:ind w:left="24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674DD5">
              <w:rPr>
                <w:rFonts w:ascii="Arial" w:eastAsia="Times New Roman" w:hAnsi="Arial" w:cs="Arial"/>
                <w:lang w:eastAsia="pl-PL"/>
              </w:rPr>
              <w:t xml:space="preserve">program zapewnienia jakości wraz z dokumentami z zakresu ochrony radiologicznej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4DD5">
              <w:rPr>
                <w:rFonts w:ascii="Arial" w:eastAsia="Times New Roman" w:hAnsi="Arial" w:cs="Arial"/>
                <w:lang w:eastAsia="pl-PL"/>
              </w:rPr>
              <w:t>na potrzeby uzyskania zezwolenia przez Państwową Agencje Atomistyki na potrzeby badań izotopowych dla zwierząt. Program opracowywany jest na podstawie dokumentacji systemu zarzadzania jednostki organizacyjnej.</w:t>
            </w:r>
          </w:p>
        </w:tc>
      </w:tr>
      <w:tr w:rsidR="00B418BB" w:rsidRPr="00E46A76" w14:paraId="42DC6EB9" w14:textId="77777777" w:rsidTr="0004271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DCDEA" w14:textId="77777777" w:rsidR="00B418BB" w:rsidRPr="00E46A76" w:rsidRDefault="00B418BB" w:rsidP="0082711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175AF" w14:textId="77777777" w:rsidR="00B418BB" w:rsidRPr="00E46A76" w:rsidRDefault="00B418BB" w:rsidP="00B418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46A76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1D90993C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34719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8DB5BAE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258F4A2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9ADBD33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94018E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B084BC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85006C8" w14:textId="77777777" w:rsidR="00B418BB" w:rsidRPr="00E46A76" w:rsidRDefault="00B418BB" w:rsidP="00B418B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7CBAB57" w14:textId="73B1CCB1" w:rsidR="00B418BB" w:rsidRPr="0084507B" w:rsidRDefault="00B418BB" w:rsidP="0084507B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E46A7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</w:t>
      </w:r>
    </w:p>
    <w:p w14:paraId="4B78E43F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7D93533" w14:textId="77777777" w:rsidR="00B418BB" w:rsidRPr="00E46A76" w:rsidRDefault="00B418BB" w:rsidP="00B418BB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2DAF071" w14:textId="77777777" w:rsidR="00B418BB" w:rsidRPr="00E46A76" w:rsidRDefault="00B418BB" w:rsidP="00B418BB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14:paraId="6DBF16CC" w14:textId="0CBF85FA" w:rsidR="00D67F0B" w:rsidRPr="00E46A76" w:rsidRDefault="00D67F0B"/>
    <w:sectPr w:rsidR="00D67F0B" w:rsidRPr="00E46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AD69" w14:textId="77777777" w:rsidR="00775748" w:rsidRDefault="00775748" w:rsidP="00B418BB">
      <w:pPr>
        <w:spacing w:after="0" w:line="240" w:lineRule="auto"/>
      </w:pPr>
      <w:r>
        <w:separator/>
      </w:r>
    </w:p>
  </w:endnote>
  <w:endnote w:type="continuationSeparator" w:id="0">
    <w:p w14:paraId="4B5B3E6E" w14:textId="77777777" w:rsidR="00775748" w:rsidRDefault="00775748" w:rsidP="00B4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FCF3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</w:pPr>
    <w:r w:rsidRPr="00B418BB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10CDE81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0000"/>
        <w:sz w:val="16"/>
        <w:szCs w:val="16"/>
        <w:lang w:eastAsia="pl-PL"/>
      </w:rPr>
    </w:pPr>
    <w:r w:rsidRPr="00B418BB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 xml:space="preserve">Projekt </w:t>
    </w:r>
    <w:r w:rsidRPr="00B418BB">
      <w:rPr>
        <w:rFonts w:ascii="Calibri" w:eastAsia="Times New Roman" w:hAnsi="Calibri" w:cs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B418BB">
      <w:rPr>
        <w:rFonts w:ascii="Calibri" w:eastAsia="Times New Roman" w:hAnsi="Calibri" w:cs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25C0C7BE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418BB">
      <w:rPr>
        <w:rFonts w:ascii="Calibri" w:eastAsia="Times New Roman" w:hAnsi="Calibri" w:cs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6FBB856F" w14:textId="77777777" w:rsidR="00471C11" w:rsidRPr="00B418BB" w:rsidRDefault="00471C11" w:rsidP="00B418B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07FAE31F" w14:textId="77777777" w:rsidR="00471C11" w:rsidRDefault="0047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D58F" w14:textId="77777777" w:rsidR="00775748" w:rsidRDefault="00775748" w:rsidP="00B418BB">
      <w:pPr>
        <w:spacing w:after="0" w:line="240" w:lineRule="auto"/>
      </w:pPr>
      <w:r>
        <w:separator/>
      </w:r>
    </w:p>
  </w:footnote>
  <w:footnote w:type="continuationSeparator" w:id="0">
    <w:p w14:paraId="1FFE6586" w14:textId="77777777" w:rsidR="00775748" w:rsidRDefault="00775748" w:rsidP="00B4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9858" w14:textId="6E82662B" w:rsidR="00471C11" w:rsidRDefault="00471C11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B966B98" wp14:editId="6529B988">
          <wp:extent cx="5760720" cy="4660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8A5"/>
    <w:multiLevelType w:val="hybridMultilevel"/>
    <w:tmpl w:val="86D8B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35391E"/>
    <w:multiLevelType w:val="hybridMultilevel"/>
    <w:tmpl w:val="B97AFE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605EC"/>
    <w:multiLevelType w:val="hybridMultilevel"/>
    <w:tmpl w:val="CD780F38"/>
    <w:lvl w:ilvl="0" w:tplc="A1885262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91A41"/>
    <w:multiLevelType w:val="hybridMultilevel"/>
    <w:tmpl w:val="83524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F0C73"/>
    <w:multiLevelType w:val="hybridMultilevel"/>
    <w:tmpl w:val="20D86136"/>
    <w:lvl w:ilvl="0" w:tplc="341C81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D224E"/>
    <w:multiLevelType w:val="hybridMultilevel"/>
    <w:tmpl w:val="EEC82B16"/>
    <w:lvl w:ilvl="0" w:tplc="D6785370">
      <w:start w:val="1"/>
      <w:numFmt w:val="decimal"/>
      <w:lvlText w:val="%1"/>
      <w:lvlJc w:val="center"/>
      <w:pPr>
        <w:ind w:left="502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51477"/>
    <w:multiLevelType w:val="hybridMultilevel"/>
    <w:tmpl w:val="AC027E52"/>
    <w:lvl w:ilvl="0" w:tplc="6962650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F4BB1"/>
    <w:multiLevelType w:val="hybridMultilevel"/>
    <w:tmpl w:val="22706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6074C"/>
    <w:multiLevelType w:val="hybridMultilevel"/>
    <w:tmpl w:val="19A06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7BA4C12"/>
    <w:multiLevelType w:val="hybridMultilevel"/>
    <w:tmpl w:val="1136A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9C"/>
    <w:multiLevelType w:val="hybridMultilevel"/>
    <w:tmpl w:val="4CD262D8"/>
    <w:lvl w:ilvl="0" w:tplc="EB1E841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502B"/>
    <w:multiLevelType w:val="hybridMultilevel"/>
    <w:tmpl w:val="3DBE03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545E7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CC6"/>
    <w:multiLevelType w:val="hybridMultilevel"/>
    <w:tmpl w:val="83524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A547B"/>
    <w:multiLevelType w:val="hybridMultilevel"/>
    <w:tmpl w:val="7DBAF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045C"/>
    <w:multiLevelType w:val="hybridMultilevel"/>
    <w:tmpl w:val="AA54C7D2"/>
    <w:lvl w:ilvl="0" w:tplc="BA5AA2D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E49D3"/>
    <w:multiLevelType w:val="hybridMultilevel"/>
    <w:tmpl w:val="F45894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C2E36"/>
    <w:multiLevelType w:val="hybridMultilevel"/>
    <w:tmpl w:val="0B365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265F"/>
    <w:multiLevelType w:val="hybridMultilevel"/>
    <w:tmpl w:val="696E08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7215A"/>
    <w:multiLevelType w:val="hybridMultilevel"/>
    <w:tmpl w:val="8810669E"/>
    <w:lvl w:ilvl="0" w:tplc="F8567EC4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BA90F98"/>
    <w:multiLevelType w:val="hybridMultilevel"/>
    <w:tmpl w:val="4E068E20"/>
    <w:lvl w:ilvl="0" w:tplc="DC9867D2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67756"/>
    <w:multiLevelType w:val="hybridMultilevel"/>
    <w:tmpl w:val="15C43E12"/>
    <w:lvl w:ilvl="0" w:tplc="AA306D58">
      <w:start w:val="3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20F7063"/>
    <w:multiLevelType w:val="hybridMultilevel"/>
    <w:tmpl w:val="4064CDE6"/>
    <w:lvl w:ilvl="0" w:tplc="8D963D8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73481"/>
    <w:multiLevelType w:val="hybridMultilevel"/>
    <w:tmpl w:val="F11452F0"/>
    <w:lvl w:ilvl="0" w:tplc="D2DCC99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54DE"/>
    <w:multiLevelType w:val="hybridMultilevel"/>
    <w:tmpl w:val="50F2EC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5"/>
  </w:num>
  <w:num w:numId="11">
    <w:abstractNumId w:val="14"/>
  </w:num>
  <w:num w:numId="12">
    <w:abstractNumId w:val="8"/>
  </w:num>
  <w:num w:numId="13">
    <w:abstractNumId w:val="27"/>
  </w:num>
  <w:num w:numId="14">
    <w:abstractNumId w:val="7"/>
  </w:num>
  <w:num w:numId="15">
    <w:abstractNumId w:val="21"/>
  </w:num>
  <w:num w:numId="16">
    <w:abstractNumId w:val="4"/>
  </w:num>
  <w:num w:numId="17">
    <w:abstractNumId w:val="2"/>
  </w:num>
  <w:num w:numId="18">
    <w:abstractNumId w:val="3"/>
  </w:num>
  <w:num w:numId="19">
    <w:abstractNumId w:val="15"/>
  </w:num>
  <w:num w:numId="20">
    <w:abstractNumId w:val="20"/>
  </w:num>
  <w:num w:numId="21">
    <w:abstractNumId w:val="31"/>
  </w:num>
  <w:num w:numId="22">
    <w:abstractNumId w:val="12"/>
  </w:num>
  <w:num w:numId="23">
    <w:abstractNumId w:val="32"/>
  </w:num>
  <w:num w:numId="24">
    <w:abstractNumId w:val="6"/>
  </w:num>
  <w:num w:numId="25">
    <w:abstractNumId w:val="9"/>
  </w:num>
  <w:num w:numId="26">
    <w:abstractNumId w:val="24"/>
  </w:num>
  <w:num w:numId="27">
    <w:abstractNumId w:val="0"/>
  </w:num>
  <w:num w:numId="28">
    <w:abstractNumId w:val="23"/>
  </w:num>
  <w:num w:numId="29">
    <w:abstractNumId w:val="18"/>
  </w:num>
  <w:num w:numId="30">
    <w:abstractNumId w:val="22"/>
  </w:num>
  <w:num w:numId="31">
    <w:abstractNumId w:val="17"/>
  </w:num>
  <w:num w:numId="32">
    <w:abstractNumId w:val="28"/>
  </w:num>
  <w:num w:numId="33">
    <w:abstractNumId w:val="13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2C"/>
    <w:rsid w:val="0001441C"/>
    <w:rsid w:val="00033D73"/>
    <w:rsid w:val="0004271E"/>
    <w:rsid w:val="0005315E"/>
    <w:rsid w:val="00062276"/>
    <w:rsid w:val="0007518B"/>
    <w:rsid w:val="000867E6"/>
    <w:rsid w:val="000A121F"/>
    <w:rsid w:val="000A1765"/>
    <w:rsid w:val="000B29AD"/>
    <w:rsid w:val="000C3B93"/>
    <w:rsid w:val="000D51CA"/>
    <w:rsid w:val="000E2C09"/>
    <w:rsid w:val="001048D7"/>
    <w:rsid w:val="00122BAE"/>
    <w:rsid w:val="00146F60"/>
    <w:rsid w:val="00147473"/>
    <w:rsid w:val="00151834"/>
    <w:rsid w:val="00180AC4"/>
    <w:rsid w:val="00182EC5"/>
    <w:rsid w:val="001A473E"/>
    <w:rsid w:val="001B05CF"/>
    <w:rsid w:val="001C5769"/>
    <w:rsid w:val="001D7694"/>
    <w:rsid w:val="001E15AD"/>
    <w:rsid w:val="00206D24"/>
    <w:rsid w:val="00211A46"/>
    <w:rsid w:val="00230095"/>
    <w:rsid w:val="00235AF5"/>
    <w:rsid w:val="00236C71"/>
    <w:rsid w:val="00264278"/>
    <w:rsid w:val="00267ED3"/>
    <w:rsid w:val="00286604"/>
    <w:rsid w:val="002936AB"/>
    <w:rsid w:val="002A26AD"/>
    <w:rsid w:val="002A61AF"/>
    <w:rsid w:val="002C34DE"/>
    <w:rsid w:val="002C3BCF"/>
    <w:rsid w:val="002D25DC"/>
    <w:rsid w:val="002D6BA7"/>
    <w:rsid w:val="002E2717"/>
    <w:rsid w:val="002E6B4A"/>
    <w:rsid w:val="00343180"/>
    <w:rsid w:val="003610FF"/>
    <w:rsid w:val="00365840"/>
    <w:rsid w:val="003959B0"/>
    <w:rsid w:val="003A6CFB"/>
    <w:rsid w:val="003C20EE"/>
    <w:rsid w:val="003D09AA"/>
    <w:rsid w:val="003D269C"/>
    <w:rsid w:val="003E774E"/>
    <w:rsid w:val="003E79A3"/>
    <w:rsid w:val="003E7F0D"/>
    <w:rsid w:val="00402B1A"/>
    <w:rsid w:val="00402E1A"/>
    <w:rsid w:val="00413975"/>
    <w:rsid w:val="00415226"/>
    <w:rsid w:val="00471C11"/>
    <w:rsid w:val="004B3285"/>
    <w:rsid w:val="004C0C39"/>
    <w:rsid w:val="004D6CF3"/>
    <w:rsid w:val="004E2BEA"/>
    <w:rsid w:val="004E2C18"/>
    <w:rsid w:val="00504E5E"/>
    <w:rsid w:val="00506AE7"/>
    <w:rsid w:val="00536EC5"/>
    <w:rsid w:val="00550FA2"/>
    <w:rsid w:val="00554ACF"/>
    <w:rsid w:val="00556C33"/>
    <w:rsid w:val="00561085"/>
    <w:rsid w:val="005667B1"/>
    <w:rsid w:val="00575D70"/>
    <w:rsid w:val="00597C56"/>
    <w:rsid w:val="005A3AD0"/>
    <w:rsid w:val="005B1FCE"/>
    <w:rsid w:val="005C5356"/>
    <w:rsid w:val="005E2395"/>
    <w:rsid w:val="005E2EEB"/>
    <w:rsid w:val="005F5D9F"/>
    <w:rsid w:val="006039E0"/>
    <w:rsid w:val="00604B2C"/>
    <w:rsid w:val="0060529D"/>
    <w:rsid w:val="00661F21"/>
    <w:rsid w:val="0066774A"/>
    <w:rsid w:val="00674A86"/>
    <w:rsid w:val="00674DD5"/>
    <w:rsid w:val="00686DCD"/>
    <w:rsid w:val="006978BA"/>
    <w:rsid w:val="006A5D78"/>
    <w:rsid w:val="006A6816"/>
    <w:rsid w:val="006A78F1"/>
    <w:rsid w:val="006C2669"/>
    <w:rsid w:val="006D471E"/>
    <w:rsid w:val="00707E7C"/>
    <w:rsid w:val="00713CAB"/>
    <w:rsid w:val="007212FC"/>
    <w:rsid w:val="00721C7C"/>
    <w:rsid w:val="00723F8A"/>
    <w:rsid w:val="00761486"/>
    <w:rsid w:val="00763C1C"/>
    <w:rsid w:val="0076499D"/>
    <w:rsid w:val="00775748"/>
    <w:rsid w:val="00781CC3"/>
    <w:rsid w:val="007B5842"/>
    <w:rsid w:val="007B7B91"/>
    <w:rsid w:val="007D41B5"/>
    <w:rsid w:val="007D65F1"/>
    <w:rsid w:val="008201FD"/>
    <w:rsid w:val="00821497"/>
    <w:rsid w:val="0082711F"/>
    <w:rsid w:val="00832BFB"/>
    <w:rsid w:val="00843A48"/>
    <w:rsid w:val="0084507B"/>
    <w:rsid w:val="00865A5F"/>
    <w:rsid w:val="00882944"/>
    <w:rsid w:val="00895AD1"/>
    <w:rsid w:val="008B2995"/>
    <w:rsid w:val="008D1466"/>
    <w:rsid w:val="008E0881"/>
    <w:rsid w:val="009233E2"/>
    <w:rsid w:val="009417FD"/>
    <w:rsid w:val="009419F9"/>
    <w:rsid w:val="00943E61"/>
    <w:rsid w:val="0094406C"/>
    <w:rsid w:val="00974B03"/>
    <w:rsid w:val="00990FFF"/>
    <w:rsid w:val="009A2B58"/>
    <w:rsid w:val="009A3C85"/>
    <w:rsid w:val="009C466D"/>
    <w:rsid w:val="009D65D6"/>
    <w:rsid w:val="009F4819"/>
    <w:rsid w:val="00A24FAE"/>
    <w:rsid w:val="00A321C3"/>
    <w:rsid w:val="00A43312"/>
    <w:rsid w:val="00A57247"/>
    <w:rsid w:val="00A62306"/>
    <w:rsid w:val="00A62DBE"/>
    <w:rsid w:val="00A65F01"/>
    <w:rsid w:val="00A676A1"/>
    <w:rsid w:val="00A75E6C"/>
    <w:rsid w:val="00A82AB5"/>
    <w:rsid w:val="00A860C6"/>
    <w:rsid w:val="00A95119"/>
    <w:rsid w:val="00AE48B3"/>
    <w:rsid w:val="00AF01B8"/>
    <w:rsid w:val="00AF44C9"/>
    <w:rsid w:val="00B26F2D"/>
    <w:rsid w:val="00B37469"/>
    <w:rsid w:val="00B405D8"/>
    <w:rsid w:val="00B418BB"/>
    <w:rsid w:val="00B433B9"/>
    <w:rsid w:val="00B6516B"/>
    <w:rsid w:val="00B708B8"/>
    <w:rsid w:val="00B92010"/>
    <w:rsid w:val="00B94057"/>
    <w:rsid w:val="00BE26A6"/>
    <w:rsid w:val="00C8367F"/>
    <w:rsid w:val="00CB6180"/>
    <w:rsid w:val="00CB69D7"/>
    <w:rsid w:val="00CC2227"/>
    <w:rsid w:val="00CC2794"/>
    <w:rsid w:val="00CF5C51"/>
    <w:rsid w:val="00D069E7"/>
    <w:rsid w:val="00D107C6"/>
    <w:rsid w:val="00D358F3"/>
    <w:rsid w:val="00D479C1"/>
    <w:rsid w:val="00D67F0B"/>
    <w:rsid w:val="00D72CDC"/>
    <w:rsid w:val="00D92A43"/>
    <w:rsid w:val="00DA4110"/>
    <w:rsid w:val="00DC116A"/>
    <w:rsid w:val="00DD5A0A"/>
    <w:rsid w:val="00DE4D0E"/>
    <w:rsid w:val="00E11F9B"/>
    <w:rsid w:val="00E35A37"/>
    <w:rsid w:val="00E35FFB"/>
    <w:rsid w:val="00E46A76"/>
    <w:rsid w:val="00E50046"/>
    <w:rsid w:val="00E61530"/>
    <w:rsid w:val="00E6778B"/>
    <w:rsid w:val="00E71CAC"/>
    <w:rsid w:val="00E821BF"/>
    <w:rsid w:val="00EA163C"/>
    <w:rsid w:val="00EA4AE8"/>
    <w:rsid w:val="00EA5AC2"/>
    <w:rsid w:val="00EE7708"/>
    <w:rsid w:val="00F035EF"/>
    <w:rsid w:val="00F03DA5"/>
    <w:rsid w:val="00F24E74"/>
    <w:rsid w:val="00F41277"/>
    <w:rsid w:val="00F41B3F"/>
    <w:rsid w:val="00F9119B"/>
    <w:rsid w:val="00FA462D"/>
    <w:rsid w:val="00FA641B"/>
    <w:rsid w:val="00FC53CB"/>
    <w:rsid w:val="00FD6C80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F29"/>
  <w15:chartTrackingRefBased/>
  <w15:docId w15:val="{DFE4C982-09F8-4B94-A389-033B9A3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0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8BB"/>
  </w:style>
  <w:style w:type="paragraph" w:styleId="Stopka">
    <w:name w:val="footer"/>
    <w:basedOn w:val="Normalny"/>
    <w:link w:val="StopkaZnak"/>
    <w:uiPriority w:val="99"/>
    <w:unhideWhenUsed/>
    <w:rsid w:val="00B4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BB"/>
  </w:style>
  <w:style w:type="numbering" w:customStyle="1" w:styleId="Bezlisty1">
    <w:name w:val="Bez listy1"/>
    <w:next w:val="Bezlisty"/>
    <w:uiPriority w:val="99"/>
    <w:semiHidden/>
    <w:unhideWhenUsed/>
    <w:rsid w:val="00B418BB"/>
  </w:style>
  <w:style w:type="table" w:styleId="Tabela-Siatka">
    <w:name w:val="Table Grid"/>
    <w:basedOn w:val="Standardowy"/>
    <w:uiPriority w:val="39"/>
    <w:rsid w:val="00B418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8B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9F4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B279-7B33-460A-84CA-FC728D6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4982</Words>
  <Characters>29896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8</cp:revision>
  <cp:lastPrinted>2023-02-14T09:40:00Z</cp:lastPrinted>
  <dcterms:created xsi:type="dcterms:W3CDTF">2023-03-01T06:59:00Z</dcterms:created>
  <dcterms:modified xsi:type="dcterms:W3CDTF">2023-03-03T12:34:00Z</dcterms:modified>
</cp:coreProperties>
</file>