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znak: Rz.271.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.202</w:t>
      </w:r>
      <w:r>
        <w:rPr>
          <w:rFonts w:ascii="Arial" w:hAnsi="Arial"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wykonawcę/ców wraz z ofertą </w:t>
      </w:r>
      <w:r>
        <w:rPr>
          <w:rFonts w:ascii="Arial" w:hAnsi="Arial"/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rFonts w:ascii="Arial" w:hAnsi="Arial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4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Tretekstu"/>
        <w:bidi w:val="0"/>
        <w:spacing w:before="0" w:after="0"/>
        <w:jc w:val="start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zdolności technicznej z zakresu narzędzi, wyposażenia zakładu lub urządzeń technicznych dostępnych wykonawcy w celu wykonania zamówienia publicznego  (jeżeli dotyczy)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  <w:lang w:val="pl-PL"/>
        </w:rPr>
        <w:t>Opis (rodzaj)</w:t>
      </w:r>
    </w:p>
    <w:p>
      <w:pPr>
        <w:pStyle w:val="Normal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481.85pt;height:19.8pt" type="#_x0000_t75"/>
          <w:control r:id="rId14" w:name="opis" w:shapeid="control_shape_1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  <w:lang w:val="pl-PL"/>
        </w:rPr>
        <w:t>Liczba jednostek</w:t>
      </w:r>
    </w:p>
    <w:p>
      <w:pPr>
        <w:pStyle w:val="Normal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liczba" w:shapeid="control_shape_13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  <w:lang w:val="pl-PL"/>
        </w:rPr>
        <w:t>Podstawa dysponowania potencjałem przez podmiot udostępniający</w:t>
      </w:r>
    </w:p>
    <w:p>
      <w:pPr>
        <w:pStyle w:val="Normal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481.85pt;height:19.8pt" type="#_x0000_t75"/>
          <w:control r:id="rId16" w:name="podstawa prawna" w:shapeid="control_shape_14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/>
      </w:pPr>
      <w:r>
        <w:rPr>
          <w:rStyle w:val="Mocnewyrnione"/>
          <w:rFonts w:eastAsia="Arial Narrow" w:cs="Arial Narrow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LibreOffice/7.4.0.3$Windows_X86_64 LibreOffice_project/f85e47c08ddd19c015c0114a68350214f7066f5a</Application>
  <AppVersion>15.0000</AppVersion>
  <Pages>3</Pages>
  <Words>619</Words>
  <Characters>4297</Characters>
  <CharactersWithSpaces>4877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2023-02-03T08:41:49Z</dcterms:created>
  <dc:creator/>
  <dc:description/>
  <dc:language>pl-PL</dc:language>
  <cp:lastModifiedBy/>
  <dcterms:modified xsi:type="dcterms:W3CDTF">2023-02-03T08:51:36Z</dcterms:modified>
  <cp:revision>2</cp:revision>
  <dc:subject/>
  <dc:title>Wzór zobowiązanie podmiotu udostępniającego zasoby do oddania mu dodyspozycji niezbędnych zasobów na potrzeby realizacji danego zamówienia</dc:title>
</cp:coreProperties>
</file>