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1BAA591E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0261E3" w:rsidRPr="000261E3">
        <w:rPr>
          <w:rFonts w:ascii="Ebrima" w:hAnsi="Ebrima"/>
          <w:sz w:val="20"/>
          <w:szCs w:val="20"/>
        </w:rPr>
        <w:t>Dz. U. 2022, poz. 1710 t. j.</w:t>
      </w:r>
      <w:r w:rsidR="000261E3">
        <w:rPr>
          <w:rFonts w:ascii="Ebrima" w:hAnsi="Ebrima"/>
          <w:sz w:val="20"/>
          <w:szCs w:val="20"/>
        </w:rPr>
        <w:t>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67E55842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261E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261E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„Kompleksowa dostawa energii elektrycznej obejmująca sprzedaż energii elektrycznej oraz świadczenie usługi dystrybucji energii elektrycznej dla Lubuskiego Szpitala Specjalistycznego Pulmonologiczno-Kardiologicznego w Torzymiu Sp. z o.o.”</w:t>
      </w:r>
      <w:r w:rsidRPr="00083829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261E3"/>
    <w:rsid w:val="00083829"/>
    <w:rsid w:val="0026043F"/>
    <w:rsid w:val="00562799"/>
    <w:rsid w:val="007D1D13"/>
    <w:rsid w:val="00A765AB"/>
    <w:rsid w:val="00B150A4"/>
    <w:rsid w:val="00C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2022-10-19T08:33:00Z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