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rPr>
          <w:szCs w:val="24"/>
        </w:rPr>
      </w:pPr>
    </w:p>
    <w:tbl>
      <w:tblPr>
        <w:tblStyle w:val="12"/>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55"/>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974" w:hRule="atLeast"/>
        </w:trPr>
        <w:tc>
          <w:tcPr>
            <w:tcW w:w="9212" w:type="dxa"/>
            <w:gridSpan w:val="2"/>
            <w:shd w:val="clear" w:color="auto" w:fill="FFFFFF"/>
          </w:tcPr>
          <w:p>
            <w:pPr>
              <w:spacing w:before="240" w:line="360" w:lineRule="auto"/>
              <w:jc w:val="center"/>
              <w:rPr>
                <w:b/>
                <w:sz w:val="32"/>
              </w:rPr>
            </w:pPr>
            <w:r>
              <w:rPr>
                <w:b/>
                <w:sz w:val="32"/>
              </w:rPr>
              <w:t>Przedsiębiorstwo Energetyki Cieplnej Sp. z o.o.</w:t>
            </w:r>
          </w:p>
          <w:p>
            <w:pPr>
              <w:tabs>
                <w:tab w:val="left" w:pos="1720"/>
                <w:tab w:val="center" w:pos="4536"/>
              </w:tabs>
              <w:spacing w:before="240" w:line="360" w:lineRule="auto"/>
              <w:rPr>
                <w:sz w:val="32"/>
              </w:rPr>
            </w:pPr>
            <w:r>
              <w:rPr>
                <w:sz w:val="28"/>
              </w:rPr>
              <w:tab/>
            </w:r>
            <w:r>
              <w:rPr>
                <w:sz w:val="28"/>
              </w:rPr>
              <w:tab/>
            </w:r>
            <w:r>
              <w:rPr>
                <w:sz w:val="28"/>
              </w:rPr>
              <w:t>99-100 Łęczyca, ul. Tumska 2</w:t>
            </w:r>
          </w:p>
          <w:p>
            <w:pPr>
              <w:spacing w:before="120" w:line="360" w:lineRule="auto"/>
              <w:jc w:val="center"/>
              <w:rPr>
                <w:sz w:val="28"/>
              </w:rPr>
            </w:pPr>
            <w:r>
              <w:rPr>
                <w:sz w:val="28"/>
              </w:rPr>
              <w:t>tel./fax. 24 721-25-93, e-mail: empec@go2.pl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424" w:hRule="atLeast"/>
        </w:trPr>
        <w:tc>
          <w:tcPr>
            <w:tcW w:w="9212" w:type="dxa"/>
            <w:gridSpan w:val="2"/>
            <w:tcBorders>
              <w:bottom w:val="nil"/>
            </w:tcBorders>
            <w:vAlign w:val="center"/>
          </w:tcPr>
          <w:p>
            <w:pPr>
              <w:pStyle w:val="15"/>
              <w:jc w:val="center"/>
              <w:rPr>
                <w:b/>
                <w:sz w:val="20"/>
              </w:rPr>
            </w:pPr>
            <w:r>
              <w:rPr>
                <w:b/>
                <w:sz w:val="26"/>
              </w:rPr>
              <w:t>OPIS PRZEDMIOTU ZAMÓWIENIA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277" w:hRule="atLeast"/>
        </w:trPr>
        <w:tc>
          <w:tcPr>
            <w:tcW w:w="9212" w:type="dxa"/>
            <w:gridSpan w:val="2"/>
            <w:tcBorders>
              <w:top w:val="nil"/>
              <w:bottom w:val="nil"/>
            </w:tcBorders>
          </w:tcPr>
          <w:p>
            <w:pPr>
              <w:tabs>
                <w:tab w:val="left" w:pos="8931"/>
              </w:tabs>
              <w:spacing w:line="360" w:lineRule="auto"/>
              <w:ind w:left="2466" w:right="1134" w:hanging="2466"/>
              <w:jc w:val="both"/>
              <w:rPr>
                <w:b/>
                <w:sz w:val="28"/>
              </w:rPr>
            </w:pPr>
            <w:r>
              <w:t xml:space="preserve"> Przedmiot zamówienia: </w:t>
            </w:r>
          </w:p>
          <w:p>
            <w:pPr>
              <w:pStyle w:val="46"/>
              <w:jc w:val="center"/>
              <w:rPr>
                <w:b/>
                <w:sz w:val="32"/>
              </w:rPr>
            </w:pPr>
          </w:p>
          <w:p>
            <w:pPr>
              <w:spacing w:line="360" w:lineRule="auto"/>
              <w:jc w:val="center"/>
              <w:rPr>
                <w:b/>
                <w:sz w:val="32"/>
                <w:szCs w:val="32"/>
              </w:rPr>
            </w:pPr>
            <w:r>
              <w:rPr>
                <w:b/>
                <w:sz w:val="32"/>
                <w:szCs w:val="32"/>
              </w:rPr>
              <w:t>„</w:t>
            </w:r>
            <w:r>
              <w:rPr>
                <w:rFonts w:hint="default"/>
                <w:b/>
                <w:sz w:val="32"/>
                <w:szCs w:val="32"/>
                <w:lang w:val="pl-PL"/>
              </w:rPr>
              <w:t>Wymiana węzłów dwufunkcyjnych przy ul. Ozorkowskie Przedmieście w Łęczycy</w:t>
            </w:r>
            <w:r>
              <w:rPr>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23" w:hRule="atLeast"/>
        </w:trPr>
        <w:tc>
          <w:tcPr>
            <w:tcW w:w="2055" w:type="dxa"/>
            <w:tcBorders>
              <w:top w:val="nil"/>
              <w:right w:val="nil"/>
            </w:tcBorders>
            <w:vAlign w:val="center"/>
          </w:tcPr>
          <w:p>
            <w:pPr>
              <w:spacing w:before="40" w:line="360" w:lineRule="auto"/>
              <w:jc w:val="center"/>
            </w:pPr>
            <w:r>
              <w:t>Tryb postępowania:</w:t>
            </w:r>
          </w:p>
        </w:tc>
        <w:tc>
          <w:tcPr>
            <w:tcW w:w="7157" w:type="dxa"/>
            <w:tcBorders>
              <w:top w:val="nil"/>
              <w:left w:val="nil"/>
            </w:tcBorders>
            <w:vAlign w:val="center"/>
          </w:tcPr>
          <w:p>
            <w:pPr>
              <w:pStyle w:val="2"/>
              <w:spacing w:line="360" w:lineRule="auto"/>
              <w:jc w:val="center"/>
              <w:rPr>
                <w:b w:val="0"/>
              </w:rPr>
            </w:pPr>
          </w:p>
          <w:p>
            <w:pPr>
              <w:pStyle w:val="2"/>
              <w:spacing w:line="360" w:lineRule="auto"/>
              <w:ind w:left="-2197"/>
              <w:jc w:val="center"/>
              <w:rPr>
                <w:b w:val="0"/>
              </w:rPr>
            </w:pPr>
            <w:r>
              <w:rPr>
                <w:b w:val="0"/>
              </w:rPr>
              <w:t>P              Postępowanie prowadzone zgodnie z regulaminem</w:t>
            </w:r>
          </w:p>
          <w:p>
            <w:pPr>
              <w:pStyle w:val="2"/>
              <w:spacing w:line="360" w:lineRule="auto"/>
              <w:ind w:left="-2197"/>
              <w:jc w:val="center"/>
              <w:rPr>
                <w:b w:val="0"/>
              </w:rPr>
            </w:pPr>
            <w:r>
              <w:rPr>
                <w:b w:val="0"/>
              </w:rPr>
              <w:t xml:space="preserve">      Zamówień Publicznych</w:t>
            </w:r>
          </w:p>
          <w:p>
            <w:pPr>
              <w:pStyle w:val="2"/>
              <w:spacing w:line="360" w:lineRule="auto"/>
              <w:ind w:left="-2197"/>
              <w:jc w:val="center"/>
            </w:pPr>
            <w:r>
              <w:rPr>
                <w:b w:val="0"/>
              </w:rPr>
              <w:t xml:space="preserve">      w PEC Łęczyca Sp. z 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464" w:hRule="atLeast"/>
        </w:trPr>
        <w:tc>
          <w:tcPr>
            <w:tcW w:w="9212" w:type="dxa"/>
            <w:gridSpan w:val="2"/>
            <w:tcBorders>
              <w:bottom w:val="nil"/>
            </w:tcBorders>
            <w:shd w:val="clear" w:color="auto" w:fill="FFFFFF"/>
          </w:tcPr>
          <w:p>
            <w:pPr>
              <w:spacing w:line="360" w:lineRule="auto"/>
              <w:jc w:val="both"/>
            </w:pPr>
          </w:p>
          <w:p>
            <w:pPr>
              <w:spacing w:line="360" w:lineRule="auto"/>
              <w:jc w:val="center"/>
            </w:pPr>
            <w:r>
              <w:t>Opracował:                                                                           Zatwierdził:</w:t>
            </w:r>
          </w:p>
          <w:p>
            <w:pPr>
              <w:pStyle w:val="27"/>
              <w:tabs>
                <w:tab w:val="clear" w:pos="4536"/>
                <w:tab w:val="clear" w:pos="9072"/>
              </w:tabs>
              <w:spacing w:line="360" w:lineRule="auto"/>
            </w:pPr>
            <w:r>
              <w:t xml:space="preserve">                Łukasz Gomuła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43" w:hRule="atLeast"/>
        </w:trPr>
        <w:tc>
          <w:tcPr>
            <w:tcW w:w="9212" w:type="dxa"/>
            <w:gridSpan w:val="2"/>
            <w:tcBorders>
              <w:top w:val="nil"/>
            </w:tcBorders>
            <w:shd w:val="clear" w:color="auto" w:fill="FFFFFF"/>
          </w:tcPr>
          <w:p>
            <w:pPr>
              <w:spacing w:line="360" w:lineRule="auto"/>
            </w:pPr>
          </w:p>
          <w:p>
            <w:pPr>
              <w:spacing w:line="360" w:lineRule="auto"/>
              <w:jc w:val="center"/>
            </w:pPr>
            <w:r>
              <w:t>Łęczyca, marzec 202</w:t>
            </w:r>
            <w:r>
              <w:rPr>
                <w:rFonts w:hint="default"/>
                <w:lang w:val="pl-PL"/>
              </w:rPr>
              <w:t>4</w:t>
            </w:r>
            <w:r>
              <w:t xml:space="preserve"> r.</w:t>
            </w:r>
          </w:p>
        </w:tc>
      </w:tr>
    </w:tbl>
    <w:p>
      <w:pPr>
        <w:tabs>
          <w:tab w:val="left" w:pos="-5529"/>
        </w:tabs>
        <w:jc w:val="center"/>
        <w:rPr>
          <w:sz w:val="28"/>
        </w:rPr>
      </w:pPr>
    </w:p>
    <w:p>
      <w:pPr>
        <w:pStyle w:val="46"/>
        <w:jc w:val="center"/>
        <w:rPr>
          <w:b/>
          <w:sz w:val="28"/>
        </w:rPr>
      </w:pPr>
    </w:p>
    <w:p>
      <w:pPr>
        <w:pStyle w:val="46"/>
        <w:jc w:val="center"/>
        <w:rPr>
          <w:b/>
          <w:sz w:val="28"/>
        </w:rPr>
      </w:pPr>
      <w:r>
        <w:rPr>
          <w:b/>
          <w:sz w:val="28"/>
        </w:rPr>
        <w:t>INFORMACJE OGÓLNE</w:t>
      </w:r>
    </w:p>
    <w:p>
      <w:pPr>
        <w:pStyle w:val="46"/>
        <w:jc w:val="center"/>
        <w:rPr>
          <w:b/>
          <w:u w:val="single"/>
        </w:rPr>
      </w:pPr>
    </w:p>
    <w:p>
      <w:pPr>
        <w:spacing w:line="360" w:lineRule="auto"/>
        <w:rPr>
          <w:i/>
          <w:sz w:val="28"/>
        </w:rPr>
      </w:pPr>
    </w:p>
    <w:p>
      <w:pPr>
        <w:jc w:val="both"/>
      </w:pPr>
      <w:r>
        <w:rPr>
          <w:b/>
        </w:rPr>
        <w:t xml:space="preserve">Niniejsze postępowanie jest prowadzone </w:t>
      </w:r>
      <w:r>
        <w:rPr>
          <w:b/>
          <w:u w:val="single"/>
        </w:rPr>
        <w:t>z wyłączeniem</w:t>
      </w:r>
      <w:r>
        <w:rPr>
          <w:b/>
        </w:rPr>
        <w:t xml:space="preserve"> stosowania przepisów ustawy z dnia 11 września 2019 r. Prawo zamówień publicznych – (Dz. U. z 2019 r. poz. 2019 ze zm.), ze względu na treść art. 2 ust 1 pkt 2 w zw. z art. 5 ust.1 pkt 2 i ust. 4 pkt 3 tej ustawy (</w:t>
      </w:r>
      <w:r>
        <w:rPr>
          <w:b/>
          <w:u w:val="single"/>
        </w:rPr>
        <w:t>zamówienie sektorowe o wartości mniejszej niż progi unijne dla zamawiających sektorowych</w:t>
      </w:r>
      <w:r>
        <w:rPr>
          <w:b/>
        </w:rPr>
        <w:t>).</w:t>
      </w:r>
    </w:p>
    <w:p>
      <w:pPr>
        <w:spacing w:line="360" w:lineRule="auto"/>
        <w:jc w:val="center"/>
      </w:pPr>
    </w:p>
    <w:p>
      <w:pPr>
        <w:jc w:val="center"/>
        <w:rPr>
          <w:b/>
          <w:bCs/>
        </w:rPr>
      </w:pPr>
      <w:r>
        <w:rPr>
          <w:b/>
          <w:bCs/>
        </w:rPr>
        <w:t>INSTRUKCJA DLA WYKONAWCÓW</w:t>
      </w:r>
    </w:p>
    <w:p>
      <w:pPr>
        <w:pStyle w:val="27"/>
        <w:tabs>
          <w:tab w:val="clear" w:pos="4536"/>
          <w:tab w:val="clear" w:pos="9072"/>
        </w:tabs>
        <w:spacing w:line="360" w:lineRule="auto"/>
        <w:rPr>
          <w:sz w:val="16"/>
        </w:rPr>
      </w:pPr>
    </w:p>
    <w:p>
      <w:pPr>
        <w:pStyle w:val="27"/>
        <w:tabs>
          <w:tab w:val="clear" w:pos="4536"/>
          <w:tab w:val="clear" w:pos="9072"/>
        </w:tabs>
        <w:spacing w:line="360" w:lineRule="auto"/>
        <w:rPr>
          <w:sz w:val="16"/>
        </w:rPr>
      </w:pPr>
    </w:p>
    <w:p>
      <w:pPr>
        <w:spacing w:line="360" w:lineRule="auto"/>
        <w:rPr>
          <w:b/>
        </w:rPr>
      </w:pPr>
      <w:r>
        <w:t xml:space="preserve">Zamawiający: </w:t>
      </w:r>
      <w:r>
        <w:tab/>
      </w:r>
      <w:r>
        <w:rPr>
          <w:b/>
        </w:rPr>
        <w:t>Przedsiębiorstwo Energetyki Cieplnej Sp. z o.o.</w:t>
      </w:r>
    </w:p>
    <w:p>
      <w:pPr>
        <w:spacing w:line="360" w:lineRule="auto"/>
        <w:ind w:left="2124" w:firstLine="708"/>
        <w:rPr>
          <w:b/>
        </w:rPr>
      </w:pPr>
      <w:r>
        <w:rPr>
          <w:b/>
        </w:rPr>
        <w:t>99-100 Łęczyca, ul. Tumska 2</w:t>
      </w:r>
    </w:p>
    <w:p>
      <w:pPr>
        <w:spacing w:line="360" w:lineRule="auto"/>
      </w:pPr>
      <w:r>
        <w:t xml:space="preserve">                tel./fax.: (24) 721 25 93;            </w:t>
      </w:r>
      <w:r>
        <w:br w:type="textWrapping"/>
      </w:r>
      <w:r>
        <w:t xml:space="preserve">                e-mail:  </w:t>
      </w:r>
      <w:r>
        <w:fldChar w:fldCharType="begin"/>
      </w:r>
      <w:r>
        <w:instrText xml:space="preserve"> HYPERLINK "mailto:empec@go2.pl" </w:instrText>
      </w:r>
      <w:r>
        <w:fldChar w:fldCharType="separate"/>
      </w:r>
      <w:r>
        <w:rPr>
          <w:rStyle w:val="31"/>
          <w:rFonts w:cs="Arial"/>
          <w:color w:val="000000" w:themeColor="text1"/>
          <w:u w:val="none"/>
          <w14:textFill>
            <w14:solidFill>
              <w14:schemeClr w14:val="tx1"/>
            </w14:solidFill>
          </w14:textFill>
        </w:rPr>
        <w:t>empec@go2.pl</w:t>
      </w:r>
      <w:r>
        <w:rPr>
          <w:rStyle w:val="31"/>
          <w:rFonts w:cs="Arial"/>
          <w:color w:val="000000" w:themeColor="text1"/>
          <w:u w:val="none"/>
          <w14:textFill>
            <w14:solidFill>
              <w14:schemeClr w14:val="tx1"/>
            </w14:solidFill>
          </w14:textFill>
        </w:rPr>
        <w:fldChar w:fldCharType="end"/>
      </w:r>
      <w:r>
        <w:t xml:space="preserve">;        </w:t>
      </w:r>
    </w:p>
    <w:p>
      <w:pPr>
        <w:rPr>
          <w:sz w:val="4"/>
        </w:rPr>
      </w:pPr>
    </w:p>
    <w:p>
      <w:r>
        <w:t xml:space="preserve">                 STRONA INTERNETOWA:             </w:t>
      </w:r>
      <w:r>
        <w:fldChar w:fldCharType="begin"/>
      </w:r>
      <w:r>
        <w:instrText xml:space="preserve"> HYPERLINK "http://www.pansa.pl" </w:instrText>
      </w:r>
      <w:r>
        <w:fldChar w:fldCharType="separate"/>
      </w:r>
      <w:r>
        <w:rPr>
          <w:rStyle w:val="31"/>
          <w:rFonts w:cs="Arial"/>
          <w:color w:val="auto"/>
          <w:u w:val="none"/>
        </w:rPr>
        <w:t>www.</w:t>
      </w:r>
      <w:r>
        <w:rPr>
          <w:rStyle w:val="31"/>
          <w:rFonts w:cs="Arial"/>
          <w:color w:val="auto"/>
          <w:u w:val="none"/>
        </w:rPr>
        <w:fldChar w:fldCharType="end"/>
      </w:r>
      <w:r>
        <w:t>pecleczyca.pl</w:t>
      </w:r>
    </w:p>
    <w:p>
      <w:r>
        <w:t xml:space="preserve">                 REGON: 610280786                          NIP:   775 - 000 - 04 – 91</w:t>
      </w:r>
    </w:p>
    <w:p>
      <w:r>
        <w:t xml:space="preserve">                 GODZINY OTWARCIA:         od poniedziałku do piątku, w godz. 7.00 – 15.00</w:t>
      </w: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numPr>
          <w:ilvl w:val="0"/>
          <w:numId w:val="3"/>
        </w:numPr>
        <w:spacing w:after="120" w:line="360" w:lineRule="auto"/>
        <w:ind w:left="2699" w:right="74" w:hanging="2699"/>
        <w:jc w:val="both"/>
        <w:rPr>
          <w:b/>
          <w:bCs/>
        </w:rPr>
      </w:pPr>
      <w:r>
        <w:rPr>
          <w:b/>
          <w:bCs/>
        </w:rPr>
        <w:t xml:space="preserve">Przedmiot zamówienia: </w:t>
      </w:r>
    </w:p>
    <w:p>
      <w:pPr>
        <w:spacing w:line="360" w:lineRule="auto"/>
        <w:jc w:val="both"/>
        <w:rPr>
          <w:b/>
          <w:sz w:val="28"/>
          <w:szCs w:val="28"/>
        </w:rPr>
      </w:pPr>
      <w:r>
        <w:rPr>
          <w:b/>
          <w:sz w:val="28"/>
          <w:szCs w:val="28"/>
        </w:rPr>
        <w:t>„</w:t>
      </w:r>
      <w:r>
        <w:rPr>
          <w:rFonts w:hint="default"/>
          <w:b/>
          <w:sz w:val="32"/>
          <w:szCs w:val="32"/>
          <w:lang w:val="pl-PL"/>
        </w:rPr>
        <w:t>Wymiana węzłów dwufunkcyjnych przy ul. Ozorkowskie Przedmieście w Łęczycy</w:t>
      </w:r>
      <w:r>
        <w:rPr>
          <w:b/>
          <w:sz w:val="28"/>
          <w:szCs w:val="28"/>
        </w:rPr>
        <w:t>”</w:t>
      </w:r>
    </w:p>
    <w:p>
      <w:pPr>
        <w:jc w:val="both"/>
        <w:rPr>
          <w:rFonts w:hint="default"/>
          <w:color w:val="000000" w:themeColor="text1"/>
          <w:lang w:val="pl-PL"/>
          <w14:textFill>
            <w14:solidFill>
              <w14:schemeClr w14:val="tx1"/>
            </w14:solidFill>
          </w14:textFill>
        </w:rPr>
      </w:pPr>
      <w:r>
        <w:rPr>
          <w:color w:val="000000" w:themeColor="text1"/>
          <w14:textFill>
            <w14:solidFill>
              <w14:schemeClr w14:val="tx1"/>
            </w14:solidFill>
          </w14:textFill>
        </w:rPr>
        <w:t xml:space="preserve">Przedmiotem zamówienia jest </w:t>
      </w:r>
      <w:r>
        <w:rPr>
          <w:rFonts w:hint="default"/>
          <w:color w:val="000000" w:themeColor="text1"/>
          <w:lang w:val="pl-PL"/>
          <w14:textFill>
            <w14:solidFill>
              <w14:schemeClr w14:val="tx1"/>
            </w14:solidFill>
          </w14:textFill>
        </w:rPr>
        <w:t>demontaż istniejącego węzła dwufunkycjnego zlokalizowanego przy ulicy Ozorkowskie Przedmieście 10B i budowa w jego miejsce fabrycznie nowego kompaktowego węzła dwufunkcyjnego, likwidacja węzła grupowego zlokalizowanego przy ulicy Ozorkowskie Przedmieście 10 i budowa w jego miejsce fabrycznie nowego węzła kompaktowego dwufunkcyjnego. Budowa nowych węzłów kompaktowych dwufunkcyjnych w budynkach mieszkalnych przy ulicy Ozorkowskie Przedmieście 10 A i 10C. Dodatkowo przedmiotem zamówienia jest dostawa 2 sztuk muf 1/2”oraz zaworu regulacyjnego 3-drogowego (mieszacza) c.o. DN32 - typ 3226, z końcówkami do wspawania, Kvs= 16m</w:t>
      </w:r>
      <w:r>
        <w:rPr>
          <w:rFonts w:hint="default" w:ascii="Calibri" w:hAnsi="Calibri" w:cs="Calibri"/>
          <w:color w:val="000000" w:themeColor="text1"/>
          <w:lang w:val="pl-PL"/>
          <w14:textFill>
            <w14:solidFill>
              <w14:schemeClr w14:val="tx1"/>
            </w14:solidFill>
          </w14:textFill>
        </w:rPr>
        <w:t>³</w:t>
      </w:r>
      <w:r>
        <w:rPr>
          <w:rFonts w:hint="default" w:ascii="Calibri"/>
          <w:color w:val="000000" w:themeColor="text1"/>
          <w:lang w:val="pl-PL"/>
          <w14:textFill>
            <w14:solidFill>
              <w14:schemeClr w14:val="tx1"/>
            </w14:solidFill>
          </w14:textFill>
        </w:rPr>
        <w:t>/h, z napędem 5827-N21 firmy Samson i montaż korpusu poprzez wspawanie w węźle cieplnym jednofunkcyjnym zlokalizowanym przy ulicy Szkolnej 4 w Łęczycy (urządzenia konieczne ze względu na istniejący system telemetryczny działający w PEC Łęczyca).</w:t>
      </w:r>
    </w:p>
    <w:p>
      <w:pPr>
        <w:jc w:val="both"/>
        <w:rPr>
          <w:rFonts w:hint="default"/>
          <w:b/>
          <w:bCs w:val="0"/>
          <w:sz w:val="24"/>
          <w:szCs w:val="24"/>
          <w:lang w:val="pl-PL"/>
        </w:rPr>
      </w:pPr>
      <w:r>
        <w:rPr>
          <w:rFonts w:hint="default"/>
          <w:b/>
          <w:bCs w:val="0"/>
          <w:sz w:val="24"/>
          <w:szCs w:val="24"/>
          <w:lang w:val="pl-PL"/>
        </w:rPr>
        <w:t>UWAGA!</w:t>
      </w:r>
    </w:p>
    <w:p>
      <w:pPr>
        <w:jc w:val="both"/>
        <w:rPr>
          <w:rFonts w:hint="default"/>
          <w:b/>
          <w:bCs w:val="0"/>
          <w:sz w:val="24"/>
          <w:szCs w:val="24"/>
          <w:lang w:val="pl-PL"/>
        </w:rPr>
      </w:pPr>
      <w:r>
        <w:rPr>
          <w:rFonts w:hint="default"/>
          <w:b/>
          <w:bCs w:val="0"/>
          <w:sz w:val="24"/>
          <w:szCs w:val="24"/>
          <w:lang w:val="pl-PL"/>
        </w:rPr>
        <w:t>Przed złożeniem oferty należy odbyć wizję lokalną (załącznik nr 5 do OPZ) w obecności pracownika PEC Łęczyca - warunek konieczny.</w:t>
      </w:r>
    </w:p>
    <w:p>
      <w:pPr>
        <w:jc w:val="both"/>
        <w:rPr>
          <w:rFonts w:hint="default"/>
          <w:b w:val="0"/>
          <w:bCs/>
          <w:sz w:val="24"/>
          <w:szCs w:val="24"/>
          <w:lang w:val="pl-PL"/>
        </w:rPr>
      </w:pPr>
      <w:r>
        <w:rPr>
          <w:rFonts w:hint="default"/>
          <w:b w:val="0"/>
          <w:bCs/>
          <w:sz w:val="24"/>
          <w:szCs w:val="24"/>
          <w:lang w:val="pl-PL"/>
        </w:rPr>
        <w:t>Wyłączenie mieszkańców z dostępu do c.w.u. w związku z demontażem i montażem nowych węzłów kompaktowych dwufunkcyjnych nie może być dłuższe niż jednorazowy i jednoetapowy okres 3 dni roboczych na jeden budynek, dostępu do wody zimnej - analogicznie 1 dzień roboczy. O ww. wymienionych  wyłączeniach należy poinformować Zamawiającego na 7 dni roboczych przed rozpoczęciem prac.</w:t>
      </w:r>
    </w:p>
    <w:p>
      <w:pPr>
        <w:jc w:val="both"/>
        <w:rPr>
          <w:rFonts w:hint="default"/>
          <w:b w:val="0"/>
          <w:bCs/>
          <w:sz w:val="24"/>
          <w:szCs w:val="24"/>
          <w:lang w:val="pl-PL"/>
        </w:rPr>
      </w:pPr>
      <w:r>
        <w:rPr>
          <w:rFonts w:hint="default"/>
          <w:b w:val="0"/>
          <w:bCs/>
          <w:sz w:val="24"/>
          <w:szCs w:val="24"/>
          <w:lang w:val="pl-PL"/>
        </w:rPr>
        <w:t>W pomieszczeniach należy zdemontować istniejące rurociągi, rozdzielacze  wraz z odpowietrzeniami i spustami po stronie niskiej, zamontować fabrycznie nowe kompaktowe węzły cieplne, wykonać nowe kompletne rozdzielacze  ze wspawanymi  zaworami odcinającymi, nowymi odpowietrzeniami, spustami, manometrami na rozdzielaczu powrotnym i zasilającym wraz z termomanometrami na każdym odejściu z rozdzielacza, założeniu na wszystkich rurociągach znajdujących się pomieszczeniu węzła cieplnego nowych ociepleń, ze ścian usunąć istniejące zbędne elementy, zagruntować i pomalować ściany, wykonać wentylację pomieszczenia, zamontować nowe drzwi z otworami wentylacyjnymi i opisem „Węzeł cieplny. Nieupoważnionym wstęp wzbroniony” wraz z ościeżnicą, wyłożyć płytkami posadzki wraz z zachowaniem spadków do istniejących odpływów, połączyć nowo postawione węzły cieplne z istniejącym przyłączem ciepłownicznym do budynków oraz istniejącą instalacją wewnętrzną budynku c.o. i c.w.u w taki sposób aby całość prac stanowiła zamknięty i działający układ hydrauliczny. W pomieszczeniu węzła cieplnego zlokalizowanego w budynku przy ulicy Ozorkowskie Przedmieście 10B należy wymienić okno PCV dwuszybowe jednoskrzydłowe rozwieralno- uchylne i zamontować w miejsce obecnie uszkodzonego. Wszelkie szczegółowe wytyczne dotyczące ww. prac znajdują się w projektach wykonawczych, które w formie elektronicznej stanowią Załącznik nr 1 do OPZ, a w formie papierowej, Zamawiający udostępni po podpisaniu Umowy  po 1 sztuce Wykonawcy na każdy z budynków objętych zapytaniem ofertowym.</w:t>
      </w:r>
    </w:p>
    <w:p>
      <w:pPr>
        <w:jc w:val="both"/>
        <w:rPr>
          <w:rFonts w:hint="default"/>
          <w:b w:val="0"/>
          <w:bCs/>
          <w:sz w:val="24"/>
          <w:szCs w:val="24"/>
          <w:lang w:val="pl-PL"/>
        </w:rPr>
      </w:pPr>
      <w:r>
        <w:rPr>
          <w:rFonts w:hint="default"/>
          <w:b w:val="0"/>
          <w:bCs/>
          <w:sz w:val="24"/>
          <w:szCs w:val="24"/>
          <w:lang w:val="pl-PL"/>
        </w:rPr>
        <w:t>W kompaktowych węzłach cieplnych dwufunkcyjnych filtry zamontowane po stronie wysokiej na zasilaniu i powrocie należy zastosować z uszczelką gumową. Do każdego połączenia mufowego i kryzowego węzła cieplnego należy dostarczyć po 10 szt. uszczelek do każdego typu filtra, ciepłomierza, pompy, kryzy, zaworu mieszającego wmontowanego w węźle cieplnym.</w:t>
      </w:r>
    </w:p>
    <w:p>
      <w:pPr>
        <w:jc w:val="both"/>
        <w:rPr>
          <w:rFonts w:hint="default"/>
          <w:b w:val="0"/>
          <w:bCs/>
          <w:sz w:val="24"/>
          <w:szCs w:val="24"/>
          <w:lang w:val="pl-PL"/>
        </w:rPr>
      </w:pPr>
      <w:r>
        <w:rPr>
          <w:rFonts w:hint="default"/>
          <w:b w:val="0"/>
          <w:bCs/>
          <w:sz w:val="24"/>
          <w:szCs w:val="24"/>
          <w:lang w:val="pl-PL"/>
        </w:rPr>
        <w:t>Wykonanie wszystkich prac związanych z zamówieniem znajduje się w projektach budowlanych węzłów cieplnych dołączonych do SWZ w formie PDF i należy zgodnie z projektami wykonać wszelkie prace niniejszego OPZ.</w:t>
      </w:r>
    </w:p>
    <w:p>
      <w:pPr>
        <w:pStyle w:val="78"/>
        <w:ind w:left="0"/>
        <w:jc w:val="both"/>
      </w:pPr>
      <w:r>
        <w:rPr>
          <w:color w:val="000000" w:themeColor="text1"/>
          <w14:textFill>
            <w14:solidFill>
              <w14:schemeClr w14:val="tx1"/>
            </w14:solidFill>
          </w14:textFill>
        </w:rPr>
        <w:t xml:space="preserve">Założenia dotyczące </w:t>
      </w:r>
      <w:r>
        <w:t>praz związanych z zamówieniem :</w:t>
      </w:r>
    </w:p>
    <w:p>
      <w:pPr>
        <w:ind w:right="53"/>
        <w:jc w:val="both"/>
      </w:pPr>
      <w:r>
        <w:t>1.</w:t>
      </w:r>
      <w:r>
        <w:tab/>
      </w:r>
      <w:r>
        <w:t xml:space="preserve">prawidłowa organizacja terenu budowy, zachowanie ładu i porządku, prowadzenia robót zgodnie z obowiązującymi przepisami, w tym również zgodnie z przepisami bezpieczeństwa i higieny pracy, przeciwpożarowymi oraz zasadami ochrony środowiska, </w:t>
      </w:r>
    </w:p>
    <w:p>
      <w:pPr>
        <w:ind w:right="53"/>
        <w:jc w:val="both"/>
      </w:pPr>
      <w:r>
        <w:t>2.</w:t>
      </w:r>
      <w:r>
        <w:tab/>
      </w:r>
      <w:r>
        <w:t xml:space="preserve">zapewnienie nadzoru na budowie przez kierowników robót posiadających uprawnienia budowlane do pełnienia samodzielnych funkcji w budownictwie zgodnie z Prawem budowlanym, </w:t>
      </w:r>
    </w:p>
    <w:p>
      <w:pPr>
        <w:ind w:right="53"/>
        <w:jc w:val="both"/>
      </w:pPr>
      <w:r>
        <w:t>3.</w:t>
      </w:r>
      <w:r>
        <w:tab/>
      </w:r>
      <w:r>
        <w:t>zapewnienie właściwych warunków bezpieczeństwa i higieny pracy oraz ochrony środowiska w miejscu robót i jego otoczeniu,</w:t>
      </w:r>
    </w:p>
    <w:p>
      <w:pPr>
        <w:ind w:right="53"/>
        <w:jc w:val="both"/>
      </w:pPr>
      <w:r>
        <w:t>4.</w:t>
      </w:r>
      <w:r>
        <w:tab/>
      </w:r>
      <w:r>
        <w:t xml:space="preserve">zapewnienie stałego utrzymania porządku i czystości wewnątrz i bezpośrednio na zewnątrz terenu robót, </w:t>
      </w:r>
    </w:p>
    <w:p>
      <w:pPr>
        <w:ind w:right="53"/>
        <w:jc w:val="both"/>
      </w:pPr>
      <w:r>
        <w:t>5.</w:t>
      </w:r>
      <w:r>
        <w:tab/>
      </w:r>
      <w:r>
        <w:t xml:space="preserve">utrzymywanie porządku na terenie budowy oraz za natychmiastowe usuwanie odpadów i niewykorzystanych materiałów, a także za usunięcie wszelkiego typu baraków i innych budowli tymczasowych, </w:t>
      </w:r>
    </w:p>
    <w:p>
      <w:pPr>
        <w:ind w:right="53"/>
        <w:jc w:val="both"/>
      </w:pPr>
      <w:r>
        <w:t>6.</w:t>
      </w:r>
      <w:r>
        <w:tab/>
      </w:r>
      <w:r>
        <w:t xml:space="preserve">w przypadku nienależytego utrzymywania porządku na terenie budowy lub też w jego otoczeniu (w tym dróg dojazdowych) Zamawiający zastrzega sobie prawo jego uporządkowania lub otoczenia własnym staraniem i obciążenia jego kosztami Wykonawcę, po wcześniejszym jednorazowym wezwaniu Wykonawcy do utrzymywania porządku i nie zastosowaniu się przez Wykonawcę do wezwania w ciągu 2 dni roboczych, </w:t>
      </w:r>
    </w:p>
    <w:p>
      <w:pPr>
        <w:ind w:right="53"/>
        <w:jc w:val="both"/>
      </w:pPr>
      <w:r>
        <w:t>7.</w:t>
      </w:r>
      <w:r>
        <w:tab/>
      </w:r>
      <w:r>
        <w:t xml:space="preserve">zabezpieczanie i chronienie swojego mienia na własny koszt, </w:t>
      </w:r>
    </w:p>
    <w:p>
      <w:pPr>
        <w:ind w:right="53"/>
        <w:jc w:val="both"/>
      </w:pPr>
      <w:r>
        <w:t>8.</w:t>
      </w:r>
      <w:r>
        <w:tab/>
      </w:r>
      <w:r>
        <w:t xml:space="preserve">wykonywanie wszelkich czynności dodatkowych wynikających z przyjętej technologii wykonania robót oraz wynikających z dostępu do miejsca robót, </w:t>
      </w:r>
    </w:p>
    <w:p>
      <w:pPr>
        <w:ind w:right="53"/>
        <w:jc w:val="both"/>
      </w:pPr>
      <w:r>
        <w:t>9.</w:t>
      </w:r>
      <w:r>
        <w:tab/>
      </w:r>
      <w:r>
        <w:t xml:space="preserve">pokrycie wszelkich kosztów prac projektowych związanych z wprowadzaniem na jego wniosek zamiennych rozwiązań projektowych w stosunku do dokumentacji projektowej i innych, </w:t>
      </w:r>
    </w:p>
    <w:p>
      <w:pPr>
        <w:ind w:right="53"/>
        <w:jc w:val="both"/>
      </w:pPr>
      <w:r>
        <w:t>10.</w:t>
      </w:r>
      <w:r>
        <w:tab/>
      </w:r>
      <w:r>
        <w:t>przyjęcie na siebie obowiązków wytwórcy odpadów i prowadzenie gospodarki odpadami zgodnie z ustawa z dnia 14 grudnia 2012r. o odpadach (Dz. U. z 2013 poz. 21), a w szczególności prowadzenie kart ewidencji odpadu oraz przekazania odpadu do uprawnionego odbiorcy i dostarczenie ich kopii do Zamawiającego. Wykonawca zobowiązuje się ponadto do usunięcia zbędnych odpadów powstałych w trakcie realizacji zamówienia poza teren robót zgodnie z zasadami utylizacji i składowania materiałów odpadowych określonych ustawą o odpadach,</w:t>
      </w:r>
    </w:p>
    <w:p>
      <w:pPr>
        <w:ind w:right="53"/>
        <w:jc w:val="both"/>
      </w:pPr>
      <w:r>
        <w:t>19.</w:t>
      </w:r>
      <w:r>
        <w:tab/>
      </w:r>
      <w:r>
        <w:t>zapewnienie wysypiska i tymczasowego składowiska odpadów, w tym zapewnienie miejsca wywiezienia gruzu betonowego i innego pochodzącego z rozbiórki, pochodzące z demontażu materiały, Wykonawca usunie z terenu budowy na własny koszt (w tym koszt ewentualnej utylizacji). Zamawiający zastrzega sobie prawo do zabrania na własny koszt części materiałów lub urządzeń z demontowanej armatury.</w:t>
      </w:r>
    </w:p>
    <w:p>
      <w:pPr>
        <w:ind w:right="53"/>
        <w:jc w:val="both"/>
      </w:pPr>
      <w:r>
        <w:t>20.</w:t>
      </w:r>
      <w:r>
        <w:tab/>
      </w:r>
      <w:r>
        <w:t xml:space="preserve">zapewnienie odpowiednio wykwalifikowanych osób do wykonania zamówienia zgodnie z wymogami ustawy Prawo budowlane, </w:t>
      </w:r>
    </w:p>
    <w:p>
      <w:pPr>
        <w:ind w:right="53"/>
        <w:jc w:val="both"/>
      </w:pPr>
      <w:r>
        <w:t>21.</w:t>
      </w:r>
      <w:r>
        <w:tab/>
      </w:r>
      <w:r>
        <w:t xml:space="preserve">utrzymanie w czasie realizacji zadania terenu robót w stanie wolnym od przeszkód komunikacyjnych oraz zapewnienia usunięcia i składowania wszelkich urządzeń pomocniczych i zbędnych materiałów, odpadów i śmieci oraz niepotrzebnych urządzeń prowizorycznych, </w:t>
      </w:r>
    </w:p>
    <w:p>
      <w:pPr>
        <w:ind w:right="53"/>
        <w:jc w:val="both"/>
      </w:pPr>
      <w:r>
        <w:t>22.</w:t>
      </w:r>
      <w:r>
        <w:tab/>
      </w:r>
      <w:r>
        <w:t>umożliwienie wstępu na teren robót pracownikom organów państwowego nadzoru budowlanego, do których należy wykonywanie zadań określonych ustawą - Prawo budowlane oraz do udostępniania im danych i informacji wymaganych ustawą,</w:t>
      </w:r>
    </w:p>
    <w:p>
      <w:pPr>
        <w:ind w:right="53"/>
        <w:jc w:val="both"/>
      </w:pPr>
      <w:r>
        <w:t>23.</w:t>
      </w:r>
      <w:r>
        <w:tab/>
      </w:r>
      <w:r>
        <w:t>uporządkowania terenu i przekazania go Zamawiającemu w dniu zgłoszenia przez Wykonawcę gotowości do odbioru,</w:t>
      </w:r>
    </w:p>
    <w:p>
      <w:pPr>
        <w:ind w:right="53"/>
        <w:jc w:val="both"/>
      </w:pPr>
      <w:r>
        <w:t>24.</w:t>
      </w:r>
      <w:r>
        <w:tab/>
      </w:r>
      <w:r>
        <w:t xml:space="preserve">zapewnienie uczestnictwa Kierownika Budowy Wykonawcy w spotkaniach koordynacyjnych, prowadzonych z Zamawiającym, </w:t>
      </w:r>
    </w:p>
    <w:p>
      <w:pPr>
        <w:ind w:right="53"/>
        <w:jc w:val="both"/>
      </w:pPr>
      <w:r>
        <w:t>25.</w:t>
      </w:r>
      <w:r>
        <w:tab/>
      </w:r>
      <w:r>
        <w:t xml:space="preserve">zawiadamianie Zamawiającego o wszelkich informacjach dotyczących inwestycji, </w:t>
      </w:r>
    </w:p>
    <w:p>
      <w:pPr>
        <w:ind w:right="53"/>
        <w:jc w:val="both"/>
      </w:pPr>
      <w:r>
        <w:t>26.</w:t>
      </w:r>
      <w:r>
        <w:tab/>
      </w:r>
      <w:r>
        <w:t xml:space="preserve">naprawienie na swój koszt wszelkich spowodowanych przez siebie szkód oraz ponoszenia wszelkich związanych z tym kosztów i opłat, </w:t>
      </w:r>
    </w:p>
    <w:p>
      <w:pPr>
        <w:ind w:right="53"/>
        <w:jc w:val="both"/>
      </w:pPr>
      <w:r>
        <w:t>27.</w:t>
      </w:r>
      <w:r>
        <w:tab/>
      </w:r>
      <w:r>
        <w:t xml:space="preserve">wbudowywania materiałów odpowiadających, co do jakości wymaganiom określonym ustawą z dnia 16 kwietnia 2004 r. o wyrobach budowlanych (Dz.U. Nr 92, poz. 881 ze zm.) oraz wymaganiom określonym w dokumentacji projektowej oraz Specyfikacjach technicznych wykonania i odbioru robót budowlanych. Na potwierdzenie powyższego Kierownik budowy zobowiązany jest przechowywać na budowie dokumenty potwierdzające zgodność wbudowanych materiałów z ustawą, dokumentacją projektową i specyfikacją techniczną wykonania i odbioru robót budowlanych. Wszystkie główne materiały niezbędne do wykonani przedmiotu umowy przed ich dostarczeniem na teren budowy, muszą uzyskać akceptację inspektora nadzoru. Dostarczenie na teren budowy materiałów nie zatwierdzonych stanowi ryzyko Wykonawcy; </w:t>
      </w:r>
    </w:p>
    <w:p>
      <w:pPr>
        <w:ind w:right="53"/>
        <w:jc w:val="both"/>
      </w:pPr>
      <w:r>
        <w:t>28.</w:t>
      </w:r>
      <w:r>
        <w:tab/>
      </w:r>
      <w:r>
        <w:t xml:space="preserve">uczestniczenie w odbiorze robót wraz z Zamawiającym; </w:t>
      </w:r>
    </w:p>
    <w:p>
      <w:pPr>
        <w:ind w:right="53"/>
        <w:jc w:val="both"/>
      </w:pPr>
      <w:r>
        <w:t>29.</w:t>
      </w:r>
      <w:r>
        <w:tab/>
      </w:r>
      <w:r>
        <w:t xml:space="preserve">przeprowadzanie wszelkich wymaganych testów, sprawdzeń i prób, niezbędnych odbiorów urządzeń i instalacji oraz do przedstawiania protokołów odbiorczych Zamawiającemu,  </w:t>
      </w:r>
    </w:p>
    <w:p>
      <w:pPr>
        <w:spacing w:line="360" w:lineRule="auto"/>
        <w:ind w:firstLine="708"/>
        <w:jc w:val="both"/>
      </w:pPr>
    </w:p>
    <w:p>
      <w:pPr>
        <w:spacing w:line="360" w:lineRule="auto"/>
        <w:ind w:firstLine="708"/>
        <w:jc w:val="both"/>
      </w:pPr>
      <w:r>
        <w:t xml:space="preserve">Zamawiający zastrzega, że wszędzie tam, gdzie w treści dokumentów składających się na opis przedmiotu zamówienia i w samym opisie zostały wskazane znaki towarowe, patenty, pochodzenie lub normy, iż dopuszcza metody, materiały, urządzenia, systemy, technologie, produkty, itp. równoważne do przedstawionych w opisie przedmiotu zamówienia. Dopuszcza się więc zaproponowanie w ofercie odpowiedników równoważnych o właściwościach nie gorszych i gwarantujących osiągnięcie parametrów nie niższych od wymaganych przez Zamawiającego. Parametry wskazanego standardu określają minimalne warunki techniczne, eksploatacyjne, użytkowe, jakościowe i funkcjonalne, jakie ma spełniać przedmiot zamówienia. </w:t>
      </w:r>
    </w:p>
    <w:p>
      <w:pPr>
        <w:pStyle w:val="32"/>
        <w:tabs>
          <w:tab w:val="left" w:pos="142"/>
        </w:tabs>
        <w:spacing w:before="120" w:after="0" w:line="360" w:lineRule="auto"/>
        <w:jc w:val="both"/>
      </w:pPr>
      <w:r>
        <w:tab/>
      </w:r>
      <w:r>
        <w:tab/>
      </w:r>
      <w:r>
        <w:t>Wskazane znaki towarowe, patenty, marki lub nazwy producenta wskazujące na pochodzenie określają jedynie klasę produktu, metody, materiałów, urządzeń, systemów, technologii itp. W ofercie Wykonawca może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OPZ. Dodatkowo Zamawiający podkreśla, iż równoważne metody, materiały, urządzenia, systemy, technologie itp. nie mogą stanowić zamienników w stosunku do metod, materiałów, urządzeń, systemów, technologii itp. opisanych w OPZ, ale muszą gwarantować spełnienie zdefiniowanych tam wymagań Zamawiającego.</w:t>
      </w:r>
    </w:p>
    <w:p>
      <w:pPr>
        <w:pStyle w:val="78"/>
        <w:autoSpaceDE w:val="0"/>
        <w:autoSpaceDN w:val="0"/>
        <w:adjustRightInd w:val="0"/>
        <w:spacing w:after="0" w:line="240" w:lineRule="auto"/>
        <w:ind w:left="0"/>
        <w:jc w:val="both"/>
        <w:rPr>
          <w:b/>
          <w:bCs/>
        </w:rPr>
      </w:pPr>
      <w:r>
        <w:rPr>
          <w:b/>
          <w:bCs/>
        </w:rPr>
        <w:t xml:space="preserve">Postępowanie jest prowadzone </w:t>
      </w:r>
      <w:r>
        <w:rPr>
          <w:b/>
          <w:bCs/>
          <w:u w:val="single"/>
        </w:rPr>
        <w:t>w trybie zapytania ofertowego</w:t>
      </w:r>
      <w:r>
        <w:rPr>
          <w:b/>
          <w:bCs/>
        </w:rPr>
        <w:t>, w którym w odpowiedzi na ogłoszenie o zamówieniu oferty mogą składać wszyscy zainteresowani wykonawcy.</w:t>
      </w:r>
    </w:p>
    <w:p>
      <w:pPr>
        <w:pStyle w:val="15"/>
      </w:pPr>
    </w:p>
    <w:p>
      <w:pPr>
        <w:pStyle w:val="15"/>
      </w:pPr>
      <w:r>
        <w:t>Osobami upoważnionymi do kontaktów z Wykonawcami z ramienia Zamawiającego jest:</w:t>
      </w:r>
    </w:p>
    <w:p>
      <w:pPr>
        <w:pStyle w:val="15"/>
        <w:numPr>
          <w:ilvl w:val="0"/>
          <w:numId w:val="4"/>
        </w:numPr>
        <w:rPr>
          <w:color w:val="000000" w:themeColor="text1"/>
          <w14:textFill>
            <w14:solidFill>
              <w14:schemeClr w14:val="tx1"/>
            </w14:solidFill>
          </w14:textFill>
        </w:rPr>
      </w:pPr>
      <w:r>
        <w:t>Sprawy techniczne - Sławomir Głodek</w:t>
      </w:r>
      <w:r>
        <w:rPr>
          <w:color w:val="000000" w:themeColor="text1"/>
          <w14:textFill>
            <w14:solidFill>
              <w14:schemeClr w14:val="tx1"/>
            </w14:solidFill>
          </w14:textFill>
        </w:rPr>
        <w:t>, tel. 24 721 25 93 w godz.  8</w:t>
      </w:r>
      <w:r>
        <w:rPr>
          <w:color w:val="000000" w:themeColor="text1"/>
          <w:vertAlign w:val="superscript"/>
          <w14:textFill>
            <w14:solidFill>
              <w14:schemeClr w14:val="tx1"/>
            </w14:solidFill>
          </w14:textFill>
        </w:rPr>
        <w:t>00</w:t>
      </w:r>
      <w:r>
        <w:rPr>
          <w:color w:val="000000" w:themeColor="text1"/>
          <w14:textFill>
            <w14:solidFill>
              <w14:schemeClr w14:val="tx1"/>
            </w14:solidFill>
          </w14:textFill>
        </w:rPr>
        <w:t>-14</w:t>
      </w:r>
      <w:r>
        <w:rPr>
          <w:color w:val="000000" w:themeColor="text1"/>
          <w:vertAlign w:val="superscript"/>
          <w14:textFill>
            <w14:solidFill>
              <w14:schemeClr w14:val="tx1"/>
            </w14:solidFill>
          </w14:textFill>
        </w:rPr>
        <w:t>00</w:t>
      </w:r>
      <w:r>
        <w:rPr>
          <w:color w:val="000000" w:themeColor="text1"/>
          <w14:textFill>
            <w14:solidFill>
              <w14:schemeClr w14:val="tx1"/>
            </w14:solidFill>
          </w14:textFill>
        </w:rPr>
        <w:t>,</w:t>
      </w:r>
    </w:p>
    <w:p>
      <w:pPr>
        <w:pStyle w:val="15"/>
        <w:numPr>
          <w:ilvl w:val="0"/>
          <w:numId w:val="4"/>
        </w:numPr>
      </w:pPr>
      <w:r>
        <w:rPr>
          <w:color w:val="000000" w:themeColor="text1"/>
          <w14:textFill>
            <w14:solidFill>
              <w14:schemeClr w14:val="tx1"/>
            </w14:solidFill>
          </w14:textFill>
        </w:rPr>
        <w:t>Sprawy merytoryczne – Łukasz Gomuła, tel. 24 721 25 93 w godz.  8</w:t>
      </w:r>
      <w:r>
        <w:rPr>
          <w:color w:val="000000" w:themeColor="text1"/>
          <w:vertAlign w:val="superscript"/>
          <w14:textFill>
            <w14:solidFill>
              <w14:schemeClr w14:val="tx1"/>
            </w14:solidFill>
          </w14:textFill>
        </w:rPr>
        <w:t>00</w:t>
      </w:r>
      <w:r>
        <w:rPr>
          <w:color w:val="000000" w:themeColor="text1"/>
          <w14:textFill>
            <w14:solidFill>
              <w14:schemeClr w14:val="tx1"/>
            </w14:solidFill>
          </w14:textFill>
        </w:rPr>
        <w:t>-14</w:t>
      </w:r>
      <w:r>
        <w:rPr>
          <w:color w:val="000000" w:themeColor="text1"/>
          <w:vertAlign w:val="superscript"/>
          <w14:textFill>
            <w14:solidFill>
              <w14:schemeClr w14:val="tx1"/>
            </w14:solidFill>
          </w14:textFill>
        </w:rPr>
        <w:t>00</w:t>
      </w:r>
      <w:r>
        <w:rPr>
          <w:color w:val="000000" w:themeColor="text1"/>
          <w14:textFill>
            <w14:solidFill>
              <w14:schemeClr w14:val="tx1"/>
            </w14:solidFill>
          </w14:textFill>
        </w:rPr>
        <w:t>.</w:t>
      </w:r>
    </w:p>
    <w:p>
      <w:pPr>
        <w:pStyle w:val="78"/>
        <w:autoSpaceDE w:val="0"/>
        <w:autoSpaceDN w:val="0"/>
        <w:adjustRightInd w:val="0"/>
        <w:spacing w:after="0" w:line="240" w:lineRule="auto"/>
        <w:ind w:left="0"/>
        <w:jc w:val="both"/>
      </w:pPr>
    </w:p>
    <w:p>
      <w:pPr>
        <w:pStyle w:val="135"/>
        <w:numPr>
          <w:ilvl w:val="0"/>
          <w:numId w:val="3"/>
        </w:numPr>
        <w:spacing w:line="360" w:lineRule="auto"/>
        <w:ind w:left="2699" w:hanging="2699"/>
        <w:jc w:val="both"/>
        <w:rPr>
          <w:rFonts w:ascii="Times New Roman" w:hAnsi="Times New Roman" w:cs="Times New Roman"/>
          <w:b/>
          <w:bCs/>
        </w:rPr>
      </w:pPr>
      <w:r>
        <w:rPr>
          <w:rFonts w:ascii="Times New Roman" w:hAnsi="Times New Roman" w:cs="Times New Roman"/>
          <w:b/>
          <w:bCs/>
        </w:rPr>
        <w:t>Komunikacja między zamawiającym a wykonawcami</w:t>
      </w:r>
    </w:p>
    <w:p>
      <w:pPr>
        <w:pStyle w:val="78"/>
        <w:numPr>
          <w:ilvl w:val="0"/>
          <w:numId w:val="5"/>
        </w:numPr>
        <w:spacing w:after="0" w:line="240" w:lineRule="auto"/>
        <w:ind w:left="567" w:hanging="567"/>
        <w:jc w:val="both"/>
        <w:rPr>
          <w:i/>
        </w:rPr>
      </w:pPr>
      <w:r>
        <w:rPr>
          <w:rStyle w:val="31"/>
          <w:bCs/>
          <w:color w:val="auto"/>
          <w:u w:val="none"/>
        </w:rPr>
        <w:t>K</w:t>
      </w:r>
      <w:r>
        <w:rPr>
          <w:bCs/>
        </w:rPr>
        <w:t>omunikacja między zamawiającym a wykonawcami, w tym oferty oraz wszelkie oświadczenia, wnioski (w szczególności o wyjaśnienie treści SWZ), zawiadomienia i informacje przekazywane są wyłącznie poprzez ich złożenie na platformie</w:t>
      </w:r>
      <w:r>
        <w:t xml:space="preserve"> „Open Nexus” pod adresem </w:t>
      </w:r>
      <w:r>
        <w:fldChar w:fldCharType="begin"/>
      </w:r>
      <w:r>
        <w:instrText xml:space="preserve"> HYPERLINK "https://platformazakupowa.pl/" </w:instrText>
      </w:r>
      <w:r>
        <w:fldChar w:fldCharType="separate"/>
      </w:r>
      <w:r>
        <w:rPr>
          <w:rStyle w:val="31"/>
        </w:rPr>
        <w:t>https://platformazakupowa.pl/</w:t>
      </w:r>
      <w:r>
        <w:rPr>
          <w:rStyle w:val="31"/>
        </w:rPr>
        <w:fldChar w:fldCharType="end"/>
      </w:r>
      <w:r>
        <w:t xml:space="preserve"> (zwanej </w:t>
      </w:r>
      <w:r>
        <w:rPr>
          <w:b/>
          <w:bCs/>
        </w:rPr>
        <w:t>dalej „Platforma”</w:t>
      </w:r>
      <w:r>
        <w:t xml:space="preserve">) i pod nazwą postępowania wskazaną w tytule. </w:t>
      </w:r>
    </w:p>
    <w:p>
      <w:pPr>
        <w:pStyle w:val="78"/>
        <w:numPr>
          <w:ilvl w:val="0"/>
          <w:numId w:val="5"/>
        </w:numPr>
        <w:spacing w:after="0" w:line="240" w:lineRule="auto"/>
        <w:ind w:left="567" w:hanging="567"/>
        <w:jc w:val="both"/>
        <w:rPr>
          <w:i/>
        </w:rPr>
      </w:pPr>
      <w:r>
        <w:t>Korespondencja przekazana w inny sposób nie będzie brana pod uwagę przez zamawiającego.</w:t>
      </w:r>
    </w:p>
    <w:p>
      <w:pPr>
        <w:pStyle w:val="78"/>
        <w:numPr>
          <w:ilvl w:val="0"/>
          <w:numId w:val="5"/>
        </w:numPr>
        <w:spacing w:after="0" w:line="240" w:lineRule="auto"/>
        <w:ind w:left="567" w:hanging="567"/>
        <w:jc w:val="both"/>
      </w:pPr>
      <w:r>
        <w:t>Ofertę i oświadczenie, o niepodleganiu wykluczeniu i spełnianiu warunków udziału w postępowaniu, składa się, pod rygorem nieważności w formie elektronicznej przy użyciu kwalifikowanego podpisu elektronicznego lub w postaci elektronicznej opatrzonej podpisem zaufanym lub podpisem osobistym.</w:t>
      </w:r>
    </w:p>
    <w:p>
      <w:pPr>
        <w:pStyle w:val="78"/>
        <w:numPr>
          <w:ilvl w:val="0"/>
          <w:numId w:val="5"/>
        </w:numPr>
        <w:spacing w:after="0" w:line="240" w:lineRule="auto"/>
        <w:ind w:left="567" w:hanging="567"/>
        <w:jc w:val="both"/>
      </w:pPr>
      <w:r>
        <w:t xml:space="preserve">Wykonawca celem złożenia oferty winien zapoznać się z Regulaminem Internetowej Platformy zakupowej platformazakupowa.pl Open Nexus Sp. z o.o. dostępnym na stronie Platformy pod adresem </w:t>
      </w:r>
      <w:r>
        <w:fldChar w:fldCharType="begin"/>
      </w:r>
      <w:r>
        <w:instrText xml:space="preserve"> HYPERLINK "https://platformazakupowa.pl/strona/1-regulamin" </w:instrText>
      </w:r>
      <w:r>
        <w:fldChar w:fldCharType="separate"/>
      </w:r>
      <w:r>
        <w:rPr>
          <w:rStyle w:val="31"/>
        </w:rPr>
        <w:t>https://platformazakupowa.pl/strona/1-regulamin</w:t>
      </w:r>
      <w:r>
        <w:rPr>
          <w:rStyle w:val="31"/>
        </w:rPr>
        <w:fldChar w:fldCharType="end"/>
      </w:r>
      <w:r>
        <w:t xml:space="preserve"> i postępować zgodnie z zawartą w nim instrukcją.</w:t>
      </w:r>
    </w:p>
    <w:p>
      <w:pPr>
        <w:pStyle w:val="78"/>
        <w:numPr>
          <w:ilvl w:val="0"/>
          <w:numId w:val="5"/>
        </w:numPr>
        <w:spacing w:after="0" w:line="240" w:lineRule="auto"/>
        <w:ind w:left="567" w:hanging="567"/>
        <w:jc w:val="both"/>
      </w:pPr>
      <w:r>
        <w:t xml:space="preserve">Zamawiający informuje, że Platforma jest kompatybilna ze wszystkimi podpisami elektronicznymi. Szczegółowe informacje o sposobie pozyskania usługi kwalifikowanego podpisu elektronicznego oraz warunkach jej użycia można znaleźć na stronach internetowych kwalifikowanych dostawców usług zaufania, których lista znajduje się pod adresem: </w:t>
      </w:r>
      <w:r>
        <w:fldChar w:fldCharType="begin"/>
      </w:r>
      <w:r>
        <w:instrText xml:space="preserve"> HYPERLINK "http://www.nccert.pl/kontakt.htm" </w:instrText>
      </w:r>
      <w:r>
        <w:fldChar w:fldCharType="separate"/>
      </w:r>
      <w:r>
        <w:rPr>
          <w:rStyle w:val="31"/>
        </w:rPr>
        <w:t>http://www.nccert.pl/kontakt.htm</w:t>
      </w:r>
      <w:r>
        <w:rPr>
          <w:rStyle w:val="31"/>
        </w:rPr>
        <w:fldChar w:fldCharType="end"/>
      </w:r>
    </w:p>
    <w:p>
      <w:pPr>
        <w:pStyle w:val="78"/>
        <w:numPr>
          <w:ilvl w:val="0"/>
          <w:numId w:val="5"/>
        </w:numPr>
        <w:spacing w:after="0" w:line="240" w:lineRule="auto"/>
        <w:ind w:left="567" w:hanging="567"/>
        <w:jc w:val="both"/>
      </w:pPr>
      <w:r>
        <w:t>Wymagania techniczne: dokumenty wymagane przez zamawiającego opisane w SWZ lub ogłoszeniu o zamówieniu, winny być załączone w formie plików w formacie odpowiednio: xml, pdf, doc, docx, xls lub xlsx.</w:t>
      </w:r>
    </w:p>
    <w:p>
      <w:pPr>
        <w:pStyle w:val="78"/>
        <w:numPr>
          <w:ilvl w:val="0"/>
          <w:numId w:val="5"/>
        </w:numPr>
        <w:spacing w:after="0" w:line="240" w:lineRule="auto"/>
        <w:ind w:left="567" w:hanging="567"/>
        <w:jc w:val="both"/>
      </w:pPr>
      <w:r>
        <w:t>Wymagania sprzętowe dla wykonawcy: przeglądarka internetowa Internet Explorer 11 lub Firefox ver. 46 i późniejsze lub Chrome ver. 45 i późniejsze lub Opera ver. 37 i późniejsze.</w:t>
      </w:r>
    </w:p>
    <w:p>
      <w:pPr>
        <w:pStyle w:val="139"/>
        <w:numPr>
          <w:ilvl w:val="0"/>
          <w:numId w:val="5"/>
        </w:numPr>
        <w:tabs>
          <w:tab w:val="clear" w:pos="0"/>
        </w:tabs>
        <w:ind w:left="567" w:hanging="567"/>
      </w:pPr>
      <w:r>
        <w:t xml:space="preserve">Wykonawca może przed upływem terminu składania ofert wycofać ofertę za pośrednictwem Formularza składania oferty lub wniosku zamieszczonego na </w:t>
      </w:r>
      <w:r>
        <w:fldChar w:fldCharType="begin"/>
      </w:r>
      <w:r>
        <w:instrText xml:space="preserve"> HYPERLINK "https://platformazakupowa.pl/pn/pec_leczyca" </w:instrText>
      </w:r>
      <w:r>
        <w:fldChar w:fldCharType="separate"/>
      </w:r>
      <w:r>
        <w:rPr>
          <w:rStyle w:val="31"/>
          <w:rFonts w:eastAsia="Open Sans"/>
          <w:u w:val="none"/>
          <w:shd w:val="clear" w:color="auto" w:fill="F8F8F8"/>
        </w:rPr>
        <w:t>https://platformazakupowa.pl/pn/pec_leczyca</w:t>
      </w:r>
      <w:r>
        <w:rPr>
          <w:rStyle w:val="31"/>
          <w:rFonts w:eastAsia="Open Sans"/>
          <w:u w:val="none"/>
          <w:shd w:val="clear" w:color="auto" w:fill="F8F8F8"/>
        </w:rPr>
        <w:fldChar w:fldCharType="end"/>
      </w:r>
      <w:r>
        <w:t>.</w:t>
      </w:r>
    </w:p>
    <w:p>
      <w:pPr>
        <w:pStyle w:val="139"/>
        <w:numPr>
          <w:ilvl w:val="0"/>
          <w:numId w:val="5"/>
        </w:numPr>
        <w:tabs>
          <w:tab w:val="clear" w:pos="0"/>
        </w:tabs>
        <w:ind w:left="567" w:hanging="567"/>
      </w:pPr>
      <w:r>
        <w:t>Z uwagi na to, że oferta Wykonawcy jest zaszyfrowana nie można edytować ofert. Przez zmianę oferty rozumie się złożenie nowej oferty i wycofanie poprzedniej, jednak należy to zrobić przed upływem terminu zakończenia składania ofert w postępowaniu.</w:t>
      </w:r>
    </w:p>
    <w:p>
      <w:pPr>
        <w:pStyle w:val="139"/>
        <w:numPr>
          <w:ilvl w:val="0"/>
          <w:numId w:val="5"/>
        </w:numPr>
        <w:tabs>
          <w:tab w:val="clear" w:pos="0"/>
        </w:tabs>
        <w:ind w:left="567" w:hanging="567"/>
      </w:pPr>
      <w:r>
        <w:t xml:space="preserve">Złożenie nowej oferty i wycofanie poprzedniej w postępowaniu, w którym Zamawiający dopuszcza złożenie tylko jednej oferty przed upływem terminu zakończenia składania ofert w postępowaniu powoduje wycofanie oferty poprzednio złożonej.  </w:t>
      </w:r>
    </w:p>
    <w:p>
      <w:pPr>
        <w:pStyle w:val="139"/>
        <w:numPr>
          <w:ilvl w:val="0"/>
          <w:numId w:val="5"/>
        </w:numPr>
        <w:tabs>
          <w:tab w:val="clear" w:pos="0"/>
        </w:tabs>
        <w:ind w:left="567" w:hanging="567"/>
      </w:pPr>
      <w:r>
        <w:t>Wycofanie oferty możliwe jest do zakończenia terminu składania ofert w postępowaniu.</w:t>
      </w:r>
    </w:p>
    <w:p>
      <w:pPr>
        <w:pStyle w:val="139"/>
        <w:numPr>
          <w:ilvl w:val="0"/>
          <w:numId w:val="5"/>
        </w:numPr>
        <w:tabs>
          <w:tab w:val="clear" w:pos="0"/>
        </w:tabs>
        <w:ind w:left="567" w:hanging="567"/>
      </w:pPr>
      <w:r>
        <w:t>Wycofanie złożonej oferty powoduje, że zamawiający nie będzie miał możliwości zapoznania się z nią po upływie terminu zakończenia składania ofert w postępowaniu.</w:t>
      </w:r>
    </w:p>
    <w:p>
      <w:pPr>
        <w:pStyle w:val="78"/>
        <w:numPr>
          <w:ilvl w:val="0"/>
          <w:numId w:val="5"/>
        </w:numPr>
        <w:spacing w:after="0" w:line="240" w:lineRule="auto"/>
        <w:ind w:left="567" w:hanging="567"/>
        <w:jc w:val="both"/>
      </w:pPr>
      <w:r>
        <w:t xml:space="preserve">Wykonawca po upływie terminu składania ofert nie może wycofać oferty. </w:t>
      </w:r>
    </w:p>
    <w:p>
      <w:pPr>
        <w:pStyle w:val="78"/>
        <w:numPr>
          <w:ilvl w:val="0"/>
          <w:numId w:val="5"/>
        </w:numPr>
        <w:spacing w:after="0" w:line="240" w:lineRule="auto"/>
        <w:ind w:left="567" w:hanging="567"/>
        <w:jc w:val="both"/>
      </w:pPr>
      <w:r>
        <w:t>Do niniejszego postępowania mają zastosowanie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pPr>
        <w:numPr>
          <w:ilvl w:val="0"/>
          <w:numId w:val="5"/>
        </w:numPr>
        <w:ind w:left="567" w:hanging="567"/>
        <w:jc w:val="both"/>
      </w:pPr>
      <w:r>
        <w:t>Osobą uprawnioną do kontaktu z wykonawcami jest p. Łukasz Gomuła tel. 662 331 829</w:t>
      </w:r>
    </w:p>
    <w:p>
      <w:pPr>
        <w:jc w:val="both"/>
      </w:pPr>
    </w:p>
    <w:p>
      <w:pPr>
        <w:pStyle w:val="135"/>
        <w:numPr>
          <w:ilvl w:val="0"/>
          <w:numId w:val="3"/>
        </w:numPr>
        <w:spacing w:line="360" w:lineRule="auto"/>
        <w:ind w:left="2699" w:hanging="2699"/>
        <w:jc w:val="both"/>
        <w:rPr>
          <w:rFonts w:ascii="Times New Roman" w:hAnsi="Times New Roman" w:cs="Times New Roman"/>
          <w:b/>
          <w:bCs/>
        </w:rPr>
      </w:pPr>
      <w:r>
        <w:rPr>
          <w:rFonts w:ascii="Times New Roman" w:hAnsi="Times New Roman" w:cs="Times New Roman"/>
          <w:b/>
          <w:bCs/>
        </w:rPr>
        <w:t>Jawność postępowania, RODO</w:t>
      </w:r>
    </w:p>
    <w:p>
      <w:pPr>
        <w:numPr>
          <w:ilvl w:val="0"/>
          <w:numId w:val="6"/>
        </w:numPr>
        <w:tabs>
          <w:tab w:val="left" w:pos="567"/>
          <w:tab w:val="clear" w:pos="360"/>
        </w:tabs>
        <w:ind w:left="567" w:hanging="567"/>
        <w:jc w:val="both"/>
      </w:pPr>
      <w:r>
        <w:t xml:space="preserve">Postępowanie o udzielenie niniejszego zamówienia jest jawne.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takich jak  nazwa, siedziba oraz cena zawarta w ofercie. </w:t>
      </w:r>
    </w:p>
    <w:p>
      <w:pPr>
        <w:numPr>
          <w:ilvl w:val="0"/>
          <w:numId w:val="6"/>
        </w:numPr>
        <w:tabs>
          <w:tab w:val="left" w:pos="567"/>
          <w:tab w:val="clear" w:pos="360"/>
        </w:tabs>
        <w:ind w:left="567" w:hanging="567"/>
        <w:jc w:val="both"/>
      </w:pPr>
      <w:r>
        <w:t>W sytuacji, gdy wykonawca zastrzeże w ofercie informacje, które nie stanowią tajemnicy przedsiębiorstwa lub są jawne na podstawie przepisów prawa, informacje te będą podlegały udostępnieniu na takich samych zasadach, jak pozostałe niezastrzeżone dokumenty.</w:t>
      </w:r>
    </w:p>
    <w:p>
      <w:pPr>
        <w:numPr>
          <w:ilvl w:val="0"/>
          <w:numId w:val="6"/>
        </w:numPr>
        <w:tabs>
          <w:tab w:val="left" w:pos="567"/>
          <w:tab w:val="clear" w:pos="360"/>
        </w:tabs>
        <w:ind w:left="567" w:hanging="567"/>
        <w:jc w:val="both"/>
      </w:pPr>
      <w:r>
        <w:t xml:space="preserve">Zgodnie z art. 13 i 14 RODO, Zamawiający informuje, że: </w:t>
      </w:r>
    </w:p>
    <w:p>
      <w:pPr>
        <w:pStyle w:val="32"/>
        <w:numPr>
          <w:ilvl w:val="0"/>
          <w:numId w:val="7"/>
        </w:numPr>
        <w:spacing w:before="0" w:beforeAutospacing="0" w:after="0" w:afterAutospacing="0"/>
        <w:ind w:left="1134" w:hanging="567"/>
        <w:jc w:val="both"/>
      </w:pPr>
      <w:r>
        <w:t>administratorem danych osobowych jest: Przedsiębiorstwo Energetyki Cieplnej Sp. z o.o. w Łęczycy, ul. Tumska 2, 99-100 Łęczyca</w:t>
      </w:r>
    </w:p>
    <w:p>
      <w:pPr>
        <w:pStyle w:val="32"/>
        <w:numPr>
          <w:ilvl w:val="0"/>
          <w:numId w:val="7"/>
        </w:numPr>
        <w:spacing w:before="0" w:beforeAutospacing="0" w:after="0" w:afterAutospacing="0"/>
        <w:ind w:left="1134" w:hanging="567"/>
        <w:jc w:val="both"/>
        <w:rPr>
          <w:rStyle w:val="31"/>
          <w:color w:val="auto"/>
        </w:rPr>
      </w:pPr>
      <w:r>
        <w:t>kontakt do inspektora ochrony danych osobowych w: PEC Sp. z o.o. w Łęczycy tel. 662 331 829, adres e-mail: inspektor@pecleczyca.pl</w:t>
      </w:r>
    </w:p>
    <w:p>
      <w:pPr>
        <w:pStyle w:val="32"/>
        <w:numPr>
          <w:ilvl w:val="0"/>
          <w:numId w:val="7"/>
        </w:numPr>
        <w:spacing w:before="0" w:beforeAutospacing="0" w:after="0" w:afterAutospacing="0"/>
        <w:ind w:left="1134" w:hanging="567"/>
        <w:jc w:val="both"/>
      </w:pPr>
      <w:r>
        <w:t xml:space="preserve">dane osobowe będą przetwarzane w celu przeprowadzenia postępowania o udzielenie zamówienia publicznego, wyłączonego ze stosowania </w:t>
      </w:r>
      <w:r>
        <w:rPr>
          <w:bCs/>
        </w:rPr>
        <w:t>przepisów ustawy z dnia 11 września 2019 r. Prawo zamówień publicznych, ze względu na treść art. 2 ust 1 pkt 2 w zw. z art. 5 ust.1 pkt 2 i ust. 4 pkt 1 tej ustawy (</w:t>
      </w:r>
      <w:r>
        <w:rPr>
          <w:bCs/>
          <w:u w:val="single"/>
        </w:rPr>
        <w:t>zamówienie sektorowe o wartości mniejszej niż progi unijne dla zamawiających sektorowych</w:t>
      </w:r>
      <w:r>
        <w:rPr>
          <w:bCs/>
        </w:rPr>
        <w:t>);</w:t>
      </w:r>
      <w:r>
        <w:t xml:space="preserve"> podstawą prawną przetwarzania jest ustawa z dnia 23 kwietnia 1964 r. Kodeks cywilny oraz obowiązek stosowania sformalizowanych zasad udzielania zamówień stosowanych w PEC Sp. z o.o. w Łęczycy</w:t>
      </w:r>
    </w:p>
    <w:p>
      <w:pPr>
        <w:pStyle w:val="32"/>
        <w:numPr>
          <w:ilvl w:val="0"/>
          <w:numId w:val="7"/>
        </w:numPr>
        <w:spacing w:before="0" w:beforeAutospacing="0" w:after="0" w:afterAutospacing="0"/>
        <w:ind w:left="1134" w:hanging="567"/>
        <w:jc w:val="both"/>
      </w:pPr>
      <w:r>
        <w:t>odbiorcami danych osobowych mogą być osoby lub podmioty, którym udostępniona zostanie dokumentacja dotycząca postępowania w oparciu o: przepisy prawa oraz umowy powierzenia przetwarzania danych, a także 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 - jeżeli dotyczy</w:t>
      </w:r>
    </w:p>
    <w:p>
      <w:pPr>
        <w:pStyle w:val="32"/>
        <w:numPr>
          <w:ilvl w:val="0"/>
          <w:numId w:val="7"/>
        </w:numPr>
        <w:spacing w:before="0" w:beforeAutospacing="0" w:after="0" w:afterAutospacing="0"/>
        <w:ind w:left="1134" w:hanging="567"/>
        <w:jc w:val="both"/>
      </w:pPr>
      <w:r>
        <w:t xml:space="preserve">dane osobowe będą przechowywane odpowiednio: </w:t>
      </w:r>
    </w:p>
    <w:p>
      <w:pPr>
        <w:pStyle w:val="78"/>
        <w:numPr>
          <w:ilvl w:val="0"/>
          <w:numId w:val="8"/>
        </w:numPr>
        <w:spacing w:after="0" w:line="240" w:lineRule="auto"/>
        <w:ind w:left="1701" w:hanging="567"/>
      </w:pPr>
      <w:r>
        <w:t xml:space="preserve">do czasu zakończenia niniejszego postępowania, </w:t>
      </w:r>
    </w:p>
    <w:p>
      <w:pPr>
        <w:pStyle w:val="78"/>
        <w:numPr>
          <w:ilvl w:val="0"/>
          <w:numId w:val="8"/>
        </w:numPr>
        <w:spacing w:after="0" w:line="240" w:lineRule="auto"/>
        <w:ind w:left="1701" w:hanging="567"/>
      </w:pPr>
      <w:r>
        <w:t>przez cały czas trwania umowy i okres jej rozliczania</w:t>
      </w:r>
    </w:p>
    <w:p>
      <w:pPr>
        <w:pStyle w:val="78"/>
        <w:numPr>
          <w:ilvl w:val="0"/>
          <w:numId w:val="8"/>
        </w:numPr>
        <w:spacing w:after="0" w:line="240" w:lineRule="auto"/>
        <w:ind w:left="1701" w:hanging="567"/>
      </w:pPr>
      <w:r>
        <w:t>do czasu przeprowadzania archiwizacji dokumentacji postępowania - w zakresie określonym w przepisach o archiwizacji</w:t>
      </w:r>
    </w:p>
    <w:p>
      <w:pPr>
        <w:pStyle w:val="78"/>
        <w:numPr>
          <w:ilvl w:val="0"/>
          <w:numId w:val="7"/>
        </w:numPr>
        <w:spacing w:after="0" w:line="240" w:lineRule="auto"/>
        <w:ind w:left="1134" w:right="280" w:hanging="567"/>
        <w:jc w:val="both"/>
      </w:pPr>
      <w:r>
        <w:t>w odniesieniu do danych osobowych decyzje nie będą podejmowane w sposób zautomatyzowany ani profilowane, stosownie do art. 22 RODO</w:t>
      </w:r>
    </w:p>
    <w:p>
      <w:pPr>
        <w:pStyle w:val="78"/>
        <w:numPr>
          <w:ilvl w:val="0"/>
          <w:numId w:val="7"/>
        </w:numPr>
        <w:spacing w:after="0" w:line="240" w:lineRule="auto"/>
        <w:ind w:left="1134" w:right="280" w:hanging="567"/>
        <w:jc w:val="both"/>
      </w:pPr>
      <w:r>
        <w:t>osoba fizyczna, której dane dotyczą posiada: prawo żądania od administratora dostępu do swoich danych osobowych, do ich sprostowania, ograniczenia przetwarzania na zasadach określonych w RODO oraz w innych obowiązujących w tym zakresie przepisach prawa</w:t>
      </w:r>
    </w:p>
    <w:p>
      <w:pPr>
        <w:pStyle w:val="78"/>
        <w:numPr>
          <w:ilvl w:val="0"/>
          <w:numId w:val="7"/>
        </w:numPr>
        <w:spacing w:after="0" w:line="240" w:lineRule="auto"/>
        <w:ind w:left="1134" w:right="280" w:hanging="567"/>
        <w:jc w:val="both"/>
      </w:pPr>
      <w:r>
        <w:t>osobie fizycznej, której dane dotyczą przysługuje prawo wniesienia skargi do organu nadzorczego – Prezesa Urzędu Ochrony Danych Osobowych, gdy uzasadnione jest, iż dane osobowe przetwarzane są przez administratora niezgodnie z przepisami RODO</w:t>
      </w:r>
    </w:p>
    <w:p>
      <w:pPr>
        <w:pStyle w:val="78"/>
        <w:numPr>
          <w:ilvl w:val="0"/>
          <w:numId w:val="7"/>
        </w:numPr>
        <w:spacing w:after="0" w:line="240" w:lineRule="auto"/>
        <w:ind w:left="1134" w:right="280" w:hanging="567"/>
        <w:jc w:val="both"/>
      </w:pPr>
      <w:r>
        <w:t xml:space="preserve">dane niepozyskane bezpośrednio od osób, których dotyczą, obejmują w szczególności następujące kategorie odnośnych danych osobowych: dane kontaktowe, stosowne uprawnienia i kwalifikacje do wykonywania określonych czynności </w:t>
      </w:r>
    </w:p>
    <w:p>
      <w:pPr>
        <w:pStyle w:val="78"/>
        <w:numPr>
          <w:ilvl w:val="0"/>
          <w:numId w:val="7"/>
        </w:numPr>
        <w:spacing w:after="0" w:line="240" w:lineRule="auto"/>
        <w:ind w:left="1134" w:right="280" w:hanging="567"/>
        <w:jc w:val="both"/>
      </w:pPr>
      <w:r>
        <w:t xml:space="preserve">źródłem pochodzenia danych osobowych niepozyskanych bezpośrednio od osoby, której dane dotyczą może być: Wykonawca oraz źródła publicznie dostępne takie jak CEIDG, KRS. </w:t>
      </w:r>
    </w:p>
    <w:p>
      <w:pPr>
        <w:pStyle w:val="78"/>
        <w:numPr>
          <w:ilvl w:val="0"/>
          <w:numId w:val="7"/>
        </w:numPr>
        <w:spacing w:after="0" w:line="240" w:lineRule="auto"/>
        <w:ind w:left="1134" w:right="280" w:hanging="567"/>
        <w:jc w:val="both"/>
      </w:pPr>
      <w:r>
        <w:t>podanie danych osobowych jest wymogiem ustawowym (wynikającym z ustawy Kodeks Cywilny), niepodanie danych uniemożliwia procedowanie złożonej oferty.</w:t>
      </w:r>
    </w:p>
    <w:p>
      <w:pPr>
        <w:pStyle w:val="78"/>
        <w:numPr>
          <w:ilvl w:val="0"/>
          <w:numId w:val="7"/>
        </w:numPr>
        <w:spacing w:after="0" w:line="240" w:lineRule="auto"/>
        <w:ind w:left="1134" w:right="280" w:hanging="567"/>
        <w:jc w:val="both"/>
      </w:pPr>
      <w:r>
        <w:t>Zamawiający nie planuje przekazywania danych do państwa trzeciego lub organizacji międzynarodowej.</w:t>
      </w:r>
    </w:p>
    <w:p>
      <w:pPr>
        <w:ind w:right="280"/>
        <w:jc w:val="both"/>
        <w:rPr>
          <w:rFonts w:ascii="Arial" w:hAnsi="Arial" w:cs="Arial"/>
        </w:rPr>
      </w:pPr>
    </w:p>
    <w:p>
      <w:pPr>
        <w:pStyle w:val="135"/>
        <w:numPr>
          <w:ilvl w:val="0"/>
          <w:numId w:val="3"/>
        </w:numPr>
        <w:spacing w:line="360" w:lineRule="auto"/>
        <w:ind w:left="2699" w:hanging="2699"/>
        <w:rPr>
          <w:rFonts w:ascii="Times New Roman" w:hAnsi="Times New Roman" w:cs="Times New Roman"/>
          <w:b/>
          <w:bCs/>
        </w:rPr>
      </w:pPr>
      <w:r>
        <w:rPr>
          <w:rFonts w:ascii="Times New Roman" w:hAnsi="Times New Roman" w:cs="Times New Roman"/>
          <w:b/>
          <w:bCs/>
        </w:rPr>
        <w:t xml:space="preserve">Przesłanki wykluczenia Wykonawcy z postępowania. </w:t>
      </w:r>
    </w:p>
    <w:p>
      <w:pPr>
        <w:pStyle w:val="135"/>
        <w:spacing w:line="360" w:lineRule="auto"/>
        <w:rPr>
          <w:rFonts w:ascii="Times New Roman" w:hAnsi="Times New Roman" w:cs="Times New Roman"/>
          <w:b/>
          <w:bCs/>
        </w:rPr>
      </w:pPr>
      <w:r>
        <w:rPr>
          <w:rFonts w:ascii="Times New Roman" w:hAnsi="Times New Roman" w:cs="Times New Roman"/>
          <w:b/>
          <w:bCs/>
        </w:rPr>
        <w:t>Warunki udziału w postępowaniu.</w:t>
      </w:r>
    </w:p>
    <w:p>
      <w:pPr>
        <w:pStyle w:val="78"/>
        <w:numPr>
          <w:ilvl w:val="0"/>
          <w:numId w:val="9"/>
        </w:numPr>
        <w:tabs>
          <w:tab w:val="left" w:pos="567"/>
          <w:tab w:val="clear" w:pos="360"/>
        </w:tabs>
        <w:spacing w:after="0" w:line="240" w:lineRule="auto"/>
        <w:ind w:left="567" w:hanging="567"/>
        <w:jc w:val="both"/>
        <w:rPr>
          <w:color w:val="FF0000"/>
        </w:rPr>
      </w:pPr>
      <w:r>
        <w:t xml:space="preserve">O udzielenie zamówienia może ubiegać się wykonawca, który </w:t>
      </w:r>
      <w:r>
        <w:rPr>
          <w:bCs/>
        </w:rPr>
        <w:t xml:space="preserve">nie podlega wykluczeniu z postępowania. </w:t>
      </w:r>
      <w:r>
        <w:rPr>
          <w:b/>
          <w:bCs/>
        </w:rPr>
        <w:t>Z postępowania o udzielenie zamówienia publicznego wyklucza się wykonawcę:</w:t>
      </w:r>
    </w:p>
    <w:p>
      <w:pPr>
        <w:pStyle w:val="78"/>
        <w:numPr>
          <w:ilvl w:val="0"/>
          <w:numId w:val="10"/>
        </w:numPr>
        <w:spacing w:after="0" w:line="240" w:lineRule="auto"/>
        <w:jc w:val="both"/>
      </w:pPr>
      <w:r>
        <w:t>będącego osobą fizyczną, którego prawomocnie skazano za przestępstwo:</w:t>
      </w:r>
    </w:p>
    <w:p>
      <w:pPr>
        <w:pStyle w:val="78"/>
        <w:numPr>
          <w:ilvl w:val="0"/>
          <w:numId w:val="11"/>
        </w:numPr>
        <w:spacing w:after="0" w:line="240" w:lineRule="auto"/>
        <w:jc w:val="both"/>
      </w:pPr>
      <w:r>
        <w:t xml:space="preserve">udziału w zorganizowanej grupie przestępczej albo związku mającym na celu popełnienie przestępstwa lub przestępstwa skarbowego, o którym mowa w </w:t>
      </w:r>
      <w:r>
        <w:fldChar w:fldCharType="begin"/>
      </w:r>
      <w:r>
        <w:instrText xml:space="preserve"> HYPERLINK "https://sip.lex.pl/" \l "/document/16798683?unitId=art(258)&amp;cm=DOCUMENT" </w:instrText>
      </w:r>
      <w:r>
        <w:fldChar w:fldCharType="separate"/>
      </w:r>
      <w:r>
        <w:t>art. 258</w:t>
      </w:r>
      <w:r>
        <w:fldChar w:fldCharType="end"/>
      </w:r>
      <w:r>
        <w:t xml:space="preserve"> Kodeksu karnego,</w:t>
      </w:r>
    </w:p>
    <w:p>
      <w:pPr>
        <w:pStyle w:val="78"/>
        <w:numPr>
          <w:ilvl w:val="0"/>
          <w:numId w:val="11"/>
        </w:numPr>
        <w:spacing w:after="0" w:line="240" w:lineRule="auto"/>
        <w:jc w:val="both"/>
      </w:pPr>
      <w:r>
        <w:t xml:space="preserve">handlu ludźmi, o którym mowa w </w:t>
      </w:r>
      <w:r>
        <w:fldChar w:fldCharType="begin"/>
      </w:r>
      <w:r>
        <w:instrText xml:space="preserve"> HYPERLINK "https://sip.lex.pl/" \l "/document/16798683?unitId=art(189(a))&amp;cm=DOCUMENT" </w:instrText>
      </w:r>
      <w:r>
        <w:fldChar w:fldCharType="separate"/>
      </w:r>
      <w:r>
        <w:t>art. 189a</w:t>
      </w:r>
      <w:r>
        <w:fldChar w:fldCharType="end"/>
      </w:r>
      <w:r>
        <w:t xml:space="preserve"> Kodeksu karnego,</w:t>
      </w:r>
    </w:p>
    <w:p>
      <w:pPr>
        <w:pStyle w:val="78"/>
        <w:numPr>
          <w:ilvl w:val="0"/>
          <w:numId w:val="11"/>
        </w:numPr>
        <w:spacing w:after="0" w:line="240" w:lineRule="auto"/>
        <w:jc w:val="both"/>
      </w:pPr>
      <w:r>
        <w:t xml:space="preserve">o którym mowa w </w:t>
      </w:r>
      <w:r>
        <w:fldChar w:fldCharType="begin"/>
      </w:r>
      <w:r>
        <w:instrText xml:space="preserve"> HYPERLINK "https://sip.lex.pl/" \l "/document/16798683?unitId=art(228)&amp;cm=DOCUMENT" </w:instrText>
      </w:r>
      <w:r>
        <w:fldChar w:fldCharType="separate"/>
      </w:r>
      <w:r>
        <w:t>art. 228-230a</w:t>
      </w:r>
      <w:r>
        <w:fldChar w:fldCharType="end"/>
      </w:r>
      <w:r>
        <w:t xml:space="preserve">, </w:t>
      </w:r>
      <w:r>
        <w:fldChar w:fldCharType="begin"/>
      </w:r>
      <w:r>
        <w:instrText xml:space="preserve"> HYPERLINK "https://sip.lex.pl/" \l "/document/16798683?unitId=art(250(a))&amp;cm=DOCUMENT" </w:instrText>
      </w:r>
      <w:r>
        <w:fldChar w:fldCharType="separate"/>
      </w:r>
      <w:r>
        <w:t>art. 250a</w:t>
      </w:r>
      <w:r>
        <w:fldChar w:fldCharType="end"/>
      </w:r>
      <w:r>
        <w:t xml:space="preserve"> Kodeksu karnego lub w art. 46 lub art. 48 ustawy z dnia 25 czerwca 2010 r. o sporcie,</w:t>
      </w:r>
    </w:p>
    <w:p>
      <w:pPr>
        <w:pStyle w:val="78"/>
        <w:numPr>
          <w:ilvl w:val="0"/>
          <w:numId w:val="11"/>
        </w:numPr>
        <w:spacing w:after="0" w:line="240" w:lineRule="auto"/>
        <w:jc w:val="both"/>
      </w:pPr>
      <w:r>
        <w:t xml:space="preserve">finansowania przestępstwa o charakterze terrorystycznym, o którym mowa w </w:t>
      </w:r>
      <w:r>
        <w:fldChar w:fldCharType="begin"/>
      </w:r>
      <w:r>
        <w:instrText xml:space="preserve"> HYPERLINK "https://sip.lex.pl/" \l "/document/16798683?unitId=art(165(a))&amp;cm=DOCUMENT" </w:instrText>
      </w:r>
      <w:r>
        <w:fldChar w:fldCharType="separate"/>
      </w:r>
      <w:r>
        <w:t>art. 165a</w:t>
      </w:r>
      <w:r>
        <w:fldChar w:fldCharType="end"/>
      </w:r>
      <w:r>
        <w:t xml:space="preserve"> Kodeksu karnego, lub przestępstwo udaremniania lub utrudniania stwierdzenia przestępnego pochodzenia pieniędzy lub ukrywania ich pochodzenia, o którym mowa w </w:t>
      </w:r>
      <w:r>
        <w:fldChar w:fldCharType="begin"/>
      </w:r>
      <w:r>
        <w:instrText xml:space="preserve"> HYPERLINK "https://sip.lex.pl/" \l "/document/16798683?unitId=art(299)&amp;cm=DOCUMENT" </w:instrText>
      </w:r>
      <w:r>
        <w:fldChar w:fldCharType="separate"/>
      </w:r>
      <w:r>
        <w:t>art. 299</w:t>
      </w:r>
      <w:r>
        <w:fldChar w:fldCharType="end"/>
      </w:r>
      <w:r>
        <w:t xml:space="preserve"> Kodeksu karnego,</w:t>
      </w:r>
    </w:p>
    <w:p>
      <w:pPr>
        <w:pStyle w:val="78"/>
        <w:numPr>
          <w:ilvl w:val="0"/>
          <w:numId w:val="11"/>
        </w:numPr>
        <w:spacing w:after="0" w:line="240" w:lineRule="auto"/>
        <w:jc w:val="both"/>
      </w:pPr>
      <w:r>
        <w:t xml:space="preserve">o charakterze terrorystycznym, o którym mowa w </w:t>
      </w:r>
      <w:r>
        <w:fldChar w:fldCharType="begin"/>
      </w:r>
      <w:r>
        <w:instrText xml:space="preserve"> HYPERLINK "https://sip.lex.pl/" \l "/document/16798683?unitId=art(115)par(20)&amp;cm=DOCUMENT" </w:instrText>
      </w:r>
      <w:r>
        <w:fldChar w:fldCharType="separate"/>
      </w:r>
      <w:r>
        <w:t>art. 115 § 20</w:t>
      </w:r>
      <w:r>
        <w:fldChar w:fldCharType="end"/>
      </w:r>
      <w:r>
        <w:t xml:space="preserve"> Kodeksu karnego, lub mające na celu popełnienie tego przestępstwa,</w:t>
      </w:r>
    </w:p>
    <w:p>
      <w:pPr>
        <w:pStyle w:val="78"/>
        <w:numPr>
          <w:ilvl w:val="0"/>
          <w:numId w:val="11"/>
        </w:numPr>
        <w:spacing w:after="0" w:line="240" w:lineRule="auto"/>
        <w:jc w:val="both"/>
      </w:pPr>
      <w:r>
        <w:t xml:space="preserve">powierzenia wykonywania pracy małoletniemu cudzoziemcowi, o którym mowa w </w:t>
      </w:r>
      <w:r>
        <w:fldChar w:fldCharType="begin"/>
      </w:r>
      <w:r>
        <w:instrText xml:space="preserve"> HYPERLINK "https://sip.lex.pl/" \l "/document/17896506?unitId=art(9)ust(2)&amp;cm=DOCUMENT" </w:instrText>
      </w:r>
      <w:r>
        <w:fldChar w:fldCharType="separate"/>
      </w:r>
      <w:r>
        <w:t>art. 9 ust. 2</w:t>
      </w:r>
      <w:r>
        <w:fldChar w:fldCharType="end"/>
      </w:r>
      <w:r>
        <w:t xml:space="preserve"> ustawy z dnia 15 czerwca 2012 r. o skutkach powierzania wykonywania pracy cudzoziemcom przebywającym wbrew przepisom na terytorium Rzeczypospolitej Polskiej;</w:t>
      </w:r>
    </w:p>
    <w:p>
      <w:pPr>
        <w:pStyle w:val="78"/>
        <w:numPr>
          <w:ilvl w:val="0"/>
          <w:numId w:val="11"/>
        </w:numPr>
        <w:spacing w:after="0" w:line="240" w:lineRule="auto"/>
        <w:jc w:val="both"/>
      </w:pPr>
      <w:r>
        <w:t xml:space="preserve">przeciwko obrotowi gospodarczemu, o których mowa w </w:t>
      </w:r>
      <w:r>
        <w:fldChar w:fldCharType="begin"/>
      </w:r>
      <w:r>
        <w:instrText xml:space="preserve"> HYPERLINK "https://sip.lex.pl/" \l "/document/16798683?unitId=art(296)&amp;cm=DOCUMENT" </w:instrText>
      </w:r>
      <w:r>
        <w:fldChar w:fldCharType="separate"/>
      </w:r>
      <w:r>
        <w:t>art. 296-307</w:t>
      </w:r>
      <w:r>
        <w:fldChar w:fldCharType="end"/>
      </w:r>
      <w:r>
        <w:t xml:space="preserve"> Kodeksu karnego, przestępstwo oszustwa, o którym mowa w </w:t>
      </w:r>
      <w:r>
        <w:fldChar w:fldCharType="begin"/>
      </w:r>
      <w:r>
        <w:instrText xml:space="preserve"> HYPERLINK "https://sip.lex.pl/" \l "/document/16798683?unitId=art(286)&amp;cm=DOCUMENT" </w:instrText>
      </w:r>
      <w:r>
        <w:fldChar w:fldCharType="separate"/>
      </w:r>
      <w:r>
        <w:t>art. 286</w:t>
      </w:r>
      <w:r>
        <w:fldChar w:fldCharType="end"/>
      </w:r>
      <w:r>
        <w:t xml:space="preserve"> Kodeksu karnego, przestępstwo przeciwko wiarygodności dokumentów, o których mowa w </w:t>
      </w:r>
      <w:r>
        <w:fldChar w:fldCharType="begin"/>
      </w:r>
      <w:r>
        <w:instrText xml:space="preserve"> HYPERLINK "https://sip.lex.pl/" \l "/document/16798683?unitId=art(270)&amp;cm=DOCUMENT" </w:instrText>
      </w:r>
      <w:r>
        <w:fldChar w:fldCharType="separate"/>
      </w:r>
      <w:r>
        <w:t>art. 270-277d</w:t>
      </w:r>
      <w:r>
        <w:fldChar w:fldCharType="end"/>
      </w:r>
      <w:r>
        <w:t xml:space="preserve"> Kodeksu karnego, lub przestępstwo skarbowe,</w:t>
      </w:r>
    </w:p>
    <w:p>
      <w:pPr>
        <w:pStyle w:val="78"/>
        <w:numPr>
          <w:ilvl w:val="0"/>
          <w:numId w:val="11"/>
        </w:numPr>
        <w:spacing w:after="0" w:line="240" w:lineRule="auto"/>
        <w:jc w:val="both"/>
      </w:pPr>
      <w:r>
        <w:t xml:space="preserve">o którym mowa w art. 9 ust. 1 i 3 lub art. 10 ustawy z dnia 15 czerwca 2012 r. o skutkach powierzania wykonywania pracy cudzoziemcom przebywającym wbrew przepisom na terytorium Rzeczypospolitej Polskiej </w:t>
      </w:r>
    </w:p>
    <w:p>
      <w:pPr>
        <w:pStyle w:val="78"/>
        <w:spacing w:after="0" w:line="240" w:lineRule="auto"/>
        <w:ind w:left="1080"/>
        <w:jc w:val="both"/>
      </w:pPr>
      <w:r>
        <w:t>- lub za odpowiedni czyn zabroniony określony w przepisach prawa obcego;</w:t>
      </w:r>
    </w:p>
    <w:p>
      <w:pPr>
        <w:pStyle w:val="78"/>
        <w:numPr>
          <w:ilvl w:val="0"/>
          <w:numId w:val="10"/>
        </w:numPr>
        <w:spacing w:after="0" w:line="240" w:lineRule="auto"/>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ppkt 1;</w:t>
      </w:r>
    </w:p>
    <w:p>
      <w:pPr>
        <w:pStyle w:val="78"/>
        <w:numPr>
          <w:ilvl w:val="0"/>
          <w:numId w:val="10"/>
        </w:numPr>
        <w:spacing w:after="0" w:line="240" w:lineRule="auto"/>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78"/>
        <w:numPr>
          <w:ilvl w:val="0"/>
          <w:numId w:val="10"/>
        </w:numPr>
        <w:spacing w:after="0" w:line="240" w:lineRule="auto"/>
        <w:jc w:val="both"/>
      </w:pPr>
      <w:r>
        <w:t>wobec którego prawomocnie orzeczono zakaz ubiegania się o zamówienia publiczne;</w:t>
      </w:r>
    </w:p>
    <w:p>
      <w:pPr>
        <w:pStyle w:val="78"/>
        <w:numPr>
          <w:ilvl w:val="0"/>
          <w:numId w:val="10"/>
        </w:numPr>
        <w:spacing w:after="0" w:line="240" w:lineRule="auto"/>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fldChar w:fldCharType="begin"/>
      </w:r>
      <w:r>
        <w:instrText xml:space="preserve"> HYPERLINK "https://sip.lex.pl/" \l "/document/17337528?cm=DOCUMENT" </w:instrText>
      </w:r>
      <w:r>
        <w:fldChar w:fldCharType="separate"/>
      </w:r>
      <w:r>
        <w:t>ustawy</w:t>
      </w:r>
      <w:r>
        <w:fldChar w:fldCharType="end"/>
      </w:r>
      <w: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78"/>
        <w:numPr>
          <w:ilvl w:val="0"/>
          <w:numId w:val="10"/>
        </w:numPr>
        <w:spacing w:after="0" w:line="240" w:lineRule="auto"/>
        <w:jc w:val="both"/>
      </w:pPr>
      <w:r>
        <w:t xml:space="preserve">jeżeli, wykonawca lub podmiot, który należy z wykonawcą do tej samej grupy kapitałowej w rozumieniu </w:t>
      </w:r>
      <w:r>
        <w:fldChar w:fldCharType="begin"/>
      </w:r>
      <w:r>
        <w:instrText xml:space="preserve"> HYPERLINK "https://sip.lex.pl/" \l "/document/17337528?cm=DOCUMENT" </w:instrText>
      </w:r>
      <w:r>
        <w:fldChar w:fldCharType="separate"/>
      </w:r>
      <w:r>
        <w:rPr>
          <w:rStyle w:val="31"/>
          <w:color w:val="auto"/>
          <w:u w:val="none"/>
        </w:rPr>
        <w:t>ustawy</w:t>
      </w:r>
      <w:r>
        <w:rPr>
          <w:rStyle w:val="31"/>
          <w:color w:val="auto"/>
          <w:u w:val="none"/>
        </w:rPr>
        <w:fldChar w:fldCharType="end"/>
      </w:r>
      <w:r>
        <w:t xml:space="preserve"> z dnia 16 lutego 2007 r. o ochronie konkurencji i konsumentów, doradzał lub w inny sposób był zaangażowany w przygotowanie postępowania o udzielenie tego zamówienia, i doszło do zakłócenia konkurencji wynikającego z wcześniejszego zaangażowania tego wykonawcy lub podmiotu, który należy z wykonawcą do tej samej grupy kapitałowej w rozumieniu </w:t>
      </w:r>
      <w:r>
        <w:fldChar w:fldCharType="begin"/>
      </w:r>
      <w:r>
        <w:instrText xml:space="preserve"> HYPERLINK "https://sip.lex.pl/" \l "/document/17337528?cm=DOCUMENT" </w:instrText>
      </w:r>
      <w:r>
        <w:fldChar w:fldCharType="separate"/>
      </w:r>
      <w:r>
        <w:t>ustawy</w:t>
      </w:r>
      <w:r>
        <w:fldChar w:fldCharType="end"/>
      </w:r>
      <w:r>
        <w:t xml:space="preserve"> z dnia 16 lutego 2007 r. o ochronie konkurencji i konsumentów, chyba że spowodowane tym zakłócenie konkurencji może być wyeliminowane w inny sposób niż przez wykluczenie wykonawcy z udziału w postępowaniu o udzielenie zamówienia;</w:t>
      </w:r>
    </w:p>
    <w:p>
      <w:pPr>
        <w:pStyle w:val="78"/>
        <w:spacing w:after="0" w:line="240" w:lineRule="auto"/>
        <w:ind w:left="284"/>
        <w:jc w:val="both"/>
        <w:rPr>
          <w:b/>
          <w:bCs/>
        </w:rPr>
      </w:pPr>
      <w:r>
        <w:rPr>
          <w:b/>
          <w:bCs/>
        </w:rPr>
        <w:t>a także wyklucza się wykonawcę:</w:t>
      </w:r>
    </w:p>
    <w:p>
      <w:pPr>
        <w:pStyle w:val="78"/>
        <w:numPr>
          <w:ilvl w:val="0"/>
          <w:numId w:val="10"/>
        </w:numPr>
        <w:spacing w:after="0" w:line="240" w:lineRule="auto"/>
        <w:jc w:val="both"/>
      </w:pPr>
      <w:r>
        <w:t>który naruszył obowiązki dotyczące płatności podatków, opłat lub składek na ubezpieczenia społeczne lub zdrowotne, z wyjątkiem przypadku, o którym mowa w ppkt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pPr>
        <w:pStyle w:val="78"/>
        <w:numPr>
          <w:ilvl w:val="0"/>
          <w:numId w:val="10"/>
        </w:numPr>
        <w:spacing w:after="0" w:line="240" w:lineRule="auto"/>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78"/>
        <w:numPr>
          <w:ilvl w:val="0"/>
          <w:numId w:val="10"/>
        </w:numPr>
        <w:spacing w:after="0" w:line="240" w:lineRule="auto"/>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pPr>
        <w:pStyle w:val="78"/>
        <w:numPr>
          <w:ilvl w:val="0"/>
          <w:numId w:val="10"/>
        </w:numPr>
        <w:spacing w:after="0" w:line="240" w:lineRule="auto"/>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pPr>
        <w:tabs>
          <w:tab w:val="left" w:pos="567"/>
        </w:tabs>
        <w:jc w:val="both"/>
        <w:rPr>
          <w:b/>
          <w:bCs/>
        </w:rPr>
      </w:pPr>
      <w:r>
        <w:rPr>
          <w:b/>
          <w:bCs/>
        </w:rPr>
        <w:t>O udzielenie zamówienia może ubiegać się wykonawca, który spełnia poniżej określone warunki udziału w postępowaniu dotyczące:</w:t>
      </w:r>
    </w:p>
    <w:p>
      <w:pPr>
        <w:pStyle w:val="140"/>
        <w:numPr>
          <w:ilvl w:val="1"/>
          <w:numId w:val="9"/>
        </w:numPr>
        <w:tabs>
          <w:tab w:val="left" w:pos="1134"/>
          <w:tab w:val="clear" w:pos="786"/>
        </w:tabs>
        <w:spacing w:line="240" w:lineRule="auto"/>
        <w:ind w:left="1134" w:hanging="567"/>
        <w:rPr>
          <w:rFonts w:ascii="Times New Roman" w:hAnsi="Times New Roman" w:cs="Times New Roman"/>
          <w:b/>
          <w:i/>
          <w:iCs/>
          <w:color w:val="000000" w:themeColor="text1"/>
          <w14:textFill>
            <w14:solidFill>
              <w14:schemeClr w14:val="tx1"/>
            </w14:solidFill>
          </w14:textFill>
        </w:rPr>
      </w:pPr>
      <w:r>
        <w:rPr>
          <w:rFonts w:ascii="Times New Roman" w:hAnsi="Times New Roman" w:cs="Times New Roman"/>
          <w:b/>
          <w:i/>
          <w:iCs/>
          <w:color w:val="000000" w:themeColor="text1"/>
          <w14:textFill>
            <w14:solidFill>
              <w14:schemeClr w14:val="tx1"/>
            </w14:solidFill>
          </w14:textFill>
        </w:rPr>
        <w:t>sytuacji ekonomicznej lub finansowej:</w:t>
      </w:r>
    </w:p>
    <w:p>
      <w:pPr>
        <w:tabs>
          <w:tab w:val="left" w:pos="567"/>
        </w:tabs>
        <w:ind w:left="567" w:hanging="426"/>
        <w:jc w:val="both"/>
        <w:rPr>
          <w:i/>
          <w:iCs/>
          <w:color w:val="000000" w:themeColor="text1"/>
          <w14:textFill>
            <w14:solidFill>
              <w14:schemeClr w14:val="tx1"/>
            </w14:solidFill>
          </w14:textFill>
        </w:rPr>
      </w:pPr>
      <w:r>
        <w:rPr>
          <w:i/>
          <w:iCs/>
          <w:color w:val="000000" w:themeColor="text1"/>
          <w14:textFill>
            <w14:solidFill>
              <w14:schemeClr w14:val="tx1"/>
            </w14:solidFill>
          </w14:textFill>
        </w:rPr>
        <w:tab/>
      </w:r>
      <w:r>
        <w:rPr>
          <w:i/>
          <w:iCs/>
          <w:color w:val="000000" w:themeColor="text1"/>
          <w14:textFill>
            <w14:solidFill>
              <w14:schemeClr w14:val="tx1"/>
            </w14:solidFill>
          </w14:textFill>
        </w:rPr>
        <w:t>Zamawiający uzna, że wykonawca znajduje się w sytuacji ekonomicznej lub finansowej zapewniającej należyte wykonanie zamówienia, jeżeli wykonawca wykaże, że:</w:t>
      </w:r>
    </w:p>
    <w:p>
      <w:pPr>
        <w:pStyle w:val="78"/>
        <w:numPr>
          <w:ilvl w:val="3"/>
          <w:numId w:val="9"/>
        </w:numPr>
        <w:tabs>
          <w:tab w:val="left" w:pos="993"/>
          <w:tab w:val="left" w:pos="1440"/>
        </w:tabs>
        <w:spacing w:after="0" w:line="240" w:lineRule="auto"/>
        <w:ind w:left="993" w:hanging="426"/>
        <w:jc w:val="both"/>
        <w:rPr>
          <w:bCs/>
          <w:i/>
          <w:iCs/>
          <w:color w:val="000000" w:themeColor="text1"/>
          <w14:textFill>
            <w14:solidFill>
              <w14:schemeClr w14:val="tx1"/>
            </w14:solidFill>
          </w14:textFill>
        </w:rPr>
      </w:pPr>
      <w:r>
        <w:rPr>
          <w:i/>
          <w:iCs/>
          <w:color w:val="000000" w:themeColor="text1"/>
          <w14:textFill>
            <w14:solidFill>
              <w14:schemeClr w14:val="tx1"/>
            </w14:solidFill>
          </w14:textFill>
        </w:rPr>
        <w:t xml:space="preserve">posiada środki finansowe lub zdolność kredytową w wysokości nie niższej niż </w:t>
      </w:r>
      <w:r>
        <w:rPr>
          <w:rFonts w:hint="default"/>
          <w:i/>
          <w:iCs/>
          <w:color w:val="000000" w:themeColor="text1"/>
          <w:lang w:val="pl-PL"/>
          <w14:textFill>
            <w14:solidFill>
              <w14:schemeClr w14:val="tx1"/>
            </w14:solidFill>
          </w14:textFill>
        </w:rPr>
        <w:t>30</w:t>
      </w:r>
      <w:r>
        <w:rPr>
          <w:i/>
          <w:iCs/>
          <w:color w:val="000000" w:themeColor="text1"/>
          <w14:textFill>
            <w14:solidFill>
              <w14:schemeClr w14:val="tx1"/>
            </w14:solidFill>
          </w14:textFill>
        </w:rPr>
        <w:t>0 000,00 zł (</w:t>
      </w:r>
      <w:r>
        <w:rPr>
          <w:rFonts w:hint="default"/>
          <w:i/>
          <w:iCs/>
          <w:color w:val="000000" w:themeColor="text1"/>
          <w:lang w:val="pl-PL"/>
          <w14:textFill>
            <w14:solidFill>
              <w14:schemeClr w14:val="tx1"/>
            </w14:solidFill>
          </w14:textFill>
        </w:rPr>
        <w:t>trzysta</w:t>
      </w:r>
      <w:r>
        <w:rPr>
          <w:i/>
          <w:iCs/>
          <w:color w:val="000000" w:themeColor="text1"/>
          <w14:textFill>
            <w14:solidFill>
              <w14:schemeClr w14:val="tx1"/>
            </w14:solidFill>
          </w14:textFill>
        </w:rPr>
        <w:t xml:space="preserve"> tysięcy złotych). </w:t>
      </w:r>
    </w:p>
    <w:p>
      <w:pPr>
        <w:pStyle w:val="78"/>
        <w:tabs>
          <w:tab w:val="left" w:pos="1134"/>
          <w:tab w:val="left" w:pos="1440"/>
        </w:tabs>
        <w:spacing w:after="0" w:line="240" w:lineRule="auto"/>
        <w:ind w:left="993"/>
        <w:jc w:val="both"/>
        <w:rPr>
          <w:i/>
          <w:iCs/>
          <w:color w:val="FF0000"/>
        </w:rPr>
      </w:pPr>
    </w:p>
    <w:p>
      <w:pPr>
        <w:pStyle w:val="140"/>
        <w:numPr>
          <w:ilvl w:val="1"/>
          <w:numId w:val="9"/>
        </w:numPr>
        <w:tabs>
          <w:tab w:val="left" w:pos="567"/>
          <w:tab w:val="left" w:pos="1134"/>
          <w:tab w:val="clear" w:pos="786"/>
        </w:tabs>
        <w:spacing w:line="240" w:lineRule="auto"/>
        <w:ind w:left="1134" w:hanging="567"/>
        <w:rPr>
          <w:rFonts w:ascii="Times New Roman" w:hAnsi="Times New Roman" w:cs="Times New Roman"/>
          <w:b/>
          <w:i/>
          <w:iCs/>
          <w:color w:val="000000" w:themeColor="text1"/>
          <w14:textFill>
            <w14:solidFill>
              <w14:schemeClr w14:val="tx1"/>
            </w14:solidFill>
          </w14:textFill>
        </w:rPr>
      </w:pPr>
      <w:r>
        <w:rPr>
          <w:rFonts w:ascii="Times New Roman" w:hAnsi="Times New Roman" w:cs="Times New Roman"/>
          <w:b/>
          <w:i/>
          <w:iCs/>
          <w:color w:val="000000" w:themeColor="text1"/>
          <w14:textFill>
            <w14:solidFill>
              <w14:schemeClr w14:val="tx1"/>
            </w14:solidFill>
          </w14:textFill>
        </w:rPr>
        <w:t>zdolności technicznej lub zawodowej:</w:t>
      </w:r>
    </w:p>
    <w:p>
      <w:pPr>
        <w:tabs>
          <w:tab w:val="left" w:pos="567"/>
        </w:tabs>
        <w:ind w:left="567"/>
        <w:jc w:val="both"/>
        <w:rPr>
          <w:i/>
          <w:iCs/>
          <w:color w:val="000000" w:themeColor="text1"/>
          <w14:textFill>
            <w14:solidFill>
              <w14:schemeClr w14:val="tx1"/>
            </w14:solidFill>
          </w14:textFill>
        </w:rPr>
      </w:pPr>
      <w:r>
        <w:rPr>
          <w:i/>
          <w:iCs/>
          <w:color w:val="000000" w:themeColor="text1"/>
          <w14:textFill>
            <w14:solidFill>
              <w14:schemeClr w14:val="tx1"/>
            </w14:solidFill>
          </w14:textFill>
        </w:rPr>
        <w:t>Zamawiający uzna, że wykonawca posiada wymagane zdolności techniczne lub zawodowe zapewniające należyte wykonanie zamówienia, jeżeli wykonawca wykaże, że:</w:t>
      </w:r>
    </w:p>
    <w:p>
      <w:pPr>
        <w:pStyle w:val="78"/>
        <w:spacing w:after="0" w:line="240" w:lineRule="auto"/>
        <w:ind w:left="567"/>
        <w:jc w:val="both"/>
      </w:pPr>
      <w:r>
        <w:rPr>
          <w:bCs/>
          <w:color w:val="000000" w:themeColor="text1"/>
          <w14:textFill>
            <w14:solidFill>
              <w14:schemeClr w14:val="tx1"/>
            </w14:solidFill>
          </w14:textFill>
        </w:rPr>
        <w:t xml:space="preserve">posiada doświadczenie w realizacji </w:t>
      </w:r>
      <w:r>
        <w:rPr>
          <w:b/>
          <w:color w:val="000000" w:themeColor="text1"/>
          <w14:textFill>
            <w14:solidFill>
              <w14:schemeClr w14:val="tx1"/>
            </w14:solidFill>
          </w14:textFill>
        </w:rPr>
        <w:t>robót podobnych</w:t>
      </w:r>
      <w:r>
        <w:rPr>
          <w:bCs/>
          <w:color w:val="000000" w:themeColor="text1"/>
          <w14:textFill>
            <w14:solidFill>
              <w14:schemeClr w14:val="tx1"/>
            </w14:solidFill>
          </w14:textFill>
        </w:rPr>
        <w:t xml:space="preserve">, tj. </w:t>
      </w:r>
      <w:r>
        <w:rPr>
          <w:color w:val="000000" w:themeColor="text1"/>
          <w14:textFill>
            <w14:solidFill>
              <w14:schemeClr w14:val="tx1"/>
            </w14:solidFill>
          </w14:textFill>
        </w:rPr>
        <w:t xml:space="preserve">wykonał należycie w okresie </w:t>
      </w:r>
      <w:r>
        <w:rPr>
          <w:b/>
          <w:bCs/>
          <w:color w:val="000000" w:themeColor="text1"/>
          <w14:textFill>
            <w14:solidFill>
              <w14:schemeClr w14:val="tx1"/>
            </w14:solidFill>
          </w14:textFill>
        </w:rPr>
        <w:t>ostatnich dwóch lat</w:t>
      </w:r>
      <w:r>
        <w:rPr>
          <w:color w:val="000000" w:themeColor="text1"/>
          <w14:textFill>
            <w14:solidFill>
              <w14:schemeClr w14:val="tx1"/>
            </w14:solidFill>
          </w14:textFill>
        </w:rPr>
        <w:t xml:space="preserve"> przed upływem terminu składania ofert, a jeżeli okres prowadzenia działalności jest krótszy – w tym okresie, co najmniej dwie roboty  polegające na budowie </w:t>
      </w:r>
      <w:r>
        <w:rPr>
          <w:rFonts w:hint="default"/>
          <w:color w:val="000000" w:themeColor="text1"/>
          <w:lang w:val="pl-PL"/>
          <w14:textFill>
            <w14:solidFill>
              <w14:schemeClr w14:val="tx1"/>
            </w14:solidFill>
          </w14:textFill>
        </w:rPr>
        <w:t>i uruchomieniu węzłów cieplnych</w:t>
      </w:r>
      <w:bookmarkStart w:id="2" w:name="_GoBack"/>
      <w:bookmarkEnd w:id="2"/>
      <w:r>
        <w:rPr>
          <w:color w:val="000000" w:themeColor="text1"/>
          <w14:textFill>
            <w14:solidFill>
              <w14:schemeClr w14:val="tx1"/>
            </w14:solidFill>
          </w14:textFill>
        </w:rPr>
        <w:t>.</w:t>
      </w:r>
    </w:p>
    <w:p>
      <w:pPr>
        <w:pStyle w:val="135"/>
        <w:spacing w:line="360" w:lineRule="auto"/>
        <w:jc w:val="both"/>
        <w:rPr>
          <w:rFonts w:ascii="Times New Roman" w:hAnsi="Times New Roman" w:cs="Times New Roman"/>
        </w:rPr>
      </w:pPr>
    </w:p>
    <w:p>
      <w:pPr>
        <w:pStyle w:val="135"/>
        <w:numPr>
          <w:ilvl w:val="0"/>
          <w:numId w:val="3"/>
        </w:numPr>
        <w:spacing w:line="360" w:lineRule="auto"/>
        <w:ind w:left="2699" w:hanging="2699"/>
        <w:jc w:val="both"/>
        <w:rPr>
          <w:rFonts w:ascii="Times New Roman" w:hAnsi="Times New Roman" w:cs="Times New Roman"/>
        </w:rPr>
      </w:pPr>
      <w:r>
        <w:rPr>
          <w:rFonts w:ascii="Times New Roman" w:hAnsi="Times New Roman" w:cs="Times New Roman"/>
          <w:b/>
        </w:rPr>
        <w:t>Wymagane dokumenty składane w postępowaniu</w:t>
      </w:r>
    </w:p>
    <w:p>
      <w:pPr>
        <w:numPr>
          <w:ilvl w:val="0"/>
          <w:numId w:val="12"/>
        </w:numPr>
        <w:tabs>
          <w:tab w:val="left" w:pos="360"/>
          <w:tab w:val="left" w:pos="567"/>
        </w:tabs>
        <w:ind w:left="567" w:hanging="567"/>
        <w:jc w:val="both"/>
      </w:pPr>
      <w:r>
        <w:rPr>
          <w:b/>
        </w:rPr>
        <w:t>Dokumenty wymagane przez zamawiającego, które należy złożyć do upływu terminu składania ofert za pośrednictwem Platformy:</w:t>
      </w:r>
    </w:p>
    <w:p>
      <w:pPr>
        <w:numPr>
          <w:ilvl w:val="0"/>
          <w:numId w:val="13"/>
        </w:numPr>
        <w:tabs>
          <w:tab w:val="left" w:pos="1134"/>
        </w:tabs>
        <w:ind w:left="1134" w:hanging="567"/>
        <w:jc w:val="both"/>
      </w:pPr>
      <w:r>
        <w:rPr>
          <w:b/>
        </w:rPr>
        <w:t xml:space="preserve">formularz oferty, </w:t>
      </w:r>
      <w:r>
        <w:t xml:space="preserve">według wzoru stanowiącego </w:t>
      </w:r>
      <w:r>
        <w:rPr>
          <w:b/>
        </w:rPr>
        <w:t xml:space="preserve">załącznik nr 2 </w:t>
      </w:r>
      <w:r>
        <w:rPr>
          <w:b/>
          <w:bCs/>
        </w:rPr>
        <w:t>do OPZ;</w:t>
      </w:r>
    </w:p>
    <w:p>
      <w:pPr>
        <w:numPr>
          <w:ilvl w:val="0"/>
          <w:numId w:val="13"/>
        </w:numPr>
        <w:tabs>
          <w:tab w:val="left" w:pos="1134"/>
        </w:tabs>
        <w:ind w:left="1134" w:hanging="567"/>
        <w:jc w:val="both"/>
        <w:rPr>
          <w:b/>
          <w:bCs/>
        </w:rPr>
      </w:pPr>
      <w:r>
        <w:rPr>
          <w:b/>
        </w:rPr>
        <w:t>oświadczenie o niepodleganiu wykluczeniu</w:t>
      </w:r>
      <w:r>
        <w:t xml:space="preserve">, według wzoru stanowiącego </w:t>
      </w:r>
      <w:r>
        <w:rPr>
          <w:b/>
        </w:rPr>
        <w:t xml:space="preserve">załącznik nr 3 </w:t>
      </w:r>
      <w:r>
        <w:rPr>
          <w:b/>
          <w:bCs/>
        </w:rPr>
        <w:t>do OPZ;</w:t>
      </w:r>
    </w:p>
    <w:p>
      <w:pPr>
        <w:numPr>
          <w:ilvl w:val="0"/>
          <w:numId w:val="13"/>
        </w:numPr>
        <w:tabs>
          <w:tab w:val="left" w:pos="1134"/>
        </w:tabs>
        <w:ind w:left="1134" w:hanging="567"/>
        <w:jc w:val="both"/>
      </w:pPr>
      <w:r>
        <w:rPr>
          <w:b/>
        </w:rPr>
        <w:t>oświadczenie o spełnianiu warunków udziału w postępowaniu</w:t>
      </w:r>
      <w:r>
        <w:t xml:space="preserve">, według wzoru stanowiącego </w:t>
      </w:r>
      <w:r>
        <w:rPr>
          <w:b/>
        </w:rPr>
        <w:t xml:space="preserve">załącznik nr 4 </w:t>
      </w:r>
      <w:r>
        <w:rPr>
          <w:b/>
          <w:bCs/>
        </w:rPr>
        <w:t>do OPZ</w:t>
      </w:r>
      <w:r>
        <w:t>;</w:t>
      </w:r>
    </w:p>
    <w:p>
      <w:pPr>
        <w:numPr>
          <w:ilvl w:val="0"/>
          <w:numId w:val="13"/>
        </w:numPr>
        <w:tabs>
          <w:tab w:val="left" w:pos="1134"/>
        </w:tabs>
        <w:ind w:left="1134" w:hanging="567"/>
        <w:jc w:val="both"/>
      </w:pPr>
      <w:r>
        <w:t xml:space="preserve">Dokument stwierdzający odbytą wizję lokalną u Zamawiającego z datą z przed złożenia oferty stanowiący </w:t>
      </w:r>
      <w:r>
        <w:rPr>
          <w:b/>
          <w:bCs/>
        </w:rPr>
        <w:t>załącznik nr 5 do OPZ</w:t>
      </w:r>
      <w:r>
        <w:t>;</w:t>
      </w:r>
    </w:p>
    <w:p>
      <w:pPr>
        <w:numPr>
          <w:ilvl w:val="0"/>
          <w:numId w:val="12"/>
        </w:numPr>
        <w:tabs>
          <w:tab w:val="left" w:pos="360"/>
          <w:tab w:val="left" w:pos="567"/>
        </w:tabs>
        <w:ind w:left="567" w:hanging="567"/>
        <w:jc w:val="both"/>
      </w:pPr>
      <w:r>
        <w:rPr>
          <w:b/>
        </w:rPr>
        <w:t xml:space="preserve">Podmiotowe środki dowodowe wymagane przez zamawiającego, które należy złożyć </w:t>
      </w:r>
      <w:r>
        <w:rPr>
          <w:b/>
          <w:u w:val="single"/>
        </w:rPr>
        <w:t>na wezwanie, skierowane do wykonawcy, którego oferta została najwyżej oceniona w wyznaczonym terminie nie krótszym niż 5 dni od dnia wezwania, aktualne na dzień złożenia tj.:</w:t>
      </w:r>
    </w:p>
    <w:p>
      <w:pPr>
        <w:pStyle w:val="78"/>
        <w:numPr>
          <w:ilvl w:val="1"/>
          <w:numId w:val="12"/>
        </w:numPr>
        <w:tabs>
          <w:tab w:val="left" w:pos="786"/>
          <w:tab w:val="left" w:pos="1134"/>
        </w:tabs>
        <w:spacing w:after="0" w:line="240" w:lineRule="auto"/>
        <w:ind w:left="1134" w:hanging="567"/>
        <w:jc w:val="both"/>
        <w:rPr>
          <w:b/>
        </w:rPr>
      </w:pPr>
      <w:r>
        <w:rPr>
          <w:b/>
        </w:rPr>
        <w:t>na potwierdzenie, że wykonawca nie podlega wykluczeniu z postępowania, w przypadkach określonych w OPZ:</w:t>
      </w:r>
    </w:p>
    <w:p>
      <w:pPr>
        <w:pStyle w:val="78"/>
        <w:numPr>
          <w:ilvl w:val="0"/>
          <w:numId w:val="14"/>
        </w:numPr>
        <w:spacing w:after="0" w:line="240" w:lineRule="auto"/>
        <w:ind w:left="1701" w:hanging="567"/>
        <w:jc w:val="both"/>
      </w:pPr>
      <w:r>
        <w:rPr>
          <w:b/>
        </w:rPr>
        <w:t>odpis lub informacja z Krajowego Rejestru Sądowego lub z Centralnej Ewidencji i Informacji o Działalności Gospodarczej</w:t>
      </w:r>
      <w:r>
        <w:t>, sporządzone nie wcześniej niż 3 miesiące przed jej złożeniem, jeżeli odrębne przepisy wymagają wpisu do rejestru lub ewidencji;</w:t>
      </w:r>
    </w:p>
    <w:p>
      <w:pPr>
        <w:pStyle w:val="78"/>
        <w:spacing w:after="0" w:line="240" w:lineRule="auto"/>
        <w:ind w:left="1701"/>
        <w:jc w:val="both"/>
      </w:pPr>
      <w:r>
        <w:rPr>
          <w:u w:val="single"/>
        </w:rPr>
        <w:t>W przypadku wykonawców wspólnie ubiegających się o udzielenie zamówienia ww. dokument składa każdy z tych wykonawców</w:t>
      </w:r>
      <w:r>
        <w:t>.</w:t>
      </w:r>
    </w:p>
    <w:p>
      <w:pPr>
        <w:pStyle w:val="78"/>
        <w:numPr>
          <w:ilvl w:val="0"/>
          <w:numId w:val="14"/>
        </w:numPr>
        <w:spacing w:after="0" w:line="240" w:lineRule="auto"/>
        <w:ind w:left="1701" w:hanging="567"/>
        <w:jc w:val="both"/>
        <w:rPr>
          <w:color w:val="FF0000"/>
        </w:rPr>
      </w:pPr>
      <w:r>
        <w:rPr>
          <w:b/>
          <w:bCs/>
        </w:rPr>
        <w:t>zaświadczenie właściwego naczelnika urzędu skarbowego</w:t>
      </w:r>
      <w:r>
        <w:t xml:space="preserve"> potwierdzające, że wykonawca nie zalega z opłacaniem podatków i opłat,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pPr>
        <w:pStyle w:val="78"/>
        <w:spacing w:after="0" w:line="240" w:lineRule="auto"/>
        <w:ind w:left="1701"/>
        <w:jc w:val="both"/>
      </w:pPr>
      <w:r>
        <w:rPr>
          <w:u w:val="single"/>
        </w:rPr>
        <w:t>W przypadku wykonawców wspólnie ubiegających się o udzielenie zamówienia ww. dokument składa każdy z tych wykonawców</w:t>
      </w:r>
      <w:r>
        <w:t>.</w:t>
      </w:r>
    </w:p>
    <w:p>
      <w:pPr>
        <w:pStyle w:val="78"/>
        <w:spacing w:after="0" w:line="240" w:lineRule="auto"/>
        <w:ind w:left="1701"/>
        <w:jc w:val="both"/>
        <w:rPr>
          <w:u w:val="single"/>
        </w:rPr>
      </w:pPr>
      <w:r>
        <w:rPr>
          <w:u w:val="single"/>
        </w:rPr>
        <w:t>W przypadku składania oferty przez spółkę cywilną Wykonawca musi złożyć oddzielne zaświadczenia dla każdego ze wspólników oraz oddzielne na spółkę.</w:t>
      </w:r>
    </w:p>
    <w:p>
      <w:pPr>
        <w:pStyle w:val="78"/>
        <w:spacing w:after="0" w:line="240" w:lineRule="auto"/>
        <w:ind w:left="1701"/>
        <w:jc w:val="both"/>
        <w:rPr>
          <w:u w:val="single"/>
        </w:rPr>
      </w:pPr>
    </w:p>
    <w:p>
      <w:pPr>
        <w:pStyle w:val="78"/>
        <w:spacing w:after="0" w:line="240" w:lineRule="auto"/>
        <w:ind w:left="1701"/>
        <w:jc w:val="both"/>
        <w:rPr>
          <w:u w:val="single"/>
        </w:rPr>
      </w:pPr>
    </w:p>
    <w:p>
      <w:pPr>
        <w:ind w:left="1701"/>
        <w:jc w:val="both"/>
      </w:pPr>
      <w:r>
        <w:t>UWAGA:</w:t>
      </w:r>
    </w:p>
    <w:p>
      <w:pPr>
        <w:pStyle w:val="78"/>
        <w:spacing w:after="0" w:line="240" w:lineRule="auto"/>
        <w:ind w:left="1701"/>
        <w:jc w:val="both"/>
        <w:rPr>
          <w:color w:val="FF0000"/>
        </w:rPr>
      </w:pPr>
      <w:r>
        <w:t>Wykonawcy prowadzący działalność gospodarczą w formie spółki cywilnej powinni przedstawić odpowiednie zaświadczenie właściwego naczelnika urzędu skarbowego odnoszące się zarówno do samej spółki cywilnej jako podatnika podatku od towarów i usług (VAT) jak i do każdego ze wspólników, jako podatnika podatku dochodowego od osób fizycznych.</w:t>
      </w:r>
    </w:p>
    <w:p>
      <w:pPr>
        <w:pStyle w:val="78"/>
        <w:numPr>
          <w:ilvl w:val="0"/>
          <w:numId w:val="14"/>
        </w:numPr>
        <w:spacing w:after="0" w:line="240" w:lineRule="auto"/>
        <w:ind w:left="1701" w:hanging="567"/>
        <w:jc w:val="both"/>
        <w:rPr>
          <w:color w:val="FF0000"/>
        </w:rPr>
      </w:pPr>
      <w:r>
        <w:rPr>
          <w:b/>
          <w:bCs/>
        </w:rPr>
        <w:t>zaświadczenie albo inny dokument właściwej terenowej jednostki organizacyjnej Zakładu Ubezpieczeń Społecznych</w:t>
      </w:r>
      <w:r>
        <w:t xml:space="preserve"> lub właściwego oddziału regionalnego lub właściwej placówki terenowej Kasy Rolniczego Ubezpieczenia Społecznego potwierdzający, że wykonawca nie zalega z opłacaniem składek na ubezpieczenia społeczne i zdrowotne,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pPr>
        <w:pStyle w:val="78"/>
        <w:spacing w:after="0" w:line="240" w:lineRule="auto"/>
        <w:ind w:left="1701"/>
        <w:jc w:val="both"/>
        <w:rPr>
          <w:color w:val="000000" w:themeColor="text1"/>
          <w14:textFill>
            <w14:solidFill>
              <w14:schemeClr w14:val="tx1"/>
            </w14:solidFill>
          </w14:textFill>
        </w:rPr>
      </w:pPr>
      <w:r>
        <w:rPr>
          <w:u w:val="single"/>
        </w:rPr>
        <w:t xml:space="preserve">W przypadku wykonawców wspólnie ubiegających się o udzielenie </w:t>
      </w:r>
      <w:r>
        <w:rPr>
          <w:color w:val="000000" w:themeColor="text1"/>
          <w:u w:val="single"/>
          <w14:textFill>
            <w14:solidFill>
              <w14:schemeClr w14:val="tx1"/>
            </w14:solidFill>
          </w14:textFill>
        </w:rPr>
        <w:t>zamówienia ww. dokument składa każdy z tych wykonawców</w:t>
      </w:r>
      <w:r>
        <w:rPr>
          <w:color w:val="000000" w:themeColor="text1"/>
          <w14:textFill>
            <w14:solidFill>
              <w14:schemeClr w14:val="tx1"/>
            </w14:solidFill>
          </w14:textFill>
        </w:rPr>
        <w:t>.</w:t>
      </w:r>
    </w:p>
    <w:p>
      <w:pPr>
        <w:pStyle w:val="78"/>
        <w:spacing w:after="0" w:line="240" w:lineRule="auto"/>
        <w:ind w:left="1701"/>
        <w:jc w:val="both"/>
        <w:rPr>
          <w:color w:val="000000" w:themeColor="text1"/>
          <w14:textFill>
            <w14:solidFill>
              <w14:schemeClr w14:val="tx1"/>
            </w14:solidFill>
          </w14:textFill>
        </w:rPr>
      </w:pPr>
      <w:r>
        <w:rPr>
          <w:color w:val="000000" w:themeColor="text1"/>
          <w:u w:val="single"/>
          <w14:textFill>
            <w14:solidFill>
              <w14:schemeClr w14:val="tx1"/>
            </w14:solidFill>
          </w14:textFill>
        </w:rPr>
        <w:t>W przypadku składania oferty przez spółkę cywilną Wykonawca musi złożyć oddzielne zaświadczenia dla każdego ze wspólników oraz oddzielne na spółkę.</w:t>
      </w:r>
    </w:p>
    <w:p>
      <w:pPr>
        <w:pStyle w:val="78"/>
        <w:numPr>
          <w:ilvl w:val="1"/>
          <w:numId w:val="12"/>
        </w:numPr>
        <w:tabs>
          <w:tab w:val="left" w:pos="786"/>
          <w:tab w:val="left" w:pos="1134"/>
        </w:tabs>
        <w:spacing w:after="0" w:line="240" w:lineRule="auto"/>
        <w:ind w:left="1134" w:hanging="567"/>
        <w:jc w:val="both"/>
        <w:rPr>
          <w:b/>
          <w:i/>
          <w:iCs/>
          <w:color w:val="000000" w:themeColor="text1"/>
          <w14:textFill>
            <w14:solidFill>
              <w14:schemeClr w14:val="tx1"/>
            </w14:solidFill>
          </w14:textFill>
        </w:rPr>
      </w:pPr>
      <w:r>
        <w:rPr>
          <w:b/>
          <w:i/>
          <w:iCs/>
          <w:color w:val="000000" w:themeColor="text1"/>
          <w14:textFill>
            <w14:solidFill>
              <w14:schemeClr w14:val="tx1"/>
            </w14:solidFill>
          </w14:textFill>
        </w:rPr>
        <w:t>na potwierdzenie, że wykonawca spełnia warunki udziału w postępowaniu, o których mowa w OPZ:</w:t>
      </w:r>
    </w:p>
    <w:p>
      <w:pPr>
        <w:numPr>
          <w:ilvl w:val="0"/>
          <w:numId w:val="15"/>
        </w:numPr>
        <w:ind w:left="1701" w:hanging="567"/>
        <w:jc w:val="both"/>
        <w:rPr>
          <w:i/>
          <w:iCs/>
          <w:color w:val="000000" w:themeColor="text1"/>
          <w14:textFill>
            <w14:solidFill>
              <w14:schemeClr w14:val="tx1"/>
            </w14:solidFill>
          </w14:textFill>
        </w:rPr>
      </w:pPr>
      <w:r>
        <w:rPr>
          <w:b/>
          <w:i/>
          <w:iCs/>
          <w:color w:val="000000" w:themeColor="text1"/>
          <w14:textFill>
            <w14:solidFill>
              <w14:schemeClr w14:val="tx1"/>
            </w14:solidFill>
          </w14:textFill>
        </w:rPr>
        <w:t>informacja banku</w:t>
      </w:r>
      <w:r>
        <w:rPr>
          <w:i/>
          <w:iCs/>
          <w:color w:val="000000" w:themeColor="text1"/>
          <w14:textFill>
            <w14:solidFill>
              <w14:schemeClr w14:val="tx1"/>
            </w14:solidFill>
          </w14:textFill>
        </w:rPr>
        <w:t xml:space="preserve"> lub spółdzielczej kasy oszczędnościowo – kredytowej potwierdzająca wysokość posiadanych środków finansowych lub zdolność kredytową wykonawcy, w okresie nie wcześniejszym niż 3 miesiące przed jej złożeniem;</w:t>
      </w:r>
    </w:p>
    <w:p>
      <w:pPr>
        <w:ind w:left="1701"/>
        <w:jc w:val="both"/>
        <w:rPr>
          <w:i/>
          <w:iCs/>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W przypadku wykonawców wspólnie ubiegających się o udzielenie zamówienia </w:t>
      </w:r>
      <w:r>
        <w:rPr>
          <w:i/>
          <w:iCs/>
          <w:color w:val="000000" w:themeColor="text1"/>
          <w:u w:val="single"/>
          <w14:textFill>
            <w14:solidFill>
              <w14:schemeClr w14:val="tx1"/>
            </w14:solidFill>
          </w14:textFill>
        </w:rPr>
        <w:t>ww. dokument składa ten/ci z wykonawców, którzy będą odpowiadali za spełnienie tego warunku.</w:t>
      </w:r>
    </w:p>
    <w:p>
      <w:pPr>
        <w:pStyle w:val="78"/>
        <w:numPr>
          <w:ilvl w:val="0"/>
          <w:numId w:val="15"/>
        </w:numPr>
        <w:tabs>
          <w:tab w:val="left" w:pos="567"/>
        </w:tabs>
        <w:autoSpaceDE w:val="0"/>
        <w:autoSpaceDN w:val="0"/>
        <w:adjustRightInd w:val="0"/>
        <w:spacing w:after="0" w:line="240" w:lineRule="auto"/>
        <w:ind w:left="1701" w:hanging="567"/>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wykaz robót budowlanych </w:t>
      </w:r>
      <w:r>
        <w:rPr>
          <w:color w:val="000000" w:themeColor="text1"/>
          <w14:textFill>
            <w14:solidFill>
              <w14:schemeClr w14:val="tx1"/>
            </w14:solidFill>
          </w14:textFill>
        </w:rPr>
        <w:t xml:space="preserve">wykonanych nie wcześniej niż w okresie ostatnich 5 lat, a jeżeli okres prowadzenia działalności jest krótszy - w tym okresie, </w:t>
      </w:r>
      <w:r>
        <w:rPr>
          <w:b/>
          <w:bCs/>
          <w:color w:val="000000" w:themeColor="text1"/>
          <w14:textFill>
            <w14:solidFill>
              <w14:schemeClr w14:val="tx1"/>
            </w14:solidFill>
          </w14:textFill>
        </w:rPr>
        <w:t>podobnych do robót budowlanych stanowiących przedmiot zamówienia,</w:t>
      </w:r>
      <w:r>
        <w:rPr>
          <w:color w:val="000000" w:themeColor="text1"/>
          <w14:textFill>
            <w14:solidFill>
              <w14:schemeClr w14:val="tx1"/>
            </w14:solidFill>
          </w14:textFill>
        </w:rPr>
        <w:t xml:space="preserve"> wraz z podaniem ich rodzaju, wartości, daty, miejsca wykonania i podmiotów, na rzecz których roboty te zostały wykonane, oraz załączeniem </w:t>
      </w:r>
      <w:r>
        <w:rPr>
          <w:color w:val="000000" w:themeColor="text1"/>
          <w:u w:val="single"/>
          <w14:textFill>
            <w14:solidFill>
              <w14:schemeClr w14:val="tx1"/>
            </w14:solidFill>
          </w14:textFill>
        </w:rPr>
        <w:t>dowodów</w:t>
      </w:r>
      <w:r>
        <w:rPr>
          <w:color w:val="000000" w:themeColor="text1"/>
          <w14:textFill>
            <w14:solidFill>
              <w14:schemeClr w14:val="tx1"/>
            </w14:solidFill>
          </w14:textFil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pPr>
        <w:pStyle w:val="78"/>
        <w:autoSpaceDE w:val="0"/>
        <w:autoSpaceDN w:val="0"/>
        <w:adjustRightInd w:val="0"/>
        <w:spacing w:after="0" w:line="240" w:lineRule="auto"/>
        <w:ind w:left="1701"/>
        <w:jc w:val="both"/>
        <w:rPr>
          <w:color w:val="000000" w:themeColor="text1"/>
          <w14:textFill>
            <w14:solidFill>
              <w14:schemeClr w14:val="tx1"/>
            </w14:solidFill>
          </w14:textFill>
        </w:rPr>
      </w:pPr>
      <w:r>
        <w:rPr>
          <w:color w:val="000000" w:themeColor="text1"/>
          <w14:textFill>
            <w14:solidFill>
              <w14:schemeClr w14:val="tx1"/>
            </w14:solidFill>
          </w14:textFill>
        </w:rPr>
        <w:t>Okresy wyrażone w latach, o których mowa wyżej liczy się wstecz od dnia, w którym upływa termin składania ofert.</w:t>
      </w:r>
    </w:p>
    <w:p>
      <w:pPr>
        <w:tabs>
          <w:tab w:val="left" w:pos="1701"/>
        </w:tabs>
        <w:ind w:left="1701"/>
        <w:jc w:val="both"/>
        <w:rPr>
          <w:color w:val="000000" w:themeColor="text1"/>
          <w:u w:val="single"/>
          <w14:textFill>
            <w14:solidFill>
              <w14:schemeClr w14:val="tx1"/>
            </w14:solidFill>
          </w14:textFill>
        </w:rPr>
      </w:pPr>
      <w:r>
        <w:rPr>
          <w:color w:val="000000" w:themeColor="text1"/>
          <w:u w:val="single"/>
          <w14:textFill>
            <w14:solidFill>
              <w14:schemeClr w14:val="tx1"/>
            </w14:solidFill>
          </w14:textFill>
        </w:rPr>
        <w:t>W przypadku wspólnego ubiegania się wykonawców o udzielenie zamówienia wykonawcy ci składają jeden wspólny ww. dokument.</w:t>
      </w:r>
    </w:p>
    <w:p>
      <w:pPr>
        <w:numPr>
          <w:ilvl w:val="0"/>
          <w:numId w:val="15"/>
        </w:numPr>
        <w:ind w:left="1701" w:hanging="567"/>
        <w:jc w:val="both"/>
        <w:rPr>
          <w:color w:val="000000" w:themeColor="text1"/>
          <w14:textFill>
            <w14:solidFill>
              <w14:schemeClr w14:val="tx1"/>
            </w14:solidFill>
          </w14:textFill>
        </w:rPr>
      </w:pPr>
      <w:r>
        <w:rPr>
          <w:b/>
          <w:bCs/>
          <w:iCs/>
          <w:color w:val="000000" w:themeColor="text1"/>
          <w14:textFill>
            <w14:solidFill>
              <w14:schemeClr w14:val="tx1"/>
            </w14:solidFill>
          </w14:textFill>
        </w:rPr>
        <w:t>wykaz osób</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iCs/>
          <w:color w:val="000000" w:themeColor="text1"/>
          <w14:textFill>
            <w14:solidFill>
              <w14:schemeClr w14:val="tx1"/>
            </w14:solidFill>
          </w14:textFill>
        </w:rPr>
        <w:t xml:space="preserve"> </w:t>
      </w:r>
    </w:p>
    <w:p>
      <w:pPr>
        <w:ind w:left="1701"/>
        <w:jc w:val="both"/>
        <w:rPr>
          <w:iCs/>
          <w:color w:val="000000" w:themeColor="text1"/>
          <w:u w:val="single"/>
          <w14:textFill>
            <w14:solidFill>
              <w14:schemeClr w14:val="tx1"/>
            </w14:solidFill>
          </w14:textFill>
        </w:rPr>
      </w:pPr>
      <w:r>
        <w:rPr>
          <w:color w:val="000000" w:themeColor="text1"/>
          <w:u w:val="single"/>
          <w14:textFill>
            <w14:solidFill>
              <w14:schemeClr w14:val="tx1"/>
            </w14:solidFill>
          </w14:textFill>
        </w:rPr>
        <w:t>W przypadku wspólnego ubiegania się wykonawców o udzielenie zamówienia wykonawcy ci składają jeden wspólny ww. dokument.</w:t>
      </w:r>
    </w:p>
    <w:p>
      <w:pPr>
        <w:numPr>
          <w:ilvl w:val="0"/>
          <w:numId w:val="12"/>
        </w:numPr>
        <w:tabs>
          <w:tab w:val="left" w:pos="360"/>
          <w:tab w:val="left" w:pos="567"/>
        </w:tabs>
        <w:ind w:left="567" w:hanging="567"/>
        <w:jc w:val="both"/>
      </w:pPr>
      <w:r>
        <w:t>Jeżeli wykonawca nie złoży przedmiotowych środków dowodowych lub złożone przedmiotowe środki dowodowe będą niekompletne, zamawiający może wezwać do ich złożenia lub uzupełnienia w wyznaczonym terminie, chyba, że przedmiotowy środek dowodowy służy potwierdzeniu zgodności z cechami lub kryteriami określonymi w opisie kryteriów oceny ofert lub, pomimo złożenia przedmiotowego środka dowodowego, oferta podlegała odrzuceniu albo zachodzą przesłanki unieważnienia postępowania. Zamawiający może żądać od wykonawcy wyjaśnień dotyczących treści przedmiotowych środków dowodowych.</w:t>
      </w:r>
    </w:p>
    <w:p>
      <w:pPr>
        <w:numPr>
          <w:ilvl w:val="0"/>
          <w:numId w:val="12"/>
        </w:numPr>
        <w:tabs>
          <w:tab w:val="left" w:pos="360"/>
          <w:tab w:val="left" w:pos="567"/>
        </w:tabs>
        <w:ind w:left="567" w:hanging="567"/>
        <w:jc w:val="both"/>
        <w:rPr>
          <w:color w:val="FF0000"/>
        </w:rPr>
      </w:pPr>
      <w:r>
        <w:t xml:space="preserve">Jeżeli wykonawca nie złoży oświadczenia </w:t>
      </w:r>
      <w:bookmarkStart w:id="0" w:name="_Hlk62590605"/>
      <w:r>
        <w:t>o niepodleganiu wykluczeniu, oświadczenia o spełnianiu warunków udziału w postępowaniu</w:t>
      </w:r>
      <w:bookmarkEnd w:id="0"/>
      <w:r>
        <w:t xml:space="preserve">, podmiotowych środków dowodowych, innych dokumentów lub oświadczeń składanych w postępowaniu lub będą one niekompletne lub będą zawierać błędy, zamawiający może wezwać wykonawcę odpowiednio do ich złożenia, poprawienia lub uzupełnienia w wyznaczonym terminie, chyba, że oferta wykonawcy podlega odrzuceniu, bez względu na ich złożenie, uzupełnienie lub poprawienie lub zachodzą przesłanki unieważnienia postępowania. </w:t>
      </w:r>
    </w:p>
    <w:p>
      <w:pPr>
        <w:numPr>
          <w:ilvl w:val="0"/>
          <w:numId w:val="12"/>
        </w:numPr>
        <w:tabs>
          <w:tab w:val="left" w:pos="360"/>
          <w:tab w:val="left" w:pos="567"/>
        </w:tabs>
        <w:ind w:left="567" w:hanging="567"/>
        <w:jc w:val="both"/>
        <w:rPr>
          <w:color w:val="FF0000"/>
        </w:rPr>
      </w:pPr>
      <w:r>
        <w:t>Wykonawca składa podmiotowe środki dowodowe, na wezwanie, o którym mowa w pkt 4, aktualne na dzień ich złożenia.</w:t>
      </w:r>
    </w:p>
    <w:p>
      <w:pPr>
        <w:numPr>
          <w:ilvl w:val="0"/>
          <w:numId w:val="12"/>
        </w:numPr>
        <w:tabs>
          <w:tab w:val="left" w:pos="360"/>
          <w:tab w:val="left" w:pos="567"/>
        </w:tabs>
        <w:ind w:left="567" w:hanging="567"/>
        <w:jc w:val="both"/>
        <w:rPr>
          <w:color w:val="FF0000"/>
        </w:rPr>
      </w:pPr>
      <w:r>
        <w:t xml:space="preserve">Zamawiający może żądać od wykonawcy wyjaśnień dotyczących treści oświadczenia o niepodleganiu wykluczeniu, oświadczenia o spełnianiu warunków udziału w postępowaniu, lub złożonych podmiotowych środków dowodowych lub innych dokumentów lub oświadczeń składanych w postępowaniu. </w:t>
      </w:r>
    </w:p>
    <w:p>
      <w:pPr>
        <w:numPr>
          <w:ilvl w:val="0"/>
          <w:numId w:val="12"/>
        </w:numPr>
        <w:tabs>
          <w:tab w:val="left" w:pos="360"/>
          <w:tab w:val="left" w:pos="567"/>
        </w:tabs>
        <w:ind w:left="567" w:hanging="567"/>
        <w:jc w:val="both"/>
        <w:rPr>
          <w:color w:val="FF0000"/>
        </w:rPr>
      </w:pPr>
      <w: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pPr>
        <w:numPr>
          <w:ilvl w:val="0"/>
          <w:numId w:val="12"/>
        </w:numPr>
        <w:tabs>
          <w:tab w:val="left" w:pos="360"/>
          <w:tab w:val="left" w:pos="567"/>
        </w:tabs>
        <w:ind w:left="567" w:hanging="567"/>
        <w:jc w:val="both"/>
        <w:rPr>
          <w:b/>
          <w:bCs/>
          <w:color w:val="FF0000"/>
        </w:rPr>
      </w:pPr>
      <w:r>
        <w:rPr>
          <w:b/>
          <w:bCs/>
        </w:rPr>
        <w:t xml:space="preserve">Zamawiający nie wzywa do złożenia podmiotowych środków dowodowych, jeżeli może je uzyskać za pomocą bezpłatnych i ogólnodostępnych baz danych, w szczególności rejestrów publicznych w rozumieniu </w:t>
      </w:r>
      <w:r>
        <w:fldChar w:fldCharType="begin"/>
      </w:r>
      <w:r>
        <w:instrText xml:space="preserve"> HYPERLINK "https://sip.lex.pl/" \l "/document/17181936?cm=DOCUMENT" </w:instrText>
      </w:r>
      <w:r>
        <w:fldChar w:fldCharType="separate"/>
      </w:r>
      <w:r>
        <w:rPr>
          <w:b/>
          <w:bCs/>
        </w:rPr>
        <w:t>ustawy</w:t>
      </w:r>
      <w:r>
        <w:rPr>
          <w:b/>
          <w:bCs/>
        </w:rPr>
        <w:fldChar w:fldCharType="end"/>
      </w:r>
      <w:r>
        <w:rPr>
          <w:b/>
          <w:bCs/>
        </w:rPr>
        <w:t xml:space="preserve"> z dnia 17 lutego 2005 r. o informatyzacji działalności podmiotów realizujących zadania publiczne.</w:t>
      </w:r>
    </w:p>
    <w:p>
      <w:pPr>
        <w:tabs>
          <w:tab w:val="left" w:pos="567"/>
        </w:tabs>
        <w:jc w:val="both"/>
        <w:rPr>
          <w:b/>
        </w:rPr>
      </w:pPr>
      <w:r>
        <w:rPr>
          <w:b/>
        </w:rPr>
        <w:t>8.Termin wykonania zamówienia, gwarancja i rękojmia</w:t>
      </w:r>
    </w:p>
    <w:p>
      <w:pPr>
        <w:numPr>
          <w:ilvl w:val="0"/>
          <w:numId w:val="16"/>
        </w:numPr>
        <w:shd w:val="clear" w:color="auto" w:fill="FFFFFF"/>
        <w:autoSpaceDE w:val="0"/>
        <w:autoSpaceDN w:val="0"/>
        <w:adjustRightInd w:val="0"/>
        <w:ind w:left="567" w:hanging="567"/>
        <w:jc w:val="both"/>
        <w:rPr>
          <w:b/>
        </w:rPr>
      </w:pPr>
      <w:r>
        <w:t xml:space="preserve">Termin wykonania zamówienia </w:t>
      </w:r>
      <w:r>
        <w:rPr>
          <w:rFonts w:hint="default"/>
          <w:b/>
          <w:bCs/>
          <w:lang w:val="pl-PL"/>
        </w:rPr>
        <w:t>od dnia 31.05.2024r.</w:t>
      </w:r>
      <w:r>
        <w:rPr>
          <w:b/>
          <w:bCs/>
        </w:rPr>
        <w:t xml:space="preserve"> </w:t>
      </w:r>
      <w:r>
        <w:rPr>
          <w:b/>
        </w:rPr>
        <w:t>do dnia</w:t>
      </w:r>
      <w:r>
        <w:rPr>
          <w:rFonts w:hint="default"/>
          <w:b/>
          <w:lang w:val="pl-PL"/>
        </w:rPr>
        <w:t xml:space="preserve"> 28</w:t>
      </w:r>
      <w:r>
        <w:rPr>
          <w:b/>
        </w:rPr>
        <w:t>.0</w:t>
      </w:r>
      <w:r>
        <w:rPr>
          <w:rFonts w:hint="default"/>
          <w:b/>
          <w:lang w:val="pl-PL"/>
        </w:rPr>
        <w:t>6</w:t>
      </w:r>
      <w:r>
        <w:rPr>
          <w:b/>
        </w:rPr>
        <w:t>.202</w:t>
      </w:r>
      <w:r>
        <w:rPr>
          <w:rFonts w:hint="default"/>
          <w:b/>
          <w:lang w:val="pl-PL"/>
        </w:rPr>
        <w:t>4</w:t>
      </w:r>
      <w:r>
        <w:rPr>
          <w:b/>
        </w:rPr>
        <w:t xml:space="preserve"> r. </w:t>
      </w:r>
    </w:p>
    <w:p>
      <w:pPr>
        <w:pStyle w:val="15"/>
        <w:numPr>
          <w:ilvl w:val="0"/>
          <w:numId w:val="16"/>
        </w:numPr>
        <w:autoSpaceDE w:val="0"/>
        <w:autoSpaceDN w:val="0"/>
        <w:adjustRightInd w:val="0"/>
        <w:ind w:left="567" w:hanging="567"/>
        <w:rPr>
          <w:color w:val="000000" w:themeColor="text1"/>
          <w14:textFill>
            <w14:solidFill>
              <w14:schemeClr w14:val="tx1"/>
            </w14:solidFill>
          </w14:textFill>
        </w:rPr>
      </w:pPr>
      <w:r>
        <w:rPr>
          <w:color w:val="000000" w:themeColor="text1"/>
          <w14:textFill>
            <w14:solidFill>
              <w14:schemeClr w14:val="tx1"/>
            </w14:solidFill>
          </w14:textFill>
        </w:rPr>
        <w:t>Wykonawca będzie odpowiedzialny wobec zamawiającego z tytułu rękojmi za wady przedmiotu umowy przez co najmniej 36 miesięcy. Okres rękojmi rozpoczyna się z dniem zakończenia czynności odbioru końcowego.</w:t>
      </w:r>
    </w:p>
    <w:p>
      <w:pPr>
        <w:pStyle w:val="15"/>
        <w:numPr>
          <w:ilvl w:val="0"/>
          <w:numId w:val="16"/>
        </w:numPr>
        <w:autoSpaceDE w:val="0"/>
        <w:autoSpaceDN w:val="0"/>
        <w:adjustRightInd w:val="0"/>
        <w:ind w:left="567" w:hanging="567"/>
        <w:rPr>
          <w:rFonts w:ascii="Arial" w:hAnsi="Arial" w:cs="Arial"/>
        </w:rPr>
      </w:pPr>
      <w:r>
        <w:rPr>
          <w:color w:val="000000" w:themeColor="text1"/>
          <w14:textFill>
            <w14:solidFill>
              <w14:schemeClr w14:val="tx1"/>
            </w14:solidFill>
          </w14:textFill>
        </w:rPr>
        <w:t>Niezależnie od uprawnień tytułu rękojmi Wykonawca udzieli Zamawiającemu co najmniej 36 miesięcy gwarancji jakości na przedmiot umowy. Okres gwarancji rozpoczyna się z dniem zakończenia czynności odbioru końcowego.</w:t>
      </w:r>
    </w:p>
    <w:p>
      <w:pPr>
        <w:tabs>
          <w:tab w:val="left" w:pos="851"/>
        </w:tabs>
        <w:jc w:val="both"/>
        <w:rPr>
          <w:b/>
          <w:bCs/>
        </w:rPr>
      </w:pPr>
      <w:r>
        <w:rPr>
          <w:b/>
          <w:bCs/>
        </w:rPr>
        <w:t>9.Sposób obliczenia ceny oferty</w:t>
      </w:r>
    </w:p>
    <w:p>
      <w:pPr>
        <w:numPr>
          <w:ilvl w:val="0"/>
          <w:numId w:val="17"/>
        </w:numPr>
        <w:ind w:left="357" w:hanging="357"/>
        <w:jc w:val="both"/>
        <w:rPr>
          <w:color w:val="000000" w:themeColor="text1"/>
          <w14:textFill>
            <w14:solidFill>
              <w14:schemeClr w14:val="tx1"/>
            </w14:solidFill>
          </w14:textFill>
        </w:rPr>
      </w:pPr>
      <w:r>
        <w:t>Cena oferty musi zawierać wszystkie elementy zgodnie z OPZ.</w:t>
      </w:r>
    </w:p>
    <w:p>
      <w:pPr>
        <w:numPr>
          <w:ilvl w:val="0"/>
          <w:numId w:val="17"/>
        </w:numPr>
        <w:ind w:left="357" w:hanging="357"/>
        <w:jc w:val="both"/>
        <w:rPr>
          <w:color w:val="000000" w:themeColor="text1"/>
          <w14:textFill>
            <w14:solidFill>
              <w14:schemeClr w14:val="tx1"/>
            </w14:solidFill>
          </w14:textFill>
        </w:rPr>
      </w:pPr>
      <w:r>
        <w:rPr>
          <w:color w:val="000000" w:themeColor="text1"/>
          <w14:textFill>
            <w14:solidFill>
              <w14:schemeClr w14:val="tx1"/>
            </w14:solidFill>
          </w14:textFill>
        </w:rPr>
        <w:t xml:space="preserve">Zamawiający nie przewiduje wynagrodzenia </w:t>
      </w:r>
      <w:r>
        <w:rPr>
          <w:i/>
          <w:iCs/>
          <w:color w:val="000000" w:themeColor="text1"/>
          <w14:textFill>
            <w14:solidFill>
              <w14:schemeClr w14:val="tx1"/>
            </w14:solidFill>
          </w14:textFill>
        </w:rPr>
        <w:t>ryczałtowego.</w:t>
      </w:r>
      <w:r>
        <w:rPr>
          <w:color w:val="000000" w:themeColor="text1"/>
          <w14:textFill>
            <w14:solidFill>
              <w14:schemeClr w14:val="tx1"/>
            </w14:solidFill>
          </w14:textFill>
        </w:rPr>
        <w:t xml:space="preserve"> </w:t>
      </w:r>
    </w:p>
    <w:p>
      <w:pPr>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 xml:space="preserve">Obliczona przez Wykonawcę cena oferty musi zawierać wszystkie koszty niezbędne do prawidłowego i terminowego wykonania przedmiotu zamówienia.     </w:t>
      </w:r>
    </w:p>
    <w:p>
      <w:pPr>
        <w:numPr>
          <w:ilvl w:val="0"/>
          <w:numId w:val="17"/>
        </w:numPr>
        <w:ind w:left="357" w:hanging="357"/>
        <w:jc w:val="both"/>
        <w:rPr>
          <w:color w:val="000000" w:themeColor="text1"/>
          <w14:textFill>
            <w14:solidFill>
              <w14:schemeClr w14:val="tx1"/>
            </w14:solidFill>
          </w14:textFill>
        </w:rPr>
      </w:pPr>
      <w:r>
        <w:rPr>
          <w:color w:val="000000" w:themeColor="text1"/>
          <w14:textFill>
            <w14:solidFill>
              <w14:schemeClr w14:val="tx1"/>
            </w14:solidFill>
          </w14:textFill>
        </w:rPr>
        <w:t>Rozliczenia między zamawiającym a wykonawcą będą prowadzone w PLN.</w:t>
      </w:r>
    </w:p>
    <w:p>
      <w:pPr>
        <w:numPr>
          <w:ilvl w:val="0"/>
          <w:numId w:val="17"/>
        </w:numPr>
        <w:ind w:left="357" w:hanging="357"/>
        <w:jc w:val="both"/>
        <w:rPr>
          <w:color w:val="000000" w:themeColor="text1"/>
          <w14:textFill>
            <w14:solidFill>
              <w14:schemeClr w14:val="tx1"/>
            </w14:solidFill>
          </w14:textFill>
        </w:rPr>
      </w:pPr>
      <w:r>
        <w:rPr>
          <w:color w:val="000000" w:themeColor="text1"/>
          <w14:textFill>
            <w14:solidFill>
              <w14:schemeClr w14:val="tx1"/>
            </w14:solidFill>
          </w14:textFill>
        </w:rPr>
        <w:t xml:space="preserve">Cena musi być wyrażona w złotych polskich niezależnie od wchodzących w jej skład elementów. </w:t>
      </w:r>
    </w:p>
    <w:p>
      <w:pPr>
        <w:tabs>
          <w:tab w:val="left" w:pos="567"/>
        </w:tabs>
        <w:jc w:val="both"/>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W cenie oferty Wykonawca powinien uwzględnić podatek VAT.  </w:t>
      </w:r>
    </w:p>
    <w:p>
      <w:pPr>
        <w:pStyle w:val="32"/>
        <w:spacing w:before="0" w:beforeAutospacing="0" w:after="0" w:afterAutospacing="0" w:line="360" w:lineRule="auto"/>
      </w:pPr>
      <w:r>
        <w:rPr>
          <w:b/>
        </w:rPr>
        <w:t xml:space="preserve">cena oferty netto – 100 % </w:t>
      </w:r>
      <w:r>
        <w:t>(maksymalnie 100 pkt. w 100 pkt. skali ocen)</w:t>
      </w:r>
    </w:p>
    <w:p>
      <w:pPr>
        <w:spacing w:line="360" w:lineRule="auto"/>
        <w:jc w:val="both"/>
      </w:pPr>
      <w:r>
        <w:t>Opis punktacji: oferta z najniższą ceną otrzyma maksymalną ilość punktów; pozostałe oferty oceniane będą wg wzoru:</w:t>
      </w:r>
    </w:p>
    <w:p>
      <w:pPr>
        <w:spacing w:before="60"/>
        <w:ind w:left="720"/>
        <w:jc w:val="both"/>
      </w:pPr>
      <w:r>
        <w:rPr>
          <w:i/>
        </w:rPr>
        <w:t>najniższa cena oferty netto</w:t>
      </w:r>
    </w:p>
    <w:p>
      <w:pPr>
        <w:ind w:left="720"/>
        <w:jc w:val="both"/>
      </w:pPr>
      <w:r>
        <w:t xml:space="preserve">-------------------------------- </w:t>
      </w:r>
      <w:r>
        <w:rPr>
          <w:i/>
        </w:rPr>
        <w:t>x 100</w:t>
      </w:r>
      <w:r>
        <w:t xml:space="preserve"> = </w:t>
      </w:r>
      <w:r>
        <w:rPr>
          <w:b/>
        </w:rPr>
        <w:t>............</w:t>
      </w:r>
      <w:r>
        <w:t xml:space="preserve">. </w:t>
      </w:r>
      <w:r>
        <w:rPr>
          <w:i/>
        </w:rPr>
        <w:t>pkt</w:t>
      </w:r>
    </w:p>
    <w:p>
      <w:pPr>
        <w:spacing w:line="360" w:lineRule="auto"/>
        <w:ind w:left="720"/>
        <w:jc w:val="both"/>
        <w:rPr>
          <w:i/>
          <w:iCs/>
          <w:color w:val="000000" w:themeColor="text1"/>
          <w14:textFill>
            <w14:solidFill>
              <w14:schemeClr w14:val="tx1"/>
            </w14:solidFill>
          </w14:textFill>
        </w:rPr>
      </w:pPr>
      <w:r>
        <w:rPr>
          <w:i/>
        </w:rPr>
        <w:t>cena badanej oferty netto</w:t>
      </w:r>
    </w:p>
    <w:p>
      <w:pPr>
        <w:tabs>
          <w:tab w:val="left" w:pos="567"/>
        </w:tabs>
        <w:jc w:val="both"/>
        <w:rPr>
          <w:b/>
          <w:bCs/>
          <w:color w:val="000000" w:themeColor="text1"/>
          <w14:textFill>
            <w14:solidFill>
              <w14:schemeClr w14:val="tx1"/>
            </w14:solidFill>
          </w14:textFill>
        </w:rPr>
      </w:pPr>
      <w:r>
        <w:rPr>
          <w:b/>
          <w:bCs/>
          <w:color w:val="000000" w:themeColor="text1"/>
          <w14:textFill>
            <w14:solidFill>
              <w14:schemeClr w14:val="tx1"/>
            </w14:solidFill>
          </w14:textFill>
        </w:rPr>
        <w:t>10.Składanie i otwarcie ofert.</w:t>
      </w:r>
    </w:p>
    <w:p>
      <w:pPr>
        <w:pStyle w:val="18"/>
        <w:numPr>
          <w:ilvl w:val="0"/>
          <w:numId w:val="18"/>
        </w:numPr>
        <w:tabs>
          <w:tab w:val="left" w:pos="284"/>
          <w:tab w:val="left" w:pos="709"/>
        </w:tabs>
        <w:ind w:left="284" w:hanging="284"/>
      </w:pPr>
      <w:r>
        <w:rPr>
          <w:b/>
        </w:rPr>
        <w:t xml:space="preserve">Ofertę należy złożyć na Platformie w terminie do dnia </w:t>
      </w:r>
      <w:r>
        <w:rPr>
          <w:rFonts w:hint="default"/>
          <w:b/>
          <w:lang w:val="pl-PL"/>
        </w:rPr>
        <w:t>27</w:t>
      </w:r>
      <w:r>
        <w:rPr>
          <w:b/>
        </w:rPr>
        <w:t>.0</w:t>
      </w:r>
      <w:r>
        <w:rPr>
          <w:rFonts w:hint="default"/>
          <w:b/>
          <w:lang w:val="pl-PL"/>
        </w:rPr>
        <w:t>3</w:t>
      </w:r>
      <w:r>
        <w:rPr>
          <w:b/>
        </w:rPr>
        <w:t>.202</w:t>
      </w:r>
      <w:r>
        <w:rPr>
          <w:rFonts w:hint="default"/>
          <w:b/>
          <w:lang w:val="pl-PL"/>
        </w:rPr>
        <w:t>4</w:t>
      </w:r>
      <w:r>
        <w:rPr>
          <w:b/>
        </w:rPr>
        <w:t xml:space="preserve"> r., do godz.10:01.</w:t>
      </w:r>
    </w:p>
    <w:p>
      <w:pPr>
        <w:pStyle w:val="18"/>
        <w:numPr>
          <w:ilvl w:val="0"/>
          <w:numId w:val="18"/>
        </w:numPr>
        <w:tabs>
          <w:tab w:val="left" w:pos="284"/>
          <w:tab w:val="left" w:pos="709"/>
        </w:tabs>
        <w:ind w:left="284" w:hanging="284"/>
        <w:rPr>
          <w:b/>
        </w:rPr>
      </w:pPr>
      <w:r>
        <w:t xml:space="preserve">Otwarcie ofert odbędzie się </w:t>
      </w:r>
      <w:r>
        <w:rPr>
          <w:b/>
        </w:rPr>
        <w:t xml:space="preserve">w dniu </w:t>
      </w:r>
      <w:r>
        <w:rPr>
          <w:rFonts w:hint="default"/>
          <w:b/>
          <w:lang w:val="pl-PL"/>
        </w:rPr>
        <w:t>27</w:t>
      </w:r>
      <w:r>
        <w:rPr>
          <w:b/>
        </w:rPr>
        <w:t>.0</w:t>
      </w:r>
      <w:r>
        <w:rPr>
          <w:rFonts w:hint="default"/>
          <w:b/>
          <w:lang w:val="pl-PL"/>
        </w:rPr>
        <w:t>3</w:t>
      </w:r>
      <w:r>
        <w:rPr>
          <w:b/>
        </w:rPr>
        <w:t>.202</w:t>
      </w:r>
      <w:r>
        <w:rPr>
          <w:rFonts w:hint="default"/>
          <w:b/>
          <w:lang w:val="pl-PL"/>
        </w:rPr>
        <w:t>4</w:t>
      </w:r>
      <w:r>
        <w:rPr>
          <w:b/>
        </w:rPr>
        <w:t xml:space="preserve"> r., o godz. 10:31.</w:t>
      </w:r>
    </w:p>
    <w:p>
      <w:pPr>
        <w:pStyle w:val="78"/>
        <w:numPr>
          <w:ilvl w:val="0"/>
          <w:numId w:val="18"/>
        </w:numPr>
        <w:tabs>
          <w:tab w:val="left" w:pos="284"/>
        </w:tabs>
        <w:autoSpaceDE w:val="0"/>
        <w:autoSpaceDN w:val="0"/>
        <w:adjustRightInd w:val="0"/>
        <w:spacing w:after="0" w:line="240" w:lineRule="auto"/>
        <w:ind w:left="284" w:hanging="284"/>
        <w:jc w:val="both"/>
        <w:rPr>
          <w:color w:val="000000" w:themeColor="text1"/>
          <w14:textFill>
            <w14:solidFill>
              <w14:schemeClr w14:val="tx1"/>
            </w14:solidFill>
          </w14:textFill>
        </w:rPr>
      </w:pPr>
      <w:r>
        <w:rPr>
          <w:color w:val="000000" w:themeColor="text1"/>
          <w14:textFill>
            <w14:solidFill>
              <w14:schemeClr w14:val="tx1"/>
            </w14:solidFill>
          </w14:textFill>
        </w:rPr>
        <w:t xml:space="preserve">Wykonawca pozostaje związany ofertą przez okres </w:t>
      </w:r>
      <w:r>
        <w:rPr>
          <w:b/>
          <w:bCs/>
          <w:color w:val="000000" w:themeColor="text1"/>
          <w14:textFill>
            <w14:solidFill>
              <w14:schemeClr w14:val="tx1"/>
            </w14:solidFill>
          </w14:textFill>
        </w:rPr>
        <w:t>30 dni</w:t>
      </w:r>
      <w:r>
        <w:rPr>
          <w:color w:val="000000" w:themeColor="text1"/>
          <w14:textFill>
            <w14:solidFill>
              <w14:schemeClr w14:val="tx1"/>
            </w14:solidFill>
          </w14:textFill>
        </w:rPr>
        <w:t>. Bieg terminu związania ofertą rozpoczyna się wraz z upływem terminu składania ofert.</w:t>
      </w:r>
    </w:p>
    <w:p>
      <w:pPr>
        <w:pStyle w:val="18"/>
        <w:numPr>
          <w:ilvl w:val="0"/>
          <w:numId w:val="18"/>
        </w:numPr>
        <w:tabs>
          <w:tab w:val="left" w:pos="284"/>
          <w:tab w:val="left" w:pos="709"/>
        </w:tabs>
        <w:ind w:left="284" w:hanging="284"/>
        <w:rPr>
          <w:b/>
        </w:rPr>
      </w:pPr>
      <w:r>
        <w:t>Ponieważ otwarcie ofert nastąpi przy użyciu systemu teleinformatycznego, w przypadku awarii tego systemu, która spowoduje brak możliwości otwarcia ofert w terminie określonym przez zamawiającego, otwarcie ofert nastąpi niezwłocznie po usunięciu awarii.</w:t>
      </w:r>
    </w:p>
    <w:p>
      <w:pPr>
        <w:pStyle w:val="18"/>
        <w:numPr>
          <w:ilvl w:val="0"/>
          <w:numId w:val="18"/>
        </w:numPr>
        <w:tabs>
          <w:tab w:val="left" w:pos="284"/>
          <w:tab w:val="left" w:pos="709"/>
        </w:tabs>
        <w:ind w:left="284" w:hanging="284"/>
        <w:rPr>
          <w:b/>
        </w:rPr>
      </w:pPr>
      <w:r>
        <w:t xml:space="preserve">W sytuacji, o której mowa w pkt 4 zamawiający zamieści na Platformie /stronie internetowej prowadzonego postępowania informację o zmianie terminu otwarcia ofert. </w:t>
      </w:r>
    </w:p>
    <w:p>
      <w:pPr>
        <w:numPr>
          <w:ilvl w:val="0"/>
          <w:numId w:val="18"/>
        </w:numPr>
        <w:tabs>
          <w:tab w:val="left" w:pos="284"/>
          <w:tab w:val="left" w:pos="993"/>
        </w:tabs>
        <w:ind w:left="284" w:hanging="284"/>
        <w:jc w:val="both"/>
      </w:pPr>
      <w:r>
        <w:t>Zamawiający najpóźniej przed otwarciem ofert, udostępni na Platformie /stronie internetowej prowadzonego postępowania informację o kwocie, jaką zamierza przeznaczyć na sfinansowanie zamówienia.</w:t>
      </w:r>
    </w:p>
    <w:p>
      <w:pPr>
        <w:numPr>
          <w:ilvl w:val="0"/>
          <w:numId w:val="18"/>
        </w:numPr>
        <w:tabs>
          <w:tab w:val="left" w:pos="284"/>
          <w:tab w:val="left" w:pos="993"/>
        </w:tabs>
        <w:ind w:left="284" w:hanging="284"/>
        <w:jc w:val="both"/>
      </w:pPr>
      <w:r>
        <w:t>Zamawiający, niezwłocznie po otwarciu ofert, udostępni na Platformie/stronie internetowej prowadzonego postępowania informacje o:</w:t>
      </w:r>
    </w:p>
    <w:p>
      <w:pPr>
        <w:pStyle w:val="78"/>
        <w:numPr>
          <w:ilvl w:val="1"/>
          <w:numId w:val="19"/>
        </w:numPr>
        <w:spacing w:after="0" w:line="240" w:lineRule="auto"/>
        <w:ind w:left="851" w:hanging="567"/>
      </w:pPr>
      <w:r>
        <w:t>nazwach albo imionach i nazwiskach oraz siedzibach lub miejscach prowadzonej działalności gospodarczej albo miejscach zamieszkania wykonawców, których oferty zostały otwarte;</w:t>
      </w:r>
    </w:p>
    <w:p>
      <w:pPr>
        <w:pStyle w:val="78"/>
        <w:numPr>
          <w:ilvl w:val="1"/>
          <w:numId w:val="19"/>
        </w:numPr>
        <w:spacing w:after="0" w:line="240" w:lineRule="auto"/>
        <w:ind w:left="851" w:hanging="567"/>
      </w:pPr>
      <w:r>
        <w:t>cenach lub kosztach zawartych w ofertach.</w:t>
      </w:r>
    </w:p>
    <w:p>
      <w:pPr>
        <w:pStyle w:val="78"/>
        <w:numPr>
          <w:ilvl w:val="0"/>
          <w:numId w:val="18"/>
        </w:numPr>
        <w:spacing w:after="0" w:line="240" w:lineRule="auto"/>
        <w:ind w:left="284" w:hanging="284"/>
        <w:jc w:val="both"/>
      </w:pPr>
      <w:r>
        <w:t>W przypadku ofert, które podlegają negocjacjom, zamawiający udostępni informacje, o których mowa w pkt 7 ppkt 2, niezwłocznie po otwarciu ofert dodatkowych.</w:t>
      </w:r>
    </w:p>
    <w:p>
      <w:pPr>
        <w:pStyle w:val="135"/>
        <w:spacing w:line="360" w:lineRule="auto"/>
        <w:jc w:val="both"/>
        <w:rPr>
          <w:rFonts w:ascii="Times New Roman" w:hAnsi="Times New Roman" w:cs="Times New Roman"/>
        </w:rPr>
      </w:pPr>
    </w:p>
    <w:p>
      <w:pPr>
        <w:pStyle w:val="135"/>
        <w:spacing w:line="360" w:lineRule="auto"/>
        <w:jc w:val="both"/>
        <w:rPr>
          <w:rFonts w:ascii="Times New Roman" w:hAnsi="Times New Roman" w:cs="Times New Roman"/>
          <w:b/>
          <w:bCs/>
        </w:rPr>
      </w:pPr>
      <w:r>
        <w:rPr>
          <w:rFonts w:ascii="Times New Roman" w:hAnsi="Times New Roman" w:cs="Times New Roman"/>
          <w:b/>
          <w:bCs/>
        </w:rPr>
        <w:t>11.Ocena ofert</w:t>
      </w:r>
    </w:p>
    <w:p>
      <w:pPr>
        <w:pStyle w:val="142"/>
        <w:numPr>
          <w:ilvl w:val="0"/>
          <w:numId w:val="20"/>
        </w:numPr>
        <w:tabs>
          <w:tab w:val="left" w:pos="567"/>
          <w:tab w:val="clear" w:pos="360"/>
        </w:tabs>
        <w:ind w:left="567" w:hanging="567"/>
        <w:rPr>
          <w:b w:val="0"/>
          <w:bCs w:val="0"/>
        </w:rPr>
      </w:pPr>
      <w:r>
        <w:rPr>
          <w:b w:val="0"/>
          <w:bCs w:val="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pPr>
        <w:pStyle w:val="142"/>
        <w:numPr>
          <w:ilvl w:val="0"/>
          <w:numId w:val="20"/>
        </w:numPr>
        <w:tabs>
          <w:tab w:val="left" w:pos="567"/>
          <w:tab w:val="clear" w:pos="360"/>
        </w:tabs>
        <w:ind w:left="567" w:hanging="567"/>
        <w:rPr>
          <w:b w:val="0"/>
          <w:bCs w:val="0"/>
        </w:rPr>
      </w:pPr>
      <w:r>
        <w:t>Zamawiający poprawi w ofercie:</w:t>
      </w:r>
    </w:p>
    <w:p>
      <w:pPr>
        <w:pStyle w:val="78"/>
        <w:spacing w:after="0" w:line="240" w:lineRule="auto"/>
        <w:ind w:left="567"/>
      </w:pPr>
      <w:r>
        <w:t>1) oczywiste omyłki pisarskie</w:t>
      </w:r>
    </w:p>
    <w:p>
      <w:pPr>
        <w:pStyle w:val="78"/>
        <w:spacing w:after="0" w:line="240" w:lineRule="auto"/>
        <w:ind w:left="567"/>
      </w:pPr>
      <w:r>
        <w:t>2) oczywiste omyłki rachunkowe, z uwzględnieniem konsekwencji rachunkowych dokonanych poprawek</w:t>
      </w:r>
    </w:p>
    <w:p>
      <w:pPr>
        <w:pStyle w:val="78"/>
        <w:spacing w:after="0" w:line="240" w:lineRule="auto"/>
        <w:ind w:left="567"/>
        <w:jc w:val="both"/>
      </w:pPr>
      <w:r>
        <w:t>3) inne omyłki polegające na niezgodności oferty z dokumentami zamówienia, niepowodujące istotnych zmian w treści oferty</w:t>
      </w:r>
    </w:p>
    <w:p>
      <w:pPr>
        <w:pStyle w:val="78"/>
        <w:spacing w:after="0" w:line="240" w:lineRule="auto"/>
        <w:ind w:left="567"/>
        <w:jc w:val="both"/>
      </w:pPr>
      <w:r>
        <w:t>- niezwłocznie zawiadamiając o tym wykonawcę, którego oferta została poprawiona.</w:t>
      </w:r>
    </w:p>
    <w:p>
      <w:pPr>
        <w:pStyle w:val="142"/>
        <w:numPr>
          <w:ilvl w:val="0"/>
          <w:numId w:val="20"/>
        </w:numPr>
        <w:tabs>
          <w:tab w:val="left" w:pos="567"/>
          <w:tab w:val="clear" w:pos="360"/>
        </w:tabs>
        <w:ind w:left="567" w:hanging="567"/>
        <w:rPr>
          <w:b w:val="0"/>
          <w:bCs w:val="0"/>
        </w:rPr>
      </w:pPr>
      <w:r>
        <w:rPr>
          <w:b w:val="0"/>
          <w:bCs w:val="0"/>
        </w:rPr>
        <w:t xml:space="preserve">Jeżeli zaoferowana cena lub jej istotne części składowe, wydają się rażąco niskie w stosunku do przedmiotu zamówienia lub budzą wątpliwości zamawiającego co do możliwości wykonania przedmiotu zamówienia zgodnie z wymogami określonymi w dokumentach zamówienia lub wynikającymi z odrębnych przepisów, zamawiający może żądać od wykonawcy wyjaśnień, w tym złożenia dowodów w zakresie wyliczenia ceny lub ich istotnych części składowych. </w:t>
      </w:r>
    </w:p>
    <w:p>
      <w:pPr>
        <w:pStyle w:val="142"/>
        <w:tabs>
          <w:tab w:val="left" w:pos="567"/>
        </w:tabs>
        <w:ind w:left="0"/>
        <w:rPr>
          <w:b w:val="0"/>
          <w:bCs w:val="0"/>
        </w:rPr>
      </w:pPr>
    </w:p>
    <w:p>
      <w:pPr>
        <w:pStyle w:val="142"/>
        <w:tabs>
          <w:tab w:val="left" w:pos="567"/>
        </w:tabs>
        <w:ind w:left="0"/>
      </w:pPr>
      <w:r>
        <w:t>12.Przesłanki odrzucenia ofert</w:t>
      </w:r>
    </w:p>
    <w:p>
      <w:pPr>
        <w:pStyle w:val="142"/>
        <w:numPr>
          <w:ilvl w:val="0"/>
          <w:numId w:val="21"/>
        </w:numPr>
      </w:pPr>
      <w:r>
        <w:t>Zamawiający odrzuci ofertę, jeżeli:</w:t>
      </w:r>
    </w:p>
    <w:p>
      <w:pPr>
        <w:pStyle w:val="142"/>
        <w:numPr>
          <w:ilvl w:val="0"/>
          <w:numId w:val="22"/>
        </w:numPr>
        <w:rPr>
          <w:b w:val="0"/>
          <w:bCs w:val="0"/>
        </w:rPr>
      </w:pPr>
      <w:r>
        <w:rPr>
          <w:b w:val="0"/>
          <w:bCs w:val="0"/>
        </w:rPr>
        <w:t>została złożona po terminie składania ofert</w:t>
      </w:r>
    </w:p>
    <w:p>
      <w:pPr>
        <w:pStyle w:val="142"/>
        <w:numPr>
          <w:ilvl w:val="0"/>
          <w:numId w:val="22"/>
        </w:numPr>
        <w:rPr>
          <w:b w:val="0"/>
          <w:bCs w:val="0"/>
        </w:rPr>
      </w:pPr>
      <w:r>
        <w:rPr>
          <w:b w:val="0"/>
          <w:bCs w:val="0"/>
        </w:rPr>
        <w:t>została złożona przez wykonawcę, podlegającego wykluczeniu z postępowania lub niespełniającego warunków udziału w postępowaniu lub który nie złożył w przewidzianym terminie oświadczenia, o braku podstaw wykluczenia lub o spełnianiu warunków udziału w postępowaniu, potwierdzających brak podstaw wykluczenia lub spełnianie warunków udziału w postępowaniu, przedmiotowego środka dowodowego lub innych dokumentów lub oświadczeń</w:t>
      </w:r>
    </w:p>
    <w:p>
      <w:pPr>
        <w:pStyle w:val="142"/>
        <w:numPr>
          <w:ilvl w:val="0"/>
          <w:numId w:val="22"/>
        </w:numPr>
        <w:rPr>
          <w:b w:val="0"/>
          <w:bCs w:val="0"/>
        </w:rPr>
      </w:pPr>
      <w:r>
        <w:rPr>
          <w:b w:val="0"/>
          <w:bCs w:val="0"/>
        </w:rPr>
        <w:t>jest nieważna na podstawie odrębnych przepisów</w:t>
      </w:r>
    </w:p>
    <w:p>
      <w:pPr>
        <w:pStyle w:val="142"/>
        <w:numPr>
          <w:ilvl w:val="0"/>
          <w:numId w:val="22"/>
        </w:numPr>
        <w:rPr>
          <w:b w:val="0"/>
          <w:bCs w:val="0"/>
        </w:rPr>
      </w:pPr>
      <w:r>
        <w:rPr>
          <w:b w:val="0"/>
          <w:bCs w:val="0"/>
        </w:rPr>
        <w:t>jej treść jest niezgodna z warunkami zamówienia</w:t>
      </w:r>
    </w:p>
    <w:p>
      <w:pPr>
        <w:pStyle w:val="142"/>
        <w:numPr>
          <w:ilvl w:val="0"/>
          <w:numId w:val="22"/>
        </w:numPr>
        <w:rPr>
          <w:b w:val="0"/>
          <w:bCs w:val="0"/>
        </w:rPr>
      </w:pPr>
      <w:r>
        <w:rPr>
          <w:b w:val="0"/>
          <w:bCs w:val="0"/>
        </w:rPr>
        <w:t>zawiera rażąco niską cenę w stosunku do przedmiotu zamówienia lub Wykonawca nie złożył wyjaśnień w tym zakresie</w:t>
      </w:r>
    </w:p>
    <w:p>
      <w:pPr>
        <w:pStyle w:val="142"/>
        <w:numPr>
          <w:ilvl w:val="0"/>
          <w:numId w:val="22"/>
        </w:numPr>
        <w:rPr>
          <w:b w:val="0"/>
          <w:bCs w:val="0"/>
        </w:rPr>
      </w:pPr>
      <w:r>
        <w:rPr>
          <w:b w:val="0"/>
          <w:bCs w:val="0"/>
        </w:rPr>
        <w:t>zawiera błędy w obliczeniu ceny, których nie można poprawić</w:t>
      </w:r>
    </w:p>
    <w:p>
      <w:pPr>
        <w:pStyle w:val="142"/>
        <w:numPr>
          <w:ilvl w:val="0"/>
          <w:numId w:val="22"/>
        </w:numPr>
        <w:rPr>
          <w:b w:val="0"/>
          <w:bCs w:val="0"/>
        </w:rPr>
      </w:pPr>
      <w:r>
        <w:rPr>
          <w:b w:val="0"/>
          <w:bCs w:val="0"/>
        </w:rPr>
        <w:t>wykonawca zakwestionował poprawienie omyłki, o której mowa w pkt 2 ppkt 3</w:t>
      </w:r>
    </w:p>
    <w:p>
      <w:pPr>
        <w:pStyle w:val="142"/>
        <w:numPr>
          <w:ilvl w:val="0"/>
          <w:numId w:val="22"/>
        </w:numPr>
        <w:rPr>
          <w:b w:val="0"/>
          <w:bCs w:val="0"/>
        </w:rPr>
      </w:pPr>
      <w:r>
        <w:rPr>
          <w:b w:val="0"/>
          <w:bCs w:val="0"/>
        </w:rPr>
        <w:t>wykonawca nie wyraził zgody na przedłużenie terminu związania ofertą</w:t>
      </w:r>
    </w:p>
    <w:p>
      <w:pPr>
        <w:pStyle w:val="142"/>
        <w:numPr>
          <w:ilvl w:val="0"/>
          <w:numId w:val="22"/>
        </w:numPr>
        <w:rPr>
          <w:b w:val="0"/>
          <w:bCs w:val="0"/>
        </w:rPr>
      </w:pPr>
      <w:r>
        <w:rPr>
          <w:b w:val="0"/>
          <w:bCs w:val="0"/>
        </w:rPr>
        <w:t>wykonawca nie wyraził zgody na wybór jego oferty po upływie terminu związania ofertą</w:t>
      </w:r>
    </w:p>
    <w:p>
      <w:pPr>
        <w:pStyle w:val="142"/>
        <w:numPr>
          <w:ilvl w:val="0"/>
          <w:numId w:val="22"/>
        </w:numPr>
        <w:rPr>
          <w:b w:val="0"/>
          <w:bCs w:val="0"/>
        </w:rPr>
      </w:pPr>
      <w:r>
        <w:rPr>
          <w:b w:val="0"/>
          <w:bCs w:val="0"/>
        </w:rPr>
        <w:t>wykonawca nie wniósł wadium, lub wniósł w sposób nieprawidłowy lub nie utrzymał wadium nieprzerwanie do upływu terminu związania ofertą</w:t>
      </w:r>
    </w:p>
    <w:p>
      <w:pPr>
        <w:pStyle w:val="142"/>
        <w:numPr>
          <w:ilvl w:val="0"/>
          <w:numId w:val="22"/>
        </w:numPr>
        <w:rPr>
          <w:b w:val="0"/>
          <w:bCs w:val="0"/>
        </w:rPr>
      </w:pPr>
      <w:r>
        <w:rPr>
          <w:b w:val="0"/>
          <w:bCs w:val="0"/>
        </w:rPr>
        <w:t>jej przyjęcie naruszałoby bezpieczeństwo publiczne, a tego bezpieczeństwa nie można zagwarantować w inny sposób</w:t>
      </w:r>
    </w:p>
    <w:p>
      <w:pPr>
        <w:pStyle w:val="142"/>
        <w:tabs>
          <w:tab w:val="left" w:pos="567"/>
        </w:tabs>
        <w:ind w:left="0"/>
        <w:rPr>
          <w:b w:val="0"/>
          <w:bCs w:val="0"/>
        </w:rPr>
      </w:pPr>
      <w:r>
        <w:rPr>
          <w:b w:val="0"/>
          <w:bCs w:val="0"/>
        </w:rPr>
        <w:t>została złożona bez odbycia wizji lokalnej lub bez sprawdzenia dokumentów niezbędnych do realizacji zamówienia – jeżeli zamawiający tego wymagał w dokumentach zamówienia.</w:t>
      </w:r>
    </w:p>
    <w:p>
      <w:pPr>
        <w:pStyle w:val="142"/>
        <w:tabs>
          <w:tab w:val="left" w:pos="567"/>
        </w:tabs>
        <w:ind w:left="0"/>
        <w:rPr>
          <w:b w:val="0"/>
          <w:bCs w:val="0"/>
        </w:rPr>
      </w:pPr>
    </w:p>
    <w:p>
      <w:pPr>
        <w:pStyle w:val="142"/>
        <w:tabs>
          <w:tab w:val="left" w:pos="567"/>
        </w:tabs>
        <w:ind w:left="0"/>
      </w:pPr>
      <w:r>
        <w:t>13.Kryteria oceny ofert</w:t>
      </w:r>
    </w:p>
    <w:p>
      <w:pPr>
        <w:pStyle w:val="142"/>
        <w:numPr>
          <w:ilvl w:val="0"/>
          <w:numId w:val="23"/>
        </w:numPr>
        <w:rPr>
          <w:bCs w:val="0"/>
        </w:rPr>
      </w:pPr>
      <w:r>
        <w:rPr>
          <w:bCs w:val="0"/>
        </w:rPr>
        <w:t>Kryteria oceny ofert:</w:t>
      </w:r>
    </w:p>
    <w:p>
      <w:pPr>
        <w:pStyle w:val="78"/>
        <w:numPr>
          <w:ilvl w:val="0"/>
          <w:numId w:val="24"/>
        </w:numPr>
        <w:autoSpaceDE w:val="0"/>
        <w:autoSpaceDN w:val="0"/>
        <w:adjustRightInd w:val="0"/>
        <w:jc w:val="both"/>
        <w:rPr>
          <w:sz w:val="22"/>
          <w:szCs w:val="22"/>
        </w:rPr>
      </w:pPr>
      <w:r>
        <w:rPr>
          <w:color w:val="000000"/>
        </w:rPr>
        <w:t>Przy wyborze oferty Zamawiający będzie się kierował następującymi kryteriami:</w:t>
      </w:r>
    </w:p>
    <w:tbl>
      <w:tblPr>
        <w:tblStyle w:val="1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54"/>
        <w:gridCol w:w="721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trPr>
        <w:tc>
          <w:tcPr>
            <w:tcW w:w="654" w:type="dxa"/>
            <w:tcBorders>
              <w:top w:val="single" w:color="auto" w:sz="4" w:space="0"/>
              <w:left w:val="single" w:color="auto" w:sz="4" w:space="0"/>
              <w:bottom w:val="single" w:color="auto" w:sz="4" w:space="0"/>
              <w:right w:val="single" w:color="auto" w:sz="4" w:space="0"/>
            </w:tcBorders>
            <w:vAlign w:val="center"/>
          </w:tcPr>
          <w:p>
            <w:pPr>
              <w:spacing w:before="240" w:after="60"/>
              <w:jc w:val="center"/>
              <w:outlineLvl w:val="6"/>
              <w:rPr>
                <w:sz w:val="22"/>
                <w:szCs w:val="22"/>
                <w:lang w:eastAsia="en-US"/>
              </w:rPr>
            </w:pPr>
            <w:r>
              <w:rPr>
                <w:sz w:val="22"/>
                <w:szCs w:val="22"/>
                <w:lang w:eastAsia="en-US"/>
              </w:rPr>
              <w:t>NR</w:t>
            </w:r>
          </w:p>
        </w:tc>
        <w:tc>
          <w:tcPr>
            <w:tcW w:w="7213" w:type="dxa"/>
            <w:tcBorders>
              <w:top w:val="single" w:color="auto" w:sz="4" w:space="0"/>
              <w:left w:val="single" w:color="auto" w:sz="4" w:space="0"/>
              <w:bottom w:val="single" w:color="auto" w:sz="4" w:space="0"/>
              <w:right w:val="single" w:color="auto" w:sz="4" w:space="0"/>
            </w:tcBorders>
            <w:vAlign w:val="center"/>
          </w:tcPr>
          <w:p>
            <w:pPr>
              <w:spacing w:before="240" w:after="60"/>
              <w:jc w:val="center"/>
              <w:outlineLvl w:val="6"/>
              <w:rPr>
                <w:sz w:val="22"/>
                <w:szCs w:val="22"/>
                <w:lang w:eastAsia="en-US"/>
              </w:rPr>
            </w:pPr>
            <w:r>
              <w:rPr>
                <w:sz w:val="22"/>
                <w:szCs w:val="22"/>
                <w:lang w:eastAsia="en-US"/>
              </w:rPr>
              <w:t>KRYTERIUM</w:t>
            </w:r>
          </w:p>
        </w:tc>
        <w:tc>
          <w:tcPr>
            <w:tcW w:w="1563" w:type="dxa"/>
            <w:tcBorders>
              <w:top w:val="single" w:color="auto" w:sz="4" w:space="0"/>
              <w:left w:val="single" w:color="auto" w:sz="4" w:space="0"/>
              <w:bottom w:val="single" w:color="auto" w:sz="4" w:space="0"/>
              <w:right w:val="single" w:color="auto" w:sz="4" w:space="0"/>
            </w:tcBorders>
            <w:vAlign w:val="center"/>
          </w:tcPr>
          <w:p>
            <w:pPr>
              <w:spacing w:before="240" w:after="60"/>
              <w:jc w:val="center"/>
              <w:outlineLvl w:val="6"/>
              <w:rPr>
                <w:sz w:val="22"/>
                <w:szCs w:val="22"/>
                <w:lang w:eastAsia="en-US"/>
              </w:rPr>
            </w:pPr>
            <w:r>
              <w:rPr>
                <w:sz w:val="22"/>
                <w:szCs w:val="22"/>
                <w:lang w:eastAsia="en-US"/>
              </w:rPr>
              <w:t>WAGA 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8" w:hRule="atLeast"/>
        </w:trPr>
        <w:tc>
          <w:tcPr>
            <w:tcW w:w="654"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1</w:t>
            </w:r>
          </w:p>
        </w:tc>
        <w:tc>
          <w:tcPr>
            <w:tcW w:w="7213" w:type="dxa"/>
            <w:tcBorders>
              <w:top w:val="single" w:color="auto" w:sz="4" w:space="0"/>
              <w:left w:val="single" w:color="auto" w:sz="4" w:space="0"/>
              <w:bottom w:val="single" w:color="auto" w:sz="4" w:space="0"/>
              <w:right w:val="single" w:color="auto" w:sz="4" w:space="0"/>
            </w:tcBorders>
            <w:vAlign w:val="center"/>
          </w:tcPr>
          <w:p>
            <w:pPr>
              <w:spacing w:before="240" w:after="60"/>
              <w:jc w:val="center"/>
              <w:outlineLvl w:val="6"/>
              <w:rPr>
                <w:rFonts w:eastAsia="Arial Unicode MS"/>
                <w:b/>
                <w:sz w:val="22"/>
                <w:szCs w:val="22"/>
                <w:lang w:eastAsia="en-US"/>
              </w:rPr>
            </w:pPr>
            <w:r>
              <w:rPr>
                <w:rFonts w:eastAsia="Arial Unicode MS"/>
                <w:b/>
                <w:sz w:val="22"/>
                <w:szCs w:val="22"/>
                <w:lang w:eastAsia="en-US"/>
              </w:rPr>
              <w:t xml:space="preserve">CENA </w:t>
            </w:r>
            <w:r>
              <w:rPr>
                <w:rFonts w:eastAsia="Arial Unicode MS"/>
                <w:b/>
                <w:i/>
                <w:iCs/>
                <w:color w:val="FF0000"/>
                <w:sz w:val="22"/>
                <w:szCs w:val="22"/>
                <w:lang w:eastAsia="en-US"/>
              </w:rPr>
              <w:t xml:space="preserve">NETTO </w:t>
            </w:r>
            <w:r>
              <w:rPr>
                <w:rFonts w:eastAsia="Arial Unicode MS"/>
                <w:b/>
                <w:sz w:val="22"/>
                <w:szCs w:val="22"/>
                <w:lang w:eastAsia="en-US"/>
              </w:rPr>
              <w:t>OFERTY</w:t>
            </w:r>
          </w:p>
          <w:p>
            <w:pPr>
              <w:rPr>
                <w:rFonts w:eastAsia="Arial Unicode MS"/>
                <w:lang w:eastAsia="en-US"/>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b/>
                <w:bCs/>
                <w:sz w:val="22"/>
                <w:szCs w:val="22"/>
              </w:rPr>
              <w:t>100</w:t>
            </w:r>
          </w:p>
        </w:tc>
      </w:tr>
    </w:tbl>
    <w:p>
      <w:pPr>
        <w:pStyle w:val="142"/>
        <w:ind w:left="0"/>
        <w:rPr>
          <w:bCs w:val="0"/>
        </w:rPr>
      </w:pPr>
    </w:p>
    <w:p>
      <w:pPr>
        <w:pStyle w:val="142"/>
        <w:numPr>
          <w:ilvl w:val="0"/>
          <w:numId w:val="24"/>
        </w:numPr>
        <w:rPr>
          <w:b w:val="0"/>
          <w:bCs w:val="0"/>
        </w:rPr>
      </w:pPr>
      <w:r>
        <w:rPr>
          <w:b w:val="0"/>
          <w:bCs w:val="0"/>
        </w:rPr>
        <w:t xml:space="preserve">Jeżeli w postępowaniu o udzielenie zamówienia,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 </w:t>
      </w:r>
    </w:p>
    <w:p>
      <w:pPr>
        <w:pStyle w:val="142"/>
        <w:numPr>
          <w:ilvl w:val="0"/>
          <w:numId w:val="24"/>
        </w:numPr>
        <w:rPr>
          <w:b w:val="0"/>
          <w:bCs w:val="0"/>
        </w:rPr>
      </w:pPr>
      <w:r>
        <w:rPr>
          <w:b w:val="0"/>
          <w:bCs w:val="0"/>
        </w:rPr>
        <w:t>Wykonawcy, składając oferty dodatkowe, nie mogą oferować cen wyższych niż zaoferowane w uprzednio złożonych przez nich ofertach.</w:t>
      </w:r>
    </w:p>
    <w:p>
      <w:pPr>
        <w:pStyle w:val="142"/>
        <w:ind w:left="360"/>
        <w:rPr>
          <w:b w:val="0"/>
          <w:bCs w:val="0"/>
        </w:rPr>
      </w:pPr>
    </w:p>
    <w:p>
      <w:pPr>
        <w:pStyle w:val="142"/>
        <w:ind w:left="360"/>
        <w:rPr>
          <w:b w:val="0"/>
          <w:bCs w:val="0"/>
        </w:rPr>
      </w:pPr>
      <w:r>
        <w:t>14.Zawiadomienie o wyborze oferty najkorzystniejszej.</w:t>
      </w:r>
    </w:p>
    <w:p>
      <w:pPr>
        <w:pStyle w:val="142"/>
        <w:tabs>
          <w:tab w:val="left" w:pos="567"/>
        </w:tabs>
        <w:ind w:left="0"/>
        <w:rPr>
          <w:b w:val="0"/>
          <w:bCs w:val="0"/>
        </w:rPr>
      </w:pPr>
    </w:p>
    <w:p>
      <w:pPr>
        <w:pStyle w:val="142"/>
        <w:numPr>
          <w:ilvl w:val="0"/>
          <w:numId w:val="25"/>
        </w:numPr>
        <w:rPr>
          <w:b w:val="0"/>
          <w:bCs w:val="0"/>
        </w:rPr>
      </w:pPr>
      <w:r>
        <w:rPr>
          <w:b w:val="0"/>
          <w:bCs w:val="0"/>
        </w:rPr>
        <w:t xml:space="preserve">Zawiadomienie o wyborze oferty najkorzystniejszej. </w:t>
      </w:r>
    </w:p>
    <w:p>
      <w:pPr>
        <w:pStyle w:val="142"/>
        <w:ind w:left="360"/>
      </w:pPr>
      <w:r>
        <w:rPr>
          <w:b w:val="0"/>
          <w:bCs w:val="0"/>
        </w:rPr>
        <w:t>Po wyborze oferty najkorzystniejszej zamawiający poinformuje równocześnie wykonawców, którzy złożyli oferty o:</w:t>
      </w:r>
    </w:p>
    <w:p>
      <w:pPr>
        <w:pStyle w:val="142"/>
        <w:numPr>
          <w:ilvl w:val="0"/>
          <w:numId w:val="26"/>
        </w:numPr>
        <w:rPr>
          <w:b w:val="0"/>
          <w:bCs w:val="0"/>
        </w:rPr>
      </w:pPr>
      <w:r>
        <w:rPr>
          <w:b w:val="0"/>
          <w:bCs w:val="0"/>
        </w:rPr>
        <w:t xml:space="preserve"> wyborze najkorzystniejszej oferty</w:t>
      </w:r>
    </w:p>
    <w:p>
      <w:pPr>
        <w:pStyle w:val="142"/>
        <w:numPr>
          <w:ilvl w:val="0"/>
          <w:numId w:val="26"/>
        </w:numPr>
        <w:rPr>
          <w:b w:val="0"/>
          <w:bCs w:val="0"/>
        </w:rPr>
      </w:pPr>
      <w:r>
        <w:rPr>
          <w:b w:val="0"/>
          <w:bCs w:val="0"/>
        </w:rPr>
        <w:t>wykonawcach, których oferty zostały odrzucone</w:t>
      </w:r>
    </w:p>
    <w:p>
      <w:pPr>
        <w:pStyle w:val="142"/>
        <w:ind w:left="360"/>
        <w:rPr>
          <w:b w:val="0"/>
          <w:bCs w:val="0"/>
        </w:rPr>
      </w:pPr>
      <w:r>
        <w:rPr>
          <w:b w:val="0"/>
          <w:bCs w:val="0"/>
        </w:rPr>
        <w:t xml:space="preserve">- podając uzasadnienie faktyczne i prawne. </w:t>
      </w:r>
    </w:p>
    <w:p>
      <w:pPr>
        <w:pStyle w:val="142"/>
        <w:ind w:left="360"/>
        <w:rPr>
          <w:b w:val="0"/>
          <w:bCs w:val="0"/>
        </w:rPr>
      </w:pPr>
      <w:r>
        <w:rPr>
          <w:b w:val="0"/>
          <w:bCs w:val="0"/>
        </w:rPr>
        <w:t xml:space="preserve">Zamawiający udostępni na Platformie/stronie internetowej prowadzonego postępowania ww. informacje. </w:t>
      </w:r>
    </w:p>
    <w:p>
      <w:pPr>
        <w:pStyle w:val="142"/>
        <w:ind w:left="360"/>
        <w:rPr>
          <w:b w:val="0"/>
          <w:bCs w:val="0"/>
        </w:rPr>
      </w:pPr>
    </w:p>
    <w:p>
      <w:pPr>
        <w:pStyle w:val="142"/>
        <w:ind w:left="360"/>
        <w:rPr>
          <w:b w:val="0"/>
          <w:bCs w:val="0"/>
        </w:rPr>
      </w:pPr>
      <w:r>
        <w:t>15.Przesłanki unieważnienia postępowania</w:t>
      </w:r>
    </w:p>
    <w:p>
      <w:pPr>
        <w:pStyle w:val="142"/>
        <w:numPr>
          <w:ilvl w:val="0"/>
          <w:numId w:val="27"/>
        </w:numPr>
        <w:rPr>
          <w:b w:val="0"/>
          <w:bCs w:val="0"/>
        </w:rPr>
      </w:pPr>
      <w:r>
        <w:rPr>
          <w:b w:val="0"/>
          <w:bCs w:val="0"/>
        </w:rPr>
        <w:t>Zamawiający unieważnia postępowanie o udzielenie zamówienia, jeżeli:</w:t>
      </w:r>
    </w:p>
    <w:p>
      <w:pPr>
        <w:pStyle w:val="78"/>
        <w:numPr>
          <w:ilvl w:val="0"/>
          <w:numId w:val="28"/>
        </w:numPr>
        <w:spacing w:after="0" w:line="240" w:lineRule="auto"/>
      </w:pPr>
      <w:r>
        <w:t>nie złożono żadnej oferty</w:t>
      </w:r>
    </w:p>
    <w:p>
      <w:pPr>
        <w:pStyle w:val="78"/>
        <w:numPr>
          <w:ilvl w:val="0"/>
          <w:numId w:val="28"/>
        </w:numPr>
        <w:spacing w:after="0" w:line="240" w:lineRule="auto"/>
      </w:pPr>
      <w:r>
        <w:t>wszystkie oferty podlegały odrzuceniu</w:t>
      </w:r>
    </w:p>
    <w:p>
      <w:pPr>
        <w:pStyle w:val="78"/>
        <w:numPr>
          <w:ilvl w:val="0"/>
          <w:numId w:val="28"/>
        </w:numPr>
        <w:spacing w:after="0" w:line="240" w:lineRule="auto"/>
        <w:jc w:val="both"/>
      </w:pPr>
      <w:r>
        <w:t>cena najkorzystniejszej oferty lub oferta z najniższą ceną przewyższa kwotę, którą zamawiający zamierza przeznaczyć na sfinansowanie zamówienia, chyba że zamawiający może zwiększyć tę kwotę do ceny najkorzystniejszej oferty</w:t>
      </w:r>
    </w:p>
    <w:p>
      <w:pPr>
        <w:pStyle w:val="78"/>
        <w:numPr>
          <w:ilvl w:val="0"/>
          <w:numId w:val="28"/>
        </w:numPr>
        <w:spacing w:after="0" w:line="240" w:lineRule="auto"/>
        <w:jc w:val="both"/>
      </w:pPr>
      <w:r>
        <w:t>zostały złożone oferty dodatkowe o takiej samej cenie</w:t>
      </w:r>
    </w:p>
    <w:p>
      <w:pPr>
        <w:pStyle w:val="78"/>
        <w:numPr>
          <w:ilvl w:val="0"/>
          <w:numId w:val="28"/>
        </w:numPr>
        <w:spacing w:after="0" w:line="240" w:lineRule="auto"/>
        <w:jc w:val="both"/>
      </w:pPr>
      <w:r>
        <w:t>wystąpiła istotna zmiana okoliczności powodująca, że prowadzenie postępowania lub wykonanie zamówienia nie leży w interesie publicznym, czego nie można było wcześniej przewidzieć</w:t>
      </w:r>
    </w:p>
    <w:p>
      <w:pPr>
        <w:pStyle w:val="78"/>
        <w:numPr>
          <w:ilvl w:val="0"/>
          <w:numId w:val="28"/>
        </w:numPr>
        <w:spacing w:after="0" w:line="240" w:lineRule="auto"/>
        <w:jc w:val="both"/>
      </w:pPr>
      <w:r>
        <w:t>postępowanie obarczone jest niemożliwą do usunięcia wadą uniemożliwiającą zawarcie niepodlegającej unieważnieniu umowy w sprawie zamówienia publicznego</w:t>
      </w:r>
    </w:p>
    <w:p>
      <w:pPr>
        <w:pStyle w:val="78"/>
        <w:numPr>
          <w:ilvl w:val="0"/>
          <w:numId w:val="28"/>
        </w:numPr>
        <w:spacing w:after="0" w:line="240" w:lineRule="auto"/>
        <w:jc w:val="both"/>
      </w:pPr>
      <w:r>
        <w:t xml:space="preserve">wykonawca nie wniósł wymaganego zabezpieczenia należytego wykonania umowy lub uchylił się od zawarcia umowy w sprawie zamówienia publicznego, </w:t>
      </w:r>
    </w:p>
    <w:p>
      <w:pPr>
        <w:pStyle w:val="135"/>
        <w:numPr>
          <w:ilvl w:val="0"/>
          <w:numId w:val="27"/>
        </w:numPr>
        <w:jc w:val="both"/>
        <w:rPr>
          <w:rFonts w:ascii="Times New Roman" w:hAnsi="Times New Roman" w:cs="Times New Roman"/>
        </w:rPr>
      </w:pPr>
      <w:r>
        <w:rPr>
          <w:rFonts w:ascii="Times New Roman" w:hAnsi="Times New Roman" w:cs="Times New Roman"/>
        </w:rPr>
        <w:t>O unieważnieniu postępowania o udzielenie zamówienia Zamawiający zawiadamia równocześnie wszystkich Wykonawców, którzy ubiegali się o udzielenie zamówienia, podając uzasadnienie faktyczne i prawne poprzez zamieszczenie informacji na Platformie/stronie internetowej prowadzonego postępowania.</w:t>
      </w:r>
    </w:p>
    <w:p>
      <w:pPr>
        <w:pStyle w:val="135"/>
        <w:spacing w:line="360" w:lineRule="auto"/>
        <w:jc w:val="both"/>
        <w:rPr>
          <w:rFonts w:ascii="Times New Roman" w:hAnsi="Times New Roman" w:cs="Times New Roman"/>
          <w:b/>
          <w:bCs/>
        </w:rPr>
      </w:pPr>
      <w:r>
        <w:rPr>
          <w:rFonts w:ascii="Times New Roman" w:hAnsi="Times New Roman" w:cs="Times New Roman"/>
          <w:b/>
          <w:bCs/>
        </w:rPr>
        <w:t>Ponadto, Zamawiający zastrzega sobie możliwość unieważnienia postępowania bez podawania przyczyn.</w:t>
      </w:r>
    </w:p>
    <w:p>
      <w:pPr>
        <w:pStyle w:val="135"/>
        <w:spacing w:line="360" w:lineRule="auto"/>
        <w:jc w:val="both"/>
        <w:rPr>
          <w:rFonts w:ascii="Times New Roman" w:hAnsi="Times New Roman" w:cs="Times New Roman"/>
          <w:b/>
          <w:bCs/>
        </w:rPr>
      </w:pPr>
    </w:p>
    <w:p>
      <w:pPr>
        <w:pStyle w:val="135"/>
        <w:spacing w:line="360" w:lineRule="auto"/>
        <w:jc w:val="both"/>
        <w:rPr>
          <w:rFonts w:ascii="Times New Roman" w:hAnsi="Times New Roman" w:cs="Times New Roman"/>
          <w:b/>
          <w:bCs/>
        </w:rPr>
      </w:pPr>
      <w:r>
        <w:rPr>
          <w:rFonts w:ascii="Times New Roman" w:hAnsi="Times New Roman" w:cs="Times New Roman"/>
          <w:b/>
          <w:bCs/>
        </w:rPr>
        <w:t>16.Zawarcie umowy, zabezpieczenie należytego wykonania umowy, ubezpieczenie OC</w:t>
      </w:r>
    </w:p>
    <w:p>
      <w:pPr>
        <w:pStyle w:val="15"/>
        <w:numPr>
          <w:ilvl w:val="2"/>
          <w:numId w:val="29"/>
        </w:numPr>
        <w:tabs>
          <w:tab w:val="left" w:pos="-1843"/>
          <w:tab w:val="left" w:pos="284"/>
          <w:tab w:val="clear" w:pos="2340"/>
        </w:tabs>
        <w:ind w:left="284" w:hanging="284"/>
        <w:rPr>
          <w:bCs w:val="0"/>
        </w:rPr>
      </w:pPr>
      <w:r>
        <w:rPr>
          <w:bCs w:val="0"/>
        </w:rPr>
        <w:t>Zawarcie umowy:</w:t>
      </w:r>
    </w:p>
    <w:p>
      <w:pPr>
        <w:pStyle w:val="15"/>
        <w:tabs>
          <w:tab w:val="left" w:pos="-1843"/>
        </w:tabs>
        <w:ind w:left="284"/>
      </w:pPr>
      <w:r>
        <w:t xml:space="preserve">Projektowane </w:t>
      </w:r>
      <w:r>
        <w:rPr>
          <w:color w:val="000000"/>
        </w:rPr>
        <w:t xml:space="preserve">postanowienia umowy, które zostaną wprowadzone do treści  umowy zawarte są w projekcie umowy </w:t>
      </w:r>
      <w:r>
        <w:t xml:space="preserve">stanowiącym </w:t>
      </w:r>
      <w:r>
        <w:rPr>
          <w:bCs w:val="0"/>
        </w:rPr>
        <w:t>załącznik nr 6 do OPZ</w:t>
      </w:r>
      <w:r>
        <w:t>. Wykonawca ma obowiązek zawrzeć umowę zgodnie z tym projektem umowy.</w:t>
      </w:r>
    </w:p>
    <w:p>
      <w:pPr>
        <w:pStyle w:val="78"/>
        <w:ind w:left="0"/>
        <w:jc w:val="both"/>
        <w:rPr>
          <w:color w:val="000000"/>
        </w:rPr>
      </w:pPr>
      <w:r>
        <w:rPr>
          <w:color w:val="000000"/>
        </w:rPr>
        <w:t>2.Ubezpieczenie OC:</w:t>
      </w:r>
    </w:p>
    <w:p>
      <w:pPr>
        <w:numPr>
          <w:ilvl w:val="0"/>
          <w:numId w:val="30"/>
        </w:numPr>
        <w:spacing w:line="288" w:lineRule="auto"/>
        <w:jc w:val="both"/>
      </w:pPr>
      <w:r>
        <w:t xml:space="preserve">Wykonawca zobowiązany jest przedłożyć, najpóźniej w dniu podpisania Umowy, polisę ubezpieczenia odpowiedzialności cywilnej </w:t>
      </w:r>
      <w:r>
        <w:rPr>
          <w:iCs/>
          <w:color w:val="000000"/>
        </w:rPr>
        <w:t>obejmującą szkody wyrządzone w związku z prowadzoną działalnością i posiadaniem mienia, w tym powstałe w związku z realizacją zadania określonego w Umowie</w:t>
      </w:r>
      <w:r>
        <w:t xml:space="preserve">, przy sumie gwarancyjnej nie mniejszej niż 500.000,00 PLN na jeden i wszystkie wypadki w okresie ubezpieczenia, </w:t>
      </w:r>
      <w:r>
        <w:rPr>
          <w:iCs/>
          <w:color w:val="000000"/>
        </w:rPr>
        <w:t>z rozszerzeniem o</w:t>
      </w:r>
      <w:r>
        <w:t>:</w:t>
      </w:r>
    </w:p>
    <w:p>
      <w:pPr>
        <w:numPr>
          <w:ilvl w:val="0"/>
          <w:numId w:val="31"/>
        </w:numPr>
        <w:spacing w:line="288" w:lineRule="auto"/>
        <w:jc w:val="both"/>
        <w:rPr>
          <w:iCs/>
          <w:color w:val="000000"/>
        </w:rPr>
      </w:pPr>
      <w:r>
        <w:rPr>
          <w:iCs/>
          <w:color w:val="000000"/>
        </w:rPr>
        <w:t>Obligatoryjne rozszerzenia zakresu ubezpieczenia wraz z minimalnymi limitami sumy gwarancyjnej na jeden i wszystkie wypadki w okresie ubezpieczenia:</w:t>
      </w:r>
    </w:p>
    <w:p>
      <w:pPr>
        <w:numPr>
          <w:ilvl w:val="0"/>
          <w:numId w:val="32"/>
        </w:numPr>
        <w:spacing w:line="288" w:lineRule="auto"/>
        <w:jc w:val="both"/>
        <w:rPr>
          <w:iCs/>
          <w:color w:val="000000"/>
        </w:rPr>
      </w:pPr>
      <w:r>
        <w:rPr>
          <w:iCs/>
          <w:color w:val="000000"/>
        </w:rPr>
        <w:t>odpowiedzialność cywilna za szkody wyrządzone przez podwykonawców Ubezpieczonego – limit do wysokości sumy gwarancyjnej,</w:t>
      </w:r>
    </w:p>
    <w:p>
      <w:pPr>
        <w:numPr>
          <w:ilvl w:val="0"/>
          <w:numId w:val="32"/>
        </w:numPr>
        <w:spacing w:line="288" w:lineRule="auto"/>
        <w:jc w:val="both"/>
      </w:pPr>
      <w:r>
        <w:rPr>
          <w:color w:val="000000"/>
        </w:rPr>
        <w:t xml:space="preserve">odpowiedzialność cywilna za </w:t>
      </w:r>
      <w:r>
        <w:t>szkody powstałe po wykonaniu pracy lub usługi wynikłe z nienależytego wykonania zobowiązania – limit do wysokości sumy gwarancyjnej,</w:t>
      </w:r>
    </w:p>
    <w:p>
      <w:pPr>
        <w:numPr>
          <w:ilvl w:val="0"/>
          <w:numId w:val="32"/>
        </w:numPr>
        <w:spacing w:line="288" w:lineRule="auto"/>
        <w:jc w:val="both"/>
      </w:pPr>
      <w:r>
        <w:rPr>
          <w:color w:val="000000"/>
        </w:rPr>
        <w:t xml:space="preserve">odpowiedzialność cywilna za szkody wyrządzone w podziemnych instalacjach lub urządzeniach (również stanowiących część składową nieruchomości) </w:t>
      </w:r>
      <w:r>
        <w:t>– limit do wysokości sumy gwarancyjnej,</w:t>
      </w:r>
    </w:p>
    <w:p>
      <w:pPr>
        <w:numPr>
          <w:ilvl w:val="0"/>
          <w:numId w:val="32"/>
        </w:numPr>
        <w:spacing w:line="288" w:lineRule="auto"/>
        <w:jc w:val="both"/>
        <w:rPr>
          <w:color w:val="000000"/>
        </w:rPr>
      </w:pPr>
      <w:r>
        <w:rPr>
          <w:color w:val="000000"/>
        </w:rPr>
        <w:t xml:space="preserve">odpowiedzialność cywilna za szkody spowodowane zalaniem powstałym w następstwie awarii instalacji i urządzeń wodociągowych i kanalizacyjnych, w tym szkody spowodowane cofnięciem się cieczy </w:t>
      </w:r>
      <w:r>
        <w:t>– limit do wysokości sumy gwarancyjnej</w:t>
      </w:r>
      <w:r>
        <w:rPr>
          <w:color w:val="000000"/>
        </w:rPr>
        <w:t>,</w:t>
      </w:r>
    </w:p>
    <w:p>
      <w:pPr>
        <w:numPr>
          <w:ilvl w:val="0"/>
          <w:numId w:val="32"/>
        </w:numPr>
        <w:spacing w:line="288" w:lineRule="auto"/>
        <w:jc w:val="both"/>
      </w:pPr>
      <w:r>
        <w:rPr>
          <w:color w:val="000000"/>
        </w:rPr>
        <w:t>odpowiedzialność cywilna za szkody będące następstwem wypadków przy pracy wyrządzone pracownikom ubezpieczonego</w:t>
      </w:r>
      <w:r>
        <w:t>,</w:t>
      </w:r>
    </w:p>
    <w:p>
      <w:pPr>
        <w:numPr>
          <w:ilvl w:val="0"/>
          <w:numId w:val="32"/>
        </w:numPr>
        <w:spacing w:line="288" w:lineRule="auto"/>
        <w:jc w:val="both"/>
        <w:rPr>
          <w:color w:val="000000"/>
        </w:rPr>
      </w:pPr>
      <w:r>
        <w:rPr>
          <w:color w:val="000000"/>
        </w:rPr>
        <w:t>odpowiedzialność cywilna za szkody w nieruchomościach stanowiących przedmiot obróbki, naprawy lub innych czynności w ramach usług wykonywanych przez Ubezpieczonego,</w:t>
      </w:r>
    </w:p>
    <w:p>
      <w:pPr>
        <w:numPr>
          <w:ilvl w:val="0"/>
          <w:numId w:val="32"/>
        </w:numPr>
        <w:spacing w:line="288" w:lineRule="auto"/>
        <w:jc w:val="both"/>
      </w:pPr>
      <w:r>
        <w:rPr>
          <w:color w:val="000000"/>
        </w:rPr>
        <w:t xml:space="preserve">odpowiedzialność cywilna za szkody powstałe w związku z posiadaniem, użytkowaniem lub prowadzeniem pojazdów niepodlegających obowiązkowemu ubezpieczeniu OC posiadaczy pojazdów mechanicznych </w:t>
      </w:r>
      <w:r>
        <w:t>– limit do wysokości sumy gwarancyjnej (jeżeli będą używane takie pojazdy).</w:t>
      </w:r>
    </w:p>
    <w:p>
      <w:pPr>
        <w:numPr>
          <w:ilvl w:val="0"/>
          <w:numId w:val="30"/>
        </w:numPr>
        <w:spacing w:line="288" w:lineRule="auto"/>
        <w:jc w:val="both"/>
      </w:pPr>
      <w:r>
        <w:t>Udziały własne, franszyzy i wyłączenia odpowiedzialności dopuszczalne są jedynie w zakresie zgodnym z aktualną dobrą praktyką rynkową, uwzględniającą należyte zabezpieczenie interesów Zamawiającego.</w:t>
      </w:r>
    </w:p>
    <w:p>
      <w:pPr>
        <w:numPr>
          <w:ilvl w:val="0"/>
          <w:numId w:val="30"/>
        </w:numPr>
        <w:spacing w:line="288" w:lineRule="auto"/>
        <w:jc w:val="both"/>
      </w:pPr>
      <w:r>
        <w:t>Wykonawca zobowiązany jest do pokrycia udziałów własnych, franszyz, a także wyczerpanych limitów odpowiedzialności do pełnej kwoty roszczenia poszkodowanego lub likwidacji zaistniałej szkody.</w:t>
      </w:r>
    </w:p>
    <w:p>
      <w:pPr>
        <w:numPr>
          <w:ilvl w:val="0"/>
          <w:numId w:val="30"/>
        </w:numPr>
        <w:spacing w:line="288" w:lineRule="auto"/>
        <w:jc w:val="both"/>
      </w:pPr>
      <w:r>
        <w:t>Wymóg zawarcia umowy ubezpieczenia będzie uważany za spełniony, jeśli Wykonawca, najpóźniej w dniu podpisania Umowy, przedłoży polisę ubezpieczenia odpowiedzialności cywilnej, zgodną z zakresem realizowanej Umowy, wraz z potwierdzeniem opłacenia wymagalnych rat składki ubezpieczeniowej.</w:t>
      </w:r>
    </w:p>
    <w:p>
      <w:pPr>
        <w:pStyle w:val="135"/>
        <w:spacing w:line="360" w:lineRule="auto"/>
        <w:jc w:val="both"/>
      </w:pPr>
      <w:r>
        <w:rPr>
          <w:rFonts w:ascii="Times New Roman" w:hAnsi="Times New Roman" w:cs="Times New Roman"/>
        </w:rPr>
        <w:t>Wykonawcy zobowiązany jest do utrzymania ubezpieczenia odpowiedzialności cywilnej, spełniającego wyżej wymienione warunki, przez cały okres realizowanej inwestycji. Jednocześnie w przypadku wygaśnięcia umowy ubezpieczenia odpowiedzialności cywilnej w trakcie realizacji inwestycji, Wykonawca zobowiązany jest nie później niż 7 dni przed wygaśnięciem okresu ubezpieczenia przedłożyć Zamawiającemu, polisę ubezpieczenia odpowiedzialności cywilnej na kolejny okres. Na każde żądanie Zamawiającego Wykonawca przedłoży potwierdzenia opłacenia wszystkich wymagalnych składek ubezpieczeniowych.</w:t>
      </w:r>
    </w:p>
    <w:p>
      <w:pPr>
        <w:pStyle w:val="135"/>
        <w:spacing w:line="360" w:lineRule="auto"/>
        <w:jc w:val="both"/>
        <w:rPr>
          <w:rFonts w:ascii="Times New Roman" w:hAnsi="Times New Roman" w:cs="Times New Roman"/>
          <w:b/>
          <w:bCs/>
        </w:rPr>
      </w:pPr>
      <w:r>
        <w:rPr>
          <w:rFonts w:ascii="Times New Roman" w:hAnsi="Times New Roman" w:cs="Times New Roman"/>
          <w:b/>
          <w:bCs/>
          <w:color w:val="auto"/>
        </w:rPr>
        <w:t>17.Pouczenie o środkach ochrony prawnej</w:t>
      </w:r>
    </w:p>
    <w:p>
      <w:pPr>
        <w:tabs>
          <w:tab w:val="left" w:pos="284"/>
        </w:tabs>
        <w:autoSpaceDE w:val="0"/>
        <w:autoSpaceDN w:val="0"/>
        <w:adjustRightInd w:val="0"/>
        <w:jc w:val="both"/>
      </w:pPr>
      <w:r>
        <w:t>W związku z tym, że postępowanie nie jest prowadzone w oparciu o przepisy ustawy Prawo zamówień publicznych, Wykonawcom nie przysługują środki ochrony prawnej wymienione we wspomnianej ustawie.</w:t>
      </w:r>
    </w:p>
    <w:p>
      <w:pPr>
        <w:pStyle w:val="2"/>
        <w:numPr>
          <w:ilvl w:val="0"/>
          <w:numId w:val="33"/>
        </w:numPr>
        <w:tabs>
          <w:tab w:val="left" w:pos="2629"/>
        </w:tabs>
        <w:spacing w:after="120"/>
        <w:jc w:val="both"/>
        <w:rPr>
          <w:sz w:val="24"/>
        </w:rPr>
      </w:pPr>
      <w:r>
        <w:rPr>
          <w:sz w:val="24"/>
        </w:rPr>
        <w:t>Miejsce wykonania – lokalizacja inwestycji</w:t>
      </w:r>
    </w:p>
    <w:p>
      <w:pPr>
        <w:rPr>
          <w:color w:val="000000" w:themeColor="text1"/>
          <w14:textFill>
            <w14:solidFill>
              <w14:schemeClr w14:val="tx1"/>
            </w14:solidFill>
          </w14:textFill>
        </w:rPr>
      </w:pPr>
      <w:r>
        <w:rPr>
          <w:color w:val="000000" w:themeColor="text1"/>
          <w14:textFill>
            <w14:solidFill>
              <w14:schemeClr w14:val="tx1"/>
            </w14:solidFill>
          </w14:textFill>
        </w:rPr>
        <w:t>Inwestycja zlokalizowana jest pod adresem:</w:t>
      </w:r>
    </w:p>
    <w:p>
      <w:pPr>
        <w:numPr>
          <w:ilvl w:val="0"/>
          <w:numId w:val="34"/>
        </w:numPr>
        <w:tabs>
          <w:tab w:val="left" w:pos="720"/>
          <w:tab w:val="clear" w:pos="873"/>
        </w:tabs>
        <w:ind w:left="720" w:hanging="360"/>
        <w:jc w:val="both"/>
      </w:pPr>
      <w:r>
        <w:rPr>
          <w:color w:val="000000" w:themeColor="text1"/>
          <w14:textFill>
            <w14:solidFill>
              <w14:schemeClr w14:val="tx1"/>
            </w14:solidFill>
          </w14:textFill>
        </w:rPr>
        <w:t xml:space="preserve">ul. </w:t>
      </w:r>
      <w:r>
        <w:rPr>
          <w:rFonts w:hint="default"/>
          <w:color w:val="000000" w:themeColor="text1"/>
          <w:lang w:val="pl-PL"/>
          <w14:textFill>
            <w14:solidFill>
              <w14:schemeClr w14:val="tx1"/>
            </w14:solidFill>
          </w14:textFill>
        </w:rPr>
        <w:t>Ozorkowskie Przedmieście 10</w:t>
      </w:r>
      <w:r>
        <w:rPr>
          <w:color w:val="000000" w:themeColor="text1"/>
          <w14:textFill>
            <w14:solidFill>
              <w14:schemeClr w14:val="tx1"/>
            </w14:solidFill>
          </w14:textFill>
        </w:rPr>
        <w:t>, 99- 100 Łęczyca</w:t>
      </w:r>
    </w:p>
    <w:p>
      <w:pPr>
        <w:numPr>
          <w:ilvl w:val="0"/>
          <w:numId w:val="34"/>
        </w:numPr>
        <w:tabs>
          <w:tab w:val="left" w:pos="720"/>
          <w:tab w:val="clear" w:pos="873"/>
        </w:tabs>
        <w:ind w:left="720" w:hanging="360"/>
        <w:jc w:val="both"/>
      </w:pPr>
      <w:r>
        <w:rPr>
          <w:rFonts w:hint="default"/>
          <w:color w:val="000000" w:themeColor="text1"/>
          <w:lang w:val="pl-PL"/>
          <w14:textFill>
            <w14:solidFill>
              <w14:schemeClr w14:val="tx1"/>
            </w14:solidFill>
          </w14:textFill>
        </w:rPr>
        <w:t>ul. Ozorkowskie Przedmieście 10a</w:t>
      </w:r>
      <w:r>
        <w:rPr>
          <w:color w:val="000000" w:themeColor="text1"/>
          <w14:textFill>
            <w14:solidFill>
              <w14:schemeClr w14:val="tx1"/>
            </w14:solidFill>
          </w14:textFill>
        </w:rPr>
        <w:t>, 99- 100 Łęczyca</w:t>
      </w:r>
    </w:p>
    <w:p>
      <w:pPr>
        <w:numPr>
          <w:ilvl w:val="0"/>
          <w:numId w:val="34"/>
        </w:numPr>
        <w:tabs>
          <w:tab w:val="left" w:pos="720"/>
          <w:tab w:val="clear" w:pos="873"/>
        </w:tabs>
        <w:ind w:left="720" w:hanging="360"/>
        <w:jc w:val="both"/>
      </w:pPr>
      <w:r>
        <w:rPr>
          <w:rFonts w:hint="default"/>
          <w:color w:val="000000" w:themeColor="text1"/>
          <w:lang w:val="pl-PL"/>
          <w14:textFill>
            <w14:solidFill>
              <w14:schemeClr w14:val="tx1"/>
            </w14:solidFill>
          </w14:textFill>
        </w:rPr>
        <w:t xml:space="preserve"> </w:t>
      </w:r>
      <w:r>
        <w:rPr>
          <w:color w:val="000000" w:themeColor="text1"/>
          <w14:textFill>
            <w14:solidFill>
              <w14:schemeClr w14:val="tx1"/>
            </w14:solidFill>
          </w14:textFill>
        </w:rPr>
        <w:t xml:space="preserve">ul. </w:t>
      </w:r>
      <w:r>
        <w:rPr>
          <w:rFonts w:hint="default"/>
          <w:color w:val="000000" w:themeColor="text1"/>
          <w:lang w:val="pl-PL"/>
          <w14:textFill>
            <w14:solidFill>
              <w14:schemeClr w14:val="tx1"/>
            </w14:solidFill>
          </w14:textFill>
        </w:rPr>
        <w:t>Ozorkowskie Przedmieście 10b</w:t>
      </w:r>
      <w:r>
        <w:rPr>
          <w:color w:val="000000" w:themeColor="text1"/>
          <w14:textFill>
            <w14:solidFill>
              <w14:schemeClr w14:val="tx1"/>
            </w14:solidFill>
          </w14:textFill>
        </w:rPr>
        <w:t>, 99- 100 Łęczyca</w:t>
      </w:r>
    </w:p>
    <w:p>
      <w:pPr>
        <w:numPr>
          <w:ilvl w:val="0"/>
          <w:numId w:val="34"/>
        </w:numPr>
        <w:tabs>
          <w:tab w:val="left" w:pos="720"/>
          <w:tab w:val="clear" w:pos="873"/>
        </w:tabs>
        <w:ind w:left="720" w:hanging="360"/>
        <w:jc w:val="both"/>
      </w:pPr>
      <w:r>
        <w:rPr>
          <w:color w:val="000000" w:themeColor="text1"/>
          <w14:textFill>
            <w14:solidFill>
              <w14:schemeClr w14:val="tx1"/>
            </w14:solidFill>
          </w14:textFill>
        </w:rPr>
        <w:t xml:space="preserve">ul. </w:t>
      </w:r>
      <w:r>
        <w:rPr>
          <w:rFonts w:hint="default"/>
          <w:color w:val="000000" w:themeColor="text1"/>
          <w:lang w:val="pl-PL"/>
          <w14:textFill>
            <w14:solidFill>
              <w14:schemeClr w14:val="tx1"/>
            </w14:solidFill>
          </w14:textFill>
        </w:rPr>
        <w:t>Ozorkowskie Przedmieście 10c</w:t>
      </w:r>
      <w:r>
        <w:rPr>
          <w:color w:val="000000" w:themeColor="text1"/>
          <w14:textFill>
            <w14:solidFill>
              <w14:schemeClr w14:val="tx1"/>
            </w14:solidFill>
          </w14:textFill>
        </w:rPr>
        <w:t>, 99- 100 Łęczyca</w:t>
      </w:r>
    </w:p>
    <w:p>
      <w:pPr>
        <w:numPr>
          <w:ilvl w:val="0"/>
          <w:numId w:val="0"/>
        </w:numPr>
        <w:tabs>
          <w:tab w:val="left" w:pos="720"/>
        </w:tabs>
        <w:ind w:left="360" w:leftChars="0"/>
        <w:jc w:val="both"/>
      </w:pPr>
    </w:p>
    <w:p>
      <w:pPr>
        <w:tabs>
          <w:tab w:val="left" w:pos="720"/>
        </w:tabs>
        <w:jc w:val="both"/>
      </w:pPr>
      <w:r>
        <w:rPr>
          <w:b/>
          <w:bCs/>
        </w:rPr>
        <w:t>19.Wykaz załączników</w:t>
      </w:r>
    </w:p>
    <w:tbl>
      <w:tblPr>
        <w:tblStyle w:val="1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12"/>
        <w:gridCol w:w="2643"/>
        <w:gridCol w:w="6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612" w:type="dxa"/>
          </w:tcPr>
          <w:p>
            <w:pPr>
              <w:jc w:val="center"/>
              <w:rPr>
                <w:b/>
              </w:rPr>
            </w:pPr>
          </w:p>
          <w:p>
            <w:pPr>
              <w:jc w:val="center"/>
              <w:rPr>
                <w:b/>
              </w:rPr>
            </w:pPr>
            <w:r>
              <w:rPr>
                <w:b/>
              </w:rPr>
              <w:t>L.p.</w:t>
            </w:r>
          </w:p>
        </w:tc>
        <w:tc>
          <w:tcPr>
            <w:tcW w:w="2643" w:type="dxa"/>
          </w:tcPr>
          <w:p>
            <w:pPr>
              <w:jc w:val="center"/>
              <w:rPr>
                <w:b/>
              </w:rPr>
            </w:pPr>
          </w:p>
          <w:p>
            <w:pPr>
              <w:jc w:val="center"/>
              <w:rPr>
                <w:b/>
              </w:rPr>
            </w:pPr>
            <w:r>
              <w:rPr>
                <w:b/>
              </w:rPr>
              <w:t>Oznaczenie Załącznika</w:t>
            </w:r>
          </w:p>
        </w:tc>
        <w:tc>
          <w:tcPr>
            <w:tcW w:w="6082" w:type="dxa"/>
          </w:tcPr>
          <w:p>
            <w:pPr>
              <w:pStyle w:val="4"/>
              <w:jc w:val="center"/>
            </w:pPr>
          </w:p>
          <w:p>
            <w:pPr>
              <w:pStyle w:val="4"/>
              <w:jc w:val="center"/>
            </w:pPr>
            <w:r>
              <w:t>Nazwa Załącznika</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612" w:type="dxa"/>
          </w:tcPr>
          <w:p>
            <w:pPr>
              <w:rPr>
                <w:bCs/>
              </w:rPr>
            </w:pPr>
            <w:r>
              <w:rPr>
                <w:bCs/>
              </w:rPr>
              <w:t>1.</w:t>
            </w:r>
          </w:p>
        </w:tc>
        <w:tc>
          <w:tcPr>
            <w:tcW w:w="2643" w:type="dxa"/>
          </w:tcPr>
          <w:p>
            <w:pPr>
              <w:rPr>
                <w:bCs/>
              </w:rPr>
            </w:pPr>
            <w:r>
              <w:rPr>
                <w:bCs/>
              </w:rPr>
              <w:t xml:space="preserve">Załącznik nr 1 </w:t>
            </w:r>
          </w:p>
        </w:tc>
        <w:tc>
          <w:tcPr>
            <w:tcW w:w="6082" w:type="dxa"/>
          </w:tcPr>
          <w:p>
            <w:pPr>
              <w:rPr>
                <w:rFonts w:hint="default"/>
                <w:lang w:val="pl-PL"/>
              </w:rPr>
            </w:pPr>
            <w:r>
              <w:rPr>
                <w:rFonts w:hint="default"/>
                <w:lang w:val="pl-PL"/>
              </w:rPr>
              <w:t>Projekty Wykonawcze budowy węzłów cieplnych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3" w:hRule="exact"/>
        </w:trPr>
        <w:tc>
          <w:tcPr>
            <w:tcW w:w="612" w:type="dxa"/>
            <w:vAlign w:val="center"/>
          </w:tcPr>
          <w:p>
            <w:pPr>
              <w:pStyle w:val="27"/>
              <w:tabs>
                <w:tab w:val="clear" w:pos="4536"/>
                <w:tab w:val="clear" w:pos="9072"/>
              </w:tabs>
            </w:pPr>
            <w:r>
              <w:t>2</w:t>
            </w:r>
          </w:p>
        </w:tc>
        <w:tc>
          <w:tcPr>
            <w:tcW w:w="2643" w:type="dxa"/>
            <w:vAlign w:val="center"/>
          </w:tcPr>
          <w:p>
            <w:r>
              <w:t>Załącznik nr 2</w:t>
            </w:r>
          </w:p>
        </w:tc>
        <w:tc>
          <w:tcPr>
            <w:tcW w:w="6082" w:type="dxa"/>
            <w:vAlign w:val="center"/>
          </w:tcPr>
          <w:p>
            <w:r>
              <w:t>Formularz Ofertowy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1" w:hRule="exact"/>
        </w:trPr>
        <w:tc>
          <w:tcPr>
            <w:tcW w:w="612" w:type="dxa"/>
            <w:vAlign w:val="center"/>
          </w:tcPr>
          <w:p>
            <w:r>
              <w:t>3</w:t>
            </w:r>
          </w:p>
        </w:tc>
        <w:tc>
          <w:tcPr>
            <w:tcW w:w="2643" w:type="dxa"/>
            <w:vAlign w:val="center"/>
          </w:tcPr>
          <w:p>
            <w:r>
              <w:t>Załącznik nr 3</w:t>
            </w:r>
          </w:p>
        </w:tc>
        <w:tc>
          <w:tcPr>
            <w:tcW w:w="6082" w:type="dxa"/>
            <w:vAlign w:val="center"/>
          </w:tcPr>
          <w:p>
            <w:r>
              <w:t>Oświadczenie Wykonawcy o braku podstaw do wykluczenia w zakresie § 19 ust. 1 Regulaminu.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1" w:hRule="exact"/>
        </w:trPr>
        <w:tc>
          <w:tcPr>
            <w:tcW w:w="612" w:type="dxa"/>
            <w:vAlign w:val="center"/>
          </w:tcPr>
          <w:p>
            <w:r>
              <w:t>4</w:t>
            </w:r>
          </w:p>
        </w:tc>
        <w:tc>
          <w:tcPr>
            <w:tcW w:w="2643" w:type="dxa"/>
            <w:vAlign w:val="center"/>
          </w:tcPr>
          <w:p>
            <w:r>
              <w:t>Załącznik nr 4</w:t>
            </w:r>
          </w:p>
        </w:tc>
        <w:tc>
          <w:tcPr>
            <w:tcW w:w="6082" w:type="dxa"/>
            <w:vAlign w:val="center"/>
          </w:tcPr>
          <w:p>
            <w:r>
              <w:t>Wzór oświadczenia Wykonawcy o spełnianiu warunków udziału w postępowaniu.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1" w:hRule="exact"/>
        </w:trPr>
        <w:tc>
          <w:tcPr>
            <w:tcW w:w="612" w:type="dxa"/>
            <w:vAlign w:val="center"/>
          </w:tcPr>
          <w:p>
            <w:r>
              <w:t>5</w:t>
            </w:r>
          </w:p>
        </w:tc>
        <w:tc>
          <w:tcPr>
            <w:tcW w:w="2643" w:type="dxa"/>
            <w:vAlign w:val="center"/>
          </w:tcPr>
          <w:p>
            <w:r>
              <w:t>Załącznik nr 5</w:t>
            </w:r>
          </w:p>
        </w:tc>
        <w:tc>
          <w:tcPr>
            <w:tcW w:w="6082" w:type="dxa"/>
            <w:vAlign w:val="center"/>
          </w:tcPr>
          <w:p>
            <w:r>
              <w:t>Potwierdzenie odbycia wizji lokalnej.</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1" w:hRule="exact"/>
        </w:trPr>
        <w:tc>
          <w:tcPr>
            <w:tcW w:w="612" w:type="dxa"/>
            <w:vAlign w:val="center"/>
          </w:tcPr>
          <w:p>
            <w:r>
              <w:t>6</w:t>
            </w:r>
          </w:p>
        </w:tc>
        <w:tc>
          <w:tcPr>
            <w:tcW w:w="2643" w:type="dxa"/>
            <w:vAlign w:val="center"/>
          </w:tcPr>
          <w:p>
            <w:r>
              <w:t>Załącznik nr 6</w:t>
            </w:r>
          </w:p>
        </w:tc>
        <w:tc>
          <w:tcPr>
            <w:tcW w:w="6082" w:type="dxa"/>
            <w:vAlign w:val="center"/>
          </w:tcPr>
          <w:p>
            <w:pPr>
              <w:jc w:val="both"/>
            </w:pPr>
            <w:r>
              <w:t>Wzór umowy.</w:t>
            </w:r>
          </w:p>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7" w:hRule="exact"/>
        </w:trPr>
        <w:tc>
          <w:tcPr>
            <w:tcW w:w="612" w:type="dxa"/>
            <w:vAlign w:val="center"/>
          </w:tcPr>
          <w:p>
            <w:bookmarkStart w:id="1" w:name="_Toc183226654"/>
            <w:r>
              <w:t>7</w:t>
            </w:r>
          </w:p>
        </w:tc>
        <w:tc>
          <w:tcPr>
            <w:tcW w:w="2643" w:type="dxa"/>
            <w:vAlign w:val="center"/>
          </w:tcPr>
          <w:p>
            <w:r>
              <w:t>Załącznik nr 7</w:t>
            </w:r>
          </w:p>
        </w:tc>
        <w:tc>
          <w:tcPr>
            <w:tcW w:w="6082" w:type="dxa"/>
            <w:vAlign w:val="center"/>
          </w:tcPr>
          <w:p>
            <w:pPr>
              <w:jc w:val="both"/>
            </w:pPr>
            <w:r>
              <w:t>Wykaz robót.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7" w:hRule="exact"/>
        </w:trPr>
        <w:tc>
          <w:tcPr>
            <w:tcW w:w="612" w:type="dxa"/>
            <w:vAlign w:val="center"/>
          </w:tcPr>
          <w:p>
            <w:r>
              <w:t>8</w:t>
            </w:r>
          </w:p>
        </w:tc>
        <w:tc>
          <w:tcPr>
            <w:tcW w:w="2643" w:type="dxa"/>
            <w:vAlign w:val="center"/>
          </w:tcPr>
          <w:p>
            <w:r>
              <w:t>Załącznik nr 8</w:t>
            </w:r>
          </w:p>
        </w:tc>
        <w:tc>
          <w:tcPr>
            <w:tcW w:w="6082" w:type="dxa"/>
            <w:vAlign w:val="center"/>
          </w:tcPr>
          <w:p>
            <w:pPr>
              <w:jc w:val="both"/>
            </w:pPr>
            <w:r>
              <w:t>Wykaz osób.</w:t>
            </w:r>
          </w:p>
        </w:tc>
      </w:tr>
    </w:tbl>
    <w:p>
      <w:pPr>
        <w:spacing w:line="360" w:lineRule="auto"/>
        <w:ind w:right="-567"/>
        <w:jc w:val="both"/>
      </w:pPr>
      <w:r>
        <w:rPr>
          <w:b/>
        </w:rPr>
        <w:t xml:space="preserve">     </w:t>
      </w:r>
      <w:bookmarkEnd w:id="1"/>
    </w:p>
    <w:sectPr>
      <w:headerReference r:id="rId6" w:type="first"/>
      <w:footerReference r:id="rId9" w:type="first"/>
      <w:headerReference r:id="rId5" w:type="default"/>
      <w:footerReference r:id="rId7" w:type="default"/>
      <w:footerReference r:id="rId8" w:type="even"/>
      <w:pgSz w:w="11906" w:h="16838"/>
      <w:pgMar w:top="1110"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EE"/>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EE"/>
    <w:family w:val="swiss"/>
    <w:pitch w:val="default"/>
    <w:sig w:usb0="E4002EFF" w:usb1="C000E47F" w:usb2="00000009" w:usb3="00000000" w:csb0="200001FF" w:csb1="00000000"/>
  </w:font>
  <w:font w:name="OpenSymbol">
    <w:altName w:val="Segoe Print"/>
    <w:panose1 w:val="00000000000000000000"/>
    <w:charset w:val="00"/>
    <w:family w:val="auto"/>
    <w:pitch w:val="default"/>
    <w:sig w:usb0="00000000" w:usb1="00000000" w:usb2="00000000" w:usb3="00000000" w:csb0="00000001" w:csb1="00000000"/>
  </w:font>
  <w:font w:name="Verdana">
    <w:panose1 w:val="020B0604030504040204"/>
    <w:charset w:val="EE"/>
    <w:family w:val="swiss"/>
    <w:pitch w:val="default"/>
    <w:sig w:usb0="A00006FF" w:usb1="4000205B" w:usb2="00000010" w:usb3="00000000" w:csb0="2000019F" w:csb1="00000000"/>
  </w:font>
  <w:font w:name="Times">
    <w:altName w:val="Times New Roman"/>
    <w:panose1 w:val="02020603050405020304"/>
    <w:charset w:val="EE"/>
    <w:family w:val="roman"/>
    <w:pitch w:val="default"/>
    <w:sig w:usb0="00000000" w:usb1="00000000" w:usb2="00000009" w:usb3="00000000" w:csb0="000001FF" w:csb1="00000000"/>
  </w:font>
  <w:font w:name="Open San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5435" cy="29083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305435" cy="290830"/>
                      </a:xfrm>
                      <a:prstGeom prst="rect">
                        <a:avLst/>
                      </a:prstGeom>
                      <a:noFill/>
                      <a:ln>
                        <a:noFill/>
                      </a:ln>
                    </wps:spPr>
                    <wps:txbx>
                      <w:txbxContent>
                        <w:p>
                          <w:pPr>
                            <w:pStyle w:val="27"/>
                            <w:ind w:right="360"/>
                            <w:jc w:val="center"/>
                          </w:pPr>
                          <w:r>
                            <w:rPr>
                              <w:rStyle w:val="33"/>
                            </w:rPr>
                            <w:fldChar w:fldCharType="begin"/>
                          </w:r>
                          <w:r>
                            <w:rPr>
                              <w:rStyle w:val="33"/>
                            </w:rPr>
                            <w:instrText xml:space="preserve"> PAGE </w:instrText>
                          </w:r>
                          <w:r>
                            <w:rPr>
                              <w:rStyle w:val="33"/>
                            </w:rPr>
                            <w:fldChar w:fldCharType="separate"/>
                          </w:r>
                          <w:r>
                            <w:rPr>
                              <w:rStyle w:val="33"/>
                            </w:rPr>
                            <w:t>3</w:t>
                          </w:r>
                          <w:r>
                            <w:rPr>
                              <w:rStyle w:val="33"/>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2.9pt;width:24.05pt;mso-position-horizontal:center;mso-position-horizontal-relative:margin;mso-wrap-style:none;z-index:251659264;mso-width-relative:page;mso-height-relative:page;" filled="f" stroked="f" coordsize="21600,21600" o:gfxdata="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EdP+PQAAAAAwEAAA8AAAAAAAAAAQAgAAAAIgAAAGRycy9kb3ducmV2LnhtbFBL&#10;AQIUABQAAAAIAIdO4kDLXTXl/gEAAAQEAAAOAAAAAAAAAAEAIAAAAB8BAABkcnMvZTJvRG9jLnht&#10;bFBLBQYAAAAABgAGAFkBAACPBQAAAAA=&#10;">
              <v:fill on="f" focussize="0,0"/>
              <v:stroke on="f"/>
              <v:imagedata o:title=""/>
              <o:lock v:ext="edit" aspectratio="f"/>
              <v:textbox inset="0mm,0mm,0mm,0mm" style="mso-fit-shape-to-text:t;">
                <w:txbxContent>
                  <w:p>
                    <w:pPr>
                      <w:pStyle w:val="27"/>
                      <w:ind w:right="360"/>
                      <w:jc w:val="center"/>
                    </w:pPr>
                    <w:r>
                      <w:rPr>
                        <w:rStyle w:val="33"/>
                      </w:rPr>
                      <w:fldChar w:fldCharType="begin"/>
                    </w:r>
                    <w:r>
                      <w:rPr>
                        <w:rStyle w:val="33"/>
                      </w:rPr>
                      <w:instrText xml:space="preserve"> PAGE </w:instrText>
                    </w:r>
                    <w:r>
                      <w:rPr>
                        <w:rStyle w:val="33"/>
                      </w:rPr>
                      <w:fldChar w:fldCharType="separate"/>
                    </w:r>
                    <w:r>
                      <w:rPr>
                        <w:rStyle w:val="33"/>
                      </w:rPr>
                      <w:t>3</w:t>
                    </w:r>
                    <w:r>
                      <w:rPr>
                        <w:rStyle w:val="3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3"/>
      </w:rPr>
    </w:pPr>
    <w:r>
      <w:rPr>
        <w:rStyle w:val="33"/>
      </w:rPr>
      <w:fldChar w:fldCharType="begin"/>
    </w:r>
    <w:r>
      <w:rPr>
        <w:rStyle w:val="33"/>
      </w:rPr>
      <w:instrText xml:space="preserve">PAGE  </w:instrText>
    </w:r>
    <w:r>
      <w:rPr>
        <w:rStyle w:val="33"/>
      </w:rPr>
      <w:fldChar w:fldCharType="separate"/>
    </w:r>
    <w:r>
      <w:rPr>
        <w:rStyle w:val="33"/>
      </w:rPr>
      <w:t>15</w:t>
    </w:r>
    <w:r>
      <w:rPr>
        <w:rStyle w:val="33"/>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29083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76835" cy="29083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2.9pt;width:6.05pt;mso-position-horizontal:center;mso-position-horizontal-relative:margin;mso-wrap-style:none;z-index:251660288;mso-width-relative:page;mso-height-relative:page;" filled="f" stroked="f" coordsize="21600,21600" o:gfxdata="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rSS2dEAAAADAQAADwAAAAAAAAABACAAAAAiAAAAZHJzL2Rvd25yZXYueG1sUEsB&#10;AhQAFAAAAAgAh07iQMgYWR38AQAAAwQAAA4AAAAAAAAAAQAgAAAAIAEAAGRycy9lMm9Eb2MueG1s&#10;UEsFBgAAAAAGAAYAWQEAAI4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b/>
      </w:rPr>
    </w:pPr>
    <w:r>
      <w:t>Oznaczenie sprawy PR/</w:t>
    </w:r>
    <w:r>
      <w:rPr>
        <w:rFonts w:hint="default"/>
        <w:lang w:val="pl-PL"/>
      </w:rPr>
      <w:t>1</w:t>
    </w:r>
    <w:r>
      <w:t>/202</w:t>
    </w:r>
    <w:r>
      <w:rPr>
        <w:rFonts w:hint="default"/>
        <w:lang w:val="pl-PL"/>
      </w:rPr>
      <w:t>4</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pl-PL"/>
      </w:rPr>
    </w:pPr>
    <w:r>
      <w:t>Oznaczenie sprawy PR/</w:t>
    </w:r>
    <w:r>
      <w:rPr>
        <w:rFonts w:hint="default"/>
        <w:lang w:val="pl-PL"/>
      </w:rPr>
      <w:t>1</w:t>
    </w:r>
    <w:r>
      <w:t>/202</w:t>
    </w:r>
    <w:r>
      <w:rPr>
        <w:rFonts w:hint="default"/>
        <w:lang w:val="pl-P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1F45"/>
    <w:multiLevelType w:val="singleLevel"/>
    <w:tmpl w:val="9A411F45"/>
    <w:lvl w:ilvl="0" w:tentative="0">
      <w:start w:val="18"/>
      <w:numFmt w:val="decimal"/>
      <w:suff w:val="space"/>
      <w:lvlText w:val="%1."/>
      <w:lvlJc w:val="left"/>
    </w:lvl>
  </w:abstractNum>
  <w:abstractNum w:abstractNumId="1">
    <w:nsid w:val="05E130F4"/>
    <w:multiLevelType w:val="multilevel"/>
    <w:tmpl w:val="05E130F4"/>
    <w:lvl w:ilvl="0" w:tentative="0">
      <w:start w:val="1"/>
      <w:numFmt w:val="none"/>
      <w:pStyle w:val="136"/>
      <w:suff w:val="space"/>
      <w:lvlText w:val="§ %1"/>
      <w:lvlJc w:val="left"/>
      <w:pPr>
        <w:ind w:left="227" w:hanging="227"/>
      </w:pPr>
      <w:rPr>
        <w:b w:val="0"/>
        <w:bCs w:val="0"/>
        <w:sz w:val="22"/>
        <w:szCs w:val="22"/>
      </w:rPr>
    </w:lvl>
    <w:lvl w:ilvl="1" w:tentative="0">
      <w:start w:val="1"/>
      <w:numFmt w:val="decimal"/>
      <w:suff w:val="space"/>
      <w:lvlText w:val=" %2."/>
      <w:lvlJc w:val="left"/>
      <w:pPr>
        <w:ind w:left="283" w:hanging="283"/>
      </w:pPr>
      <w:rPr>
        <w:b w:val="0"/>
        <w:bCs w:val="0"/>
        <w:sz w:val="22"/>
        <w:szCs w:val="22"/>
      </w:rPr>
    </w:lvl>
    <w:lvl w:ilvl="2" w:tentative="0">
      <w:start w:val="1"/>
      <w:numFmt w:val="decimal"/>
      <w:suff w:val="space"/>
      <w:lvlText w:val="%3)"/>
      <w:lvlJc w:val="left"/>
      <w:pPr>
        <w:ind w:left="510" w:hanging="227"/>
      </w:pPr>
      <w:rPr>
        <w:b w:val="0"/>
        <w:bCs w:val="0"/>
        <w:sz w:val="22"/>
        <w:szCs w:val="22"/>
      </w:rPr>
    </w:lvl>
    <w:lvl w:ilvl="3" w:tentative="0">
      <w:start w:val="1"/>
      <w:numFmt w:val="lowerLetter"/>
      <w:suff w:val="space"/>
      <w:lvlText w:val="%4)"/>
      <w:lvlJc w:val="left"/>
      <w:pPr>
        <w:ind w:left="737" w:hanging="227"/>
      </w:pPr>
      <w:rPr>
        <w:b w:val="0"/>
        <w:bCs w:val="0"/>
        <w:sz w:val="22"/>
        <w:szCs w:val="22"/>
      </w:rPr>
    </w:lvl>
    <w:lvl w:ilvl="4" w:tentative="0">
      <w:start w:val="0"/>
      <w:numFmt w:val="bullet"/>
      <w:lvlText w:val="­"/>
      <w:lvlJc w:val="left"/>
      <w:pPr>
        <w:ind w:left="884" w:hanging="147"/>
      </w:pPr>
      <w:rPr>
        <w:rFonts w:ascii="Segoe UI" w:hAnsi="Segoe UI" w:eastAsia="OpenSymbol" w:cs="OpenSymbol"/>
      </w:rPr>
    </w:lvl>
    <w:lvl w:ilvl="5" w:tentative="0">
      <w:start w:val="1"/>
      <w:numFmt w:val="decimal"/>
      <w:lvlText w:val="§ %6"/>
      <w:lvlJc w:val="left"/>
      <w:pPr>
        <w:ind w:left="7200" w:hanging="2520"/>
      </w:pPr>
    </w:lvl>
    <w:lvl w:ilvl="6" w:tentative="0">
      <w:start w:val="1"/>
      <w:numFmt w:val="decimal"/>
      <w:lvlText w:val="§ %7"/>
      <w:lvlJc w:val="center"/>
      <w:pPr>
        <w:ind w:left="7560" w:hanging="2880"/>
      </w:pPr>
    </w:lvl>
    <w:lvl w:ilvl="7" w:tentative="0">
      <w:start w:val="1"/>
      <w:numFmt w:val="decimal"/>
      <w:lvlText w:val="§ %8"/>
      <w:lvlJc w:val="center"/>
      <w:pPr>
        <w:ind w:left="7920" w:hanging="3240"/>
      </w:pPr>
    </w:lvl>
    <w:lvl w:ilvl="8" w:tentative="0">
      <w:start w:val="1"/>
      <w:numFmt w:val="decimal"/>
      <w:lvlText w:val="§ %9"/>
      <w:lvlJc w:val="center"/>
      <w:pPr>
        <w:ind w:left="8280" w:hanging="3600"/>
      </w:pPr>
    </w:lvl>
  </w:abstractNum>
  <w:abstractNum w:abstractNumId="2">
    <w:nsid w:val="080307C9"/>
    <w:multiLevelType w:val="multilevel"/>
    <w:tmpl w:val="080307C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270945"/>
    <w:multiLevelType w:val="multilevel"/>
    <w:tmpl w:val="0B270945"/>
    <w:lvl w:ilvl="0" w:tentative="0">
      <w:start w:val="1"/>
      <w:numFmt w:val="bullet"/>
      <w:lvlText w:val=""/>
      <w:lvlJc w:val="left"/>
      <w:pPr>
        <w:tabs>
          <w:tab w:val="left" w:pos="403"/>
        </w:tabs>
        <w:ind w:left="403" w:hanging="403"/>
      </w:pPr>
      <w:rPr>
        <w:rFonts w:hint="default" w:ascii="Symbol" w:hAnsi="Symbol"/>
        <w:b w:val="0"/>
        <w:i w:val="0"/>
        <w:sz w:val="22"/>
      </w:rPr>
    </w:lvl>
    <w:lvl w:ilvl="1" w:tentative="0">
      <w:start w:val="13"/>
      <w:numFmt w:val="decimal"/>
      <w:pStyle w:val="7"/>
      <w:lvlText w:val="%2"/>
      <w:lvlJc w:val="left"/>
      <w:pPr>
        <w:tabs>
          <w:tab w:val="left" w:pos="1440"/>
        </w:tabs>
        <w:ind w:left="1440" w:hanging="360"/>
      </w:pPr>
      <w:rPr>
        <w:rFonts w:hint="default" w:cs="Times New Roman"/>
      </w:rPr>
    </w:lvl>
    <w:lvl w:ilvl="2" w:tentative="0">
      <w:start w:val="3"/>
      <w:numFmt w:val="decimal"/>
      <w:lvlText w:val="%3)"/>
      <w:lvlJc w:val="left"/>
      <w:pPr>
        <w:tabs>
          <w:tab w:val="left" w:pos="2160"/>
        </w:tabs>
        <w:ind w:left="2160" w:hanging="360"/>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8116FB4"/>
    <w:multiLevelType w:val="multilevel"/>
    <w:tmpl w:val="18116FB4"/>
    <w:lvl w:ilvl="0" w:tentative="0">
      <w:start w:val="1"/>
      <w:numFmt w:val="decimal"/>
      <w:lvlText w:val="%1."/>
      <w:lvlJc w:val="left"/>
      <w:pPr>
        <w:ind w:left="360" w:hanging="360"/>
      </w:pPr>
      <w:rPr>
        <w:rFonts w:hint="default"/>
      </w:rPr>
    </w:lvl>
    <w:lvl w:ilvl="1" w:tentative="0">
      <w:start w:val="1"/>
      <w:numFmt w:val="decimal"/>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8EE179A"/>
    <w:multiLevelType w:val="multilevel"/>
    <w:tmpl w:val="18EE179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19DB1AF7"/>
    <w:multiLevelType w:val="multilevel"/>
    <w:tmpl w:val="19DB1AF7"/>
    <w:lvl w:ilvl="0" w:tentative="0">
      <w:start w:val="1"/>
      <w:numFmt w:val="decimal"/>
      <w:lvlText w:val="%1."/>
      <w:lvlJc w:val="left"/>
      <w:pPr>
        <w:tabs>
          <w:tab w:val="left" w:pos="360"/>
        </w:tabs>
        <w:ind w:left="360" w:hanging="360"/>
      </w:pPr>
      <w:rPr>
        <w:rFonts w:hint="default"/>
        <w:b w:val="0"/>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00E7D7C"/>
    <w:multiLevelType w:val="multilevel"/>
    <w:tmpl w:val="200E7D7C"/>
    <w:lvl w:ilvl="0" w:tentative="0">
      <w:start w:val="1"/>
      <w:numFmt w:val="lowerLetter"/>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D533D4"/>
    <w:multiLevelType w:val="multilevel"/>
    <w:tmpl w:val="21D533D4"/>
    <w:lvl w:ilvl="0" w:tentative="0">
      <w:start w:val="1"/>
      <w:numFmt w:val="bullet"/>
      <w:lvlText w:val=""/>
      <w:lvlJc w:val="left"/>
      <w:pPr>
        <w:tabs>
          <w:tab w:val="left" w:pos="873"/>
        </w:tabs>
        <w:ind w:left="873" w:hanging="340"/>
      </w:pPr>
      <w:rPr>
        <w:rFonts w:hint="default" w:ascii="Symbol" w:hAnsi="Symbol"/>
      </w:rPr>
    </w:lvl>
    <w:lvl w:ilvl="1" w:tentative="0">
      <w:start w:val="1"/>
      <w:numFmt w:val="bullet"/>
      <w:lvlText w:val=""/>
      <w:lvlJc w:val="left"/>
      <w:pPr>
        <w:tabs>
          <w:tab w:val="left" w:pos="1860"/>
        </w:tabs>
        <w:ind w:left="1860" w:hanging="360"/>
      </w:pPr>
      <w:rPr>
        <w:rFonts w:hint="default" w:ascii="Symbol" w:hAnsi="Symbol"/>
      </w:rPr>
    </w:lvl>
    <w:lvl w:ilvl="2" w:tentative="0">
      <w:start w:val="1"/>
      <w:numFmt w:val="bullet"/>
      <w:lvlText w:val=""/>
      <w:lvlJc w:val="left"/>
      <w:pPr>
        <w:tabs>
          <w:tab w:val="left" w:pos="2580"/>
        </w:tabs>
        <w:ind w:left="2580" w:hanging="360"/>
      </w:pPr>
      <w:rPr>
        <w:rFonts w:hint="default" w:ascii="Wingdings" w:hAnsi="Wingdings"/>
      </w:rPr>
    </w:lvl>
    <w:lvl w:ilvl="3" w:tentative="0">
      <w:start w:val="1"/>
      <w:numFmt w:val="bullet"/>
      <w:lvlText w:val=""/>
      <w:lvlJc w:val="left"/>
      <w:pPr>
        <w:tabs>
          <w:tab w:val="left" w:pos="3300"/>
        </w:tabs>
        <w:ind w:left="3300" w:hanging="360"/>
      </w:pPr>
      <w:rPr>
        <w:rFonts w:hint="default" w:ascii="Symbol" w:hAnsi="Symbol"/>
      </w:rPr>
    </w:lvl>
    <w:lvl w:ilvl="4" w:tentative="0">
      <w:start w:val="1"/>
      <w:numFmt w:val="bullet"/>
      <w:lvlText w:val="o"/>
      <w:lvlJc w:val="left"/>
      <w:pPr>
        <w:tabs>
          <w:tab w:val="left" w:pos="4020"/>
        </w:tabs>
        <w:ind w:left="4020" w:hanging="360"/>
      </w:pPr>
      <w:rPr>
        <w:rFonts w:hint="default" w:ascii="Courier New" w:hAnsi="Courier New" w:cs="Courier New"/>
      </w:rPr>
    </w:lvl>
    <w:lvl w:ilvl="5" w:tentative="0">
      <w:start w:val="1"/>
      <w:numFmt w:val="bullet"/>
      <w:lvlText w:val=""/>
      <w:lvlJc w:val="left"/>
      <w:pPr>
        <w:tabs>
          <w:tab w:val="left" w:pos="4740"/>
        </w:tabs>
        <w:ind w:left="4740" w:hanging="360"/>
      </w:pPr>
      <w:rPr>
        <w:rFonts w:hint="default" w:ascii="Wingdings" w:hAnsi="Wingdings"/>
      </w:rPr>
    </w:lvl>
    <w:lvl w:ilvl="6" w:tentative="0">
      <w:start w:val="1"/>
      <w:numFmt w:val="bullet"/>
      <w:lvlText w:val=""/>
      <w:lvlJc w:val="left"/>
      <w:pPr>
        <w:tabs>
          <w:tab w:val="left" w:pos="5460"/>
        </w:tabs>
        <w:ind w:left="5460" w:hanging="360"/>
      </w:pPr>
      <w:rPr>
        <w:rFonts w:hint="default" w:ascii="Symbol" w:hAnsi="Symbol"/>
      </w:rPr>
    </w:lvl>
    <w:lvl w:ilvl="7" w:tentative="0">
      <w:start w:val="1"/>
      <w:numFmt w:val="bullet"/>
      <w:lvlText w:val="o"/>
      <w:lvlJc w:val="left"/>
      <w:pPr>
        <w:tabs>
          <w:tab w:val="left" w:pos="6180"/>
        </w:tabs>
        <w:ind w:left="6180" w:hanging="360"/>
      </w:pPr>
      <w:rPr>
        <w:rFonts w:hint="default" w:ascii="Courier New" w:hAnsi="Courier New" w:cs="Courier New"/>
      </w:rPr>
    </w:lvl>
    <w:lvl w:ilvl="8" w:tentative="0">
      <w:start w:val="1"/>
      <w:numFmt w:val="bullet"/>
      <w:lvlText w:val=""/>
      <w:lvlJc w:val="left"/>
      <w:pPr>
        <w:tabs>
          <w:tab w:val="left" w:pos="6900"/>
        </w:tabs>
        <w:ind w:left="6900" w:hanging="360"/>
      </w:pPr>
      <w:rPr>
        <w:rFonts w:hint="default" w:ascii="Wingdings" w:hAnsi="Wingdings"/>
      </w:rPr>
    </w:lvl>
  </w:abstractNum>
  <w:abstractNum w:abstractNumId="9">
    <w:nsid w:val="23BA5F30"/>
    <w:multiLevelType w:val="multilevel"/>
    <w:tmpl w:val="23BA5F30"/>
    <w:lvl w:ilvl="0" w:tentative="0">
      <w:start w:val="1"/>
      <w:numFmt w:val="lowerLetter"/>
      <w:lvlText w:val="%1)"/>
      <w:lvlJc w:val="left"/>
      <w:pPr>
        <w:ind w:left="1287" w:hanging="360"/>
      </w:pPr>
      <w:rPr>
        <w:color w:val="auto"/>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0">
    <w:nsid w:val="24C14A9F"/>
    <w:multiLevelType w:val="multilevel"/>
    <w:tmpl w:val="24C14A9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5567CF4"/>
    <w:multiLevelType w:val="multilevel"/>
    <w:tmpl w:val="25567CF4"/>
    <w:lvl w:ilvl="0" w:tentative="0">
      <w:start w:val="1"/>
      <w:numFmt w:val="decimal"/>
      <w:lvlText w:val="%1."/>
      <w:lvlJc w:val="left"/>
      <w:pPr>
        <w:ind w:left="750" w:hanging="390"/>
      </w:pPr>
      <w:rPr>
        <w:b w:val="0"/>
        <w:i w:val="0"/>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9B8418F"/>
    <w:multiLevelType w:val="multilevel"/>
    <w:tmpl w:val="29B841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A6A5C81"/>
    <w:multiLevelType w:val="singleLevel"/>
    <w:tmpl w:val="2A6A5C81"/>
    <w:lvl w:ilvl="0" w:tentative="0">
      <w:start w:val="1"/>
      <w:numFmt w:val="decimal"/>
      <w:lvlText w:val="%1."/>
      <w:lvlJc w:val="left"/>
      <w:pPr>
        <w:tabs>
          <w:tab w:val="left" w:pos="360"/>
        </w:tabs>
        <w:ind w:left="360" w:hanging="360"/>
      </w:pPr>
    </w:lvl>
  </w:abstractNum>
  <w:abstractNum w:abstractNumId="14">
    <w:nsid w:val="2F3B35A0"/>
    <w:multiLevelType w:val="multilevel"/>
    <w:tmpl w:val="2F3B35A0"/>
    <w:lvl w:ilvl="0" w:tentative="0">
      <w:start w:val="40"/>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b w:val="0"/>
      </w:rPr>
    </w:lvl>
    <w:lvl w:ilvl="2" w:tentative="0">
      <w:start w:val="1"/>
      <w:numFmt w:val="decimal"/>
      <w:lvlText w:val="%3."/>
      <w:lvlJc w:val="left"/>
      <w:pPr>
        <w:tabs>
          <w:tab w:val="left" w:pos="2340"/>
        </w:tabs>
        <w:ind w:left="2340" w:hanging="360"/>
      </w:pPr>
      <w:rPr>
        <w:rFonts w:hint="default"/>
        <w:b w:val="0"/>
      </w:rPr>
    </w:lvl>
    <w:lvl w:ilvl="3" w:tentative="0">
      <w:start w:val="1"/>
      <w:numFmt w:val="lowerLetter"/>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720"/>
        </w:tabs>
        <w:ind w:left="72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5">
    <w:nsid w:val="30223B03"/>
    <w:multiLevelType w:val="multilevel"/>
    <w:tmpl w:val="30223B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5096021"/>
    <w:multiLevelType w:val="multilevel"/>
    <w:tmpl w:val="3509602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37D2B711"/>
    <w:multiLevelType w:val="singleLevel"/>
    <w:tmpl w:val="37D2B711"/>
    <w:lvl w:ilvl="0" w:tentative="0">
      <w:start w:val="1"/>
      <w:numFmt w:val="decimal"/>
      <w:suff w:val="space"/>
      <w:lvlText w:val="%1."/>
      <w:lvlJc w:val="left"/>
    </w:lvl>
  </w:abstractNum>
  <w:abstractNum w:abstractNumId="18">
    <w:nsid w:val="401B0EBC"/>
    <w:multiLevelType w:val="singleLevel"/>
    <w:tmpl w:val="401B0EBC"/>
    <w:lvl w:ilvl="0" w:tentative="0">
      <w:start w:val="1"/>
      <w:numFmt w:val="decimal"/>
      <w:lvlText w:val="%1."/>
      <w:lvlJc w:val="left"/>
      <w:pPr>
        <w:ind w:left="720" w:hanging="360"/>
      </w:pPr>
      <w:rPr>
        <w:rFonts w:hint="default"/>
        <w:b w:val="0"/>
        <w:sz w:val="24"/>
        <w:szCs w:val="24"/>
      </w:rPr>
    </w:lvl>
  </w:abstractNum>
  <w:abstractNum w:abstractNumId="19">
    <w:nsid w:val="41E82E9A"/>
    <w:multiLevelType w:val="multilevel"/>
    <w:tmpl w:val="41E82E9A"/>
    <w:lvl w:ilvl="0" w:tentative="0">
      <w:start w:val="1"/>
      <w:numFmt w:val="decimal"/>
      <w:lvlText w:val="%1."/>
      <w:lvlJc w:val="left"/>
      <w:pPr>
        <w:tabs>
          <w:tab w:val="left" w:pos="360"/>
        </w:tabs>
        <w:ind w:left="360" w:hanging="360"/>
      </w:pPr>
      <w:rPr>
        <w:rFonts w:hint="default"/>
        <w:b w:val="0"/>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75005C7"/>
    <w:multiLevelType w:val="multilevel"/>
    <w:tmpl w:val="475005C7"/>
    <w:lvl w:ilvl="0" w:tentative="0">
      <w:start w:val="1"/>
      <w:numFmt w:val="decimal"/>
      <w:lvlText w:val="%1."/>
      <w:lvlJc w:val="left"/>
      <w:pPr>
        <w:tabs>
          <w:tab w:val="left" w:pos="360"/>
        </w:tabs>
        <w:ind w:left="360" w:hanging="360"/>
      </w:pPr>
      <w:rPr>
        <w:rFonts w:hint="default"/>
        <w:b w:val="0"/>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8F3647D"/>
    <w:multiLevelType w:val="multilevel"/>
    <w:tmpl w:val="48F3647D"/>
    <w:lvl w:ilvl="0" w:tentative="0">
      <w:start w:val="1"/>
      <w:numFmt w:val="decimal"/>
      <w:lvlText w:val="%1."/>
      <w:lvlJc w:val="left"/>
      <w:pPr>
        <w:tabs>
          <w:tab w:val="left" w:pos="360"/>
        </w:tabs>
        <w:ind w:left="360" w:hanging="360"/>
      </w:pPr>
      <w:rPr>
        <w:rFonts w:hint="default"/>
        <w:b w:val="0"/>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FC913DA"/>
    <w:multiLevelType w:val="multilevel"/>
    <w:tmpl w:val="4FC913DA"/>
    <w:lvl w:ilvl="0" w:tentative="0">
      <w:start w:val="1"/>
      <w:numFmt w:val="lowerLetter"/>
      <w:lvlText w:val="%1)"/>
      <w:lvlJc w:val="left"/>
      <w:pPr>
        <w:ind w:left="927" w:hanging="360"/>
      </w:pPr>
      <w:rPr>
        <w:rFonts w:hint="default"/>
        <w:b w:val="0"/>
        <w:i w:val="0"/>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3">
    <w:nsid w:val="522E7E3F"/>
    <w:multiLevelType w:val="multilevel"/>
    <w:tmpl w:val="522E7E3F"/>
    <w:lvl w:ilvl="0" w:tentative="0">
      <w:start w:val="1"/>
      <w:numFmt w:val="decimal"/>
      <w:lvlText w:val="%1."/>
      <w:lvlJc w:val="left"/>
      <w:pPr>
        <w:tabs>
          <w:tab w:val="left" w:pos="720"/>
        </w:tabs>
        <w:ind w:left="720" w:hanging="360"/>
      </w:pPr>
      <w:rPr>
        <w:rFonts w:hint="default"/>
        <w:b w:val="0"/>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592F3515"/>
    <w:multiLevelType w:val="multilevel"/>
    <w:tmpl w:val="592F35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DD04545"/>
    <w:multiLevelType w:val="multilevel"/>
    <w:tmpl w:val="5DD045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1896CD1"/>
    <w:multiLevelType w:val="multilevel"/>
    <w:tmpl w:val="71896CD1"/>
    <w:lvl w:ilvl="0" w:tentative="0">
      <w:start w:val="1"/>
      <w:numFmt w:val="decimal"/>
      <w:lvlText w:val="%1."/>
      <w:lvlJc w:val="left"/>
      <w:pPr>
        <w:tabs>
          <w:tab w:val="left" w:pos="360"/>
        </w:tabs>
        <w:ind w:left="360" w:hanging="360"/>
      </w:pPr>
      <w:rPr>
        <w:rFonts w:hint="default"/>
        <w:b w:val="0"/>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61C68A2"/>
    <w:multiLevelType w:val="singleLevel"/>
    <w:tmpl w:val="761C68A2"/>
    <w:lvl w:ilvl="0" w:tentative="0">
      <w:start w:val="1"/>
      <w:numFmt w:val="decimal"/>
      <w:lvlText w:val="%1."/>
      <w:lvlJc w:val="left"/>
      <w:pPr>
        <w:tabs>
          <w:tab w:val="left" w:pos="360"/>
        </w:tabs>
        <w:ind w:left="360" w:hanging="360"/>
      </w:pPr>
    </w:lvl>
  </w:abstractNum>
  <w:abstractNum w:abstractNumId="28">
    <w:nsid w:val="7A270280"/>
    <w:multiLevelType w:val="multilevel"/>
    <w:tmpl w:val="7A270280"/>
    <w:lvl w:ilvl="0" w:tentative="0">
      <w:start w:val="1"/>
      <w:numFmt w:val="decimal"/>
      <w:lvlText w:val="%1."/>
      <w:lvlJc w:val="left"/>
      <w:pPr>
        <w:ind w:left="720" w:hanging="360"/>
      </w:pPr>
      <w:rPr>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D8524FB"/>
    <w:multiLevelType w:val="singleLevel"/>
    <w:tmpl w:val="7D8524FB"/>
    <w:lvl w:ilvl="0" w:tentative="0">
      <w:start w:val="1"/>
      <w:numFmt w:val="decimal"/>
      <w:lvlText w:val="%1)"/>
      <w:lvlJc w:val="left"/>
      <w:pPr>
        <w:tabs>
          <w:tab w:val="left" w:pos="360"/>
        </w:tabs>
        <w:ind w:left="360" w:hanging="360"/>
      </w:pPr>
      <w:rPr>
        <w:color w:val="auto"/>
      </w:rPr>
    </w:lvl>
  </w:abstractNum>
  <w:abstractNum w:abstractNumId="30">
    <w:nsid w:val="7DD23675"/>
    <w:multiLevelType w:val="multilevel"/>
    <w:tmpl w:val="7DD236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E5F464E"/>
    <w:multiLevelType w:val="multilevel"/>
    <w:tmpl w:val="7E5F464E"/>
    <w:lvl w:ilvl="0" w:tentative="0">
      <w:start w:val="1"/>
      <w:numFmt w:val="decimal"/>
      <w:lvlText w:val="%1."/>
      <w:lvlJc w:val="left"/>
      <w:pPr>
        <w:tabs>
          <w:tab w:val="left" w:pos="360"/>
        </w:tabs>
        <w:ind w:left="360" w:hanging="360"/>
      </w:pPr>
      <w:rPr>
        <w:b w:val="0"/>
        <w:color w:val="auto"/>
      </w:rPr>
    </w:lvl>
    <w:lvl w:ilvl="1" w:tentative="0">
      <w:start w:val="1"/>
      <w:numFmt w:val="decimal"/>
      <w:lvlText w:val="%2)"/>
      <w:lvlJc w:val="left"/>
      <w:pPr>
        <w:tabs>
          <w:tab w:val="left" w:pos="786"/>
        </w:tabs>
        <w:ind w:left="786" w:hanging="360"/>
      </w:pPr>
      <w:rPr>
        <w:b w:val="0"/>
        <w:color w:val="auto"/>
      </w:rPr>
    </w:lvl>
    <w:lvl w:ilvl="2" w:tentative="0">
      <w:start w:val="1"/>
      <w:numFmt w:val="decimal"/>
      <w:lvlText w:val="%3"/>
      <w:lvlJc w:val="left"/>
      <w:pPr>
        <w:tabs>
          <w:tab w:val="left" w:pos="2700"/>
        </w:tabs>
        <w:ind w:left="2700" w:hanging="360"/>
      </w:pPr>
      <w:rPr>
        <w:rFonts w:hint="default"/>
      </w:rPr>
    </w:lvl>
    <w:lvl w:ilvl="3" w:tentative="0">
      <w:start w:val="1"/>
      <w:numFmt w:val="lowerLetter"/>
      <w:lvlText w:val="%4)"/>
      <w:lvlJc w:val="left"/>
      <w:pPr>
        <w:ind w:left="3240" w:hanging="360"/>
      </w:pPr>
      <w:rPr>
        <w:rFonts w:hint="default"/>
        <w:b w:val="0"/>
        <w:color w:val="auto"/>
      </w:r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2">
    <w:nsid w:val="7EAC5B09"/>
    <w:multiLevelType w:val="multilevel"/>
    <w:tmpl w:val="7EAC5B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17"/>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31"/>
  </w:num>
  <w:num w:numId="10">
    <w:abstractNumId w:val="2"/>
  </w:num>
  <w:num w:numId="11">
    <w:abstractNumId w:val="10"/>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7"/>
    <w:lvlOverride w:ilvl="0">
      <w:startOverride w:val="1"/>
    </w:lvlOverride>
  </w:num>
  <w:num w:numId="18">
    <w:abstractNumId w:val="18"/>
  </w:num>
  <w:num w:numId="19">
    <w:abstractNumId w:val="23"/>
  </w:num>
  <w:num w:numId="20">
    <w:abstractNumId w:val="26"/>
  </w:num>
  <w:num w:numId="21">
    <w:abstractNumId w:val="6"/>
  </w:num>
  <w:num w:numId="22">
    <w:abstractNumId w:val="32"/>
  </w:num>
  <w:num w:numId="23">
    <w:abstractNumId w:val="20"/>
  </w:num>
  <w:num w:numId="24">
    <w:abstractNumId w:val="24"/>
  </w:num>
  <w:num w:numId="25">
    <w:abstractNumId w:val="21"/>
  </w:num>
  <w:num w:numId="26">
    <w:abstractNumId w:val="30"/>
  </w:num>
  <w:num w:numId="27">
    <w:abstractNumId w:val="19"/>
  </w:num>
  <w:num w:numId="28">
    <w:abstractNumId w:val="15"/>
  </w:num>
  <w:num w:numId="29">
    <w:abstractNumId w:val="14"/>
  </w:num>
  <w:num w:numId="30">
    <w:abstractNumId w:val="4"/>
  </w:num>
  <w:num w:numId="31">
    <w:abstractNumId w:val="12"/>
  </w:num>
  <w:num w:numId="32">
    <w:abstractNumId w:val="5"/>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C3"/>
    <w:rsid w:val="00000E69"/>
    <w:rsid w:val="00001099"/>
    <w:rsid w:val="00006BF0"/>
    <w:rsid w:val="000105E1"/>
    <w:rsid w:val="00014ACA"/>
    <w:rsid w:val="00015ACC"/>
    <w:rsid w:val="00020C7A"/>
    <w:rsid w:val="00022BC6"/>
    <w:rsid w:val="000230C3"/>
    <w:rsid w:val="000244E3"/>
    <w:rsid w:val="00025381"/>
    <w:rsid w:val="0002548B"/>
    <w:rsid w:val="00025CC3"/>
    <w:rsid w:val="00026155"/>
    <w:rsid w:val="0003068F"/>
    <w:rsid w:val="00032207"/>
    <w:rsid w:val="000333C6"/>
    <w:rsid w:val="00033F51"/>
    <w:rsid w:val="0004350F"/>
    <w:rsid w:val="00045939"/>
    <w:rsid w:val="00045C2A"/>
    <w:rsid w:val="000465F1"/>
    <w:rsid w:val="00046B66"/>
    <w:rsid w:val="00047256"/>
    <w:rsid w:val="00050AD3"/>
    <w:rsid w:val="00052443"/>
    <w:rsid w:val="0005262B"/>
    <w:rsid w:val="00052DF6"/>
    <w:rsid w:val="00055B8D"/>
    <w:rsid w:val="00056B79"/>
    <w:rsid w:val="00060671"/>
    <w:rsid w:val="000608DB"/>
    <w:rsid w:val="000629B7"/>
    <w:rsid w:val="00062E2E"/>
    <w:rsid w:val="00063630"/>
    <w:rsid w:val="00063937"/>
    <w:rsid w:val="00064A3B"/>
    <w:rsid w:val="00064BB7"/>
    <w:rsid w:val="00065824"/>
    <w:rsid w:val="000672E5"/>
    <w:rsid w:val="00067417"/>
    <w:rsid w:val="00067E83"/>
    <w:rsid w:val="00071F77"/>
    <w:rsid w:val="00072478"/>
    <w:rsid w:val="00074462"/>
    <w:rsid w:val="000763B3"/>
    <w:rsid w:val="00076E43"/>
    <w:rsid w:val="00077F9F"/>
    <w:rsid w:val="00081AD4"/>
    <w:rsid w:val="00081DED"/>
    <w:rsid w:val="000823EF"/>
    <w:rsid w:val="0008356E"/>
    <w:rsid w:val="00084B3D"/>
    <w:rsid w:val="00085D4C"/>
    <w:rsid w:val="000872A3"/>
    <w:rsid w:val="0008742D"/>
    <w:rsid w:val="000878DD"/>
    <w:rsid w:val="00090287"/>
    <w:rsid w:val="00091282"/>
    <w:rsid w:val="00092394"/>
    <w:rsid w:val="00094551"/>
    <w:rsid w:val="0009467D"/>
    <w:rsid w:val="00094F74"/>
    <w:rsid w:val="0009631A"/>
    <w:rsid w:val="000A0466"/>
    <w:rsid w:val="000A09F2"/>
    <w:rsid w:val="000A1892"/>
    <w:rsid w:val="000A2C32"/>
    <w:rsid w:val="000A6B94"/>
    <w:rsid w:val="000B0189"/>
    <w:rsid w:val="000B097D"/>
    <w:rsid w:val="000B27E8"/>
    <w:rsid w:val="000B4422"/>
    <w:rsid w:val="000B5B62"/>
    <w:rsid w:val="000B5B8D"/>
    <w:rsid w:val="000B6816"/>
    <w:rsid w:val="000C01E5"/>
    <w:rsid w:val="000C1677"/>
    <w:rsid w:val="000C2F3E"/>
    <w:rsid w:val="000C386E"/>
    <w:rsid w:val="000C4EE5"/>
    <w:rsid w:val="000C5950"/>
    <w:rsid w:val="000C5984"/>
    <w:rsid w:val="000C5CD6"/>
    <w:rsid w:val="000C76D3"/>
    <w:rsid w:val="000D0950"/>
    <w:rsid w:val="000D2459"/>
    <w:rsid w:val="000D3A61"/>
    <w:rsid w:val="000D3C73"/>
    <w:rsid w:val="000D5EA7"/>
    <w:rsid w:val="000D6076"/>
    <w:rsid w:val="000D76C5"/>
    <w:rsid w:val="000E6851"/>
    <w:rsid w:val="000E6AAF"/>
    <w:rsid w:val="000E7308"/>
    <w:rsid w:val="000E7FA9"/>
    <w:rsid w:val="000F20F0"/>
    <w:rsid w:val="000F2178"/>
    <w:rsid w:val="000F322A"/>
    <w:rsid w:val="000F4AA9"/>
    <w:rsid w:val="000F4CE7"/>
    <w:rsid w:val="000F507B"/>
    <w:rsid w:val="000F58DC"/>
    <w:rsid w:val="000F7B64"/>
    <w:rsid w:val="001043BB"/>
    <w:rsid w:val="00105B35"/>
    <w:rsid w:val="00106BF1"/>
    <w:rsid w:val="001071DD"/>
    <w:rsid w:val="001109B3"/>
    <w:rsid w:val="0011212B"/>
    <w:rsid w:val="001138CF"/>
    <w:rsid w:val="00113C85"/>
    <w:rsid w:val="00115132"/>
    <w:rsid w:val="00120719"/>
    <w:rsid w:val="00120E20"/>
    <w:rsid w:val="00122231"/>
    <w:rsid w:val="00122BA0"/>
    <w:rsid w:val="0012443F"/>
    <w:rsid w:val="00124B92"/>
    <w:rsid w:val="001259DE"/>
    <w:rsid w:val="00125D5E"/>
    <w:rsid w:val="00125F49"/>
    <w:rsid w:val="00127D6A"/>
    <w:rsid w:val="0013212E"/>
    <w:rsid w:val="00133134"/>
    <w:rsid w:val="001337E9"/>
    <w:rsid w:val="00134326"/>
    <w:rsid w:val="00135275"/>
    <w:rsid w:val="001355BA"/>
    <w:rsid w:val="00135CB5"/>
    <w:rsid w:val="00137EAC"/>
    <w:rsid w:val="001409C3"/>
    <w:rsid w:val="00140B8E"/>
    <w:rsid w:val="00140EAF"/>
    <w:rsid w:val="00141C87"/>
    <w:rsid w:val="00141F25"/>
    <w:rsid w:val="001423A1"/>
    <w:rsid w:val="00143F0B"/>
    <w:rsid w:val="00144838"/>
    <w:rsid w:val="00144AA0"/>
    <w:rsid w:val="00145B74"/>
    <w:rsid w:val="00145D56"/>
    <w:rsid w:val="00145FBC"/>
    <w:rsid w:val="00146C4B"/>
    <w:rsid w:val="0015176A"/>
    <w:rsid w:val="00152AEB"/>
    <w:rsid w:val="00153AB3"/>
    <w:rsid w:val="00155697"/>
    <w:rsid w:val="001556B3"/>
    <w:rsid w:val="00157608"/>
    <w:rsid w:val="00164319"/>
    <w:rsid w:val="00164B21"/>
    <w:rsid w:val="00165376"/>
    <w:rsid w:val="00165F98"/>
    <w:rsid w:val="0017015E"/>
    <w:rsid w:val="001705F0"/>
    <w:rsid w:val="00171027"/>
    <w:rsid w:val="00171DE1"/>
    <w:rsid w:val="00172A27"/>
    <w:rsid w:val="00172FBB"/>
    <w:rsid w:val="001739E0"/>
    <w:rsid w:val="001749FD"/>
    <w:rsid w:val="00175E24"/>
    <w:rsid w:val="001774F1"/>
    <w:rsid w:val="00183608"/>
    <w:rsid w:val="0018408B"/>
    <w:rsid w:val="00184E4C"/>
    <w:rsid w:val="001852F2"/>
    <w:rsid w:val="00187BE0"/>
    <w:rsid w:val="0019156D"/>
    <w:rsid w:val="0019584F"/>
    <w:rsid w:val="00195C1D"/>
    <w:rsid w:val="00195DB1"/>
    <w:rsid w:val="00195E73"/>
    <w:rsid w:val="001960C0"/>
    <w:rsid w:val="00196712"/>
    <w:rsid w:val="00196A04"/>
    <w:rsid w:val="0019709D"/>
    <w:rsid w:val="001A030F"/>
    <w:rsid w:val="001A109B"/>
    <w:rsid w:val="001A1EA2"/>
    <w:rsid w:val="001A7109"/>
    <w:rsid w:val="001B1458"/>
    <w:rsid w:val="001B23D9"/>
    <w:rsid w:val="001B27D7"/>
    <w:rsid w:val="001B4235"/>
    <w:rsid w:val="001B4CDB"/>
    <w:rsid w:val="001B763A"/>
    <w:rsid w:val="001B782C"/>
    <w:rsid w:val="001C1457"/>
    <w:rsid w:val="001C25BD"/>
    <w:rsid w:val="001C2B3B"/>
    <w:rsid w:val="001C3451"/>
    <w:rsid w:val="001C4316"/>
    <w:rsid w:val="001D276F"/>
    <w:rsid w:val="001D35ED"/>
    <w:rsid w:val="001D718D"/>
    <w:rsid w:val="001D7593"/>
    <w:rsid w:val="001D7BA7"/>
    <w:rsid w:val="001E0DF3"/>
    <w:rsid w:val="001E431C"/>
    <w:rsid w:val="001E4AC0"/>
    <w:rsid w:val="001E67E6"/>
    <w:rsid w:val="001E7329"/>
    <w:rsid w:val="001F09E6"/>
    <w:rsid w:val="001F1A47"/>
    <w:rsid w:val="001F35C7"/>
    <w:rsid w:val="001F4D64"/>
    <w:rsid w:val="001F61A0"/>
    <w:rsid w:val="001F6255"/>
    <w:rsid w:val="001F63DB"/>
    <w:rsid w:val="00201F5C"/>
    <w:rsid w:val="00203B77"/>
    <w:rsid w:val="00204751"/>
    <w:rsid w:val="00204C30"/>
    <w:rsid w:val="00205825"/>
    <w:rsid w:val="002060C0"/>
    <w:rsid w:val="00206B96"/>
    <w:rsid w:val="00206D1D"/>
    <w:rsid w:val="00206DB4"/>
    <w:rsid w:val="002114ED"/>
    <w:rsid w:val="00212C61"/>
    <w:rsid w:val="00213982"/>
    <w:rsid w:val="00213F6F"/>
    <w:rsid w:val="00217485"/>
    <w:rsid w:val="00220DC8"/>
    <w:rsid w:val="00223194"/>
    <w:rsid w:val="00223DB7"/>
    <w:rsid w:val="002266CF"/>
    <w:rsid w:val="00227B22"/>
    <w:rsid w:val="0023139E"/>
    <w:rsid w:val="002335A1"/>
    <w:rsid w:val="00235D81"/>
    <w:rsid w:val="00240E5D"/>
    <w:rsid w:val="00241953"/>
    <w:rsid w:val="0024219E"/>
    <w:rsid w:val="00242EA0"/>
    <w:rsid w:val="00244AB7"/>
    <w:rsid w:val="002460C3"/>
    <w:rsid w:val="0024634A"/>
    <w:rsid w:val="00247288"/>
    <w:rsid w:val="00250D25"/>
    <w:rsid w:val="0025146F"/>
    <w:rsid w:val="002514A7"/>
    <w:rsid w:val="002524A5"/>
    <w:rsid w:val="00254738"/>
    <w:rsid w:val="00256857"/>
    <w:rsid w:val="00260A77"/>
    <w:rsid w:val="00262BBF"/>
    <w:rsid w:val="00267767"/>
    <w:rsid w:val="00270349"/>
    <w:rsid w:val="00270720"/>
    <w:rsid w:val="00270A77"/>
    <w:rsid w:val="00272575"/>
    <w:rsid w:val="002730B4"/>
    <w:rsid w:val="00274460"/>
    <w:rsid w:val="00275C15"/>
    <w:rsid w:val="00277803"/>
    <w:rsid w:val="00280AD8"/>
    <w:rsid w:val="00282AAA"/>
    <w:rsid w:val="00284189"/>
    <w:rsid w:val="00284A41"/>
    <w:rsid w:val="002864BC"/>
    <w:rsid w:val="00287BF2"/>
    <w:rsid w:val="002900F0"/>
    <w:rsid w:val="0029110A"/>
    <w:rsid w:val="00291E25"/>
    <w:rsid w:val="0029333C"/>
    <w:rsid w:val="00294A78"/>
    <w:rsid w:val="00294CDF"/>
    <w:rsid w:val="002973D0"/>
    <w:rsid w:val="002A3300"/>
    <w:rsid w:val="002A411E"/>
    <w:rsid w:val="002A4AFE"/>
    <w:rsid w:val="002A5BDD"/>
    <w:rsid w:val="002A69E4"/>
    <w:rsid w:val="002B0637"/>
    <w:rsid w:val="002B390E"/>
    <w:rsid w:val="002B396E"/>
    <w:rsid w:val="002B68B5"/>
    <w:rsid w:val="002B6B40"/>
    <w:rsid w:val="002C059C"/>
    <w:rsid w:val="002C2B19"/>
    <w:rsid w:val="002C3588"/>
    <w:rsid w:val="002C3E52"/>
    <w:rsid w:val="002C4DFC"/>
    <w:rsid w:val="002C6201"/>
    <w:rsid w:val="002C6593"/>
    <w:rsid w:val="002D4227"/>
    <w:rsid w:val="002D46EA"/>
    <w:rsid w:val="002D63BD"/>
    <w:rsid w:val="002D6582"/>
    <w:rsid w:val="002D6C0C"/>
    <w:rsid w:val="002D765C"/>
    <w:rsid w:val="002E0274"/>
    <w:rsid w:val="002E0B15"/>
    <w:rsid w:val="002E0DE2"/>
    <w:rsid w:val="002E1109"/>
    <w:rsid w:val="002E1E8C"/>
    <w:rsid w:val="002E3A9C"/>
    <w:rsid w:val="002E46BF"/>
    <w:rsid w:val="002E6327"/>
    <w:rsid w:val="002E6C5C"/>
    <w:rsid w:val="002E7C11"/>
    <w:rsid w:val="002E7DD9"/>
    <w:rsid w:val="002F19D9"/>
    <w:rsid w:val="002F257B"/>
    <w:rsid w:val="002F5E27"/>
    <w:rsid w:val="002F6F52"/>
    <w:rsid w:val="002F7963"/>
    <w:rsid w:val="00300F10"/>
    <w:rsid w:val="00301D22"/>
    <w:rsid w:val="0030256B"/>
    <w:rsid w:val="003033F2"/>
    <w:rsid w:val="00303B38"/>
    <w:rsid w:val="00306EF2"/>
    <w:rsid w:val="0031111E"/>
    <w:rsid w:val="0032084A"/>
    <w:rsid w:val="00324B26"/>
    <w:rsid w:val="00324BF3"/>
    <w:rsid w:val="00324CB6"/>
    <w:rsid w:val="003260C9"/>
    <w:rsid w:val="0032652B"/>
    <w:rsid w:val="00326622"/>
    <w:rsid w:val="00326D45"/>
    <w:rsid w:val="003326FC"/>
    <w:rsid w:val="00334263"/>
    <w:rsid w:val="00334313"/>
    <w:rsid w:val="00336E06"/>
    <w:rsid w:val="003372EE"/>
    <w:rsid w:val="0033779E"/>
    <w:rsid w:val="0034332D"/>
    <w:rsid w:val="003434B5"/>
    <w:rsid w:val="00343B5F"/>
    <w:rsid w:val="00344D03"/>
    <w:rsid w:val="00346717"/>
    <w:rsid w:val="00347F6E"/>
    <w:rsid w:val="003502A3"/>
    <w:rsid w:val="00355365"/>
    <w:rsid w:val="003607B0"/>
    <w:rsid w:val="00364675"/>
    <w:rsid w:val="00364684"/>
    <w:rsid w:val="00365F52"/>
    <w:rsid w:val="00367545"/>
    <w:rsid w:val="003678DA"/>
    <w:rsid w:val="00372CE7"/>
    <w:rsid w:val="003730B7"/>
    <w:rsid w:val="00376A4E"/>
    <w:rsid w:val="003771B1"/>
    <w:rsid w:val="003832CE"/>
    <w:rsid w:val="0038362F"/>
    <w:rsid w:val="0038410C"/>
    <w:rsid w:val="00384E83"/>
    <w:rsid w:val="003872DB"/>
    <w:rsid w:val="0039103C"/>
    <w:rsid w:val="00393C61"/>
    <w:rsid w:val="0039782D"/>
    <w:rsid w:val="00397A1A"/>
    <w:rsid w:val="003A05D1"/>
    <w:rsid w:val="003A2B2F"/>
    <w:rsid w:val="003A46D4"/>
    <w:rsid w:val="003A5523"/>
    <w:rsid w:val="003A5745"/>
    <w:rsid w:val="003A5F3F"/>
    <w:rsid w:val="003A6CC2"/>
    <w:rsid w:val="003B2331"/>
    <w:rsid w:val="003B4658"/>
    <w:rsid w:val="003B4911"/>
    <w:rsid w:val="003B620E"/>
    <w:rsid w:val="003B6D6F"/>
    <w:rsid w:val="003B789A"/>
    <w:rsid w:val="003C04CF"/>
    <w:rsid w:val="003C2324"/>
    <w:rsid w:val="003C31BE"/>
    <w:rsid w:val="003C324E"/>
    <w:rsid w:val="003C3549"/>
    <w:rsid w:val="003C3D86"/>
    <w:rsid w:val="003C463D"/>
    <w:rsid w:val="003C5AFF"/>
    <w:rsid w:val="003C6438"/>
    <w:rsid w:val="003C6958"/>
    <w:rsid w:val="003C76E2"/>
    <w:rsid w:val="003D1AB8"/>
    <w:rsid w:val="003D1FEE"/>
    <w:rsid w:val="003D3312"/>
    <w:rsid w:val="003D3721"/>
    <w:rsid w:val="003D5B6A"/>
    <w:rsid w:val="003D7729"/>
    <w:rsid w:val="003E14BB"/>
    <w:rsid w:val="003E18F2"/>
    <w:rsid w:val="003E2244"/>
    <w:rsid w:val="003E2F8B"/>
    <w:rsid w:val="003E415C"/>
    <w:rsid w:val="003E568A"/>
    <w:rsid w:val="003F06DC"/>
    <w:rsid w:val="003F2346"/>
    <w:rsid w:val="003F5562"/>
    <w:rsid w:val="003F7149"/>
    <w:rsid w:val="003F7535"/>
    <w:rsid w:val="004003B5"/>
    <w:rsid w:val="004030C9"/>
    <w:rsid w:val="004048CF"/>
    <w:rsid w:val="00406CD2"/>
    <w:rsid w:val="0040735E"/>
    <w:rsid w:val="00411137"/>
    <w:rsid w:val="00413321"/>
    <w:rsid w:val="00415ED2"/>
    <w:rsid w:val="00417C96"/>
    <w:rsid w:val="004209CC"/>
    <w:rsid w:val="00425B45"/>
    <w:rsid w:val="00425DA9"/>
    <w:rsid w:val="00426299"/>
    <w:rsid w:val="00437BEC"/>
    <w:rsid w:val="0044074E"/>
    <w:rsid w:val="004431CC"/>
    <w:rsid w:val="00443E55"/>
    <w:rsid w:val="004446F0"/>
    <w:rsid w:val="00445557"/>
    <w:rsid w:val="00446077"/>
    <w:rsid w:val="00446214"/>
    <w:rsid w:val="004464AD"/>
    <w:rsid w:val="004475F3"/>
    <w:rsid w:val="0045068B"/>
    <w:rsid w:val="00450C7A"/>
    <w:rsid w:val="00451B98"/>
    <w:rsid w:val="0045254A"/>
    <w:rsid w:val="00453C5A"/>
    <w:rsid w:val="00453F62"/>
    <w:rsid w:val="00455C29"/>
    <w:rsid w:val="00457E7D"/>
    <w:rsid w:val="004607E8"/>
    <w:rsid w:val="004614C6"/>
    <w:rsid w:val="00461FA6"/>
    <w:rsid w:val="004630C1"/>
    <w:rsid w:val="004643C3"/>
    <w:rsid w:val="00464566"/>
    <w:rsid w:val="00466079"/>
    <w:rsid w:val="00466969"/>
    <w:rsid w:val="0046734E"/>
    <w:rsid w:val="00467884"/>
    <w:rsid w:val="00471536"/>
    <w:rsid w:val="004728CA"/>
    <w:rsid w:val="00472C33"/>
    <w:rsid w:val="00473EE0"/>
    <w:rsid w:val="004740CA"/>
    <w:rsid w:val="00474C67"/>
    <w:rsid w:val="0047531B"/>
    <w:rsid w:val="00475DB1"/>
    <w:rsid w:val="00476087"/>
    <w:rsid w:val="00482D35"/>
    <w:rsid w:val="0048392E"/>
    <w:rsid w:val="00483D04"/>
    <w:rsid w:val="00484FC7"/>
    <w:rsid w:val="0048569E"/>
    <w:rsid w:val="00485B9D"/>
    <w:rsid w:val="00485C96"/>
    <w:rsid w:val="00485E69"/>
    <w:rsid w:val="00487A1D"/>
    <w:rsid w:val="004919D5"/>
    <w:rsid w:val="00492D9D"/>
    <w:rsid w:val="00494D3C"/>
    <w:rsid w:val="00496C05"/>
    <w:rsid w:val="00496DE2"/>
    <w:rsid w:val="004A003C"/>
    <w:rsid w:val="004A0DEF"/>
    <w:rsid w:val="004A666E"/>
    <w:rsid w:val="004A7A88"/>
    <w:rsid w:val="004B07BE"/>
    <w:rsid w:val="004B0CF5"/>
    <w:rsid w:val="004B2D7B"/>
    <w:rsid w:val="004B6EF1"/>
    <w:rsid w:val="004C52B8"/>
    <w:rsid w:val="004C758B"/>
    <w:rsid w:val="004D09FA"/>
    <w:rsid w:val="004D1AC8"/>
    <w:rsid w:val="004D25DB"/>
    <w:rsid w:val="004D2E20"/>
    <w:rsid w:val="004D4CBB"/>
    <w:rsid w:val="004D581F"/>
    <w:rsid w:val="004D7971"/>
    <w:rsid w:val="004E2A89"/>
    <w:rsid w:val="004E2DAC"/>
    <w:rsid w:val="004E4C24"/>
    <w:rsid w:val="004E4EB7"/>
    <w:rsid w:val="004E5B30"/>
    <w:rsid w:val="004E7C5E"/>
    <w:rsid w:val="004E7F16"/>
    <w:rsid w:val="004F0269"/>
    <w:rsid w:val="004F12D7"/>
    <w:rsid w:val="004F1480"/>
    <w:rsid w:val="004F1844"/>
    <w:rsid w:val="004F3A1F"/>
    <w:rsid w:val="004F4F28"/>
    <w:rsid w:val="004F55C1"/>
    <w:rsid w:val="005008A4"/>
    <w:rsid w:val="00502C06"/>
    <w:rsid w:val="00505A13"/>
    <w:rsid w:val="005063AD"/>
    <w:rsid w:val="00506498"/>
    <w:rsid w:val="005101DB"/>
    <w:rsid w:val="00510682"/>
    <w:rsid w:val="00511039"/>
    <w:rsid w:val="00512020"/>
    <w:rsid w:val="00512623"/>
    <w:rsid w:val="00513330"/>
    <w:rsid w:val="00516AB1"/>
    <w:rsid w:val="00516D21"/>
    <w:rsid w:val="00517780"/>
    <w:rsid w:val="005177D1"/>
    <w:rsid w:val="005217A6"/>
    <w:rsid w:val="00522B7D"/>
    <w:rsid w:val="00523A92"/>
    <w:rsid w:val="0052587C"/>
    <w:rsid w:val="00525C36"/>
    <w:rsid w:val="00526E0C"/>
    <w:rsid w:val="00527551"/>
    <w:rsid w:val="0053049B"/>
    <w:rsid w:val="00533C9D"/>
    <w:rsid w:val="0053412B"/>
    <w:rsid w:val="00535FE5"/>
    <w:rsid w:val="005409BA"/>
    <w:rsid w:val="00540E89"/>
    <w:rsid w:val="005414CF"/>
    <w:rsid w:val="00541A49"/>
    <w:rsid w:val="00541C06"/>
    <w:rsid w:val="00541D13"/>
    <w:rsid w:val="0054264E"/>
    <w:rsid w:val="00542703"/>
    <w:rsid w:val="00542AA4"/>
    <w:rsid w:val="005457E5"/>
    <w:rsid w:val="00545998"/>
    <w:rsid w:val="00546669"/>
    <w:rsid w:val="00550D58"/>
    <w:rsid w:val="00550E2D"/>
    <w:rsid w:val="00551831"/>
    <w:rsid w:val="00552386"/>
    <w:rsid w:val="00552B8C"/>
    <w:rsid w:val="00552FAF"/>
    <w:rsid w:val="00554175"/>
    <w:rsid w:val="00556360"/>
    <w:rsid w:val="00556E6F"/>
    <w:rsid w:val="00560AC4"/>
    <w:rsid w:val="00563069"/>
    <w:rsid w:val="005644FC"/>
    <w:rsid w:val="0056507E"/>
    <w:rsid w:val="00565861"/>
    <w:rsid w:val="005676FD"/>
    <w:rsid w:val="00570022"/>
    <w:rsid w:val="0057220A"/>
    <w:rsid w:val="0057557A"/>
    <w:rsid w:val="00575AAB"/>
    <w:rsid w:val="00575F04"/>
    <w:rsid w:val="005761E9"/>
    <w:rsid w:val="00580B51"/>
    <w:rsid w:val="00581279"/>
    <w:rsid w:val="005823D0"/>
    <w:rsid w:val="00582D5C"/>
    <w:rsid w:val="00582EA5"/>
    <w:rsid w:val="005831FC"/>
    <w:rsid w:val="00584473"/>
    <w:rsid w:val="005845BC"/>
    <w:rsid w:val="00584880"/>
    <w:rsid w:val="00585420"/>
    <w:rsid w:val="00586527"/>
    <w:rsid w:val="00586CB4"/>
    <w:rsid w:val="00587343"/>
    <w:rsid w:val="00590E7E"/>
    <w:rsid w:val="00592368"/>
    <w:rsid w:val="00594B51"/>
    <w:rsid w:val="00595D71"/>
    <w:rsid w:val="00597537"/>
    <w:rsid w:val="005A0870"/>
    <w:rsid w:val="005A34C9"/>
    <w:rsid w:val="005A40C4"/>
    <w:rsid w:val="005A5816"/>
    <w:rsid w:val="005A5E06"/>
    <w:rsid w:val="005B0641"/>
    <w:rsid w:val="005B0E45"/>
    <w:rsid w:val="005B1D09"/>
    <w:rsid w:val="005B2CDD"/>
    <w:rsid w:val="005B2F66"/>
    <w:rsid w:val="005B3777"/>
    <w:rsid w:val="005B4073"/>
    <w:rsid w:val="005B6E5F"/>
    <w:rsid w:val="005C07C4"/>
    <w:rsid w:val="005C1E1A"/>
    <w:rsid w:val="005C454F"/>
    <w:rsid w:val="005C6CDC"/>
    <w:rsid w:val="005C6E5C"/>
    <w:rsid w:val="005C7238"/>
    <w:rsid w:val="005D1035"/>
    <w:rsid w:val="005D149C"/>
    <w:rsid w:val="005D4780"/>
    <w:rsid w:val="005D6501"/>
    <w:rsid w:val="005D69DE"/>
    <w:rsid w:val="005D6B16"/>
    <w:rsid w:val="005E07A1"/>
    <w:rsid w:val="005E0A84"/>
    <w:rsid w:val="005E1FE7"/>
    <w:rsid w:val="005E38EC"/>
    <w:rsid w:val="005E772F"/>
    <w:rsid w:val="005E7AD8"/>
    <w:rsid w:val="005F4CB7"/>
    <w:rsid w:val="005F7453"/>
    <w:rsid w:val="005F7EC6"/>
    <w:rsid w:val="006004D8"/>
    <w:rsid w:val="00602530"/>
    <w:rsid w:val="00602BF9"/>
    <w:rsid w:val="00603568"/>
    <w:rsid w:val="00604530"/>
    <w:rsid w:val="00614B53"/>
    <w:rsid w:val="00615426"/>
    <w:rsid w:val="00616F00"/>
    <w:rsid w:val="006171AF"/>
    <w:rsid w:val="00617DF8"/>
    <w:rsid w:val="0062024B"/>
    <w:rsid w:val="00620CCB"/>
    <w:rsid w:val="006244A4"/>
    <w:rsid w:val="00624D09"/>
    <w:rsid w:val="00625B47"/>
    <w:rsid w:val="0063047D"/>
    <w:rsid w:val="00630E39"/>
    <w:rsid w:val="00631996"/>
    <w:rsid w:val="00632E0B"/>
    <w:rsid w:val="006344BF"/>
    <w:rsid w:val="00634994"/>
    <w:rsid w:val="00635682"/>
    <w:rsid w:val="006371D9"/>
    <w:rsid w:val="00645ADA"/>
    <w:rsid w:val="00651B4A"/>
    <w:rsid w:val="00651FCA"/>
    <w:rsid w:val="00653A6E"/>
    <w:rsid w:val="00654B3B"/>
    <w:rsid w:val="00656658"/>
    <w:rsid w:val="00656CC7"/>
    <w:rsid w:val="00657DF9"/>
    <w:rsid w:val="00660950"/>
    <w:rsid w:val="0066273D"/>
    <w:rsid w:val="006651C3"/>
    <w:rsid w:val="00665BA5"/>
    <w:rsid w:val="0066697B"/>
    <w:rsid w:val="00670FCC"/>
    <w:rsid w:val="00672512"/>
    <w:rsid w:val="00672E35"/>
    <w:rsid w:val="0067541F"/>
    <w:rsid w:val="006756EB"/>
    <w:rsid w:val="00676A29"/>
    <w:rsid w:val="00680F3D"/>
    <w:rsid w:val="006819A4"/>
    <w:rsid w:val="00681E6E"/>
    <w:rsid w:val="00682BE1"/>
    <w:rsid w:val="00685054"/>
    <w:rsid w:val="00685260"/>
    <w:rsid w:val="0068587A"/>
    <w:rsid w:val="00686CFC"/>
    <w:rsid w:val="006903A2"/>
    <w:rsid w:val="0069068E"/>
    <w:rsid w:val="00691E6E"/>
    <w:rsid w:val="00692A08"/>
    <w:rsid w:val="00694FF0"/>
    <w:rsid w:val="00696A9C"/>
    <w:rsid w:val="00697734"/>
    <w:rsid w:val="006A3FC5"/>
    <w:rsid w:val="006A4988"/>
    <w:rsid w:val="006A49F4"/>
    <w:rsid w:val="006A651C"/>
    <w:rsid w:val="006A6D15"/>
    <w:rsid w:val="006A79E9"/>
    <w:rsid w:val="006B278F"/>
    <w:rsid w:val="006B27FE"/>
    <w:rsid w:val="006B2A90"/>
    <w:rsid w:val="006B53A5"/>
    <w:rsid w:val="006B71E4"/>
    <w:rsid w:val="006B7672"/>
    <w:rsid w:val="006C3CB1"/>
    <w:rsid w:val="006C4FEB"/>
    <w:rsid w:val="006C718B"/>
    <w:rsid w:val="006C7802"/>
    <w:rsid w:val="006C7E6E"/>
    <w:rsid w:val="006D0966"/>
    <w:rsid w:val="006D1601"/>
    <w:rsid w:val="006D307A"/>
    <w:rsid w:val="006D34DC"/>
    <w:rsid w:val="006D3A8C"/>
    <w:rsid w:val="006D3B04"/>
    <w:rsid w:val="006D3F11"/>
    <w:rsid w:val="006D5163"/>
    <w:rsid w:val="006D684E"/>
    <w:rsid w:val="006D7B5E"/>
    <w:rsid w:val="006E0E38"/>
    <w:rsid w:val="006E108F"/>
    <w:rsid w:val="006E10A4"/>
    <w:rsid w:val="006E268D"/>
    <w:rsid w:val="006E58C1"/>
    <w:rsid w:val="006E72A7"/>
    <w:rsid w:val="006F07D5"/>
    <w:rsid w:val="006F0D9A"/>
    <w:rsid w:val="006F1202"/>
    <w:rsid w:val="006F1456"/>
    <w:rsid w:val="006F2C4F"/>
    <w:rsid w:val="006F30CF"/>
    <w:rsid w:val="006F3185"/>
    <w:rsid w:val="006F3380"/>
    <w:rsid w:val="007039A4"/>
    <w:rsid w:val="007044BD"/>
    <w:rsid w:val="007045FA"/>
    <w:rsid w:val="00704B5F"/>
    <w:rsid w:val="00705A3F"/>
    <w:rsid w:val="00705AEA"/>
    <w:rsid w:val="00707B7F"/>
    <w:rsid w:val="007100A6"/>
    <w:rsid w:val="0071019E"/>
    <w:rsid w:val="0071066B"/>
    <w:rsid w:val="00710C35"/>
    <w:rsid w:val="00712DE1"/>
    <w:rsid w:val="00712E3F"/>
    <w:rsid w:val="00716C3C"/>
    <w:rsid w:val="0072040B"/>
    <w:rsid w:val="007208AA"/>
    <w:rsid w:val="00722498"/>
    <w:rsid w:val="00722523"/>
    <w:rsid w:val="007240D9"/>
    <w:rsid w:val="00724184"/>
    <w:rsid w:val="0072552B"/>
    <w:rsid w:val="0072749D"/>
    <w:rsid w:val="00732F88"/>
    <w:rsid w:val="0073386B"/>
    <w:rsid w:val="00737445"/>
    <w:rsid w:val="007376D2"/>
    <w:rsid w:val="007405BD"/>
    <w:rsid w:val="00742323"/>
    <w:rsid w:val="007431F7"/>
    <w:rsid w:val="00745E5B"/>
    <w:rsid w:val="00754BDF"/>
    <w:rsid w:val="0075599C"/>
    <w:rsid w:val="007574D3"/>
    <w:rsid w:val="007606F7"/>
    <w:rsid w:val="00760997"/>
    <w:rsid w:val="007613AE"/>
    <w:rsid w:val="0076307F"/>
    <w:rsid w:val="00764254"/>
    <w:rsid w:val="007643AF"/>
    <w:rsid w:val="007647BE"/>
    <w:rsid w:val="00765B25"/>
    <w:rsid w:val="007709A4"/>
    <w:rsid w:val="00771240"/>
    <w:rsid w:val="00771BC0"/>
    <w:rsid w:val="00772362"/>
    <w:rsid w:val="00774C33"/>
    <w:rsid w:val="00775CE9"/>
    <w:rsid w:val="00776256"/>
    <w:rsid w:val="0077685F"/>
    <w:rsid w:val="00776A9B"/>
    <w:rsid w:val="00777D40"/>
    <w:rsid w:val="007805E1"/>
    <w:rsid w:val="00781A04"/>
    <w:rsid w:val="00781A9F"/>
    <w:rsid w:val="007824D2"/>
    <w:rsid w:val="00782BB9"/>
    <w:rsid w:val="00783711"/>
    <w:rsid w:val="007841AC"/>
    <w:rsid w:val="007854AC"/>
    <w:rsid w:val="007857B9"/>
    <w:rsid w:val="00786CCB"/>
    <w:rsid w:val="007879D9"/>
    <w:rsid w:val="00790445"/>
    <w:rsid w:val="00790C98"/>
    <w:rsid w:val="0079102B"/>
    <w:rsid w:val="00792A03"/>
    <w:rsid w:val="0079351C"/>
    <w:rsid w:val="00793AB9"/>
    <w:rsid w:val="007941E1"/>
    <w:rsid w:val="007943BA"/>
    <w:rsid w:val="0079545B"/>
    <w:rsid w:val="007A0FB8"/>
    <w:rsid w:val="007A132B"/>
    <w:rsid w:val="007A1374"/>
    <w:rsid w:val="007A492D"/>
    <w:rsid w:val="007A6FDA"/>
    <w:rsid w:val="007A72D8"/>
    <w:rsid w:val="007B2BBB"/>
    <w:rsid w:val="007B3826"/>
    <w:rsid w:val="007B46CC"/>
    <w:rsid w:val="007B59E7"/>
    <w:rsid w:val="007B6672"/>
    <w:rsid w:val="007C2914"/>
    <w:rsid w:val="007C2978"/>
    <w:rsid w:val="007C47B5"/>
    <w:rsid w:val="007C5395"/>
    <w:rsid w:val="007D027A"/>
    <w:rsid w:val="007D0BF9"/>
    <w:rsid w:val="007D3251"/>
    <w:rsid w:val="007D330F"/>
    <w:rsid w:val="007D4321"/>
    <w:rsid w:val="007D4E99"/>
    <w:rsid w:val="007D5118"/>
    <w:rsid w:val="007D6992"/>
    <w:rsid w:val="007D7321"/>
    <w:rsid w:val="007D7387"/>
    <w:rsid w:val="007E009C"/>
    <w:rsid w:val="007E0B73"/>
    <w:rsid w:val="007E60A6"/>
    <w:rsid w:val="007E6D02"/>
    <w:rsid w:val="007F0A53"/>
    <w:rsid w:val="007F0BDA"/>
    <w:rsid w:val="007F2806"/>
    <w:rsid w:val="007F362D"/>
    <w:rsid w:val="007F3E17"/>
    <w:rsid w:val="007F473B"/>
    <w:rsid w:val="007F70E2"/>
    <w:rsid w:val="0080097C"/>
    <w:rsid w:val="00804311"/>
    <w:rsid w:val="00804BA1"/>
    <w:rsid w:val="008050FB"/>
    <w:rsid w:val="00805313"/>
    <w:rsid w:val="00805A75"/>
    <w:rsid w:val="0080609F"/>
    <w:rsid w:val="00807823"/>
    <w:rsid w:val="008079FF"/>
    <w:rsid w:val="0081041F"/>
    <w:rsid w:val="0081068A"/>
    <w:rsid w:val="00812917"/>
    <w:rsid w:val="00814058"/>
    <w:rsid w:val="00816C42"/>
    <w:rsid w:val="00816CB3"/>
    <w:rsid w:val="0082079A"/>
    <w:rsid w:val="00822084"/>
    <w:rsid w:val="00822B2F"/>
    <w:rsid w:val="0082518A"/>
    <w:rsid w:val="0082549D"/>
    <w:rsid w:val="0082552A"/>
    <w:rsid w:val="0083295E"/>
    <w:rsid w:val="00833BF2"/>
    <w:rsid w:val="00833C43"/>
    <w:rsid w:val="00834259"/>
    <w:rsid w:val="00835054"/>
    <w:rsid w:val="00835393"/>
    <w:rsid w:val="00835CFC"/>
    <w:rsid w:val="0083742E"/>
    <w:rsid w:val="0084038A"/>
    <w:rsid w:val="00840489"/>
    <w:rsid w:val="00843589"/>
    <w:rsid w:val="00843C4F"/>
    <w:rsid w:val="0084431C"/>
    <w:rsid w:val="008478E1"/>
    <w:rsid w:val="00847B7D"/>
    <w:rsid w:val="0085027F"/>
    <w:rsid w:val="00850424"/>
    <w:rsid w:val="00851392"/>
    <w:rsid w:val="0085171D"/>
    <w:rsid w:val="00851B23"/>
    <w:rsid w:val="0085217C"/>
    <w:rsid w:val="0085356F"/>
    <w:rsid w:val="00854848"/>
    <w:rsid w:val="008605DB"/>
    <w:rsid w:val="00860FD5"/>
    <w:rsid w:val="00861E18"/>
    <w:rsid w:val="0086225C"/>
    <w:rsid w:val="00862730"/>
    <w:rsid w:val="00862C09"/>
    <w:rsid w:val="00864C2A"/>
    <w:rsid w:val="00864E9A"/>
    <w:rsid w:val="00866696"/>
    <w:rsid w:val="008674C5"/>
    <w:rsid w:val="00867C8B"/>
    <w:rsid w:val="0087046E"/>
    <w:rsid w:val="008727CC"/>
    <w:rsid w:val="00873B13"/>
    <w:rsid w:val="00873F08"/>
    <w:rsid w:val="00876D9A"/>
    <w:rsid w:val="00880361"/>
    <w:rsid w:val="00880AF9"/>
    <w:rsid w:val="00881793"/>
    <w:rsid w:val="00882B09"/>
    <w:rsid w:val="00885461"/>
    <w:rsid w:val="00885CE3"/>
    <w:rsid w:val="008861A8"/>
    <w:rsid w:val="008867B8"/>
    <w:rsid w:val="00886ECF"/>
    <w:rsid w:val="0088716E"/>
    <w:rsid w:val="00887213"/>
    <w:rsid w:val="0088780B"/>
    <w:rsid w:val="00887D86"/>
    <w:rsid w:val="00892992"/>
    <w:rsid w:val="0089355E"/>
    <w:rsid w:val="00894CAE"/>
    <w:rsid w:val="00897351"/>
    <w:rsid w:val="008A01B9"/>
    <w:rsid w:val="008A22B3"/>
    <w:rsid w:val="008A384B"/>
    <w:rsid w:val="008A60ED"/>
    <w:rsid w:val="008A61B8"/>
    <w:rsid w:val="008B084C"/>
    <w:rsid w:val="008B28D7"/>
    <w:rsid w:val="008C0420"/>
    <w:rsid w:val="008C2186"/>
    <w:rsid w:val="008C21AD"/>
    <w:rsid w:val="008D05D9"/>
    <w:rsid w:val="008D32BF"/>
    <w:rsid w:val="008D4B27"/>
    <w:rsid w:val="008D574B"/>
    <w:rsid w:val="008E19A9"/>
    <w:rsid w:val="008E3DA8"/>
    <w:rsid w:val="008E5623"/>
    <w:rsid w:val="008E62D0"/>
    <w:rsid w:val="008F0F18"/>
    <w:rsid w:val="008F6833"/>
    <w:rsid w:val="008F75E8"/>
    <w:rsid w:val="00904976"/>
    <w:rsid w:val="00904ED3"/>
    <w:rsid w:val="00905780"/>
    <w:rsid w:val="00905B79"/>
    <w:rsid w:val="009064C6"/>
    <w:rsid w:val="00906E6D"/>
    <w:rsid w:val="009071DE"/>
    <w:rsid w:val="00911414"/>
    <w:rsid w:val="00912C44"/>
    <w:rsid w:val="00913DF5"/>
    <w:rsid w:val="009153F8"/>
    <w:rsid w:val="0091568E"/>
    <w:rsid w:val="00917F37"/>
    <w:rsid w:val="009217E7"/>
    <w:rsid w:val="00923E83"/>
    <w:rsid w:val="00931EDB"/>
    <w:rsid w:val="0093499E"/>
    <w:rsid w:val="00935274"/>
    <w:rsid w:val="00937913"/>
    <w:rsid w:val="009406AF"/>
    <w:rsid w:val="00942E60"/>
    <w:rsid w:val="00947BF5"/>
    <w:rsid w:val="009500B6"/>
    <w:rsid w:val="00952135"/>
    <w:rsid w:val="00953426"/>
    <w:rsid w:val="00953D99"/>
    <w:rsid w:val="00954207"/>
    <w:rsid w:val="00955C77"/>
    <w:rsid w:val="0095646F"/>
    <w:rsid w:val="00960432"/>
    <w:rsid w:val="00962387"/>
    <w:rsid w:val="00963BEF"/>
    <w:rsid w:val="00964819"/>
    <w:rsid w:val="00964B92"/>
    <w:rsid w:val="00964E46"/>
    <w:rsid w:val="00965F33"/>
    <w:rsid w:val="00966002"/>
    <w:rsid w:val="00966C60"/>
    <w:rsid w:val="00967673"/>
    <w:rsid w:val="00967B3A"/>
    <w:rsid w:val="009702AD"/>
    <w:rsid w:val="00972387"/>
    <w:rsid w:val="009728A2"/>
    <w:rsid w:val="00973B85"/>
    <w:rsid w:val="009742EB"/>
    <w:rsid w:val="00976E4E"/>
    <w:rsid w:val="00980574"/>
    <w:rsid w:val="00980EDA"/>
    <w:rsid w:val="00981449"/>
    <w:rsid w:val="00981508"/>
    <w:rsid w:val="00983562"/>
    <w:rsid w:val="00984C67"/>
    <w:rsid w:val="00987EE9"/>
    <w:rsid w:val="0099287A"/>
    <w:rsid w:val="00996123"/>
    <w:rsid w:val="0099621C"/>
    <w:rsid w:val="009A1A77"/>
    <w:rsid w:val="009A5C65"/>
    <w:rsid w:val="009A6279"/>
    <w:rsid w:val="009A6FA1"/>
    <w:rsid w:val="009B0BD2"/>
    <w:rsid w:val="009B0E0C"/>
    <w:rsid w:val="009B35D9"/>
    <w:rsid w:val="009B4D5D"/>
    <w:rsid w:val="009B5C0B"/>
    <w:rsid w:val="009C0169"/>
    <w:rsid w:val="009C0CA3"/>
    <w:rsid w:val="009C120B"/>
    <w:rsid w:val="009C1829"/>
    <w:rsid w:val="009C19B1"/>
    <w:rsid w:val="009C2D56"/>
    <w:rsid w:val="009C2E8A"/>
    <w:rsid w:val="009C5962"/>
    <w:rsid w:val="009C772B"/>
    <w:rsid w:val="009C7FB7"/>
    <w:rsid w:val="009C7FD9"/>
    <w:rsid w:val="009D1568"/>
    <w:rsid w:val="009D1C54"/>
    <w:rsid w:val="009D3430"/>
    <w:rsid w:val="009D3DDE"/>
    <w:rsid w:val="009D45B0"/>
    <w:rsid w:val="009D607A"/>
    <w:rsid w:val="009D7110"/>
    <w:rsid w:val="009E0436"/>
    <w:rsid w:val="009E146C"/>
    <w:rsid w:val="009E1635"/>
    <w:rsid w:val="009E254D"/>
    <w:rsid w:val="009E3465"/>
    <w:rsid w:val="009E4497"/>
    <w:rsid w:val="009E50F1"/>
    <w:rsid w:val="009E6A64"/>
    <w:rsid w:val="009F15A0"/>
    <w:rsid w:val="009F1872"/>
    <w:rsid w:val="009F4601"/>
    <w:rsid w:val="009F72FE"/>
    <w:rsid w:val="00A00BB8"/>
    <w:rsid w:val="00A00CEE"/>
    <w:rsid w:val="00A02695"/>
    <w:rsid w:val="00A035E5"/>
    <w:rsid w:val="00A03C7E"/>
    <w:rsid w:val="00A0514D"/>
    <w:rsid w:val="00A07398"/>
    <w:rsid w:val="00A10503"/>
    <w:rsid w:val="00A110EE"/>
    <w:rsid w:val="00A113DE"/>
    <w:rsid w:val="00A1265A"/>
    <w:rsid w:val="00A1463A"/>
    <w:rsid w:val="00A3040B"/>
    <w:rsid w:val="00A30870"/>
    <w:rsid w:val="00A30C0F"/>
    <w:rsid w:val="00A31F37"/>
    <w:rsid w:val="00A326DB"/>
    <w:rsid w:val="00A32808"/>
    <w:rsid w:val="00A333AD"/>
    <w:rsid w:val="00A349AF"/>
    <w:rsid w:val="00A354BE"/>
    <w:rsid w:val="00A35D00"/>
    <w:rsid w:val="00A3727B"/>
    <w:rsid w:val="00A40DC3"/>
    <w:rsid w:val="00A411C4"/>
    <w:rsid w:val="00A45FE2"/>
    <w:rsid w:val="00A47384"/>
    <w:rsid w:val="00A504E0"/>
    <w:rsid w:val="00A53E56"/>
    <w:rsid w:val="00A54450"/>
    <w:rsid w:val="00A54E9F"/>
    <w:rsid w:val="00A55D12"/>
    <w:rsid w:val="00A617A2"/>
    <w:rsid w:val="00A64083"/>
    <w:rsid w:val="00A64748"/>
    <w:rsid w:val="00A674BF"/>
    <w:rsid w:val="00A678F1"/>
    <w:rsid w:val="00A709FA"/>
    <w:rsid w:val="00A715A4"/>
    <w:rsid w:val="00A71FD4"/>
    <w:rsid w:val="00A76CF2"/>
    <w:rsid w:val="00A77DFD"/>
    <w:rsid w:val="00A80C2B"/>
    <w:rsid w:val="00A82750"/>
    <w:rsid w:val="00A83540"/>
    <w:rsid w:val="00A83D02"/>
    <w:rsid w:val="00A84762"/>
    <w:rsid w:val="00A910B5"/>
    <w:rsid w:val="00A91521"/>
    <w:rsid w:val="00A939B4"/>
    <w:rsid w:val="00A945E8"/>
    <w:rsid w:val="00A95121"/>
    <w:rsid w:val="00A959F2"/>
    <w:rsid w:val="00A96849"/>
    <w:rsid w:val="00A9695A"/>
    <w:rsid w:val="00A979F7"/>
    <w:rsid w:val="00AA0C2A"/>
    <w:rsid w:val="00AA1DEA"/>
    <w:rsid w:val="00AA23C6"/>
    <w:rsid w:val="00AA4977"/>
    <w:rsid w:val="00AA5CA6"/>
    <w:rsid w:val="00AA69C2"/>
    <w:rsid w:val="00AA7169"/>
    <w:rsid w:val="00AA7DBB"/>
    <w:rsid w:val="00AB053D"/>
    <w:rsid w:val="00AB18E9"/>
    <w:rsid w:val="00AB6EBE"/>
    <w:rsid w:val="00AB720F"/>
    <w:rsid w:val="00AB7540"/>
    <w:rsid w:val="00AC102C"/>
    <w:rsid w:val="00AC5AA0"/>
    <w:rsid w:val="00AC6E5B"/>
    <w:rsid w:val="00AD16EE"/>
    <w:rsid w:val="00AD1A83"/>
    <w:rsid w:val="00AD3C76"/>
    <w:rsid w:val="00AD3F3B"/>
    <w:rsid w:val="00AD56AB"/>
    <w:rsid w:val="00AD64C9"/>
    <w:rsid w:val="00AD666F"/>
    <w:rsid w:val="00AD71A8"/>
    <w:rsid w:val="00AD734B"/>
    <w:rsid w:val="00AD7B80"/>
    <w:rsid w:val="00AE4666"/>
    <w:rsid w:val="00AE46D3"/>
    <w:rsid w:val="00AE47BC"/>
    <w:rsid w:val="00AE613F"/>
    <w:rsid w:val="00AE6DFE"/>
    <w:rsid w:val="00AE75E1"/>
    <w:rsid w:val="00AF0FD9"/>
    <w:rsid w:val="00AF3267"/>
    <w:rsid w:val="00AF6504"/>
    <w:rsid w:val="00AF7BAE"/>
    <w:rsid w:val="00B04713"/>
    <w:rsid w:val="00B04E3E"/>
    <w:rsid w:val="00B05CBE"/>
    <w:rsid w:val="00B110AC"/>
    <w:rsid w:val="00B12962"/>
    <w:rsid w:val="00B142C1"/>
    <w:rsid w:val="00B1546D"/>
    <w:rsid w:val="00B1550B"/>
    <w:rsid w:val="00B15CBD"/>
    <w:rsid w:val="00B16A3E"/>
    <w:rsid w:val="00B16A6E"/>
    <w:rsid w:val="00B17A1E"/>
    <w:rsid w:val="00B207D3"/>
    <w:rsid w:val="00B21D23"/>
    <w:rsid w:val="00B2270D"/>
    <w:rsid w:val="00B23A51"/>
    <w:rsid w:val="00B31CB8"/>
    <w:rsid w:val="00B31CCD"/>
    <w:rsid w:val="00B32562"/>
    <w:rsid w:val="00B35A96"/>
    <w:rsid w:val="00B35C04"/>
    <w:rsid w:val="00B412C8"/>
    <w:rsid w:val="00B43A29"/>
    <w:rsid w:val="00B452C1"/>
    <w:rsid w:val="00B45C52"/>
    <w:rsid w:val="00B46883"/>
    <w:rsid w:val="00B475BB"/>
    <w:rsid w:val="00B47768"/>
    <w:rsid w:val="00B50616"/>
    <w:rsid w:val="00B516D4"/>
    <w:rsid w:val="00B519ED"/>
    <w:rsid w:val="00B5396E"/>
    <w:rsid w:val="00B5683E"/>
    <w:rsid w:val="00B56A96"/>
    <w:rsid w:val="00B572F5"/>
    <w:rsid w:val="00B6026F"/>
    <w:rsid w:val="00B61471"/>
    <w:rsid w:val="00B6217E"/>
    <w:rsid w:val="00B62345"/>
    <w:rsid w:val="00B62E1D"/>
    <w:rsid w:val="00B63156"/>
    <w:rsid w:val="00B64188"/>
    <w:rsid w:val="00B641EA"/>
    <w:rsid w:val="00B64E27"/>
    <w:rsid w:val="00B6613B"/>
    <w:rsid w:val="00B6757A"/>
    <w:rsid w:val="00B67D06"/>
    <w:rsid w:val="00B70612"/>
    <w:rsid w:val="00B73810"/>
    <w:rsid w:val="00B74466"/>
    <w:rsid w:val="00B7515F"/>
    <w:rsid w:val="00B7658D"/>
    <w:rsid w:val="00B767B6"/>
    <w:rsid w:val="00B812AC"/>
    <w:rsid w:val="00B83F1B"/>
    <w:rsid w:val="00B84703"/>
    <w:rsid w:val="00B9128C"/>
    <w:rsid w:val="00B9536E"/>
    <w:rsid w:val="00B95954"/>
    <w:rsid w:val="00B964B2"/>
    <w:rsid w:val="00B96B77"/>
    <w:rsid w:val="00B96E54"/>
    <w:rsid w:val="00BA05A1"/>
    <w:rsid w:val="00BA0BF3"/>
    <w:rsid w:val="00BA1B0C"/>
    <w:rsid w:val="00BA3526"/>
    <w:rsid w:val="00BA506D"/>
    <w:rsid w:val="00BA59FC"/>
    <w:rsid w:val="00BA6115"/>
    <w:rsid w:val="00BB1536"/>
    <w:rsid w:val="00BB4C6D"/>
    <w:rsid w:val="00BC065C"/>
    <w:rsid w:val="00BC0BE5"/>
    <w:rsid w:val="00BC0F51"/>
    <w:rsid w:val="00BC205F"/>
    <w:rsid w:val="00BC3055"/>
    <w:rsid w:val="00BC7D28"/>
    <w:rsid w:val="00BD09AD"/>
    <w:rsid w:val="00BD1285"/>
    <w:rsid w:val="00BD2A55"/>
    <w:rsid w:val="00BD2DAE"/>
    <w:rsid w:val="00BD4108"/>
    <w:rsid w:val="00BD4E18"/>
    <w:rsid w:val="00BD579C"/>
    <w:rsid w:val="00BD5C9C"/>
    <w:rsid w:val="00BD6005"/>
    <w:rsid w:val="00BD7360"/>
    <w:rsid w:val="00BD7802"/>
    <w:rsid w:val="00BD789C"/>
    <w:rsid w:val="00BD7BAB"/>
    <w:rsid w:val="00BE3947"/>
    <w:rsid w:val="00BE52F7"/>
    <w:rsid w:val="00BE7E12"/>
    <w:rsid w:val="00BF1139"/>
    <w:rsid w:val="00BF3F52"/>
    <w:rsid w:val="00BF426B"/>
    <w:rsid w:val="00BF457B"/>
    <w:rsid w:val="00BF5274"/>
    <w:rsid w:val="00BF5936"/>
    <w:rsid w:val="00BF6AB2"/>
    <w:rsid w:val="00BF74A1"/>
    <w:rsid w:val="00BF7C55"/>
    <w:rsid w:val="00C0270A"/>
    <w:rsid w:val="00C049BC"/>
    <w:rsid w:val="00C0575C"/>
    <w:rsid w:val="00C10C04"/>
    <w:rsid w:val="00C112FE"/>
    <w:rsid w:val="00C11D06"/>
    <w:rsid w:val="00C1279D"/>
    <w:rsid w:val="00C1366E"/>
    <w:rsid w:val="00C151CF"/>
    <w:rsid w:val="00C15332"/>
    <w:rsid w:val="00C1628B"/>
    <w:rsid w:val="00C20819"/>
    <w:rsid w:val="00C21652"/>
    <w:rsid w:val="00C23AF1"/>
    <w:rsid w:val="00C2787E"/>
    <w:rsid w:val="00C30251"/>
    <w:rsid w:val="00C316E3"/>
    <w:rsid w:val="00C31BFF"/>
    <w:rsid w:val="00C3268F"/>
    <w:rsid w:val="00C33210"/>
    <w:rsid w:val="00C36573"/>
    <w:rsid w:val="00C36B2D"/>
    <w:rsid w:val="00C36B88"/>
    <w:rsid w:val="00C401E8"/>
    <w:rsid w:val="00C40A3C"/>
    <w:rsid w:val="00C42D8A"/>
    <w:rsid w:val="00C47D5E"/>
    <w:rsid w:val="00C510E9"/>
    <w:rsid w:val="00C51421"/>
    <w:rsid w:val="00C520F3"/>
    <w:rsid w:val="00C522FD"/>
    <w:rsid w:val="00C5265F"/>
    <w:rsid w:val="00C53532"/>
    <w:rsid w:val="00C53766"/>
    <w:rsid w:val="00C53A47"/>
    <w:rsid w:val="00C55031"/>
    <w:rsid w:val="00C575E1"/>
    <w:rsid w:val="00C60568"/>
    <w:rsid w:val="00C62DAB"/>
    <w:rsid w:val="00C64211"/>
    <w:rsid w:val="00C657E2"/>
    <w:rsid w:val="00C66A65"/>
    <w:rsid w:val="00C76746"/>
    <w:rsid w:val="00C85317"/>
    <w:rsid w:val="00C8735F"/>
    <w:rsid w:val="00C914B5"/>
    <w:rsid w:val="00C937C4"/>
    <w:rsid w:val="00C94075"/>
    <w:rsid w:val="00C9450A"/>
    <w:rsid w:val="00C9484C"/>
    <w:rsid w:val="00C950B2"/>
    <w:rsid w:val="00C95BC0"/>
    <w:rsid w:val="00C9684E"/>
    <w:rsid w:val="00C97727"/>
    <w:rsid w:val="00C97F49"/>
    <w:rsid w:val="00CA0A55"/>
    <w:rsid w:val="00CA20D5"/>
    <w:rsid w:val="00CA364D"/>
    <w:rsid w:val="00CA4892"/>
    <w:rsid w:val="00CA6841"/>
    <w:rsid w:val="00CB1700"/>
    <w:rsid w:val="00CB1833"/>
    <w:rsid w:val="00CB1FA0"/>
    <w:rsid w:val="00CB3D7D"/>
    <w:rsid w:val="00CB3EC7"/>
    <w:rsid w:val="00CB4DB1"/>
    <w:rsid w:val="00CB51BA"/>
    <w:rsid w:val="00CB556B"/>
    <w:rsid w:val="00CB5807"/>
    <w:rsid w:val="00CB64DC"/>
    <w:rsid w:val="00CC4F8C"/>
    <w:rsid w:val="00CC7566"/>
    <w:rsid w:val="00CC7860"/>
    <w:rsid w:val="00CD0C11"/>
    <w:rsid w:val="00CD2093"/>
    <w:rsid w:val="00CD3374"/>
    <w:rsid w:val="00CD3BA7"/>
    <w:rsid w:val="00CD4813"/>
    <w:rsid w:val="00CD48E4"/>
    <w:rsid w:val="00CD4ABA"/>
    <w:rsid w:val="00CD5C97"/>
    <w:rsid w:val="00CD6118"/>
    <w:rsid w:val="00CD6D04"/>
    <w:rsid w:val="00CE1A5A"/>
    <w:rsid w:val="00CE43CC"/>
    <w:rsid w:val="00CF113F"/>
    <w:rsid w:val="00CF1EBF"/>
    <w:rsid w:val="00CF3111"/>
    <w:rsid w:val="00CF7728"/>
    <w:rsid w:val="00CF79E9"/>
    <w:rsid w:val="00CF7CD0"/>
    <w:rsid w:val="00D01A40"/>
    <w:rsid w:val="00D02FF5"/>
    <w:rsid w:val="00D034C0"/>
    <w:rsid w:val="00D034C2"/>
    <w:rsid w:val="00D05148"/>
    <w:rsid w:val="00D06DFF"/>
    <w:rsid w:val="00D0766E"/>
    <w:rsid w:val="00D10DF9"/>
    <w:rsid w:val="00D15656"/>
    <w:rsid w:val="00D169E3"/>
    <w:rsid w:val="00D22DE6"/>
    <w:rsid w:val="00D232B4"/>
    <w:rsid w:val="00D235A6"/>
    <w:rsid w:val="00D25409"/>
    <w:rsid w:val="00D25919"/>
    <w:rsid w:val="00D301EB"/>
    <w:rsid w:val="00D30A19"/>
    <w:rsid w:val="00D35E79"/>
    <w:rsid w:val="00D35FB6"/>
    <w:rsid w:val="00D37555"/>
    <w:rsid w:val="00D37BAF"/>
    <w:rsid w:val="00D40478"/>
    <w:rsid w:val="00D4131F"/>
    <w:rsid w:val="00D42700"/>
    <w:rsid w:val="00D43B6A"/>
    <w:rsid w:val="00D441E6"/>
    <w:rsid w:val="00D45431"/>
    <w:rsid w:val="00D47028"/>
    <w:rsid w:val="00D506F5"/>
    <w:rsid w:val="00D51D70"/>
    <w:rsid w:val="00D521B0"/>
    <w:rsid w:val="00D546C7"/>
    <w:rsid w:val="00D5612C"/>
    <w:rsid w:val="00D5759F"/>
    <w:rsid w:val="00D60295"/>
    <w:rsid w:val="00D61F97"/>
    <w:rsid w:val="00D633D4"/>
    <w:rsid w:val="00D63DC5"/>
    <w:rsid w:val="00D63DFB"/>
    <w:rsid w:val="00D64A8B"/>
    <w:rsid w:val="00D660A5"/>
    <w:rsid w:val="00D677CF"/>
    <w:rsid w:val="00D73849"/>
    <w:rsid w:val="00D8052B"/>
    <w:rsid w:val="00D82849"/>
    <w:rsid w:val="00D83676"/>
    <w:rsid w:val="00D8497C"/>
    <w:rsid w:val="00D84B7F"/>
    <w:rsid w:val="00D8749F"/>
    <w:rsid w:val="00D9103F"/>
    <w:rsid w:val="00D9298C"/>
    <w:rsid w:val="00D93139"/>
    <w:rsid w:val="00D955EE"/>
    <w:rsid w:val="00D95A33"/>
    <w:rsid w:val="00DA0007"/>
    <w:rsid w:val="00DA20C5"/>
    <w:rsid w:val="00DA4201"/>
    <w:rsid w:val="00DA5BA3"/>
    <w:rsid w:val="00DA685C"/>
    <w:rsid w:val="00DB1167"/>
    <w:rsid w:val="00DB5282"/>
    <w:rsid w:val="00DB6588"/>
    <w:rsid w:val="00DB6EB5"/>
    <w:rsid w:val="00DB7E78"/>
    <w:rsid w:val="00DC01F8"/>
    <w:rsid w:val="00DC1911"/>
    <w:rsid w:val="00DC332C"/>
    <w:rsid w:val="00DC54A8"/>
    <w:rsid w:val="00DC570E"/>
    <w:rsid w:val="00DC6E50"/>
    <w:rsid w:val="00DD1F12"/>
    <w:rsid w:val="00DD2678"/>
    <w:rsid w:val="00DD3F53"/>
    <w:rsid w:val="00DD7244"/>
    <w:rsid w:val="00DE255F"/>
    <w:rsid w:val="00DE2722"/>
    <w:rsid w:val="00DE3E64"/>
    <w:rsid w:val="00DE591E"/>
    <w:rsid w:val="00DE6914"/>
    <w:rsid w:val="00DE7AD2"/>
    <w:rsid w:val="00DF2BD5"/>
    <w:rsid w:val="00DF41BE"/>
    <w:rsid w:val="00DF59DC"/>
    <w:rsid w:val="00DF6A58"/>
    <w:rsid w:val="00DF7ED5"/>
    <w:rsid w:val="00E0091A"/>
    <w:rsid w:val="00E00FC8"/>
    <w:rsid w:val="00E01789"/>
    <w:rsid w:val="00E03022"/>
    <w:rsid w:val="00E03CE8"/>
    <w:rsid w:val="00E041CE"/>
    <w:rsid w:val="00E059CD"/>
    <w:rsid w:val="00E069E0"/>
    <w:rsid w:val="00E06E80"/>
    <w:rsid w:val="00E104D2"/>
    <w:rsid w:val="00E11E26"/>
    <w:rsid w:val="00E13E7C"/>
    <w:rsid w:val="00E143DD"/>
    <w:rsid w:val="00E151F2"/>
    <w:rsid w:val="00E15361"/>
    <w:rsid w:val="00E2001E"/>
    <w:rsid w:val="00E22616"/>
    <w:rsid w:val="00E23AAB"/>
    <w:rsid w:val="00E2603E"/>
    <w:rsid w:val="00E26922"/>
    <w:rsid w:val="00E2763D"/>
    <w:rsid w:val="00E30B34"/>
    <w:rsid w:val="00E33618"/>
    <w:rsid w:val="00E33853"/>
    <w:rsid w:val="00E34608"/>
    <w:rsid w:val="00E37485"/>
    <w:rsid w:val="00E4066C"/>
    <w:rsid w:val="00E42660"/>
    <w:rsid w:val="00E42864"/>
    <w:rsid w:val="00E42E49"/>
    <w:rsid w:val="00E44503"/>
    <w:rsid w:val="00E44B0B"/>
    <w:rsid w:val="00E46FFE"/>
    <w:rsid w:val="00E475FD"/>
    <w:rsid w:val="00E53000"/>
    <w:rsid w:val="00E54B2C"/>
    <w:rsid w:val="00E54E16"/>
    <w:rsid w:val="00E628B7"/>
    <w:rsid w:val="00E63802"/>
    <w:rsid w:val="00E6459F"/>
    <w:rsid w:val="00E64719"/>
    <w:rsid w:val="00E65A50"/>
    <w:rsid w:val="00E678FE"/>
    <w:rsid w:val="00E70D2E"/>
    <w:rsid w:val="00E71617"/>
    <w:rsid w:val="00E727E2"/>
    <w:rsid w:val="00E72BEE"/>
    <w:rsid w:val="00E74A9F"/>
    <w:rsid w:val="00E75BD9"/>
    <w:rsid w:val="00E7736A"/>
    <w:rsid w:val="00E778AE"/>
    <w:rsid w:val="00E829B1"/>
    <w:rsid w:val="00E84858"/>
    <w:rsid w:val="00E850B3"/>
    <w:rsid w:val="00E85544"/>
    <w:rsid w:val="00E85756"/>
    <w:rsid w:val="00E9083C"/>
    <w:rsid w:val="00E931E3"/>
    <w:rsid w:val="00E956C0"/>
    <w:rsid w:val="00E973C0"/>
    <w:rsid w:val="00E978CF"/>
    <w:rsid w:val="00EA0C06"/>
    <w:rsid w:val="00EA1682"/>
    <w:rsid w:val="00EA1C06"/>
    <w:rsid w:val="00EA4647"/>
    <w:rsid w:val="00EA61A8"/>
    <w:rsid w:val="00EA66EF"/>
    <w:rsid w:val="00EA6E2E"/>
    <w:rsid w:val="00EA72A8"/>
    <w:rsid w:val="00EA7325"/>
    <w:rsid w:val="00EA7779"/>
    <w:rsid w:val="00EB0117"/>
    <w:rsid w:val="00EB0816"/>
    <w:rsid w:val="00EB1E88"/>
    <w:rsid w:val="00EB4C21"/>
    <w:rsid w:val="00EB6868"/>
    <w:rsid w:val="00EB7A2A"/>
    <w:rsid w:val="00EB7CCF"/>
    <w:rsid w:val="00EC0EF3"/>
    <w:rsid w:val="00EC2724"/>
    <w:rsid w:val="00EC4E92"/>
    <w:rsid w:val="00ED0996"/>
    <w:rsid w:val="00ED3828"/>
    <w:rsid w:val="00ED4BF4"/>
    <w:rsid w:val="00EE2475"/>
    <w:rsid w:val="00EE275F"/>
    <w:rsid w:val="00EE2F39"/>
    <w:rsid w:val="00EE4025"/>
    <w:rsid w:val="00EE446C"/>
    <w:rsid w:val="00EE6CD2"/>
    <w:rsid w:val="00EF05AE"/>
    <w:rsid w:val="00EF2520"/>
    <w:rsid w:val="00EF47EB"/>
    <w:rsid w:val="00F0028C"/>
    <w:rsid w:val="00F012C7"/>
    <w:rsid w:val="00F03A69"/>
    <w:rsid w:val="00F04653"/>
    <w:rsid w:val="00F06BF0"/>
    <w:rsid w:val="00F06F6C"/>
    <w:rsid w:val="00F07632"/>
    <w:rsid w:val="00F10F7E"/>
    <w:rsid w:val="00F140E3"/>
    <w:rsid w:val="00F140E6"/>
    <w:rsid w:val="00F24AC7"/>
    <w:rsid w:val="00F277A1"/>
    <w:rsid w:val="00F27E4D"/>
    <w:rsid w:val="00F303AC"/>
    <w:rsid w:val="00F31017"/>
    <w:rsid w:val="00F3270D"/>
    <w:rsid w:val="00F32C0B"/>
    <w:rsid w:val="00F33692"/>
    <w:rsid w:val="00F339C8"/>
    <w:rsid w:val="00F34731"/>
    <w:rsid w:val="00F41B19"/>
    <w:rsid w:val="00F42118"/>
    <w:rsid w:val="00F43B22"/>
    <w:rsid w:val="00F441CC"/>
    <w:rsid w:val="00F45B76"/>
    <w:rsid w:val="00F4684D"/>
    <w:rsid w:val="00F50647"/>
    <w:rsid w:val="00F5072E"/>
    <w:rsid w:val="00F5275F"/>
    <w:rsid w:val="00F52E1F"/>
    <w:rsid w:val="00F5442C"/>
    <w:rsid w:val="00F557C3"/>
    <w:rsid w:val="00F57549"/>
    <w:rsid w:val="00F577E7"/>
    <w:rsid w:val="00F60EC3"/>
    <w:rsid w:val="00F62504"/>
    <w:rsid w:val="00F6297E"/>
    <w:rsid w:val="00F65987"/>
    <w:rsid w:val="00F665AE"/>
    <w:rsid w:val="00F66EEA"/>
    <w:rsid w:val="00F67BFE"/>
    <w:rsid w:val="00F67CF3"/>
    <w:rsid w:val="00F82B7D"/>
    <w:rsid w:val="00F8307D"/>
    <w:rsid w:val="00F83DCF"/>
    <w:rsid w:val="00F846F9"/>
    <w:rsid w:val="00F84ECE"/>
    <w:rsid w:val="00F927DF"/>
    <w:rsid w:val="00F93962"/>
    <w:rsid w:val="00F9470A"/>
    <w:rsid w:val="00F95507"/>
    <w:rsid w:val="00F96880"/>
    <w:rsid w:val="00FA033A"/>
    <w:rsid w:val="00FA2FFE"/>
    <w:rsid w:val="00FA3449"/>
    <w:rsid w:val="00FA3C19"/>
    <w:rsid w:val="00FA4ACF"/>
    <w:rsid w:val="00FA57A5"/>
    <w:rsid w:val="00FA5C58"/>
    <w:rsid w:val="00FA5F97"/>
    <w:rsid w:val="00FA6319"/>
    <w:rsid w:val="00FB0445"/>
    <w:rsid w:val="00FB1B99"/>
    <w:rsid w:val="00FB3AAC"/>
    <w:rsid w:val="00FB5465"/>
    <w:rsid w:val="00FB6420"/>
    <w:rsid w:val="00FB711B"/>
    <w:rsid w:val="00FB7571"/>
    <w:rsid w:val="00FB7A0E"/>
    <w:rsid w:val="00FC1B2B"/>
    <w:rsid w:val="00FC1EA0"/>
    <w:rsid w:val="00FC3E53"/>
    <w:rsid w:val="00FC4D76"/>
    <w:rsid w:val="00FC5F72"/>
    <w:rsid w:val="00FD24A4"/>
    <w:rsid w:val="00FD5FE2"/>
    <w:rsid w:val="00FD68C3"/>
    <w:rsid w:val="00FE35B0"/>
    <w:rsid w:val="00FE693E"/>
    <w:rsid w:val="00FE707B"/>
    <w:rsid w:val="00FF0B14"/>
    <w:rsid w:val="00FF1911"/>
    <w:rsid w:val="00FF3AEB"/>
    <w:rsid w:val="00FF40E7"/>
    <w:rsid w:val="00FF7932"/>
    <w:rsid w:val="02436FED"/>
    <w:rsid w:val="030E3C93"/>
    <w:rsid w:val="036D73A8"/>
    <w:rsid w:val="03706781"/>
    <w:rsid w:val="03F30958"/>
    <w:rsid w:val="068B03FB"/>
    <w:rsid w:val="084F2225"/>
    <w:rsid w:val="0CA4368D"/>
    <w:rsid w:val="0F1E0AA6"/>
    <w:rsid w:val="1041147B"/>
    <w:rsid w:val="108847C0"/>
    <w:rsid w:val="113E5252"/>
    <w:rsid w:val="14726779"/>
    <w:rsid w:val="15822012"/>
    <w:rsid w:val="15A019EA"/>
    <w:rsid w:val="191A336B"/>
    <w:rsid w:val="1DCB4E07"/>
    <w:rsid w:val="20F965F1"/>
    <w:rsid w:val="248567CA"/>
    <w:rsid w:val="25B9137E"/>
    <w:rsid w:val="2A7B115B"/>
    <w:rsid w:val="2A9A3582"/>
    <w:rsid w:val="2AEF3F25"/>
    <w:rsid w:val="2B2B2E9B"/>
    <w:rsid w:val="2E4D6316"/>
    <w:rsid w:val="304A2EBA"/>
    <w:rsid w:val="39A25741"/>
    <w:rsid w:val="3A195CC4"/>
    <w:rsid w:val="3AD76567"/>
    <w:rsid w:val="43820467"/>
    <w:rsid w:val="4C3223B7"/>
    <w:rsid w:val="4CE40354"/>
    <w:rsid w:val="515C4BE5"/>
    <w:rsid w:val="52537AE1"/>
    <w:rsid w:val="55ED03B9"/>
    <w:rsid w:val="55FA7BA0"/>
    <w:rsid w:val="57D936FB"/>
    <w:rsid w:val="5D052717"/>
    <w:rsid w:val="5DE82294"/>
    <w:rsid w:val="603E4A2C"/>
    <w:rsid w:val="666708AB"/>
    <w:rsid w:val="672F50CE"/>
    <w:rsid w:val="694A001B"/>
    <w:rsid w:val="6A3B4E18"/>
    <w:rsid w:val="6C433EF6"/>
    <w:rsid w:val="6EBC31C7"/>
    <w:rsid w:val="6FB705FD"/>
    <w:rsid w:val="71E65116"/>
    <w:rsid w:val="72856E7C"/>
    <w:rsid w:val="74C515A0"/>
    <w:rsid w:val="75B43199"/>
    <w:rsid w:val="75DA0ADA"/>
    <w:rsid w:val="75EC08B1"/>
    <w:rsid w:val="793C5F6B"/>
    <w:rsid w:val="7B1C7816"/>
    <w:rsid w:val="7E937E52"/>
    <w:rsid w:val="7EA71F5D"/>
    <w:rsid w:val="7EFC112A"/>
  </w:rsids>
  <m:mathPr>
    <m:mathFont m:val="Cambria Math"/>
    <m:brkBin m:val="before"/>
    <m:brkBinSub m:val="--"/>
    <m:smallFrac m:val="1"/>
    <m:dispDef/>
    <m:lMargin m:val="0"/>
    <m:rMargin m:val="0"/>
    <m:defJc m:val="centerGroup"/>
    <m:wrapIndent m:val="1440"/>
    <m:intLim m:val="subSup"/>
    <m:naryLim m:val="undOvr"/>
  </m:mathPr>
  <w:doNotAutoCompressPictures/>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pl-PL" w:eastAsia="pl-PL" w:bidi="ar-SA"/>
    </w:rPr>
  </w:style>
  <w:style w:type="paragraph" w:styleId="2">
    <w:name w:val="heading 1"/>
    <w:basedOn w:val="1"/>
    <w:next w:val="1"/>
    <w:link w:val="37"/>
    <w:qFormat/>
    <w:uiPriority w:val="99"/>
    <w:pPr>
      <w:keepNext/>
      <w:outlineLvl w:val="0"/>
    </w:pPr>
    <w:rPr>
      <w:b/>
      <w:bCs/>
      <w:sz w:val="28"/>
    </w:rPr>
  </w:style>
  <w:style w:type="paragraph" w:styleId="3">
    <w:name w:val="heading 2"/>
    <w:basedOn w:val="1"/>
    <w:next w:val="1"/>
    <w:link w:val="38"/>
    <w:qFormat/>
    <w:uiPriority w:val="99"/>
    <w:pPr>
      <w:keepNext/>
      <w:jc w:val="center"/>
      <w:outlineLvl w:val="1"/>
    </w:pPr>
    <w:rPr>
      <w:b/>
      <w:i/>
      <w:sz w:val="28"/>
    </w:rPr>
  </w:style>
  <w:style w:type="paragraph" w:styleId="4">
    <w:name w:val="heading 3"/>
    <w:basedOn w:val="1"/>
    <w:next w:val="1"/>
    <w:link w:val="39"/>
    <w:qFormat/>
    <w:uiPriority w:val="99"/>
    <w:pPr>
      <w:keepNext/>
      <w:jc w:val="both"/>
      <w:outlineLvl w:val="2"/>
    </w:pPr>
    <w:rPr>
      <w:b/>
      <w:iCs/>
    </w:rPr>
  </w:style>
  <w:style w:type="paragraph" w:styleId="5">
    <w:name w:val="heading 4"/>
    <w:basedOn w:val="1"/>
    <w:next w:val="1"/>
    <w:link w:val="40"/>
    <w:qFormat/>
    <w:uiPriority w:val="99"/>
    <w:pPr>
      <w:keepNext/>
      <w:tabs>
        <w:tab w:val="left" w:pos="8931"/>
      </w:tabs>
      <w:spacing w:line="360" w:lineRule="auto"/>
      <w:ind w:left="1620" w:right="1512"/>
      <w:jc w:val="center"/>
      <w:outlineLvl w:val="3"/>
    </w:pPr>
    <w:rPr>
      <w:b/>
      <w:sz w:val="28"/>
    </w:rPr>
  </w:style>
  <w:style w:type="paragraph" w:styleId="6">
    <w:name w:val="heading 5"/>
    <w:basedOn w:val="1"/>
    <w:next w:val="1"/>
    <w:link w:val="41"/>
    <w:qFormat/>
    <w:uiPriority w:val="99"/>
    <w:pPr>
      <w:keepNext/>
      <w:spacing w:line="360" w:lineRule="auto"/>
      <w:jc w:val="both"/>
      <w:outlineLvl w:val="4"/>
    </w:pPr>
    <w:rPr>
      <w:b/>
      <w:i/>
      <w:iCs/>
    </w:rPr>
  </w:style>
  <w:style w:type="paragraph" w:styleId="7">
    <w:name w:val="heading 6"/>
    <w:basedOn w:val="1"/>
    <w:next w:val="1"/>
    <w:link w:val="42"/>
    <w:qFormat/>
    <w:uiPriority w:val="99"/>
    <w:pPr>
      <w:keepNext/>
      <w:numPr>
        <w:ilvl w:val="1"/>
        <w:numId w:val="1"/>
      </w:numPr>
      <w:tabs>
        <w:tab w:val="left" w:pos="426"/>
        <w:tab w:val="clear" w:pos="1440"/>
      </w:tabs>
      <w:spacing w:line="360" w:lineRule="auto"/>
      <w:ind w:hanging="1440"/>
      <w:jc w:val="both"/>
      <w:outlineLvl w:val="5"/>
    </w:pPr>
    <w:rPr>
      <w:b/>
    </w:rPr>
  </w:style>
  <w:style w:type="paragraph" w:styleId="8">
    <w:name w:val="heading 7"/>
    <w:basedOn w:val="1"/>
    <w:next w:val="1"/>
    <w:link w:val="43"/>
    <w:qFormat/>
    <w:uiPriority w:val="99"/>
    <w:pPr>
      <w:keepNext/>
      <w:spacing w:line="360" w:lineRule="auto"/>
      <w:ind w:left="5562"/>
      <w:outlineLvl w:val="6"/>
    </w:pPr>
    <w:rPr>
      <w:b/>
      <w:bCs/>
    </w:rPr>
  </w:style>
  <w:style w:type="paragraph" w:styleId="9">
    <w:name w:val="heading 8"/>
    <w:basedOn w:val="1"/>
    <w:next w:val="1"/>
    <w:link w:val="44"/>
    <w:qFormat/>
    <w:uiPriority w:val="99"/>
    <w:pPr>
      <w:keepNext/>
      <w:spacing w:before="170"/>
      <w:outlineLvl w:val="7"/>
    </w:pPr>
    <w:rPr>
      <w:b/>
      <w:bCs/>
    </w:rPr>
  </w:style>
  <w:style w:type="paragraph" w:styleId="10">
    <w:name w:val="heading 9"/>
    <w:basedOn w:val="1"/>
    <w:next w:val="1"/>
    <w:link w:val="45"/>
    <w:qFormat/>
    <w:uiPriority w:val="99"/>
    <w:pPr>
      <w:keepNext/>
      <w:spacing w:before="100" w:beforeAutospacing="1" w:after="119"/>
      <w:jc w:val="center"/>
      <w:outlineLvl w:val="8"/>
    </w:pPr>
    <w:rPr>
      <w:b/>
      <w:bC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84"/>
    <w:semiHidden/>
    <w:qFormat/>
    <w:uiPriority w:val="99"/>
    <w:rPr>
      <w:rFonts w:ascii="Tahoma" w:hAnsi="Tahoma" w:cs="Tahoma"/>
      <w:sz w:val="16"/>
      <w:szCs w:val="16"/>
    </w:rPr>
  </w:style>
  <w:style w:type="paragraph" w:styleId="14">
    <w:name w:val="Block Text"/>
    <w:basedOn w:val="1"/>
    <w:qFormat/>
    <w:uiPriority w:val="99"/>
    <w:pPr>
      <w:widowControl w:val="0"/>
      <w:ind w:left="5523" w:right="601"/>
      <w:jc w:val="center"/>
    </w:pPr>
    <w:rPr>
      <w:rFonts w:ascii="Arial" w:hAnsi="Arial"/>
      <w:sz w:val="20"/>
      <w:szCs w:val="20"/>
    </w:rPr>
  </w:style>
  <w:style w:type="paragraph" w:styleId="15">
    <w:name w:val="Body Text"/>
    <w:basedOn w:val="1"/>
    <w:link w:val="48"/>
    <w:qFormat/>
    <w:uiPriority w:val="99"/>
    <w:pPr>
      <w:spacing w:line="360" w:lineRule="auto"/>
      <w:jc w:val="both"/>
    </w:pPr>
    <w:rPr>
      <w:bCs/>
    </w:rPr>
  </w:style>
  <w:style w:type="paragraph" w:styleId="16">
    <w:name w:val="Body Text 2"/>
    <w:basedOn w:val="1"/>
    <w:link w:val="50"/>
    <w:qFormat/>
    <w:uiPriority w:val="99"/>
    <w:pPr>
      <w:spacing w:line="360" w:lineRule="auto"/>
      <w:jc w:val="both"/>
    </w:pPr>
    <w:rPr>
      <w:b/>
    </w:rPr>
  </w:style>
  <w:style w:type="paragraph" w:styleId="17">
    <w:name w:val="Body Text 3"/>
    <w:basedOn w:val="1"/>
    <w:link w:val="52"/>
    <w:qFormat/>
    <w:uiPriority w:val="99"/>
    <w:pPr>
      <w:jc w:val="center"/>
    </w:pPr>
  </w:style>
  <w:style w:type="paragraph" w:styleId="18">
    <w:name w:val="Body Text Indent"/>
    <w:basedOn w:val="1"/>
    <w:link w:val="49"/>
    <w:qFormat/>
    <w:uiPriority w:val="0"/>
    <w:pPr>
      <w:spacing w:line="360" w:lineRule="auto"/>
      <w:ind w:left="360" w:hanging="360"/>
    </w:pPr>
  </w:style>
  <w:style w:type="paragraph" w:styleId="19">
    <w:name w:val="Body Text Indent 2"/>
    <w:basedOn w:val="1"/>
    <w:link w:val="51"/>
    <w:qFormat/>
    <w:uiPriority w:val="99"/>
    <w:pPr>
      <w:spacing w:line="360" w:lineRule="auto"/>
      <w:ind w:left="540" w:hanging="517"/>
      <w:jc w:val="both"/>
    </w:pPr>
  </w:style>
  <w:style w:type="paragraph" w:styleId="20">
    <w:name w:val="Body Text Indent 3"/>
    <w:basedOn w:val="1"/>
    <w:link w:val="55"/>
    <w:qFormat/>
    <w:uiPriority w:val="99"/>
    <w:pPr>
      <w:shd w:val="clear" w:color="auto" w:fill="E6E6E6"/>
      <w:spacing w:line="360" w:lineRule="auto"/>
      <w:ind w:left="360" w:hanging="360"/>
      <w:jc w:val="both"/>
    </w:pPr>
    <w:rPr>
      <w:bCs/>
    </w:rPr>
  </w:style>
  <w:style w:type="character" w:styleId="21">
    <w:name w:val="annotation reference"/>
    <w:basedOn w:val="11"/>
    <w:qFormat/>
    <w:uiPriority w:val="99"/>
    <w:rPr>
      <w:rFonts w:cs="Times New Roman"/>
      <w:sz w:val="16"/>
    </w:rPr>
  </w:style>
  <w:style w:type="paragraph" w:styleId="22">
    <w:name w:val="annotation text"/>
    <w:basedOn w:val="1"/>
    <w:link w:val="82"/>
    <w:qFormat/>
    <w:uiPriority w:val="99"/>
    <w:rPr>
      <w:sz w:val="20"/>
      <w:szCs w:val="20"/>
    </w:rPr>
  </w:style>
  <w:style w:type="paragraph" w:styleId="23">
    <w:name w:val="annotation subject"/>
    <w:basedOn w:val="22"/>
    <w:next w:val="22"/>
    <w:link w:val="132"/>
    <w:semiHidden/>
    <w:qFormat/>
    <w:uiPriority w:val="99"/>
    <w:rPr>
      <w:b/>
      <w:bCs/>
    </w:rPr>
  </w:style>
  <w:style w:type="character" w:styleId="24">
    <w:name w:val="endnote reference"/>
    <w:basedOn w:val="11"/>
    <w:semiHidden/>
    <w:unhideWhenUsed/>
    <w:qFormat/>
    <w:uiPriority w:val="99"/>
    <w:rPr>
      <w:vertAlign w:val="superscript"/>
    </w:rPr>
  </w:style>
  <w:style w:type="paragraph" w:styleId="25">
    <w:name w:val="endnote text"/>
    <w:basedOn w:val="1"/>
    <w:link w:val="134"/>
    <w:semiHidden/>
    <w:unhideWhenUsed/>
    <w:qFormat/>
    <w:uiPriority w:val="99"/>
    <w:rPr>
      <w:sz w:val="20"/>
      <w:szCs w:val="20"/>
    </w:rPr>
  </w:style>
  <w:style w:type="character" w:styleId="26">
    <w:name w:val="FollowedHyperlink"/>
    <w:basedOn w:val="11"/>
    <w:qFormat/>
    <w:uiPriority w:val="99"/>
    <w:rPr>
      <w:rFonts w:cs="Times New Roman"/>
      <w:color w:val="800080"/>
      <w:u w:val="single"/>
    </w:rPr>
  </w:style>
  <w:style w:type="paragraph" w:styleId="27">
    <w:name w:val="footer"/>
    <w:basedOn w:val="1"/>
    <w:link w:val="47"/>
    <w:qFormat/>
    <w:uiPriority w:val="99"/>
    <w:pPr>
      <w:tabs>
        <w:tab w:val="center" w:pos="4536"/>
        <w:tab w:val="right" w:pos="9072"/>
      </w:tabs>
    </w:pPr>
  </w:style>
  <w:style w:type="character" w:styleId="28">
    <w:name w:val="footnote reference"/>
    <w:basedOn w:val="11"/>
    <w:semiHidden/>
    <w:qFormat/>
    <w:uiPriority w:val="99"/>
    <w:rPr>
      <w:rFonts w:cs="Times New Roman"/>
      <w:vertAlign w:val="superscript"/>
    </w:rPr>
  </w:style>
  <w:style w:type="paragraph" w:styleId="29">
    <w:name w:val="footnote text"/>
    <w:basedOn w:val="1"/>
    <w:link w:val="63"/>
    <w:semiHidden/>
    <w:qFormat/>
    <w:uiPriority w:val="99"/>
    <w:rPr>
      <w:sz w:val="20"/>
      <w:szCs w:val="20"/>
    </w:rPr>
  </w:style>
  <w:style w:type="paragraph" w:styleId="30">
    <w:name w:val="header"/>
    <w:basedOn w:val="1"/>
    <w:link w:val="56"/>
    <w:qFormat/>
    <w:uiPriority w:val="99"/>
    <w:pPr>
      <w:tabs>
        <w:tab w:val="center" w:pos="4536"/>
        <w:tab w:val="right" w:pos="9072"/>
      </w:tabs>
    </w:pPr>
  </w:style>
  <w:style w:type="character" w:styleId="31">
    <w:name w:val="Hyperlink"/>
    <w:basedOn w:val="11"/>
    <w:qFormat/>
    <w:uiPriority w:val="99"/>
    <w:rPr>
      <w:rFonts w:cs="Times New Roman"/>
      <w:color w:val="0000FF"/>
      <w:u w:val="single"/>
    </w:rPr>
  </w:style>
  <w:style w:type="paragraph" w:styleId="32">
    <w:name w:val="Normal (Web)"/>
    <w:basedOn w:val="1"/>
    <w:qFormat/>
    <w:uiPriority w:val="0"/>
    <w:pPr>
      <w:spacing w:before="100" w:beforeAutospacing="1" w:after="100" w:afterAutospacing="1"/>
    </w:pPr>
  </w:style>
  <w:style w:type="character" w:styleId="33">
    <w:name w:val="page number"/>
    <w:basedOn w:val="11"/>
    <w:qFormat/>
    <w:uiPriority w:val="99"/>
    <w:rPr>
      <w:rFonts w:cs="Times New Roman"/>
    </w:rPr>
  </w:style>
  <w:style w:type="character" w:styleId="34">
    <w:name w:val="Strong"/>
    <w:basedOn w:val="11"/>
    <w:qFormat/>
    <w:locked/>
    <w:uiPriority w:val="0"/>
    <w:rPr>
      <w:b/>
      <w:bCs/>
    </w:rPr>
  </w:style>
  <w:style w:type="table" w:styleId="35">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itle"/>
    <w:basedOn w:val="1"/>
    <w:link w:val="60"/>
    <w:qFormat/>
    <w:uiPriority w:val="99"/>
    <w:pPr>
      <w:jc w:val="center"/>
    </w:pPr>
    <w:rPr>
      <w:b/>
      <w:bCs/>
      <w:sz w:val="28"/>
    </w:rPr>
  </w:style>
  <w:style w:type="character" w:customStyle="1" w:styleId="37">
    <w:name w:val="Nagłówek 1 Znak"/>
    <w:basedOn w:val="11"/>
    <w:link w:val="2"/>
    <w:qFormat/>
    <w:locked/>
    <w:uiPriority w:val="99"/>
    <w:rPr>
      <w:rFonts w:cs="Times New Roman"/>
      <w:b/>
      <w:bCs/>
      <w:sz w:val="24"/>
      <w:szCs w:val="24"/>
    </w:rPr>
  </w:style>
  <w:style w:type="character" w:customStyle="1" w:styleId="38">
    <w:name w:val="Nagłówek 2 Znak"/>
    <w:basedOn w:val="11"/>
    <w:link w:val="3"/>
    <w:semiHidden/>
    <w:qFormat/>
    <w:uiPriority w:val="9"/>
    <w:rPr>
      <w:rFonts w:ascii="Cambria" w:hAnsi="Cambria" w:eastAsia="Times New Roman" w:cs="Times New Roman"/>
      <w:b/>
      <w:bCs/>
      <w:i/>
      <w:iCs/>
      <w:sz w:val="28"/>
      <w:szCs w:val="28"/>
    </w:rPr>
  </w:style>
  <w:style w:type="character" w:customStyle="1" w:styleId="39">
    <w:name w:val="Nagłówek 3 Znak"/>
    <w:basedOn w:val="11"/>
    <w:link w:val="4"/>
    <w:semiHidden/>
    <w:qFormat/>
    <w:uiPriority w:val="9"/>
    <w:rPr>
      <w:rFonts w:ascii="Cambria" w:hAnsi="Cambria" w:eastAsia="Times New Roman" w:cs="Times New Roman"/>
      <w:b/>
      <w:bCs/>
      <w:sz w:val="26"/>
      <w:szCs w:val="26"/>
    </w:rPr>
  </w:style>
  <w:style w:type="character" w:customStyle="1" w:styleId="40">
    <w:name w:val="Nagłówek 4 Znak"/>
    <w:basedOn w:val="11"/>
    <w:link w:val="5"/>
    <w:semiHidden/>
    <w:qFormat/>
    <w:uiPriority w:val="9"/>
    <w:rPr>
      <w:rFonts w:ascii="Calibri" w:hAnsi="Calibri" w:eastAsia="Times New Roman" w:cs="Times New Roman"/>
      <w:b/>
      <w:bCs/>
      <w:sz w:val="28"/>
      <w:szCs w:val="28"/>
    </w:rPr>
  </w:style>
  <w:style w:type="character" w:customStyle="1" w:styleId="41">
    <w:name w:val="Nagłówek 5 Znak"/>
    <w:basedOn w:val="11"/>
    <w:link w:val="6"/>
    <w:semiHidden/>
    <w:qFormat/>
    <w:uiPriority w:val="9"/>
    <w:rPr>
      <w:rFonts w:ascii="Calibri" w:hAnsi="Calibri" w:eastAsia="Times New Roman" w:cs="Times New Roman"/>
      <w:b/>
      <w:bCs/>
      <w:i/>
      <w:iCs/>
      <w:sz w:val="26"/>
      <w:szCs w:val="26"/>
    </w:rPr>
  </w:style>
  <w:style w:type="character" w:customStyle="1" w:styleId="42">
    <w:name w:val="Nagłówek 6 Znak"/>
    <w:basedOn w:val="11"/>
    <w:link w:val="7"/>
    <w:qFormat/>
    <w:uiPriority w:val="99"/>
    <w:rPr>
      <w:b/>
      <w:sz w:val="24"/>
      <w:szCs w:val="24"/>
    </w:rPr>
  </w:style>
  <w:style w:type="character" w:customStyle="1" w:styleId="43">
    <w:name w:val="Nagłówek 7 Znak"/>
    <w:basedOn w:val="11"/>
    <w:link w:val="8"/>
    <w:semiHidden/>
    <w:qFormat/>
    <w:uiPriority w:val="9"/>
    <w:rPr>
      <w:rFonts w:ascii="Calibri" w:hAnsi="Calibri" w:eastAsia="Times New Roman" w:cs="Times New Roman"/>
      <w:sz w:val="24"/>
      <w:szCs w:val="24"/>
    </w:rPr>
  </w:style>
  <w:style w:type="character" w:customStyle="1" w:styleId="44">
    <w:name w:val="Nagłówek 8 Znak"/>
    <w:basedOn w:val="11"/>
    <w:link w:val="9"/>
    <w:semiHidden/>
    <w:qFormat/>
    <w:uiPriority w:val="9"/>
    <w:rPr>
      <w:rFonts w:ascii="Calibri" w:hAnsi="Calibri" w:eastAsia="Times New Roman" w:cs="Times New Roman"/>
      <w:i/>
      <w:iCs/>
      <w:sz w:val="24"/>
      <w:szCs w:val="24"/>
    </w:rPr>
  </w:style>
  <w:style w:type="character" w:customStyle="1" w:styleId="45">
    <w:name w:val="Nagłówek 9 Znak"/>
    <w:basedOn w:val="11"/>
    <w:link w:val="10"/>
    <w:semiHidden/>
    <w:qFormat/>
    <w:uiPriority w:val="9"/>
    <w:rPr>
      <w:rFonts w:ascii="Cambria" w:hAnsi="Cambria" w:eastAsia="Times New Roman" w:cs="Times New Roman"/>
    </w:rPr>
  </w:style>
  <w:style w:type="paragraph" w:customStyle="1" w:styleId="46">
    <w:name w:val="Standard"/>
    <w:qFormat/>
    <w:uiPriority w:val="99"/>
    <w:pPr>
      <w:widowControl w:val="0"/>
      <w:spacing w:after="160" w:line="259" w:lineRule="auto"/>
    </w:pPr>
    <w:rPr>
      <w:rFonts w:ascii="Times New Roman" w:hAnsi="Times New Roman" w:eastAsia="Times New Roman" w:cs="Times New Roman"/>
      <w:sz w:val="24"/>
      <w:lang w:val="pl-PL" w:eastAsia="pl-PL" w:bidi="ar-SA"/>
    </w:rPr>
  </w:style>
  <w:style w:type="character" w:customStyle="1" w:styleId="47">
    <w:name w:val="Stopka Znak"/>
    <w:basedOn w:val="11"/>
    <w:link w:val="27"/>
    <w:qFormat/>
    <w:locked/>
    <w:uiPriority w:val="99"/>
    <w:rPr>
      <w:sz w:val="24"/>
      <w:lang w:val="pl-PL" w:eastAsia="pl-PL"/>
    </w:rPr>
  </w:style>
  <w:style w:type="character" w:customStyle="1" w:styleId="48">
    <w:name w:val="Tekst podstawowy Znak"/>
    <w:basedOn w:val="11"/>
    <w:link w:val="15"/>
    <w:qFormat/>
    <w:locked/>
    <w:uiPriority w:val="99"/>
    <w:rPr>
      <w:sz w:val="24"/>
      <w:lang w:val="pl-PL" w:eastAsia="pl-PL"/>
    </w:rPr>
  </w:style>
  <w:style w:type="character" w:customStyle="1" w:styleId="49">
    <w:name w:val="Tekst podstawowy wcięty Znak"/>
    <w:basedOn w:val="11"/>
    <w:link w:val="18"/>
    <w:qFormat/>
    <w:locked/>
    <w:uiPriority w:val="0"/>
    <w:rPr>
      <w:sz w:val="24"/>
      <w:lang w:val="pl-PL" w:eastAsia="pl-PL"/>
    </w:rPr>
  </w:style>
  <w:style w:type="character" w:customStyle="1" w:styleId="50">
    <w:name w:val="Tekst podstawowy 2 Znak"/>
    <w:basedOn w:val="11"/>
    <w:link w:val="16"/>
    <w:semiHidden/>
    <w:qFormat/>
    <w:uiPriority w:val="99"/>
    <w:rPr>
      <w:sz w:val="24"/>
      <w:szCs w:val="24"/>
    </w:rPr>
  </w:style>
  <w:style w:type="character" w:customStyle="1" w:styleId="51">
    <w:name w:val="Tekst podstawowy wcięty 2 Znak"/>
    <w:basedOn w:val="11"/>
    <w:link w:val="19"/>
    <w:semiHidden/>
    <w:qFormat/>
    <w:uiPriority w:val="99"/>
    <w:rPr>
      <w:sz w:val="24"/>
      <w:szCs w:val="24"/>
    </w:rPr>
  </w:style>
  <w:style w:type="character" w:customStyle="1" w:styleId="52">
    <w:name w:val="Tekst podstawowy 3 Znak"/>
    <w:basedOn w:val="11"/>
    <w:link w:val="17"/>
    <w:qFormat/>
    <w:locked/>
    <w:uiPriority w:val="99"/>
    <w:rPr>
      <w:sz w:val="24"/>
      <w:lang w:val="pl-PL" w:eastAsia="pl-PL"/>
    </w:rPr>
  </w:style>
  <w:style w:type="paragraph" w:customStyle="1" w:styleId="53">
    <w:name w:val="Zawartość tabeli"/>
    <w:basedOn w:val="1"/>
    <w:qFormat/>
    <w:uiPriority w:val="99"/>
    <w:pPr>
      <w:widowControl w:val="0"/>
      <w:autoSpaceDE w:val="0"/>
      <w:autoSpaceDN w:val="0"/>
      <w:adjustRightInd w:val="0"/>
      <w:spacing w:after="120"/>
    </w:pPr>
    <w:rPr>
      <w:sz w:val="20"/>
    </w:rPr>
  </w:style>
  <w:style w:type="paragraph" w:customStyle="1" w:styleId="54">
    <w:name w:val="Tytuł tabeli"/>
    <w:basedOn w:val="53"/>
    <w:qFormat/>
    <w:uiPriority w:val="99"/>
    <w:pPr>
      <w:jc w:val="center"/>
    </w:pPr>
    <w:rPr>
      <w:b/>
      <w:bCs/>
      <w:i/>
      <w:iCs/>
    </w:rPr>
  </w:style>
  <w:style w:type="character" w:customStyle="1" w:styleId="55">
    <w:name w:val="Tekst podstawowy wcięty 3 Znak"/>
    <w:basedOn w:val="11"/>
    <w:link w:val="20"/>
    <w:semiHidden/>
    <w:qFormat/>
    <w:uiPriority w:val="99"/>
    <w:rPr>
      <w:sz w:val="16"/>
      <w:szCs w:val="16"/>
    </w:rPr>
  </w:style>
  <w:style w:type="character" w:customStyle="1" w:styleId="56">
    <w:name w:val="Nagłówek Znak"/>
    <w:basedOn w:val="11"/>
    <w:link w:val="30"/>
    <w:semiHidden/>
    <w:qFormat/>
    <w:uiPriority w:val="99"/>
    <w:rPr>
      <w:sz w:val="24"/>
      <w:szCs w:val="24"/>
    </w:rPr>
  </w:style>
  <w:style w:type="paragraph" w:customStyle="1" w:styleId="57">
    <w:name w:val="Normalny (Web)1"/>
    <w:basedOn w:val="1"/>
    <w:qFormat/>
    <w:uiPriority w:val="99"/>
    <w:pPr>
      <w:spacing w:before="100" w:beforeAutospacing="1" w:after="119"/>
    </w:pPr>
  </w:style>
  <w:style w:type="paragraph" w:customStyle="1" w:styleId="58">
    <w:name w:val="western1"/>
    <w:basedOn w:val="1"/>
    <w:qFormat/>
    <w:uiPriority w:val="99"/>
    <w:pPr>
      <w:spacing w:before="100" w:beforeAutospacing="1" w:after="119"/>
      <w:jc w:val="center"/>
    </w:pPr>
    <w:rPr>
      <w:b/>
      <w:bCs/>
      <w:i/>
      <w:iCs/>
    </w:rPr>
  </w:style>
  <w:style w:type="paragraph" w:customStyle="1" w:styleId="59">
    <w:name w:val="FR1"/>
    <w:qFormat/>
    <w:uiPriority w:val="99"/>
    <w:pPr>
      <w:widowControl w:val="0"/>
      <w:autoSpaceDE w:val="0"/>
      <w:autoSpaceDN w:val="0"/>
      <w:adjustRightInd w:val="0"/>
      <w:spacing w:before="160" w:after="160" w:line="259" w:lineRule="auto"/>
    </w:pPr>
    <w:rPr>
      <w:rFonts w:ascii="Arial" w:hAnsi="Arial" w:eastAsia="Times New Roman" w:cs="Arial"/>
      <w:i/>
      <w:iCs/>
      <w:lang w:val="pl-PL" w:eastAsia="pl-PL" w:bidi="ar-SA"/>
    </w:rPr>
  </w:style>
  <w:style w:type="character" w:customStyle="1" w:styleId="60">
    <w:name w:val="Tytuł Znak"/>
    <w:basedOn w:val="11"/>
    <w:link w:val="36"/>
    <w:qFormat/>
    <w:uiPriority w:val="10"/>
    <w:rPr>
      <w:rFonts w:ascii="Cambria" w:hAnsi="Cambria" w:eastAsia="Times New Roman" w:cs="Times New Roman"/>
      <w:b/>
      <w:bCs/>
      <w:kern w:val="28"/>
      <w:sz w:val="32"/>
      <w:szCs w:val="32"/>
    </w:rPr>
  </w:style>
  <w:style w:type="paragraph" w:customStyle="1" w:styleId="6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Unicode MS"/>
      <w:sz w:val="18"/>
      <w:szCs w:val="18"/>
    </w:rPr>
  </w:style>
  <w:style w:type="paragraph" w:customStyle="1" w:styleId="62">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Unicode MS"/>
      <w:sz w:val="18"/>
      <w:szCs w:val="18"/>
    </w:rPr>
  </w:style>
  <w:style w:type="character" w:customStyle="1" w:styleId="63">
    <w:name w:val="Tekst przypisu dolnego Znak"/>
    <w:basedOn w:val="11"/>
    <w:link w:val="29"/>
    <w:semiHidden/>
    <w:qFormat/>
    <w:uiPriority w:val="99"/>
    <w:rPr>
      <w:sz w:val="20"/>
      <w:szCs w:val="20"/>
    </w:rPr>
  </w:style>
  <w:style w:type="paragraph" w:customStyle="1" w:styleId="64">
    <w:name w:val="standard"/>
    <w:basedOn w:val="1"/>
    <w:qFormat/>
    <w:uiPriority w:val="99"/>
  </w:style>
  <w:style w:type="paragraph" w:customStyle="1" w:styleId="65">
    <w:name w:val="Boldowanie"/>
    <w:basedOn w:val="1"/>
    <w:qFormat/>
    <w:uiPriority w:val="99"/>
    <w:pPr>
      <w:tabs>
        <w:tab w:val="left" w:pos="1353"/>
      </w:tabs>
      <w:ind w:left="1353" w:hanging="360"/>
    </w:pPr>
  </w:style>
  <w:style w:type="paragraph" w:customStyle="1" w:styleId="66">
    <w:name w:val="Normalny + Wyjustowany"/>
    <w:basedOn w:val="1"/>
    <w:qFormat/>
    <w:uiPriority w:val="99"/>
    <w:pPr>
      <w:tabs>
        <w:tab w:val="left" w:pos="1211"/>
      </w:tabs>
      <w:spacing w:line="360" w:lineRule="auto"/>
      <w:ind w:left="1211" w:hanging="360"/>
      <w:jc w:val="both"/>
    </w:pPr>
    <w:rPr>
      <w:sz w:val="22"/>
      <w:szCs w:val="22"/>
    </w:rPr>
  </w:style>
  <w:style w:type="paragraph" w:customStyle="1" w:styleId="67">
    <w:name w:val="Obszar tekstu"/>
    <w:basedOn w:val="46"/>
    <w:qFormat/>
    <w:uiPriority w:val="99"/>
    <w:pPr>
      <w:autoSpaceDE w:val="0"/>
      <w:autoSpaceDN w:val="0"/>
      <w:adjustRightInd w:val="0"/>
      <w:spacing w:after="120"/>
    </w:pPr>
    <w:rPr>
      <w:sz w:val="20"/>
      <w:szCs w:val="24"/>
    </w:rPr>
  </w:style>
  <w:style w:type="paragraph" w:customStyle="1" w:styleId="68">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69">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eastAsia="Arial Unicode MS"/>
    </w:rPr>
  </w:style>
  <w:style w:type="paragraph" w:customStyle="1" w:styleId="70">
    <w:name w:val="xl28"/>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b/>
      <w:bCs/>
    </w:rPr>
  </w:style>
  <w:style w:type="paragraph" w:customStyle="1" w:styleId="71">
    <w:name w:val="xl29"/>
    <w:basedOn w:val="1"/>
    <w:qFormat/>
    <w:uiPriority w:val="99"/>
    <w:pPr>
      <w:pBdr>
        <w:top w:val="single" w:color="auto" w:sz="4" w:space="0"/>
        <w:bottom w:val="single" w:color="auto" w:sz="4" w:space="0"/>
      </w:pBdr>
      <w:spacing w:before="100" w:beforeAutospacing="1" w:after="100" w:afterAutospacing="1"/>
      <w:jc w:val="center"/>
    </w:pPr>
    <w:rPr>
      <w:rFonts w:ascii="Arial" w:hAnsi="Arial"/>
      <w:b/>
      <w:bCs/>
    </w:rPr>
  </w:style>
  <w:style w:type="paragraph" w:customStyle="1" w:styleId="72">
    <w:name w:val="xl30"/>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b/>
      <w:bCs/>
    </w:rPr>
  </w:style>
  <w:style w:type="paragraph" w:customStyle="1" w:styleId="73">
    <w:name w:val="xl31"/>
    <w:basedOn w:val="1"/>
    <w:qFormat/>
    <w:uiPriority w:val="99"/>
    <w:pPr>
      <w:pBdr>
        <w:top w:val="single" w:color="auto" w:sz="4" w:space="0"/>
        <w:bottom w:val="single" w:color="auto" w:sz="4" w:space="0"/>
      </w:pBdr>
      <w:spacing w:before="100" w:beforeAutospacing="1" w:after="100" w:afterAutospacing="1"/>
      <w:jc w:val="center"/>
    </w:pPr>
    <w:rPr>
      <w:rFonts w:ascii="Arial" w:hAnsi="Arial"/>
      <w:b/>
      <w:bCs/>
    </w:rPr>
  </w:style>
  <w:style w:type="paragraph" w:customStyle="1" w:styleId="74">
    <w:name w:val="font5"/>
    <w:basedOn w:val="1"/>
    <w:qFormat/>
    <w:uiPriority w:val="99"/>
    <w:pPr>
      <w:spacing w:before="100" w:beforeAutospacing="1" w:after="100" w:afterAutospacing="1"/>
    </w:pPr>
    <w:rPr>
      <w:rFonts w:eastAsia="Arial Unicode MS"/>
      <w:sz w:val="22"/>
      <w:szCs w:val="22"/>
    </w:rPr>
  </w:style>
  <w:style w:type="paragraph" w:customStyle="1" w:styleId="75">
    <w:name w:val="xl32"/>
    <w:basedOn w:val="1"/>
    <w:qFormat/>
    <w:uiPriority w:val="99"/>
    <w:pPr>
      <w:pBdr>
        <w:top w:val="single" w:color="auto" w:sz="4" w:space="0"/>
      </w:pBdr>
      <w:spacing w:before="100" w:beforeAutospacing="1" w:after="100" w:afterAutospacing="1"/>
    </w:pPr>
    <w:rPr>
      <w:rFonts w:eastAsia="Arial Unicode MS"/>
      <w:sz w:val="22"/>
      <w:szCs w:val="22"/>
    </w:rPr>
  </w:style>
  <w:style w:type="paragraph" w:customStyle="1" w:styleId="76">
    <w:name w:val="xl33"/>
    <w:basedOn w:val="1"/>
    <w:qFormat/>
    <w:uiPriority w:val="99"/>
    <w:pPr>
      <w:pBdr>
        <w:bottom w:val="single" w:color="auto" w:sz="4" w:space="0"/>
      </w:pBdr>
      <w:spacing w:before="100" w:beforeAutospacing="1" w:after="100" w:afterAutospacing="1"/>
      <w:jc w:val="center"/>
    </w:pPr>
    <w:rPr>
      <w:rFonts w:eastAsia="Arial Unicode MS"/>
      <w:sz w:val="22"/>
      <w:szCs w:val="22"/>
    </w:rPr>
  </w:style>
  <w:style w:type="paragraph" w:customStyle="1" w:styleId="77">
    <w:name w:val="xl34"/>
    <w:basedOn w:val="1"/>
    <w:qFormat/>
    <w:uiPriority w:val="99"/>
    <w:pPr>
      <w:pBdr>
        <w:bottom w:val="single" w:color="auto" w:sz="4" w:space="0"/>
      </w:pBdr>
      <w:spacing w:before="100" w:beforeAutospacing="1" w:after="100" w:afterAutospacing="1"/>
    </w:pPr>
    <w:rPr>
      <w:rFonts w:eastAsia="Arial Unicode MS"/>
      <w:sz w:val="22"/>
      <w:szCs w:val="22"/>
    </w:rPr>
  </w:style>
  <w:style w:type="paragraph" w:styleId="78">
    <w:name w:val="List Paragraph"/>
    <w:basedOn w:val="1"/>
    <w:qFormat/>
    <w:uiPriority w:val="34"/>
    <w:pPr>
      <w:ind w:left="708"/>
    </w:pPr>
  </w:style>
  <w:style w:type="paragraph" w:customStyle="1" w:styleId="79">
    <w:name w:val="Tekst podstawowy wcięty 31"/>
    <w:basedOn w:val="1"/>
    <w:qFormat/>
    <w:uiPriority w:val="99"/>
    <w:pPr>
      <w:overflowPunct w:val="0"/>
      <w:autoSpaceDE w:val="0"/>
      <w:autoSpaceDN w:val="0"/>
      <w:adjustRightInd w:val="0"/>
      <w:ind w:left="720" w:hanging="360"/>
      <w:jc w:val="both"/>
    </w:pPr>
    <w:rPr>
      <w:szCs w:val="20"/>
    </w:rPr>
  </w:style>
  <w:style w:type="character" w:customStyle="1" w:styleId="80">
    <w:name w:val="akapitdomyslny1"/>
    <w:basedOn w:val="11"/>
    <w:qFormat/>
    <w:uiPriority w:val="99"/>
    <w:rPr>
      <w:rFonts w:cs="Times New Roman"/>
    </w:rPr>
  </w:style>
  <w:style w:type="paragraph" w:customStyle="1" w:styleId="81">
    <w:name w:val="WW-Tekst podstawowy 2"/>
    <w:basedOn w:val="1"/>
    <w:qFormat/>
    <w:uiPriority w:val="99"/>
    <w:pPr>
      <w:suppressAutoHyphens/>
      <w:jc w:val="both"/>
    </w:pPr>
    <w:rPr>
      <w:rFonts w:ascii="Arial" w:hAnsi="Arial" w:cs="Arial"/>
      <w:lang w:eastAsia="ar-SA"/>
    </w:rPr>
  </w:style>
  <w:style w:type="character" w:customStyle="1" w:styleId="82">
    <w:name w:val="Tekst komentarza Znak"/>
    <w:basedOn w:val="11"/>
    <w:link w:val="22"/>
    <w:qFormat/>
    <w:locked/>
    <w:uiPriority w:val="99"/>
    <w:rPr>
      <w:lang w:val="pl-PL" w:eastAsia="pl-PL"/>
    </w:rPr>
  </w:style>
  <w:style w:type="character" w:customStyle="1" w:styleId="83">
    <w:name w:val="Znak Znak9"/>
    <w:qFormat/>
    <w:uiPriority w:val="99"/>
    <w:rPr>
      <w:sz w:val="24"/>
      <w:lang w:val="pl-PL" w:eastAsia="pl-PL"/>
    </w:rPr>
  </w:style>
  <w:style w:type="character" w:customStyle="1" w:styleId="84">
    <w:name w:val="Tekst dymka Znak"/>
    <w:basedOn w:val="11"/>
    <w:link w:val="13"/>
    <w:semiHidden/>
    <w:qFormat/>
    <w:uiPriority w:val="99"/>
    <w:rPr>
      <w:sz w:val="0"/>
      <w:szCs w:val="0"/>
    </w:rPr>
  </w:style>
  <w:style w:type="character" w:customStyle="1" w:styleId="85">
    <w:name w:val="Znak Znak91"/>
    <w:qFormat/>
    <w:locked/>
    <w:uiPriority w:val="99"/>
    <w:rPr>
      <w:sz w:val="24"/>
      <w:lang w:val="pl-PL" w:eastAsia="pl-PL"/>
    </w:rPr>
  </w:style>
  <w:style w:type="paragraph" w:customStyle="1" w:styleId="86">
    <w:name w:val="font6"/>
    <w:basedOn w:val="1"/>
    <w:qFormat/>
    <w:uiPriority w:val="99"/>
    <w:pPr>
      <w:spacing w:before="100" w:beforeAutospacing="1" w:after="100" w:afterAutospacing="1"/>
    </w:pPr>
    <w:rPr>
      <w:sz w:val="14"/>
      <w:szCs w:val="14"/>
    </w:rPr>
  </w:style>
  <w:style w:type="paragraph" w:customStyle="1" w:styleId="87">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88">
    <w:name w:val="xl66"/>
    <w:basedOn w:val="1"/>
    <w:qFormat/>
    <w:uiPriority w:val="99"/>
    <w:pPr>
      <w:spacing w:before="100" w:beforeAutospacing="1" w:after="100" w:afterAutospacing="1"/>
      <w:textAlignment w:val="center"/>
    </w:pPr>
  </w:style>
  <w:style w:type="paragraph" w:customStyle="1" w:styleId="89">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90">
    <w:name w:val="xl6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91">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92">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93">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94">
    <w:name w:val="xl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95">
    <w:name w:val="xl73"/>
    <w:basedOn w:val="1"/>
    <w:qFormat/>
    <w:uiPriority w:val="99"/>
    <w:pPr>
      <w:spacing w:before="100" w:beforeAutospacing="1" w:after="100" w:afterAutospacing="1"/>
      <w:textAlignment w:val="center"/>
    </w:pPr>
  </w:style>
  <w:style w:type="paragraph" w:customStyle="1" w:styleId="96">
    <w:name w:val="xl74"/>
    <w:basedOn w:val="1"/>
    <w:qFormat/>
    <w:uiPriority w:val="99"/>
    <w:pPr>
      <w:spacing w:before="100" w:beforeAutospacing="1" w:after="100" w:afterAutospacing="1"/>
      <w:jc w:val="center"/>
      <w:textAlignment w:val="center"/>
    </w:pPr>
    <w:rPr>
      <w:b/>
      <w:bCs/>
    </w:rPr>
  </w:style>
  <w:style w:type="paragraph" w:customStyle="1" w:styleId="97">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98">
    <w:name w:val="xl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99">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00">
    <w:name w:val="xl78"/>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101">
    <w:name w:val="xl79"/>
    <w:basedOn w:val="1"/>
    <w:qFormat/>
    <w:uiPriority w:val="99"/>
    <w:pPr>
      <w:pBdr>
        <w:top w:val="single" w:color="auto" w:sz="4" w:space="0"/>
        <w:bottom w:val="single" w:color="auto" w:sz="4" w:space="0"/>
      </w:pBdr>
      <w:spacing w:before="100" w:beforeAutospacing="1" w:after="100" w:afterAutospacing="1"/>
      <w:jc w:val="center"/>
      <w:textAlignment w:val="center"/>
    </w:pPr>
    <w:rPr>
      <w:b/>
      <w:bCs/>
    </w:rPr>
  </w:style>
  <w:style w:type="paragraph" w:customStyle="1" w:styleId="102">
    <w:name w:val="xl80"/>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03">
    <w:name w:val="xl81"/>
    <w:basedOn w:val="1"/>
    <w:qFormat/>
    <w:uiPriority w:val="99"/>
    <w:pPr>
      <w:pBdr>
        <w:bottom w:val="single" w:color="auto" w:sz="4" w:space="0"/>
      </w:pBdr>
      <w:spacing w:before="100" w:beforeAutospacing="1" w:after="100" w:afterAutospacing="1"/>
      <w:jc w:val="right"/>
      <w:textAlignment w:val="center"/>
    </w:pPr>
    <w:rPr>
      <w:b/>
      <w:bCs/>
    </w:rPr>
  </w:style>
  <w:style w:type="paragraph" w:customStyle="1" w:styleId="104">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105">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06">
    <w:name w:val="xl84"/>
    <w:basedOn w:val="1"/>
    <w:qFormat/>
    <w:uiPriority w:val="99"/>
    <w:pPr>
      <w:spacing w:before="100" w:beforeAutospacing="1" w:after="100" w:afterAutospacing="1"/>
      <w:textAlignment w:val="center"/>
    </w:pPr>
  </w:style>
  <w:style w:type="paragraph" w:customStyle="1" w:styleId="107">
    <w:name w:val="xl85"/>
    <w:basedOn w:val="1"/>
    <w:qFormat/>
    <w:uiPriority w:val="99"/>
    <w:pPr>
      <w:pBdr>
        <w:top w:val="single" w:color="auto" w:sz="4" w:space="0"/>
        <w:left w:val="single" w:color="auto" w:sz="4" w:space="0"/>
        <w:bottom w:val="single" w:color="auto" w:sz="4" w:space="0"/>
      </w:pBdr>
      <w:spacing w:before="100" w:beforeAutospacing="1" w:after="100" w:afterAutospacing="1"/>
      <w:jc w:val="right"/>
      <w:textAlignment w:val="center"/>
    </w:pPr>
    <w:rPr>
      <w:b/>
      <w:bCs/>
    </w:rPr>
  </w:style>
  <w:style w:type="paragraph" w:customStyle="1" w:styleId="108">
    <w:name w:val="xl86"/>
    <w:basedOn w:val="1"/>
    <w:qFormat/>
    <w:uiPriority w:val="99"/>
    <w:pPr>
      <w:pBdr>
        <w:top w:val="single" w:color="auto" w:sz="4" w:space="0"/>
        <w:bottom w:val="single" w:color="auto" w:sz="4" w:space="0"/>
      </w:pBdr>
      <w:spacing w:before="100" w:beforeAutospacing="1" w:after="100" w:afterAutospacing="1"/>
      <w:jc w:val="right"/>
      <w:textAlignment w:val="center"/>
    </w:pPr>
    <w:rPr>
      <w:b/>
      <w:bCs/>
    </w:rPr>
  </w:style>
  <w:style w:type="paragraph" w:customStyle="1" w:styleId="109">
    <w:name w:val="xl87"/>
    <w:basedOn w:val="1"/>
    <w:qFormat/>
    <w:uiPriority w:val="99"/>
    <w:pPr>
      <w:pBdr>
        <w:top w:val="single" w:color="auto" w:sz="4" w:space="0"/>
        <w:bottom w:val="single" w:color="auto" w:sz="4" w:space="0"/>
        <w:right w:val="single" w:color="auto" w:sz="4" w:space="0"/>
      </w:pBdr>
      <w:spacing w:before="100" w:beforeAutospacing="1" w:after="100" w:afterAutospacing="1"/>
      <w:jc w:val="right"/>
      <w:textAlignment w:val="center"/>
    </w:pPr>
    <w:rPr>
      <w:b/>
      <w:bCs/>
    </w:rPr>
  </w:style>
  <w:style w:type="paragraph" w:customStyle="1" w:styleId="110">
    <w:name w:val="xl8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111">
    <w:name w:val="xl8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12">
    <w:name w:val="xl90"/>
    <w:basedOn w:val="1"/>
    <w:qFormat/>
    <w:uiPriority w:val="99"/>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113">
    <w:name w:val="xl91"/>
    <w:basedOn w:val="1"/>
    <w:qFormat/>
    <w:uiPriority w:val="99"/>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4">
    <w:name w:val="xl92"/>
    <w:basedOn w:val="1"/>
    <w:qFormat/>
    <w:uiPriority w:val="99"/>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115">
    <w:name w:val="xl93"/>
    <w:basedOn w:val="1"/>
    <w:qFormat/>
    <w:uiPriority w:val="99"/>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6">
    <w:name w:val="xl94"/>
    <w:basedOn w:val="1"/>
    <w:qFormat/>
    <w:uiPriority w:val="99"/>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117">
    <w:name w:val="xl95"/>
    <w:basedOn w:val="1"/>
    <w:qFormat/>
    <w:uiPriority w:val="99"/>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8">
    <w:name w:val="xl96"/>
    <w:basedOn w:val="1"/>
    <w:qFormat/>
    <w:uiPriority w:val="99"/>
    <w:pPr>
      <w:spacing w:before="100" w:beforeAutospacing="1" w:after="100" w:afterAutospacing="1"/>
      <w:jc w:val="both"/>
    </w:pPr>
    <w:rPr>
      <w:b/>
      <w:bCs/>
    </w:rPr>
  </w:style>
  <w:style w:type="paragraph" w:customStyle="1" w:styleId="119">
    <w:name w:val="xl97"/>
    <w:basedOn w:val="1"/>
    <w:qFormat/>
    <w:uiPriority w:val="99"/>
    <w:pPr>
      <w:spacing w:before="100" w:beforeAutospacing="1" w:after="100" w:afterAutospacing="1"/>
    </w:pPr>
  </w:style>
  <w:style w:type="paragraph" w:customStyle="1" w:styleId="120">
    <w:name w:val="xl98"/>
    <w:basedOn w:val="1"/>
    <w:qFormat/>
    <w:uiPriority w:val="99"/>
    <w:pPr>
      <w:spacing w:before="100" w:beforeAutospacing="1" w:after="100" w:afterAutospacing="1"/>
      <w:jc w:val="both"/>
    </w:pPr>
  </w:style>
  <w:style w:type="paragraph" w:customStyle="1" w:styleId="121">
    <w:name w:val="xl99"/>
    <w:basedOn w:val="1"/>
    <w:qFormat/>
    <w:uiPriority w:val="99"/>
    <w:pPr>
      <w:spacing w:before="100" w:beforeAutospacing="1" w:after="100" w:afterAutospacing="1"/>
    </w:pPr>
  </w:style>
  <w:style w:type="paragraph" w:customStyle="1" w:styleId="122">
    <w:name w:val="xl100"/>
    <w:basedOn w:val="1"/>
    <w:qFormat/>
    <w:uiPriority w:val="99"/>
    <w:pPr>
      <w:spacing w:before="100" w:beforeAutospacing="1" w:after="100" w:afterAutospacing="1"/>
      <w:jc w:val="center"/>
    </w:pPr>
  </w:style>
  <w:style w:type="paragraph" w:customStyle="1" w:styleId="123">
    <w:name w:val="xl101"/>
    <w:basedOn w:val="1"/>
    <w:qFormat/>
    <w:uiPriority w:val="99"/>
    <w:pPr>
      <w:spacing w:before="100" w:beforeAutospacing="1" w:after="100" w:afterAutospacing="1"/>
    </w:pPr>
  </w:style>
  <w:style w:type="paragraph" w:customStyle="1" w:styleId="124">
    <w:name w:val="xl102"/>
    <w:basedOn w:val="1"/>
    <w:qFormat/>
    <w:uiPriority w:val="99"/>
    <w:pPr>
      <w:spacing w:before="100" w:beforeAutospacing="1" w:after="100" w:afterAutospacing="1"/>
    </w:pPr>
  </w:style>
  <w:style w:type="paragraph" w:customStyle="1" w:styleId="125">
    <w:name w:val="xl103"/>
    <w:basedOn w:val="1"/>
    <w:qFormat/>
    <w:uiPriority w:val="99"/>
    <w:pPr>
      <w:spacing w:before="100" w:beforeAutospacing="1" w:after="100" w:afterAutospacing="1"/>
      <w:jc w:val="both"/>
    </w:pPr>
    <w:rPr>
      <w:b/>
      <w:bCs/>
      <w:i/>
      <w:iCs/>
      <w:color w:val="0000FF"/>
      <w:sz w:val="22"/>
      <w:szCs w:val="22"/>
    </w:rPr>
  </w:style>
  <w:style w:type="paragraph" w:customStyle="1" w:styleId="126">
    <w:name w:val="xl104"/>
    <w:basedOn w:val="1"/>
    <w:qFormat/>
    <w:uiPriority w:val="99"/>
    <w:pPr>
      <w:spacing w:before="100" w:beforeAutospacing="1" w:after="100" w:afterAutospacing="1"/>
    </w:pPr>
  </w:style>
  <w:style w:type="paragraph" w:customStyle="1" w:styleId="127">
    <w:name w:val="xl105"/>
    <w:basedOn w:val="1"/>
    <w:qFormat/>
    <w:uiPriority w:val="99"/>
    <w:pPr>
      <w:spacing w:before="100" w:beforeAutospacing="1" w:after="100" w:afterAutospacing="1"/>
    </w:pPr>
  </w:style>
  <w:style w:type="character" w:customStyle="1" w:styleId="128">
    <w:name w:val="Znak Znak2"/>
    <w:qFormat/>
    <w:uiPriority w:val="99"/>
    <w:rPr>
      <w:sz w:val="24"/>
      <w:lang w:val="pl-PL" w:eastAsia="pl-PL"/>
    </w:rPr>
  </w:style>
  <w:style w:type="character" w:customStyle="1" w:styleId="129">
    <w:name w:val="Znak Znak"/>
    <w:qFormat/>
    <w:uiPriority w:val="99"/>
    <w:rPr>
      <w:lang w:val="pl-PL" w:eastAsia="pl-PL"/>
    </w:rPr>
  </w:style>
  <w:style w:type="paragraph" w:styleId="130">
    <w:name w:val="No Spacing"/>
    <w:qFormat/>
    <w:uiPriority w:val="0"/>
    <w:pPr>
      <w:spacing w:after="160" w:line="259" w:lineRule="auto"/>
    </w:pPr>
    <w:rPr>
      <w:rFonts w:ascii="Calibri" w:hAnsi="Calibri" w:eastAsia="Times New Roman" w:cs="Times New Roman"/>
      <w:sz w:val="22"/>
      <w:szCs w:val="22"/>
      <w:lang w:val="pl-PL" w:eastAsia="en-US" w:bidi="ar-SA"/>
    </w:rPr>
  </w:style>
  <w:style w:type="character" w:customStyle="1" w:styleId="131">
    <w:name w:val="DeltaView Insertion"/>
    <w:qFormat/>
    <w:uiPriority w:val="0"/>
    <w:rPr>
      <w:color w:val="0000FF"/>
      <w:spacing w:val="0"/>
      <w:u w:val="double"/>
    </w:rPr>
  </w:style>
  <w:style w:type="character" w:customStyle="1" w:styleId="132">
    <w:name w:val="Temat komentarza Znak"/>
    <w:basedOn w:val="82"/>
    <w:link w:val="23"/>
    <w:semiHidden/>
    <w:qFormat/>
    <w:uiPriority w:val="99"/>
    <w:rPr>
      <w:b/>
      <w:bCs/>
      <w:sz w:val="20"/>
      <w:szCs w:val="20"/>
      <w:lang w:val="pl-PL" w:eastAsia="pl-PL"/>
    </w:rPr>
  </w:style>
  <w:style w:type="paragraph" w:customStyle="1" w:styleId="133">
    <w:name w:val="Poprawka1"/>
    <w:hidden/>
    <w:semiHidden/>
    <w:qFormat/>
    <w:uiPriority w:val="99"/>
    <w:pPr>
      <w:spacing w:after="160" w:line="259" w:lineRule="auto"/>
    </w:pPr>
    <w:rPr>
      <w:rFonts w:ascii="Times New Roman" w:hAnsi="Times New Roman" w:eastAsia="Times New Roman" w:cs="Times New Roman"/>
      <w:sz w:val="24"/>
      <w:szCs w:val="24"/>
      <w:lang w:val="pl-PL" w:eastAsia="pl-PL" w:bidi="ar-SA"/>
    </w:rPr>
  </w:style>
  <w:style w:type="character" w:customStyle="1" w:styleId="134">
    <w:name w:val="Tekst przypisu końcowego Znak"/>
    <w:basedOn w:val="11"/>
    <w:link w:val="25"/>
    <w:semiHidden/>
    <w:qFormat/>
    <w:uiPriority w:val="99"/>
  </w:style>
  <w:style w:type="paragraph" w:customStyle="1" w:styleId="135">
    <w:name w:val="Default"/>
    <w:qFormat/>
    <w:uiPriority w:val="0"/>
    <w:pPr>
      <w:autoSpaceDE w:val="0"/>
      <w:autoSpaceDN w:val="0"/>
      <w:adjustRightInd w:val="0"/>
      <w:spacing w:after="160" w:line="259" w:lineRule="auto"/>
    </w:pPr>
    <w:rPr>
      <w:rFonts w:ascii="Arial" w:hAnsi="Arial" w:eastAsia="Calibri" w:cs="Arial"/>
      <w:color w:val="000000"/>
      <w:sz w:val="24"/>
      <w:szCs w:val="24"/>
      <w:lang w:val="pl-PL" w:eastAsia="pl-PL" w:bidi="ar-SA"/>
    </w:rPr>
  </w:style>
  <w:style w:type="paragraph" w:customStyle="1" w:styleId="136">
    <w:name w:val="Numeracja Urzędowa"/>
    <w:basedOn w:val="46"/>
    <w:qFormat/>
    <w:uiPriority w:val="0"/>
    <w:pPr>
      <w:numPr>
        <w:ilvl w:val="0"/>
        <w:numId w:val="2"/>
      </w:numPr>
      <w:tabs>
        <w:tab w:val="left" w:pos="720"/>
      </w:tabs>
      <w:suppressAutoHyphens/>
      <w:autoSpaceDN w:val="0"/>
      <w:spacing w:line="360" w:lineRule="auto"/>
      <w:ind w:left="720" w:right="-2" w:hanging="360"/>
      <w:jc w:val="both"/>
      <w:textAlignment w:val="baseline"/>
    </w:pPr>
    <w:rPr>
      <w:kern w:val="3"/>
      <w:sz w:val="21"/>
      <w:szCs w:val="24"/>
      <w:lang w:eastAsia="zh-CN" w:bidi="hi-IN"/>
    </w:rPr>
  </w:style>
  <w:style w:type="character" w:customStyle="1" w:styleId="137">
    <w:name w:val="text1"/>
    <w:basedOn w:val="11"/>
    <w:qFormat/>
    <w:uiPriority w:val="0"/>
    <w:rPr>
      <w:rFonts w:hint="default" w:ascii="Verdana" w:hAnsi="Verdana"/>
      <w:color w:val="000000"/>
      <w:sz w:val="13"/>
      <w:szCs w:val="13"/>
    </w:rPr>
  </w:style>
  <w:style w:type="character" w:customStyle="1" w:styleId="138">
    <w:name w:val="Nierozpoznana wzmianka1"/>
    <w:basedOn w:val="11"/>
    <w:semiHidden/>
    <w:unhideWhenUsed/>
    <w:qFormat/>
    <w:uiPriority w:val="99"/>
    <w:rPr>
      <w:color w:val="808080"/>
      <w:shd w:val="clear" w:color="auto" w:fill="E6E6E6"/>
    </w:rPr>
  </w:style>
  <w:style w:type="paragraph" w:customStyle="1" w:styleId="139">
    <w:name w:val="Body Text 21"/>
    <w:basedOn w:val="1"/>
    <w:qFormat/>
    <w:uiPriority w:val="0"/>
    <w:pPr>
      <w:tabs>
        <w:tab w:val="left" w:pos="0"/>
      </w:tabs>
      <w:jc w:val="both"/>
    </w:pPr>
  </w:style>
  <w:style w:type="paragraph" w:customStyle="1" w:styleId="140">
    <w:name w:val="Z_LIT/PKT – zm. pkt literą"/>
    <w:basedOn w:val="1"/>
    <w:qFormat/>
    <w:uiPriority w:val="47"/>
    <w:pPr>
      <w:spacing w:line="360" w:lineRule="auto"/>
      <w:ind w:left="1497" w:hanging="510"/>
      <w:jc w:val="both"/>
    </w:pPr>
    <w:rPr>
      <w:rFonts w:ascii="Times" w:hAnsi="Times" w:cs="Arial"/>
      <w:bCs/>
    </w:rPr>
  </w:style>
  <w:style w:type="paragraph" w:customStyle="1" w:styleId="141">
    <w:name w:val="pkt"/>
    <w:basedOn w:val="1"/>
    <w:qFormat/>
    <w:uiPriority w:val="0"/>
    <w:pPr>
      <w:spacing w:before="60" w:after="60"/>
      <w:ind w:left="851" w:hanging="295"/>
      <w:jc w:val="both"/>
    </w:pPr>
  </w:style>
  <w:style w:type="paragraph" w:customStyle="1" w:styleId="142">
    <w:name w:val="Tekst podstawowy wcięty 21"/>
    <w:basedOn w:val="1"/>
    <w:qFormat/>
    <w:uiPriority w:val="0"/>
    <w:pPr>
      <w:suppressAutoHyphens/>
      <w:ind w:left="708"/>
      <w:jc w:val="both"/>
    </w:pPr>
    <w:rPr>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89CEE-1C6F-498F-8860-3BF543ECF377}">
  <ds:schemaRefs/>
</ds:datastoreItem>
</file>

<file path=docProps/app.xml><?xml version="1.0" encoding="utf-8"?>
<Properties xmlns="http://schemas.openxmlformats.org/officeDocument/2006/extended-properties" xmlns:vt="http://schemas.openxmlformats.org/officeDocument/2006/docPropsVTypes">
  <Template>Normal.dotm</Template>
  <Company>99-100 , Łęczyca , ul.Ozorkowskie Przedmieście 73</Company>
  <Pages>19</Pages>
  <Words>5590</Words>
  <Characters>38307</Characters>
  <Lines>319</Lines>
  <Paragraphs>87</Paragraphs>
  <TotalTime>93</TotalTime>
  <ScaleCrop>false</ScaleCrop>
  <LinksUpToDate>false</LinksUpToDate>
  <CharactersWithSpaces>43810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2018-06-13T12:33:00Z</dcterms:created>
  <dc:creator>Dyaczyńska</dc:creator>
  <cp:lastModifiedBy>Łukasz Gomuła</cp:lastModifiedBy>
  <cp:lastPrinted>2018-05-23T11:36:00Z</cp:lastPrinted>
  <dcterms:modified xsi:type="dcterms:W3CDTF">2024-03-14T13:26:44Z</dcterms:modified>
  <dc:title>„Wodociągi i Kanalizacja – Zgierz” Sp</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A1F37E8E514C452BA2681F07DB040BC6_13</vt:lpwstr>
  </property>
</Properties>
</file>