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1471BE80" w14:textId="77777777" w:rsidR="00803B02" w:rsidRPr="00E7055B" w:rsidRDefault="00E7055B" w:rsidP="00E7055B">
            <w:pPr>
              <w:pStyle w:val="Nagwek3"/>
              <w:spacing w:before="120" w:after="120" w:line="266" w:lineRule="auto"/>
              <w:ind w:left="0" w:hanging="11"/>
              <w:rPr>
                <w:rFonts w:ascii="Arial" w:hAnsi="Arial" w:cs="Arial"/>
                <w:sz w:val="22"/>
              </w:rPr>
            </w:pPr>
            <w:r w:rsidRPr="00E7055B">
              <w:rPr>
                <w:rFonts w:ascii="Arial" w:hAnsi="Arial" w:cs="Arial"/>
                <w:sz w:val="22"/>
              </w:rPr>
              <w:t>Część 2 zamówienia</w:t>
            </w:r>
          </w:p>
          <w:p w14:paraId="6AA5E87F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7CE2767" w14:textId="271288DB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B727D9">
              <w:rPr>
                <w:rFonts w:ascii="Arial" w:hAnsi="Arial" w:cs="Arial"/>
                <w:b w:val="0"/>
                <w:sz w:val="22"/>
              </w:rPr>
              <w:t xml:space="preserve">zakup                                      i </w:t>
            </w:r>
            <w:r w:rsidR="00E7055B">
              <w:rPr>
                <w:rFonts w:ascii="Arial" w:hAnsi="Arial" w:cs="Arial"/>
                <w:b w:val="0"/>
                <w:sz w:val="22"/>
              </w:rPr>
              <w:t>d</w:t>
            </w:r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ostawę </w:t>
            </w:r>
            <w:r w:rsidR="00E7055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dwóch samochodów lekkich operacyjnych dla Komendy Głównej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B727D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r w:rsidR="00B727D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0ACA44E8" w14:textId="77777777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38AC1459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</w:t>
    </w:r>
    <w:r w:rsidR="00B727D9">
      <w:rPr>
        <w:rFonts w:ascii="Arial" w:hAnsi="Arial" w:cs="Arial"/>
        <w:b w:val="0"/>
        <w:sz w:val="22"/>
      </w:rPr>
      <w:t>2</w:t>
    </w:r>
    <w:r w:rsidR="00570828">
      <w:rPr>
        <w:rFonts w:ascii="Arial" w:hAnsi="Arial" w:cs="Arial"/>
        <w:b w:val="0"/>
        <w:sz w:val="22"/>
      </w:rPr>
      <w:t>.202</w:t>
    </w:r>
    <w:r w:rsidR="00B727D9">
      <w:rPr>
        <w:rFonts w:ascii="Arial" w:hAnsi="Arial" w:cs="Arial"/>
        <w:b w:val="0"/>
        <w:sz w:val="22"/>
      </w:rPr>
      <w:t>3</w:t>
    </w:r>
  </w:p>
  <w:p w14:paraId="77F80313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BA36CF">
      <w:rPr>
        <w:rFonts w:ascii="Arial" w:hAnsi="Arial" w:cs="Arial"/>
        <w:b w:val="0"/>
        <w:sz w:val="22"/>
      </w:rPr>
      <w:t>b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16</cp:revision>
  <cp:lastPrinted>2021-02-24T11:54:00Z</cp:lastPrinted>
  <dcterms:created xsi:type="dcterms:W3CDTF">2022-04-28T10:33:00Z</dcterms:created>
  <dcterms:modified xsi:type="dcterms:W3CDTF">2023-06-06T10:40:00Z</dcterms:modified>
</cp:coreProperties>
</file>