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E02" w:rsidRPr="005B5E02" w:rsidRDefault="005B5E02" w:rsidP="005B5E02">
      <w:pPr>
        <w:jc w:val="right"/>
        <w:rPr>
          <w:rFonts w:ascii="Arial Narrow" w:hAnsi="Arial Narrow"/>
          <w:b/>
        </w:rPr>
      </w:pPr>
      <w:r w:rsidRPr="005B5E02">
        <w:rPr>
          <w:rFonts w:ascii="Arial Narrow" w:hAnsi="Arial Narrow"/>
          <w:b/>
        </w:rPr>
        <w:t>Zał. nr 7 do SWZ – Zakres Prac Kluczowych Podwykonawców</w:t>
      </w:r>
    </w:p>
    <w:p w:rsidR="005B5E02" w:rsidRPr="005B5E02" w:rsidRDefault="005B5E02">
      <w:pPr>
        <w:rPr>
          <w:rFonts w:ascii="Arial Narrow" w:hAnsi="Arial Narrow"/>
          <w:b/>
        </w:rPr>
      </w:pPr>
      <w:r w:rsidRPr="005B5E02">
        <w:rPr>
          <w:rFonts w:ascii="Arial Narrow" w:hAnsi="Arial Narrow" w:cs="Arial"/>
          <w:b/>
          <w:bCs/>
          <w:color w:val="FF0000"/>
          <w:sz w:val="20"/>
          <w:szCs w:val="20"/>
        </w:rPr>
        <w:t xml:space="preserve">UWAGA </w:t>
      </w:r>
      <w:r w:rsidRPr="005B5E02">
        <w:rPr>
          <w:rFonts w:ascii="Arial Narrow" w:hAnsi="Arial Narrow" w:cs="Arial"/>
          <w:b/>
          <w:bCs/>
          <w:sz w:val="20"/>
          <w:szCs w:val="20"/>
        </w:rPr>
        <w:t>- wprowadzane w niniejszym dokumencie (</w:t>
      </w:r>
      <w:r>
        <w:rPr>
          <w:rFonts w:ascii="Arial Narrow" w:hAnsi="Arial Narrow" w:cs="Arial"/>
          <w:b/>
          <w:bCs/>
          <w:sz w:val="20"/>
          <w:szCs w:val="20"/>
        </w:rPr>
        <w:t>Zakres Prac Kluczowych Podwykonawców</w:t>
      </w:r>
      <w:r w:rsidRPr="005B5E02">
        <w:rPr>
          <w:rFonts w:ascii="Arial Narrow" w:hAnsi="Arial Narrow" w:cs="Arial"/>
          <w:b/>
          <w:bCs/>
          <w:sz w:val="20"/>
          <w:szCs w:val="20"/>
        </w:rPr>
        <w:t xml:space="preserve">, zał. nr 7 do SWZ) zmiany mogą wymagać zmian projektowych w dokumentacji wykonawczej. </w:t>
      </w:r>
      <w:r w:rsidRPr="005B5E02">
        <w:rPr>
          <w:rFonts w:ascii="Arial Narrow" w:hAnsi="Arial Narrow" w:cs="Arial"/>
          <w:b/>
          <w:bCs/>
          <w:color w:val="FF0000"/>
          <w:sz w:val="20"/>
          <w:szCs w:val="20"/>
        </w:rPr>
        <w:t xml:space="preserve">Do zadań GW </w:t>
      </w:r>
      <w:r w:rsidRPr="005B5E02">
        <w:rPr>
          <w:rFonts w:ascii="Arial Narrow" w:hAnsi="Arial Narrow" w:cs="Arial"/>
          <w:b/>
          <w:bCs/>
          <w:sz w:val="20"/>
          <w:szCs w:val="20"/>
        </w:rPr>
        <w:t xml:space="preserve">należy dokonanie tych zmian </w:t>
      </w:r>
      <w:r w:rsidRPr="005B5E02">
        <w:rPr>
          <w:rFonts w:ascii="Arial Narrow" w:hAnsi="Arial Narrow" w:cs="Arial"/>
          <w:b/>
          <w:bCs/>
          <w:sz w:val="20"/>
          <w:szCs w:val="20"/>
          <w:u w:val="single"/>
        </w:rPr>
        <w:t>tam, gdzie jest to konieczne</w:t>
      </w:r>
      <w:r w:rsidRPr="005B5E02">
        <w:rPr>
          <w:rFonts w:ascii="Arial Narrow" w:hAnsi="Arial Narrow" w:cs="Arial"/>
          <w:b/>
          <w:bCs/>
          <w:sz w:val="20"/>
          <w:szCs w:val="20"/>
        </w:rPr>
        <w:t>, wraz z uzyskaniem akceptacji autora projektu.</w:t>
      </w:r>
    </w:p>
    <w:p w:rsidR="005B5E02" w:rsidRPr="005B5E02" w:rsidRDefault="005B5E02" w:rsidP="005B5E02">
      <w:pPr>
        <w:pStyle w:val="Akapitzlist"/>
        <w:numPr>
          <w:ilvl w:val="0"/>
          <w:numId w:val="1"/>
        </w:numPr>
        <w:rPr>
          <w:rFonts w:ascii="Arial Narrow" w:hAnsi="Arial Narrow"/>
          <w:b/>
        </w:rPr>
      </w:pPr>
      <w:r w:rsidRPr="005B5E02">
        <w:rPr>
          <w:rFonts w:ascii="Arial Narrow" w:hAnsi="Arial Narrow"/>
          <w:b/>
        </w:rPr>
        <w:t>PAKIET NISKOPRĄDOWY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48"/>
        <w:gridCol w:w="8534"/>
      </w:tblGrid>
      <w:tr w:rsidR="005B5E02" w:rsidRPr="005B5E02" w:rsidTr="005B5E02">
        <w:tc>
          <w:tcPr>
            <w:tcW w:w="2148" w:type="dxa"/>
            <w:shd w:val="pct20" w:color="auto" w:fill="auto"/>
          </w:tcPr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>Nazwa pakietu</w:t>
            </w:r>
          </w:p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534" w:type="dxa"/>
            <w:shd w:val="pct20" w:color="auto" w:fill="auto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5B5E02" w:rsidRPr="005B5E02" w:rsidRDefault="005B5E02" w:rsidP="005B5E0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>Niskoprądowy</w:t>
            </w:r>
          </w:p>
        </w:tc>
      </w:tr>
      <w:tr w:rsidR="005B5E02" w:rsidRPr="005B5E02" w:rsidTr="005B5E02">
        <w:tc>
          <w:tcPr>
            <w:tcW w:w="2148" w:type="dxa"/>
          </w:tcPr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8534" w:type="dxa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W ramach niniejszego pakietu, zdefiniowany został homogeniczny zakres prac, który ze względu na istotność w procesie długotrwałego użytkowania, został przez Zamawiającego wydzielony w postaci dedykowanego pakietu i podlega dodatkowym wymaganiom. </w:t>
            </w: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Celem tego zabiegu jest: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dokonanie aktualizacji istniejących projektów wykonawczych i ich uzgodnienie z obowiązującymi </w:t>
            </w:r>
            <w:r w:rsidR="00ED1158"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ED1158" w:rsidRPr="005B5E02">
              <w:rPr>
                <w:rFonts w:ascii="Arial Narrow" w:hAnsi="Arial Narrow" w:cs="Arial"/>
                <w:sz w:val="20"/>
                <w:szCs w:val="20"/>
              </w:rPr>
              <w:t>tandardami MTP</w:t>
            </w:r>
            <w:r w:rsidR="00ED1158">
              <w:rPr>
                <w:rFonts w:ascii="Arial Narrow" w:hAnsi="Arial Narrow" w:cs="Arial"/>
                <w:sz w:val="20"/>
                <w:szCs w:val="20"/>
              </w:rPr>
              <w:t xml:space="preserve"> (Zał. nr 3 do SWZ)</w:t>
            </w:r>
            <w:r w:rsidRPr="005B5E02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zweryfikowanie wymaganego potencjału finansowo-merytorycznego oraz najwyższych standardów instalacyjno-uruchomieniowych w stosunku do tzw. Kluczowego Podwykonawcy.</w:t>
            </w: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Pakiet obejmuje następujące systemy: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System sygnalizacji pożaru (w tym centrale sterujące) (SSP).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System zasysania dymu ppoż.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System dźwiękowego ostrzegania (DSO).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System integracji pożarowej.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System okablowania strukturalnego.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System monitoringu wizyjnego.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System kontroli dostępu.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System sygnalizacji włamania i napadu.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System </w:t>
            </w:r>
            <w:proofErr w:type="spellStart"/>
            <w:r w:rsidRPr="005B5E02">
              <w:rPr>
                <w:rFonts w:ascii="Arial Narrow" w:hAnsi="Arial Narrow" w:cs="Arial"/>
                <w:sz w:val="20"/>
                <w:szCs w:val="20"/>
              </w:rPr>
              <w:t>wideodomofonowy</w:t>
            </w:r>
            <w:proofErr w:type="spellEnd"/>
            <w:r w:rsidRPr="005B5E02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System zajętości miejsc parkingowych.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System poboru płatności na parkingu (koordynacja prac w zakresie sieciowania i zasilania urządzeń).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System </w:t>
            </w:r>
            <w:proofErr w:type="spellStart"/>
            <w:r w:rsidRPr="005B5E02">
              <w:rPr>
                <w:rFonts w:ascii="Arial Narrow" w:hAnsi="Arial Narrow" w:cs="Arial"/>
                <w:sz w:val="20"/>
                <w:szCs w:val="20"/>
              </w:rPr>
              <w:t>przyzywowy</w:t>
            </w:r>
            <w:proofErr w:type="spellEnd"/>
            <w:r w:rsidRPr="005B5E02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Sieci LAN i </w:t>
            </w:r>
            <w:proofErr w:type="spellStart"/>
            <w:r w:rsidRPr="005B5E02">
              <w:rPr>
                <w:rFonts w:ascii="Arial Narrow" w:hAnsi="Arial Narrow" w:cs="Arial"/>
                <w:sz w:val="20"/>
                <w:szCs w:val="20"/>
              </w:rPr>
              <w:t>WiFi</w:t>
            </w:r>
            <w:proofErr w:type="spellEnd"/>
          </w:p>
          <w:p w:rsidR="005B5E02" w:rsidRPr="004A514E" w:rsidRDefault="005B5E02" w:rsidP="005B5E0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Serwery w niezbędnym zakresie</w:t>
            </w:r>
          </w:p>
        </w:tc>
      </w:tr>
      <w:tr w:rsidR="005B5E02" w:rsidRPr="005B5E02" w:rsidTr="005B5E02">
        <w:tc>
          <w:tcPr>
            <w:tcW w:w="2148" w:type="dxa"/>
          </w:tcPr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>Zakres prac</w:t>
            </w:r>
          </w:p>
        </w:tc>
        <w:tc>
          <w:tcPr>
            <w:tcW w:w="8534" w:type="dxa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Wskazany pakiet obejmuje następujące prace: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przeprojektowanie, zgodnie z obowiązującymi </w:t>
            </w:r>
            <w:r w:rsidR="00ED1158"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ED1158" w:rsidRPr="005B5E02">
              <w:rPr>
                <w:rFonts w:ascii="Arial Narrow" w:hAnsi="Arial Narrow" w:cs="Arial"/>
                <w:sz w:val="20"/>
                <w:szCs w:val="20"/>
              </w:rPr>
              <w:t>tandardami MTP</w:t>
            </w:r>
            <w:r w:rsidR="00ED1158">
              <w:rPr>
                <w:rFonts w:ascii="Arial Narrow" w:hAnsi="Arial Narrow" w:cs="Arial"/>
                <w:sz w:val="20"/>
                <w:szCs w:val="20"/>
              </w:rPr>
              <w:t xml:space="preserve"> (Zał. nr 3 do SWZ)</w:t>
            </w:r>
            <w:r w:rsidRPr="005B5E02">
              <w:rPr>
                <w:rFonts w:ascii="Arial Narrow" w:hAnsi="Arial Narrow" w:cs="Arial"/>
                <w:sz w:val="20"/>
                <w:szCs w:val="20"/>
              </w:rPr>
              <w:t>, obecnie istniejących projektów wykonawczych,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dostawę urządzeń i licencji,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zabudowę i uruchomienie (konfiguracja i parametryzacja),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szkolenie administratorów i użytkowników końcowych,  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optymalizację instalacji w okresie po uruchomieniowym – 6 miesięcy po starcie produkcyjnym,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gwarancję i rękojmię, w tym gwarancje producenta,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serwis gwarancyjny i pogwarancyjny,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dokumentację powykonawczą,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przeniesienie majątkowych praw autorskich do wszelkiej dokumentacji, konfiguracji, parametryzacji na wszystkich polach eksploatacji,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przekazanie wszystkich kluczy dostępowych, konfiguracji, haseł oraz kodów źródłowych oraz utworów w postaci edytowalnej, jeśli zostaną wytworzone w ramach dostawy z dniem uruchomienia produkcyjnego.</w:t>
            </w:r>
          </w:p>
        </w:tc>
      </w:tr>
      <w:tr w:rsidR="005B5E02" w:rsidRPr="005B5E02" w:rsidTr="005B5E02">
        <w:tc>
          <w:tcPr>
            <w:tcW w:w="2148" w:type="dxa"/>
          </w:tcPr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Wymagania dla Podwykonawcy </w:t>
            </w:r>
          </w:p>
        </w:tc>
        <w:tc>
          <w:tcPr>
            <w:tcW w:w="8534" w:type="dxa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Wymagania minimalne dla Podwykonawcy pakietu:</w:t>
            </w:r>
          </w:p>
          <w:p w:rsidR="005B5E02" w:rsidRPr="005B5E02" w:rsidRDefault="005B5E02" w:rsidP="005B5E02">
            <w:pPr>
              <w:pStyle w:val="Tekstkomentarz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5B5E02">
              <w:rPr>
                <w:rFonts w:ascii="Arial Narrow" w:hAnsi="Arial Narrow" w:cs="Arial"/>
              </w:rPr>
              <w:t>Roczne przychody na poziomie minimum 20 mln PLN (dwadzieścia milionów zł) w okresie ostatnich 3 lat (2019-2021).</w:t>
            </w:r>
          </w:p>
          <w:p w:rsidR="005B5E02" w:rsidRPr="005B5E02" w:rsidRDefault="005B5E02" w:rsidP="005B5E02">
            <w:pPr>
              <w:pStyle w:val="Tekstkomentarz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5B5E02">
              <w:rPr>
                <w:rFonts w:ascii="Arial Narrow" w:hAnsi="Arial Narrow" w:cs="Arial"/>
              </w:rPr>
              <w:t>Ubezpieczenie OC na poziomie 10 mln PLN (dziesięć milionów zł).</w:t>
            </w:r>
          </w:p>
          <w:p w:rsidR="005B5E02" w:rsidRPr="005B5E02" w:rsidRDefault="005B5E02" w:rsidP="005B5E02">
            <w:pPr>
              <w:pStyle w:val="NormalnyWeb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Posiada środki finansowe lub zdolność́ kredytowa</w:t>
            </w:r>
            <w:r w:rsidRPr="005B5E02">
              <w:rPr>
                <w:rFonts w:ascii="Arial" w:hAnsi="Arial" w:cs="Arial"/>
                <w:sz w:val="20"/>
                <w:szCs w:val="20"/>
              </w:rPr>
              <w:t>̨</w:t>
            </w: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 w wysoko</w:t>
            </w:r>
            <w:r w:rsidRPr="005B5E02">
              <w:rPr>
                <w:rFonts w:ascii="Arial Narrow" w:hAnsi="Arial Narrow" w:cs="Arial Narrow"/>
                <w:sz w:val="20"/>
                <w:szCs w:val="20"/>
              </w:rPr>
              <w:t>ś</w:t>
            </w:r>
            <w:r w:rsidRPr="005B5E02">
              <w:rPr>
                <w:rFonts w:ascii="Arial Narrow" w:hAnsi="Arial Narrow" w:cs="Arial"/>
                <w:sz w:val="20"/>
                <w:szCs w:val="20"/>
              </w:rPr>
              <w:t>ci nie mniejszej niż 10  mln PLN (</w:t>
            </w:r>
            <w:r>
              <w:rPr>
                <w:rFonts w:ascii="Arial Narrow" w:hAnsi="Arial Narrow" w:cs="Arial"/>
                <w:sz w:val="20"/>
                <w:szCs w:val="20"/>
              </w:rPr>
              <w:t>dziesięć</w:t>
            </w: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 milionów zł).</w:t>
            </w:r>
          </w:p>
          <w:p w:rsidR="005B5E02" w:rsidRPr="005B5E02" w:rsidRDefault="005B5E02" w:rsidP="005B5E02">
            <w:pPr>
              <w:pStyle w:val="Tekstkomentarz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5B5E02">
              <w:rPr>
                <w:rFonts w:ascii="Arial Narrow" w:hAnsi="Arial Narrow" w:cs="Arial"/>
              </w:rPr>
              <w:t xml:space="preserve">Koncesja MSWiA na prowadzenie działalności branży zabezpieczeń technicznych tam gdzie to </w:t>
            </w:r>
            <w:r w:rsidRPr="005B5E02">
              <w:rPr>
                <w:rFonts w:ascii="Arial Narrow" w:hAnsi="Arial Narrow" w:cs="Arial"/>
              </w:rPr>
              <w:lastRenderedPageBreak/>
              <w:t>wymagane.</w:t>
            </w:r>
          </w:p>
          <w:p w:rsidR="005B5E02" w:rsidRPr="005B5E02" w:rsidRDefault="005B5E02" w:rsidP="005B5E02">
            <w:pPr>
              <w:pStyle w:val="Tekstkomentarz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5B5E02">
              <w:rPr>
                <w:rFonts w:ascii="Arial Narrow" w:hAnsi="Arial Narrow" w:cs="Arial"/>
              </w:rPr>
              <w:t>Certyfikat ISO9001:20015 w zakresie projektowania, instalowania, serwisu i konserwacji systemów telekomunikacyjnych oraz systemów technicznego zabezpieczenia i ochrony mienia.</w:t>
            </w:r>
          </w:p>
          <w:p w:rsidR="005B5E02" w:rsidRPr="005B5E02" w:rsidRDefault="005B5E02" w:rsidP="005B5E02">
            <w:pPr>
              <w:pStyle w:val="Tekstkomentarza"/>
              <w:spacing w:line="276" w:lineRule="auto"/>
              <w:ind w:left="360"/>
              <w:jc w:val="both"/>
              <w:rPr>
                <w:rFonts w:ascii="Arial Narrow" w:hAnsi="Arial Narrow" w:cs="Arial"/>
              </w:rPr>
            </w:pPr>
            <w:r w:rsidRPr="005B5E02">
              <w:rPr>
                <w:rFonts w:ascii="Arial Narrow" w:hAnsi="Arial Narrow" w:cs="Arial"/>
              </w:rPr>
              <w:t>Referencje:</w:t>
            </w:r>
          </w:p>
          <w:p w:rsidR="005B5E02" w:rsidRPr="005B5E02" w:rsidRDefault="005B5E02" w:rsidP="005B5E02">
            <w:pPr>
              <w:pStyle w:val="Tekstkomentarz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5B5E02">
              <w:rPr>
                <w:rFonts w:ascii="Arial Narrow" w:hAnsi="Arial Narrow" w:cs="Arial"/>
              </w:rPr>
              <w:t>Projekt monitoringu wizyjnego dla minimum 200 punktów kamerowych z zastosowaniem systemy VMS , w okresie ostatnich 3 lat, potwierdzone referencją.</w:t>
            </w:r>
          </w:p>
          <w:p w:rsidR="005B5E02" w:rsidRPr="005B5E02" w:rsidRDefault="005B5E02" w:rsidP="005B5E02">
            <w:pPr>
              <w:pStyle w:val="Tekstkomentarz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5B5E02">
              <w:rPr>
                <w:rFonts w:ascii="Arial Narrow" w:hAnsi="Arial Narrow" w:cs="Arial"/>
              </w:rPr>
              <w:t>Zabudowę i uruchomienie minimum 250 kamer z zastosowaniem systemu VMS , w okresie ostatnich 4 lat, potwierdzone referencją.</w:t>
            </w:r>
          </w:p>
          <w:p w:rsidR="005B5E02" w:rsidRPr="005B5E02" w:rsidRDefault="005B5E02" w:rsidP="005B5E02">
            <w:pPr>
              <w:pStyle w:val="Tekstkomentarz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5B5E02">
              <w:rPr>
                <w:rFonts w:ascii="Arial Narrow" w:hAnsi="Arial Narrow" w:cs="Arial"/>
              </w:rPr>
              <w:t xml:space="preserve">Zabudowę i uruchomienie minimum 1000 elementów systemu SSP (czujki, moduły, </w:t>
            </w:r>
            <w:proofErr w:type="spellStart"/>
            <w:r w:rsidRPr="005B5E02">
              <w:rPr>
                <w:rFonts w:ascii="Arial Narrow" w:hAnsi="Arial Narrow" w:cs="Arial"/>
              </w:rPr>
              <w:t>ROPy</w:t>
            </w:r>
            <w:proofErr w:type="spellEnd"/>
            <w:r w:rsidRPr="005B5E02">
              <w:rPr>
                <w:rFonts w:ascii="Arial Narrow" w:hAnsi="Arial Narrow" w:cs="Arial"/>
              </w:rPr>
              <w:t xml:space="preserve">) w systemie </w:t>
            </w:r>
            <w:proofErr w:type="spellStart"/>
            <w:r w:rsidRPr="005B5E02">
              <w:rPr>
                <w:rFonts w:ascii="Arial Narrow" w:hAnsi="Arial Narrow" w:cs="Arial"/>
              </w:rPr>
              <w:t>Schrack</w:t>
            </w:r>
            <w:proofErr w:type="spellEnd"/>
            <w:r w:rsidRPr="005B5E02">
              <w:rPr>
                <w:rFonts w:ascii="Arial Narrow" w:hAnsi="Arial Narrow" w:cs="Arial"/>
              </w:rPr>
              <w:t xml:space="preserve"> lub Siemens, w okresie ostatnich 4 lat, potwierdzone referencją,</w:t>
            </w:r>
          </w:p>
          <w:p w:rsidR="005B5E02" w:rsidRPr="005B5E02" w:rsidRDefault="005B5E02" w:rsidP="005B5E02">
            <w:pPr>
              <w:pStyle w:val="Tekstkomentarz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5B5E02">
              <w:rPr>
                <w:rFonts w:ascii="Arial Narrow" w:hAnsi="Arial Narrow" w:cs="Arial"/>
              </w:rPr>
              <w:t>Zabudowę i uruchomienie systemu KD na minimum 50 przejść kontroli dostępu, w okresie ostatnich 4 lat, potwierdzone referencją,</w:t>
            </w:r>
          </w:p>
          <w:p w:rsidR="005B5E02" w:rsidRPr="005B5E02" w:rsidRDefault="005B5E02" w:rsidP="005B5E02">
            <w:pPr>
              <w:pStyle w:val="Tekstkomentarz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5B5E02">
              <w:rPr>
                <w:rFonts w:ascii="Arial Narrow" w:hAnsi="Arial Narrow" w:cs="Arial"/>
              </w:rPr>
              <w:t>Zabudowę i uruchomienie certyfikowanego systemu integrującego urządzenia pożarowe (w zakresie minimum: SSP, centrale sterujące, CCTV, KD, DSO), w okresie ostatnich 4 lat, potwierdzone referencją.</w:t>
            </w:r>
          </w:p>
          <w:p w:rsidR="005B5E02" w:rsidRPr="005B5E02" w:rsidRDefault="005B5E02" w:rsidP="005B5E02">
            <w:pPr>
              <w:pStyle w:val="Tekstkomentarz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5B5E02">
              <w:rPr>
                <w:rFonts w:ascii="Arial Narrow" w:hAnsi="Arial Narrow" w:cs="Arial"/>
              </w:rPr>
              <w:t xml:space="preserve">Zabudowę i uruchomienie centrum monitoringu CCTV, składającego </w:t>
            </w:r>
            <w:proofErr w:type="spellStart"/>
            <w:r w:rsidRPr="005B5E02">
              <w:rPr>
                <w:rFonts w:ascii="Arial Narrow" w:hAnsi="Arial Narrow" w:cs="Arial"/>
              </w:rPr>
              <w:t>sie</w:t>
            </w:r>
            <w:proofErr w:type="spellEnd"/>
            <w:r w:rsidRPr="005B5E02">
              <w:rPr>
                <w:rFonts w:ascii="Arial" w:hAnsi="Arial" w:cs="Arial"/>
              </w:rPr>
              <w:t>̨</w:t>
            </w:r>
            <w:r w:rsidRPr="005B5E02">
              <w:rPr>
                <w:rFonts w:ascii="Arial Narrow" w:hAnsi="Arial Narrow" w:cs="Arial"/>
              </w:rPr>
              <w:t xml:space="preserve"> m.in. z wielkoformatowej </w:t>
            </w:r>
            <w:r w:rsidRPr="005B5E02">
              <w:rPr>
                <w:rFonts w:ascii="Arial Narrow" w:hAnsi="Arial Narrow" w:cs="Arial Narrow"/>
              </w:rPr>
              <w:t>ś</w:t>
            </w:r>
            <w:r w:rsidRPr="005B5E02">
              <w:rPr>
                <w:rFonts w:ascii="Arial Narrow" w:hAnsi="Arial Narrow" w:cs="Arial"/>
              </w:rPr>
              <w:t>ciany wizyjnej (tzn. podłączonej do jednego kontrolera zarządzającego prezentowanym obrazem, grupy min. 4 ekranów wizyjnych) oraz min. 200 kamer, okresie ostatnich 4 lat, potwierdzone referencją.</w:t>
            </w:r>
          </w:p>
          <w:p w:rsidR="005B5E02" w:rsidRPr="005B5E02" w:rsidRDefault="005B5E02" w:rsidP="005B5E02">
            <w:pPr>
              <w:pStyle w:val="Tekstkomentarz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5B5E02">
              <w:rPr>
                <w:rFonts w:ascii="Arial Narrow" w:hAnsi="Arial Narrow" w:cs="Arial"/>
              </w:rPr>
              <w:t>Zaprojektowanie i uruchomienie heterogenicznej sieci teleinformatycznej o wartości nie mniejszej niż 2 </w:t>
            </w:r>
            <w:r>
              <w:rPr>
                <w:rFonts w:ascii="Arial Narrow" w:hAnsi="Arial Narrow" w:cs="Arial"/>
              </w:rPr>
              <w:t>mln zł</w:t>
            </w:r>
            <w:r w:rsidRPr="005B5E02">
              <w:rPr>
                <w:rFonts w:ascii="Arial Narrow" w:hAnsi="Arial Narrow" w:cs="Arial"/>
              </w:rPr>
              <w:t xml:space="preserve"> netto, w okresie ostatnich 4 lat, potwierdzone referencją.</w:t>
            </w:r>
          </w:p>
          <w:p w:rsidR="005B5E02" w:rsidRPr="004A514E" w:rsidRDefault="005B5E02" w:rsidP="004A514E">
            <w:pPr>
              <w:pStyle w:val="Tekstkomentarz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5B5E02">
              <w:rPr>
                <w:rFonts w:ascii="Arial Narrow" w:hAnsi="Arial Narrow" w:cs="Arial"/>
              </w:rPr>
              <w:t>Kompetencje zespołów realizujących potwierdzone certyfikatami producentów</w:t>
            </w:r>
          </w:p>
        </w:tc>
      </w:tr>
      <w:tr w:rsidR="005B5E02" w:rsidRPr="005B5E02" w:rsidTr="005B5E02">
        <w:tc>
          <w:tcPr>
            <w:tcW w:w="2148" w:type="dxa"/>
          </w:tcPr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highlight w:val="yellow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>Główne zadania w zakresie przeprojektowania pakietu</w:t>
            </w:r>
          </w:p>
        </w:tc>
        <w:tc>
          <w:tcPr>
            <w:tcW w:w="8534" w:type="dxa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Główne zmiany projektowe: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Dostosować istniejący projekt wykonawczy, w zakresie wskazanych w nich technologii, do obecnych wymagań Grupy MTP, opisanych w dokumencie Standardy MTP</w:t>
            </w:r>
            <w:r w:rsidR="00ED11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(Zał. nr 3 do SWZ)</w:t>
            </w:r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i wymagań wskazanych w Zał</w:t>
            </w:r>
            <w:r w:rsidR="00ED11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.</w:t>
            </w:r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nr 2 do SWZ (Zmiany projektowe).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Dostosować projekt systemu SSP i sterowań pożarowych, zgodnie z przyjętą technologią.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Dostosować system okablowania strukturalnego do wymagań wynikających ze zmian we wszystkich systemach niskoprądowych,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Dostosować projekt systemu włamania i napadu do standardu GRADE2. W ramach prac uzgodnić z Inwestorem nowy podział stref dozorowych i pomieszczeń objętych systemem </w:t>
            </w:r>
            <w:proofErr w:type="spellStart"/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SSWiN</w:t>
            </w:r>
            <w:proofErr w:type="spellEnd"/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.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Dokonać przeprojektowania systemu DSO zgodnie ze Standardami MTP oraz dostosować do wymogów </w:t>
            </w:r>
            <w:proofErr w:type="spellStart"/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ppoż</w:t>
            </w:r>
            <w:proofErr w:type="spellEnd"/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(aktualizacja oprogramowania i urządzeń) oraz dodatkowo zapewnić za jego pomocą podstawowe nagłośnienie obiektu (patrz wytyczne projektowe w Pakiet F - nagłośnienie),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Dostosować system monitoringu wizyjnego, zgodnie z założeniem, iż wymaganiami imprezy masowej objęty jest jedynie budynek Areny, bez parkingu podziemnego, budynku administracyjnego i terenów zielonych, w tym placu przed Areną. 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Zachować monitoring dozorowy terenów zielonych i placu – wskazane stosowanie kamer wieloprzetwornikowych, wszędzie tam, gdzie jest to ekonomicznie uzasadnione.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Zapewnić monitoring dozorowy parkingu podziemnego w obszarze; alejek, klatek, wjazdu/wyjazdu, wejść/wyjść, kas i pomieszczeń technicznych. Miejsca postojowe będą monitorowane przez osobny system.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Opracowanie procedur postępowania dla poszczególnych zdarzeń monitorowanych w systemie.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Dostosowanie i przeprojektowanie całościowego systemu bezpieczeństwa zgodnie z założeniem, iż:</w:t>
            </w:r>
          </w:p>
          <w:p w:rsidR="005B5E02" w:rsidRPr="005B5E02" w:rsidRDefault="005B5E02" w:rsidP="005B5E02">
            <w:pPr>
              <w:pStyle w:val="Akapitzlist"/>
              <w:numPr>
                <w:ilvl w:val="1"/>
                <w:numId w:val="5"/>
              </w:numPr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GB"/>
              </w:rPr>
            </w:pPr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GB"/>
              </w:rPr>
              <w:t xml:space="preserve">jest </w:t>
            </w:r>
            <w:proofErr w:type="spellStart"/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GB"/>
              </w:rPr>
              <w:t>nim</w:t>
            </w:r>
            <w:proofErr w:type="spellEnd"/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GB"/>
              </w:rPr>
              <w:t>Genetec</w:t>
            </w:r>
            <w:proofErr w:type="spellEnd"/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GB"/>
              </w:rPr>
              <w:t xml:space="preserve"> Security </w:t>
            </w:r>
            <w:proofErr w:type="spellStart"/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GB"/>
              </w:rPr>
              <w:t>Center</w:t>
            </w:r>
            <w:proofErr w:type="spellEnd"/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GB"/>
              </w:rPr>
              <w:t>.</w:t>
            </w:r>
          </w:p>
          <w:p w:rsidR="005B5E02" w:rsidRPr="005B5E02" w:rsidRDefault="005B5E02" w:rsidP="005B5E02">
            <w:pPr>
              <w:pStyle w:val="Akapitzlist"/>
              <w:numPr>
                <w:ilvl w:val="2"/>
                <w:numId w:val="5"/>
              </w:numPr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Uruchomienie  i integracja modułów </w:t>
            </w:r>
            <w:proofErr w:type="spellStart"/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Omnicast</w:t>
            </w:r>
            <w:proofErr w:type="spellEnd"/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- VMS, </w:t>
            </w:r>
            <w:proofErr w:type="spellStart"/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Synergis</w:t>
            </w:r>
            <w:proofErr w:type="spellEnd"/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- KD i </w:t>
            </w:r>
            <w:proofErr w:type="spellStart"/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Sipelia</w:t>
            </w:r>
            <w:proofErr w:type="spellEnd"/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– interkom/system </w:t>
            </w:r>
            <w:proofErr w:type="spellStart"/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wideodomofonowy</w:t>
            </w:r>
            <w:proofErr w:type="spellEnd"/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(ujednolicenie do jednego wspólnego systemu).</w:t>
            </w:r>
          </w:p>
          <w:p w:rsidR="005B5E02" w:rsidRPr="005B5E02" w:rsidRDefault="005B5E02" w:rsidP="005B5E02">
            <w:pPr>
              <w:pStyle w:val="Akapitzlist"/>
              <w:numPr>
                <w:ilvl w:val="2"/>
                <w:numId w:val="5"/>
              </w:numPr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Integracja systemu </w:t>
            </w:r>
            <w:proofErr w:type="spellStart"/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SSWiN</w:t>
            </w:r>
            <w:proofErr w:type="spellEnd"/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– SATEL. Zintegrować system </w:t>
            </w:r>
            <w:proofErr w:type="spellStart"/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przyzywowy</w:t>
            </w:r>
            <w:proofErr w:type="spellEnd"/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z systemem – alarm oraz awaria z wizualizacją na mapie.</w:t>
            </w:r>
          </w:p>
          <w:p w:rsidR="005B5E02" w:rsidRPr="005B5E02" w:rsidRDefault="005B5E02" w:rsidP="005B5E02">
            <w:pPr>
              <w:pStyle w:val="Akapitzlist"/>
              <w:numPr>
                <w:ilvl w:val="2"/>
                <w:numId w:val="5"/>
              </w:numPr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Zintegrować poszczególne windy – awaria, z wizualizacją na mapie plus podgląd z kamery w kabinie windy – wszytki windy powinny być fabrycznie wyposażone w kamery współpracujące z systemem </w:t>
            </w:r>
            <w:proofErr w:type="spellStart"/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Genetec</w:t>
            </w:r>
            <w:proofErr w:type="spellEnd"/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,</w:t>
            </w:r>
          </w:p>
          <w:p w:rsidR="005B5E02" w:rsidRPr="005B5E02" w:rsidRDefault="005B5E02" w:rsidP="005B5E02">
            <w:pPr>
              <w:pStyle w:val="Akapitzlist"/>
              <w:numPr>
                <w:ilvl w:val="2"/>
                <w:numId w:val="5"/>
              </w:numPr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Zwizualizować na stosie alarmowym i odwzorować miejsca wystąpienia na mapach sytuacyjnych sygnały alarmowe z systemu BMS dla poszczególnych podsystemów – awaria, wraz z procedurą poinformowania o zdarzeniu odpowiednich służb.</w:t>
            </w:r>
          </w:p>
          <w:p w:rsidR="005B5E02" w:rsidRPr="005B5E02" w:rsidRDefault="005B5E02" w:rsidP="005B5E02">
            <w:pPr>
              <w:pStyle w:val="Akapitzlist"/>
              <w:numPr>
                <w:ilvl w:val="1"/>
                <w:numId w:val="5"/>
              </w:numPr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System integracji urządzeń pożarowych - należy dokonać integracji i wizualizacji urządzeń SSP, zgodnie z aneksem do ekspertyzy ppoż. Wyjściowo dwa stanowiska dwumonitorowe (min. 30 cali) w pomieszczeniach (-1/A/16 oraz 0/C/06).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Rozbudować posiadany przez Grupa MTP na parkingu podziemnym MTP systemu zajętości miejsc – </w:t>
            </w:r>
            <w:proofErr w:type="spellStart"/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ParkEye</w:t>
            </w:r>
            <w:proofErr w:type="spellEnd"/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o parking przy HWS Arena.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lastRenderedPageBreak/>
              <w:t xml:space="preserve">Rozbudować posiadany przez Grupa MTP na parkingu podziemnym MTP system poboru płatności na parkingu podziemnym – </w:t>
            </w:r>
            <w:proofErr w:type="spellStart"/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Scheidt&amp;Bachmann</w:t>
            </w:r>
            <w:proofErr w:type="spellEnd"/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o parking przy HWS Arena.</w:t>
            </w:r>
          </w:p>
          <w:p w:rsidR="005B5E02" w:rsidRPr="005B5E02" w:rsidRDefault="005B5E02" w:rsidP="005B5E02">
            <w:pPr>
              <w:pStyle w:val="Akapitzlist"/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Zmniejszyć liczbę kas w </w:t>
            </w:r>
            <w:r w:rsidR="00ED11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systemie poboru opłat do </w:t>
            </w:r>
            <w:r w:rsidR="00ED1158"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6</w:t>
            </w:r>
            <w:r w:rsidR="00ED11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sztuk</w:t>
            </w:r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(3 </w:t>
            </w:r>
            <w:r w:rsidR="00ED11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szt. </w:t>
            </w:r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płatność gotówkowa i karty płatnicze, 3</w:t>
            </w:r>
            <w:r w:rsidR="00ED11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szt.</w:t>
            </w:r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tylko karty płatnicze). Umiejscowienie kas uzgodnić z Inwestorem. Inwestor sugeruje </w:t>
            </w:r>
            <w:r w:rsidRPr="005B5E02">
              <w:rPr>
                <w:rFonts w:ascii="Arial Narrow" w:hAnsi="Arial Narrow"/>
                <w:sz w:val="20"/>
                <w:szCs w:val="20"/>
              </w:rPr>
              <w:t xml:space="preserve">umieścić te </w:t>
            </w:r>
            <w:proofErr w:type="spellStart"/>
            <w:r w:rsidRPr="005B5E02">
              <w:rPr>
                <w:rFonts w:ascii="Arial Narrow" w:hAnsi="Arial Narrow"/>
                <w:sz w:val="20"/>
                <w:szCs w:val="20"/>
              </w:rPr>
              <w:t>opłatomaty</w:t>
            </w:r>
            <w:proofErr w:type="spellEnd"/>
            <w:r w:rsidRPr="005B5E02">
              <w:rPr>
                <w:rFonts w:ascii="Arial Narrow" w:hAnsi="Arial Narrow"/>
                <w:sz w:val="20"/>
                <w:szCs w:val="20"/>
              </w:rPr>
              <w:t xml:space="preserve"> przy wejściach do klatek z placu oraz przy wejściach do parkingu z holu wejściowego (wejście zwykłe i VIP)</w:t>
            </w:r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Przeprojektować układ pomieszczeń  -1/A/19, -1/A/15 i -1/A/16. aby zapewnić większą przestrzeń dla Monitoringu i w konsekwencji przeprojektować ergonomię i wyposażenie stanowisk pracy Monitoringu</w:t>
            </w:r>
          </w:p>
        </w:tc>
      </w:tr>
      <w:tr w:rsidR="005B5E02" w:rsidRPr="005B5E02" w:rsidTr="005B5E02">
        <w:tc>
          <w:tcPr>
            <w:tcW w:w="2148" w:type="dxa"/>
          </w:tcPr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>Wymagane gwarancje</w:t>
            </w:r>
          </w:p>
        </w:tc>
        <w:tc>
          <w:tcPr>
            <w:tcW w:w="8534" w:type="dxa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Dla poszczególnych grup materiałowych i rozwiązań systemowych wymagane są następujące okresy gwarancyjne, od dnia parafowania protokołu odbioru: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Okablowanie strukturalne – 25 lat.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System Sygnalizacji Pożaru – 4 lata.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System zasysania – 4 lata.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Monitoring wizyjny – 4 lata.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Dźwiękowy system ostrzegania – 4 lata.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System </w:t>
            </w:r>
            <w:proofErr w:type="spellStart"/>
            <w:r w:rsidRPr="005B5E02">
              <w:rPr>
                <w:rFonts w:ascii="Arial Narrow" w:hAnsi="Arial Narrow" w:cs="Arial"/>
                <w:sz w:val="20"/>
                <w:szCs w:val="20"/>
              </w:rPr>
              <w:t>interkomowy</w:t>
            </w:r>
            <w:proofErr w:type="spellEnd"/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 / </w:t>
            </w:r>
            <w:proofErr w:type="spellStart"/>
            <w:r w:rsidRPr="005B5E02">
              <w:rPr>
                <w:rFonts w:ascii="Arial Narrow" w:hAnsi="Arial Narrow" w:cs="Arial"/>
                <w:sz w:val="20"/>
                <w:szCs w:val="20"/>
              </w:rPr>
              <w:t>wideodomofonowy</w:t>
            </w:r>
            <w:proofErr w:type="spellEnd"/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 – 4 lata.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System zajętości miejsc – 3 lata.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System poboru płatności – 3 lata.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Kontrola dostępu – 2 lata.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System włamania i napadu – 2 lata.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System </w:t>
            </w:r>
            <w:proofErr w:type="spellStart"/>
            <w:r w:rsidRPr="005B5E02">
              <w:rPr>
                <w:rFonts w:ascii="Arial Narrow" w:hAnsi="Arial Narrow" w:cs="Arial"/>
                <w:sz w:val="20"/>
                <w:szCs w:val="20"/>
              </w:rPr>
              <w:t>przyzywowy</w:t>
            </w:r>
            <w:proofErr w:type="spellEnd"/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 – 2 lata.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Urządzenia sieci LAN: </w:t>
            </w:r>
            <w:proofErr w:type="spellStart"/>
            <w:r w:rsidRPr="005B5E02">
              <w:rPr>
                <w:rFonts w:ascii="Arial Narrow" w:hAnsi="Arial Narrow" w:cs="Arial"/>
                <w:sz w:val="20"/>
                <w:szCs w:val="20"/>
              </w:rPr>
              <w:t>Core</w:t>
            </w:r>
            <w:proofErr w:type="spellEnd"/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 i dystrybucja 5 lat, 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urządzenia dostępowe, AP - 2 lata,</w:t>
            </w:r>
          </w:p>
          <w:p w:rsidR="005B5E02" w:rsidRPr="00ED1158" w:rsidRDefault="005B5E02" w:rsidP="005B5E02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Serwery - 5 lat.</w:t>
            </w:r>
          </w:p>
        </w:tc>
      </w:tr>
      <w:tr w:rsidR="005B5E02" w:rsidRPr="005B5E02" w:rsidTr="005B5E02">
        <w:tc>
          <w:tcPr>
            <w:tcW w:w="2148" w:type="dxa"/>
          </w:tcPr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>Inne</w:t>
            </w:r>
          </w:p>
        </w:tc>
        <w:tc>
          <w:tcPr>
            <w:tcW w:w="8534" w:type="dxa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Projekt wykonawczy zamienny każdorazowo podlega akceptacji przez Zespół </w:t>
            </w:r>
            <w:r w:rsidR="004A514E">
              <w:rPr>
                <w:rFonts w:ascii="Arial Narrow" w:hAnsi="Arial Narrow" w:cs="Arial"/>
                <w:sz w:val="20"/>
                <w:szCs w:val="20"/>
              </w:rPr>
              <w:t>Grupa MTP i biura projektowego.</w:t>
            </w:r>
          </w:p>
        </w:tc>
      </w:tr>
    </w:tbl>
    <w:p w:rsidR="005B5E02" w:rsidRPr="005B5E02" w:rsidRDefault="005B5E02" w:rsidP="005B5E02">
      <w:pPr>
        <w:ind w:left="360"/>
        <w:rPr>
          <w:rFonts w:ascii="Arial Narrow" w:hAnsi="Arial Narrow"/>
          <w:b/>
        </w:rPr>
      </w:pPr>
    </w:p>
    <w:p w:rsidR="005B5E02" w:rsidRPr="005B5E02" w:rsidRDefault="005B5E02" w:rsidP="005B5E02">
      <w:pPr>
        <w:pStyle w:val="Akapitzlist"/>
        <w:numPr>
          <w:ilvl w:val="0"/>
          <w:numId w:val="1"/>
        </w:numPr>
        <w:rPr>
          <w:rFonts w:ascii="Arial Narrow" w:hAnsi="Arial Narrow"/>
          <w:b/>
        </w:rPr>
      </w:pPr>
      <w:r w:rsidRPr="005B5E02">
        <w:rPr>
          <w:rFonts w:ascii="Arial Narrow" w:hAnsi="Arial Narrow"/>
          <w:b/>
        </w:rPr>
        <w:t>PAKIET ELEKTRYCZNY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48"/>
        <w:gridCol w:w="8450"/>
      </w:tblGrid>
      <w:tr w:rsidR="005B5E02" w:rsidRPr="005B5E02" w:rsidTr="005B5E02">
        <w:tc>
          <w:tcPr>
            <w:tcW w:w="2148" w:type="dxa"/>
            <w:shd w:val="pct20" w:color="auto" w:fill="auto"/>
          </w:tcPr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>Nazwa pakietu</w:t>
            </w:r>
          </w:p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450" w:type="dxa"/>
            <w:shd w:val="pct20" w:color="auto" w:fill="auto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5B5E02" w:rsidRPr="005B5E02" w:rsidRDefault="005B5E02" w:rsidP="005B5E0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>Elektryczny</w:t>
            </w:r>
          </w:p>
        </w:tc>
      </w:tr>
      <w:tr w:rsidR="005B5E02" w:rsidRPr="005B5E02" w:rsidTr="005B5E02">
        <w:tc>
          <w:tcPr>
            <w:tcW w:w="2148" w:type="dxa"/>
          </w:tcPr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8450" w:type="dxa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W ramach niniejszego pakietu, zdefiniowany został homogeniczny zakres prac, który ze względu na istotność w procesie długotrwałego użytkowania, został przez Zamawiającego wydzielony w postaci dedykowanego pakietu i podlega dodatkowym wymaganiom. </w:t>
            </w: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Celem tego zabiegu jest: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dokonanie aktualizacji istniejących projektów wykonawczych i ich uzgodnienie z obowiązującymi </w:t>
            </w:r>
            <w:r w:rsidR="00ED1158"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ED1158" w:rsidRPr="005B5E02">
              <w:rPr>
                <w:rFonts w:ascii="Arial Narrow" w:hAnsi="Arial Narrow" w:cs="Arial"/>
                <w:sz w:val="20"/>
                <w:szCs w:val="20"/>
              </w:rPr>
              <w:t>tandardami MTP</w:t>
            </w:r>
            <w:r w:rsidR="00ED1158">
              <w:rPr>
                <w:rFonts w:ascii="Arial Narrow" w:hAnsi="Arial Narrow" w:cs="Arial"/>
                <w:sz w:val="20"/>
                <w:szCs w:val="20"/>
              </w:rPr>
              <w:t xml:space="preserve"> (Zał. nr 3 do SWZ)</w:t>
            </w:r>
            <w:r w:rsidRPr="005B5E02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zweryfikowanie wymaganego potencjału finansowo-merytorycznego oraz najwyższych standardów instalacyjno-uruchomieniowych w stosunku do tzw. Kluczowego Podwykonawcy.</w:t>
            </w: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Pakiet obejmuje następujące systemy: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układ sieci zasilającej po stronie średniego napięcia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instalacje dystrybucyjne w obiekcie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instalacje oświetlenia roboczego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instalacje oświetlenia ewakuacyjnego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instalacje uziemień i odgromowe</w:t>
            </w:r>
          </w:p>
        </w:tc>
      </w:tr>
      <w:tr w:rsidR="005B5E02" w:rsidRPr="005B5E02" w:rsidTr="005B5E02">
        <w:tc>
          <w:tcPr>
            <w:tcW w:w="2148" w:type="dxa"/>
          </w:tcPr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>Zakres prac</w:t>
            </w:r>
          </w:p>
        </w:tc>
        <w:tc>
          <w:tcPr>
            <w:tcW w:w="8450" w:type="dxa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Wskazany pakiet obejmuje następujące prace: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przeprojektowanie, zgodnie z obowiązującymi </w:t>
            </w:r>
            <w:r w:rsidR="00ED1158">
              <w:rPr>
                <w:rFonts w:ascii="Arial Narrow" w:hAnsi="Arial Narrow" w:cs="Arial"/>
                <w:sz w:val="20"/>
                <w:szCs w:val="20"/>
              </w:rPr>
              <w:t>S</w:t>
            </w:r>
            <w:r w:rsidRPr="005B5E02">
              <w:rPr>
                <w:rFonts w:ascii="Arial Narrow" w:hAnsi="Arial Narrow" w:cs="Arial"/>
                <w:sz w:val="20"/>
                <w:szCs w:val="20"/>
              </w:rPr>
              <w:t>tandardami MTP</w:t>
            </w:r>
            <w:r w:rsidR="00ED1158">
              <w:rPr>
                <w:rFonts w:ascii="Arial Narrow" w:hAnsi="Arial Narrow" w:cs="Arial"/>
                <w:sz w:val="20"/>
                <w:szCs w:val="20"/>
              </w:rPr>
              <w:t xml:space="preserve"> (Zał. nr 3 do SWZ)</w:t>
            </w:r>
            <w:r w:rsidRPr="005B5E02">
              <w:rPr>
                <w:rFonts w:ascii="Arial Narrow" w:hAnsi="Arial Narrow" w:cs="Arial"/>
                <w:sz w:val="20"/>
                <w:szCs w:val="20"/>
              </w:rPr>
              <w:t>, obecnie istniejących projektów wykonawczych,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dostawę urządzeń i licencji,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zabudowę i uruchomienie (konfiguracja i parametryzacja),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szkolenie administratorów i użytkowników końcowych,  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optymalizację instalacji w okresie po uruchomieniowym – 6 miesięcy po starcie produkcyjnym,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gwarancję i rękojmię, w tym gwarancje producenta,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serwis gwarancyjny i pogwarancyjny,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dokumentację powykonawczą,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lastRenderedPageBreak/>
              <w:t>przeniesienie majątkowych praw autorskich do wszelkiej dokumentacji, konfiguracji, parametryzacji na wszystkich polach eksploatacji,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przekazanie wszystkich kluczy dostępowych, konfiguracji, haseł oraz kodów źródłowych oraz utworów w postaci edytowalnej, jeśli zostaną wytworzone w ramach dostawy z dniem uruchomienia produkcyjnego.</w:t>
            </w:r>
          </w:p>
        </w:tc>
      </w:tr>
      <w:tr w:rsidR="005B5E02" w:rsidRPr="005B5E02" w:rsidTr="005B5E02">
        <w:tc>
          <w:tcPr>
            <w:tcW w:w="2148" w:type="dxa"/>
          </w:tcPr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 xml:space="preserve">Wymagania dla Podwykonawcy </w:t>
            </w:r>
          </w:p>
        </w:tc>
        <w:tc>
          <w:tcPr>
            <w:tcW w:w="8450" w:type="dxa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Wymagania minimalne dla Podwykonawcy pakietu:</w:t>
            </w:r>
          </w:p>
          <w:p w:rsidR="005B5E02" w:rsidRPr="005B5E02" w:rsidRDefault="005B5E02" w:rsidP="005B5E02">
            <w:pPr>
              <w:pStyle w:val="Tekstkomentarz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5B5E02">
              <w:rPr>
                <w:rFonts w:ascii="Arial Narrow" w:hAnsi="Arial Narrow" w:cs="Arial"/>
              </w:rPr>
              <w:t>Roczne przychody na poziomie minimum 20 mln PLN (dwadzieścia milionów zł) w okresie ostatnich 3 lat (2019-2021).</w:t>
            </w:r>
          </w:p>
          <w:p w:rsidR="005B5E02" w:rsidRPr="005B5E02" w:rsidRDefault="005B5E02" w:rsidP="005B5E02">
            <w:pPr>
              <w:pStyle w:val="Tekstkomentarz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5B5E02">
              <w:rPr>
                <w:rFonts w:ascii="Arial Narrow" w:hAnsi="Arial Narrow" w:cs="Arial"/>
              </w:rPr>
              <w:t>Ubezpieczenie OC na poziomie 10 mln PLN (dziesięć milionów zł).</w:t>
            </w:r>
          </w:p>
          <w:p w:rsidR="005B5E02" w:rsidRPr="005B5E02" w:rsidRDefault="005B5E02" w:rsidP="005B5E02">
            <w:pPr>
              <w:pStyle w:val="NormalnyWeb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Posiada środki finansowe lub zdolność́ kredytowa</w:t>
            </w:r>
            <w:r w:rsidRPr="005B5E02">
              <w:rPr>
                <w:rFonts w:ascii="Arial" w:hAnsi="Arial" w:cs="Arial"/>
                <w:sz w:val="20"/>
                <w:szCs w:val="20"/>
              </w:rPr>
              <w:t>̨</w:t>
            </w: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 w wysoko</w:t>
            </w:r>
            <w:r w:rsidRPr="005B5E02">
              <w:rPr>
                <w:rFonts w:ascii="Arial Narrow" w:hAnsi="Arial Narrow" w:cs="Arial Narrow"/>
                <w:sz w:val="20"/>
                <w:szCs w:val="20"/>
              </w:rPr>
              <w:t>ś</w:t>
            </w:r>
            <w:r w:rsidRPr="005B5E02">
              <w:rPr>
                <w:rFonts w:ascii="Arial Narrow" w:hAnsi="Arial Narrow" w:cs="Arial"/>
                <w:sz w:val="20"/>
                <w:szCs w:val="20"/>
              </w:rPr>
              <w:t>ci nie mniejszej niż 20 mln PLN (dwadzieścia milionów zł).</w:t>
            </w:r>
          </w:p>
          <w:p w:rsidR="005B5E02" w:rsidRPr="005B5E02" w:rsidRDefault="005B5E02" w:rsidP="005B5E02">
            <w:pPr>
              <w:pStyle w:val="Tekstkomentarza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5B5E02">
              <w:rPr>
                <w:rFonts w:ascii="Arial Narrow" w:hAnsi="Arial Narrow" w:cs="Arial"/>
              </w:rPr>
              <w:t>Referencje:</w:t>
            </w:r>
          </w:p>
          <w:p w:rsidR="005B5E02" w:rsidRPr="005B5E02" w:rsidRDefault="005B5E02" w:rsidP="005B5E02">
            <w:pPr>
              <w:pStyle w:val="Tekstkomentarz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5B5E02">
              <w:rPr>
                <w:rFonts w:ascii="Arial Narrow" w:hAnsi="Arial Narrow" w:cs="Arial"/>
              </w:rPr>
              <w:t>Kompetencje zespołów realizujących potwierdzone świadectwami kwalifikacji</w:t>
            </w:r>
          </w:p>
          <w:p w:rsidR="005B5E02" w:rsidRPr="005B5E02" w:rsidRDefault="005B5E02" w:rsidP="005B5E02">
            <w:pPr>
              <w:pStyle w:val="Tekstkomentarz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5B5E02">
              <w:rPr>
                <w:rFonts w:ascii="Arial Narrow" w:hAnsi="Arial Narrow" w:cs="Arial"/>
              </w:rPr>
              <w:t>Na wykonanie minimum 2 kompletnych instalacji elektrycznych średnich i niskich napięć o wartości nie mniejszej niż 10</w:t>
            </w:r>
            <w:r>
              <w:rPr>
                <w:rFonts w:ascii="Arial Narrow" w:hAnsi="Arial Narrow" w:cs="Arial"/>
              </w:rPr>
              <w:t xml:space="preserve"> mln</w:t>
            </w:r>
            <w:r w:rsidRPr="005B5E02">
              <w:rPr>
                <w:rFonts w:ascii="Arial Narrow" w:hAnsi="Arial Narrow" w:cs="Arial"/>
              </w:rPr>
              <w:t xml:space="preserve"> zł netto w okresie ostatnich 4 lat</w:t>
            </w:r>
          </w:p>
        </w:tc>
      </w:tr>
      <w:tr w:rsidR="005B5E02" w:rsidRPr="005B5E02" w:rsidTr="005B5E02">
        <w:tc>
          <w:tcPr>
            <w:tcW w:w="2148" w:type="dxa"/>
          </w:tcPr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highlight w:val="yellow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>Główne zadania w zakresie przeprojektowania pakietu</w:t>
            </w:r>
          </w:p>
        </w:tc>
        <w:tc>
          <w:tcPr>
            <w:tcW w:w="8450" w:type="dxa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Główne zmiany projektowe: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Dostosować istniejący projekt wykonawczy, w zakresie wskazanych w nich technologii, do obecnych wymagań Grupy MTP, opisanych w dokumencie </w:t>
            </w:r>
            <w:r w:rsidR="00912221"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912221" w:rsidRPr="005B5E02">
              <w:rPr>
                <w:rFonts w:ascii="Arial Narrow" w:hAnsi="Arial Narrow" w:cs="Arial"/>
                <w:sz w:val="20"/>
                <w:szCs w:val="20"/>
              </w:rPr>
              <w:t>tandard</w:t>
            </w:r>
            <w:r w:rsidR="00912221">
              <w:rPr>
                <w:rFonts w:ascii="Arial Narrow" w:hAnsi="Arial Narrow" w:cs="Arial"/>
                <w:sz w:val="20"/>
                <w:szCs w:val="20"/>
              </w:rPr>
              <w:t>y</w:t>
            </w:r>
            <w:r w:rsidR="00912221" w:rsidRPr="005B5E02">
              <w:rPr>
                <w:rFonts w:ascii="Arial Narrow" w:hAnsi="Arial Narrow" w:cs="Arial"/>
                <w:sz w:val="20"/>
                <w:szCs w:val="20"/>
              </w:rPr>
              <w:t xml:space="preserve"> MTP</w:t>
            </w:r>
            <w:r w:rsidR="00912221">
              <w:rPr>
                <w:rFonts w:ascii="Arial Narrow" w:hAnsi="Arial Narrow" w:cs="Arial"/>
                <w:sz w:val="20"/>
                <w:szCs w:val="20"/>
              </w:rPr>
              <w:t xml:space="preserve"> (Zał. nr 3 do SWZ)</w:t>
            </w:r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i wymagań wskazanych w Załączniku nr 2 do SWZ (Zmiany projektowe).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Optymalizacja rozdzielnic średniego napięcia </w:t>
            </w:r>
          </w:p>
        </w:tc>
      </w:tr>
      <w:tr w:rsidR="005B5E02" w:rsidRPr="005B5E02" w:rsidTr="005B5E02">
        <w:tc>
          <w:tcPr>
            <w:tcW w:w="2148" w:type="dxa"/>
          </w:tcPr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>Wymagane gwarancje</w:t>
            </w:r>
          </w:p>
        </w:tc>
        <w:tc>
          <w:tcPr>
            <w:tcW w:w="8450" w:type="dxa"/>
          </w:tcPr>
          <w:p w:rsidR="005B5E02" w:rsidRPr="005B5E02" w:rsidRDefault="005B5E02" w:rsidP="005B5E02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5 lat</w:t>
            </w:r>
          </w:p>
        </w:tc>
      </w:tr>
      <w:tr w:rsidR="005B5E02" w:rsidRPr="005B5E02" w:rsidTr="005B5E02">
        <w:tc>
          <w:tcPr>
            <w:tcW w:w="2148" w:type="dxa"/>
          </w:tcPr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>Inne</w:t>
            </w:r>
          </w:p>
        </w:tc>
        <w:tc>
          <w:tcPr>
            <w:tcW w:w="8450" w:type="dxa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Projekt wykonawczy zamienny każdorazowo podlega akceptacji przez Zespół Grupa MTP i biura projektowego.</w:t>
            </w:r>
          </w:p>
        </w:tc>
      </w:tr>
      <w:tr w:rsidR="005B5E02" w:rsidRPr="005B5E02" w:rsidTr="005B5E02">
        <w:tc>
          <w:tcPr>
            <w:tcW w:w="2148" w:type="dxa"/>
          </w:tcPr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>Wytyczne z innych branż</w:t>
            </w:r>
          </w:p>
        </w:tc>
        <w:tc>
          <w:tcPr>
            <w:tcW w:w="8450" w:type="dxa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Uwaga należy uwzględnić wymagania do branży wysoko prądowej ujęte w  pakiecie PAKIET G - technika sceny</w:t>
            </w:r>
          </w:p>
        </w:tc>
      </w:tr>
    </w:tbl>
    <w:p w:rsidR="005B5E02" w:rsidRPr="005B5E02" w:rsidRDefault="005B5E02" w:rsidP="005B5E02">
      <w:pPr>
        <w:ind w:left="360"/>
        <w:rPr>
          <w:rFonts w:ascii="Arial Narrow" w:hAnsi="Arial Narrow"/>
          <w:b/>
        </w:rPr>
      </w:pPr>
    </w:p>
    <w:p w:rsidR="005B5E02" w:rsidRPr="005B5E02" w:rsidRDefault="005B5E02" w:rsidP="005B5E02">
      <w:pPr>
        <w:pStyle w:val="Akapitzlist"/>
        <w:numPr>
          <w:ilvl w:val="0"/>
          <w:numId w:val="1"/>
        </w:numPr>
        <w:rPr>
          <w:rFonts w:ascii="Arial Narrow" w:hAnsi="Arial Narrow"/>
          <w:b/>
        </w:rPr>
      </w:pPr>
      <w:r w:rsidRPr="005B5E02">
        <w:rPr>
          <w:rFonts w:ascii="Arial Narrow" w:hAnsi="Arial Narrow"/>
          <w:b/>
        </w:rPr>
        <w:t>PAKIET SANITARNY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48"/>
        <w:gridCol w:w="8534"/>
      </w:tblGrid>
      <w:tr w:rsidR="005B5E02" w:rsidRPr="005B5E02" w:rsidTr="005B5E02">
        <w:tc>
          <w:tcPr>
            <w:tcW w:w="2148" w:type="dxa"/>
            <w:shd w:val="pct20" w:color="auto" w:fill="auto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>Nazwa pakietu</w:t>
            </w: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534" w:type="dxa"/>
            <w:shd w:val="pct20" w:color="auto" w:fill="auto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5B5E02" w:rsidRPr="005B5E02" w:rsidRDefault="005B5E02" w:rsidP="005B5E0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>Sanitarny</w:t>
            </w:r>
          </w:p>
        </w:tc>
      </w:tr>
      <w:tr w:rsidR="005B5E02" w:rsidRPr="005B5E02" w:rsidTr="005B5E02">
        <w:tc>
          <w:tcPr>
            <w:tcW w:w="2148" w:type="dxa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8534" w:type="dxa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W ramach niniejszego pakietu, zdefiniowany został homogeniczny zakres prac, który ze względu na istotność w procesie długotrwałego użytkowania, został przez Zamawiającego wydzielony w postaci dedykowanego pakietu i podlega dodatkowym wymaganiom. </w:t>
            </w: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Celem tego zabiegu jest: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dokonanie aktualizacji istniejących projektów wykonawczych i ich uzgodnienie z obowiązującymi </w:t>
            </w:r>
            <w:r w:rsidR="00ED1158"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ED1158" w:rsidRPr="005B5E02">
              <w:rPr>
                <w:rFonts w:ascii="Arial Narrow" w:hAnsi="Arial Narrow" w:cs="Arial"/>
                <w:sz w:val="20"/>
                <w:szCs w:val="20"/>
              </w:rPr>
              <w:t>tandardami MTP</w:t>
            </w:r>
            <w:r w:rsidR="00ED1158">
              <w:rPr>
                <w:rFonts w:ascii="Arial Narrow" w:hAnsi="Arial Narrow" w:cs="Arial"/>
                <w:sz w:val="20"/>
                <w:szCs w:val="20"/>
              </w:rPr>
              <w:t xml:space="preserve"> (Zał. nr 3 do SWZ)</w:t>
            </w:r>
            <w:r w:rsidRPr="005B5E02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zweryfikowanie wymaganego potencjału finansowo-merytorycznego oraz najwyższych standardów instalacyjno-uruchomieniowych w stosunku do tzw. Kluczowego Podwykonawcy.</w:t>
            </w: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Pakiet obejmuje następujące systemy: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instalacje i sieci wodno-kanalizacyjnych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instalacja wentylacyjna i klimatyzacyjna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instalacje i sieci ogrzewania</w:t>
            </w:r>
          </w:p>
        </w:tc>
      </w:tr>
      <w:tr w:rsidR="005B5E02" w:rsidRPr="005B5E02" w:rsidTr="005B5E02">
        <w:tc>
          <w:tcPr>
            <w:tcW w:w="2148" w:type="dxa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>Zakres prac</w:t>
            </w:r>
          </w:p>
        </w:tc>
        <w:tc>
          <w:tcPr>
            <w:tcW w:w="8534" w:type="dxa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Wskazany pakiet obejmuje następujące prace: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przeprojektowanie (z uwzględnieniem możliwych optymalizacji), zgodnie z obowiązującymi </w:t>
            </w:r>
            <w:r w:rsidR="00ED1158"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ED1158" w:rsidRPr="005B5E02">
              <w:rPr>
                <w:rFonts w:ascii="Arial Narrow" w:hAnsi="Arial Narrow" w:cs="Arial"/>
                <w:sz w:val="20"/>
                <w:szCs w:val="20"/>
              </w:rPr>
              <w:t>tandardami MTP</w:t>
            </w:r>
            <w:r w:rsidR="00ED1158">
              <w:rPr>
                <w:rFonts w:ascii="Arial Narrow" w:hAnsi="Arial Narrow" w:cs="Arial"/>
                <w:sz w:val="20"/>
                <w:szCs w:val="20"/>
              </w:rPr>
              <w:t xml:space="preserve"> (Zał. nr 3 do SWZ)</w:t>
            </w:r>
            <w:r w:rsidRPr="005B5E02">
              <w:rPr>
                <w:rFonts w:ascii="Arial Narrow" w:hAnsi="Arial Narrow" w:cs="Arial"/>
                <w:sz w:val="20"/>
                <w:szCs w:val="20"/>
              </w:rPr>
              <w:t>, obecnie istniejących projektów wykonawczych,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dostawę urządzeń i licencji,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zabudowę i uruchomienie (konfiguracja i parametryzacja),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szkolenie administratorów i użytkowników końcowych,  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optymalizację działania instalacji w okresie po uruchomieniowym – 6 miesięcy po starcie produkcyjnym,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gwarancję i rękojmię, w tym gwarancje producenta,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serwis gwarancyjny i pogwarancyjny,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dokumentację powykonawczą,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przeniesienie majątkowych praw autorskich do wszelkiej dokumentacji, konfiguracji, parametryzacji na wszystkich polach eksploatacji,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lastRenderedPageBreak/>
              <w:t>przekazanie wszystkich kluczy dostępowych, konfiguracji, haseł oraz kodów źródłowych oraz utworów w postaci edytowalnej, jeśli zostaną wytworzone w ramach dostawy z dniem uruchomienia produkcyjnego.</w:t>
            </w:r>
          </w:p>
        </w:tc>
      </w:tr>
      <w:tr w:rsidR="005B5E02" w:rsidRPr="005B5E02" w:rsidTr="005B5E02">
        <w:tc>
          <w:tcPr>
            <w:tcW w:w="2148" w:type="dxa"/>
          </w:tcPr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 xml:space="preserve">Wymagania dla Podwykonawcy </w:t>
            </w:r>
          </w:p>
        </w:tc>
        <w:tc>
          <w:tcPr>
            <w:tcW w:w="8534" w:type="dxa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Wymagania minimalne dla Podwykonawcy pakietu:</w:t>
            </w:r>
          </w:p>
          <w:p w:rsidR="005B5E02" w:rsidRPr="005B5E02" w:rsidRDefault="005B5E02" w:rsidP="005B5E02">
            <w:pPr>
              <w:pStyle w:val="Tekstkomentarz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5B5E02">
              <w:rPr>
                <w:rFonts w:ascii="Arial Narrow" w:hAnsi="Arial Narrow" w:cs="Arial"/>
              </w:rPr>
              <w:t>Roczne przychody na poziomie minimum 40 mln PLN (czterdzieści milionów zł) w okresie ostatnich 3 lat (2019-2021).</w:t>
            </w:r>
          </w:p>
          <w:p w:rsidR="005B5E02" w:rsidRPr="005B5E02" w:rsidRDefault="005B5E02" w:rsidP="005B5E02">
            <w:pPr>
              <w:pStyle w:val="Tekstkomentarz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5B5E02">
              <w:rPr>
                <w:rFonts w:ascii="Arial Narrow" w:hAnsi="Arial Narrow" w:cs="Arial"/>
              </w:rPr>
              <w:t>Ubezpieczenie OC na poziomie 10 mln PLN (dziesięć milionów zł).</w:t>
            </w:r>
          </w:p>
          <w:p w:rsidR="005B5E02" w:rsidRPr="005B5E02" w:rsidRDefault="005B5E02" w:rsidP="005B5E02">
            <w:pPr>
              <w:pStyle w:val="NormalnyWeb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Posiada środki finansowe lub zdolność́ kredytowa</w:t>
            </w:r>
            <w:r w:rsidRPr="005B5E02">
              <w:rPr>
                <w:rFonts w:ascii="Arial" w:hAnsi="Arial" w:cs="Arial"/>
                <w:sz w:val="20"/>
                <w:szCs w:val="20"/>
              </w:rPr>
              <w:t>̨</w:t>
            </w: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 w wysoko</w:t>
            </w:r>
            <w:r w:rsidRPr="005B5E02">
              <w:rPr>
                <w:rFonts w:ascii="Arial Narrow" w:hAnsi="Arial Narrow" w:cs="Arial Narrow"/>
                <w:sz w:val="20"/>
                <w:szCs w:val="20"/>
              </w:rPr>
              <w:t>ś</w:t>
            </w:r>
            <w:r w:rsidRPr="005B5E02">
              <w:rPr>
                <w:rFonts w:ascii="Arial Narrow" w:hAnsi="Arial Narrow" w:cs="Arial"/>
                <w:sz w:val="20"/>
                <w:szCs w:val="20"/>
              </w:rPr>
              <w:t>ci nie mniejszej niż 20 mln PLN (dwadzieścia milionów zł).</w:t>
            </w:r>
          </w:p>
          <w:p w:rsidR="005B5E02" w:rsidRPr="005B5E02" w:rsidRDefault="005B5E02" w:rsidP="005B5E02">
            <w:pPr>
              <w:pStyle w:val="Tekstkomentarza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5B5E02">
              <w:rPr>
                <w:rFonts w:ascii="Arial Narrow" w:hAnsi="Arial Narrow" w:cs="Arial"/>
              </w:rPr>
              <w:t>Referencje:</w:t>
            </w:r>
          </w:p>
          <w:p w:rsidR="005B5E02" w:rsidRPr="005B5E02" w:rsidRDefault="005B5E02" w:rsidP="005B5E02">
            <w:pPr>
              <w:pStyle w:val="Tekstkomentarz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5B5E02">
              <w:rPr>
                <w:rFonts w:ascii="Arial Narrow" w:hAnsi="Arial Narrow" w:cs="Arial"/>
              </w:rPr>
              <w:t>Kompetencje zespołów realizujących potwierdzone świadectwami kwalifikacji</w:t>
            </w:r>
          </w:p>
          <w:p w:rsidR="005B5E02" w:rsidRPr="005B5E02" w:rsidRDefault="005B5E02" w:rsidP="005B5E02">
            <w:pPr>
              <w:pStyle w:val="Tekstkomentarz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5B5E02">
              <w:rPr>
                <w:rFonts w:ascii="Arial Narrow" w:hAnsi="Arial Narrow" w:cs="Arial"/>
              </w:rPr>
              <w:t xml:space="preserve">Na wykonanie minimum 2 kompletnych instalacji i sieci </w:t>
            </w:r>
            <w:proofErr w:type="spellStart"/>
            <w:r w:rsidRPr="005B5E02">
              <w:rPr>
                <w:rFonts w:ascii="Arial Narrow" w:hAnsi="Arial Narrow" w:cs="Arial"/>
              </w:rPr>
              <w:t>wod-kan</w:t>
            </w:r>
            <w:proofErr w:type="spellEnd"/>
            <w:r w:rsidRPr="005B5E02">
              <w:rPr>
                <w:rFonts w:ascii="Arial Narrow" w:hAnsi="Arial Narrow" w:cs="Arial"/>
              </w:rPr>
              <w:t xml:space="preserve">, instalacji wentylacyjnej i klimatyzacyjnej, instalacje i sieci ogrzewania </w:t>
            </w:r>
            <w:r>
              <w:rPr>
                <w:rFonts w:ascii="Arial Narrow" w:hAnsi="Arial Narrow" w:cs="Arial"/>
              </w:rPr>
              <w:t>o wartości nie mniejszej niż 10 mln</w:t>
            </w:r>
            <w:r w:rsidRPr="005B5E02">
              <w:rPr>
                <w:rFonts w:ascii="Arial Narrow" w:hAnsi="Arial Narrow" w:cs="Arial"/>
              </w:rPr>
              <w:t xml:space="preserve"> zł netto w okresie ostatnich 4 lat</w:t>
            </w:r>
          </w:p>
        </w:tc>
      </w:tr>
      <w:tr w:rsidR="005B5E02" w:rsidRPr="005B5E02" w:rsidTr="005B5E02">
        <w:tc>
          <w:tcPr>
            <w:tcW w:w="2148" w:type="dxa"/>
          </w:tcPr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highlight w:val="yellow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>Główne zadania w zakresie przeprojektowania pakietu</w:t>
            </w:r>
          </w:p>
        </w:tc>
        <w:tc>
          <w:tcPr>
            <w:tcW w:w="8534" w:type="dxa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Główne zmiany projektowe:</w:t>
            </w:r>
          </w:p>
          <w:p w:rsidR="005B5E02" w:rsidRPr="005B5E02" w:rsidRDefault="005B5E02" w:rsidP="00912221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Dostosować istniejący projekt wykonawczy, w zakresie wskazanych w nich technologii, do obecnych wymagań Grupy MTP, opisanych w dokumencie </w:t>
            </w:r>
            <w:r w:rsidR="00912221"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912221" w:rsidRPr="005B5E02">
              <w:rPr>
                <w:rFonts w:ascii="Arial Narrow" w:hAnsi="Arial Narrow" w:cs="Arial"/>
                <w:sz w:val="20"/>
                <w:szCs w:val="20"/>
              </w:rPr>
              <w:t>tandard</w:t>
            </w:r>
            <w:r w:rsidR="00912221">
              <w:rPr>
                <w:rFonts w:ascii="Arial Narrow" w:hAnsi="Arial Narrow" w:cs="Arial"/>
                <w:sz w:val="20"/>
                <w:szCs w:val="20"/>
              </w:rPr>
              <w:t>y</w:t>
            </w:r>
            <w:r w:rsidR="00912221" w:rsidRPr="005B5E02">
              <w:rPr>
                <w:rFonts w:ascii="Arial Narrow" w:hAnsi="Arial Narrow" w:cs="Arial"/>
                <w:sz w:val="20"/>
                <w:szCs w:val="20"/>
              </w:rPr>
              <w:t xml:space="preserve"> MTP</w:t>
            </w:r>
            <w:r w:rsidR="00912221">
              <w:rPr>
                <w:rFonts w:ascii="Arial Narrow" w:hAnsi="Arial Narrow" w:cs="Arial"/>
                <w:sz w:val="20"/>
                <w:szCs w:val="20"/>
              </w:rPr>
              <w:t xml:space="preserve"> (Zał. nr 3 do SWZ)</w:t>
            </w:r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i wymagań wskazanych w Załączniku nr 2 do SWZ (Zmiany projektowe).</w:t>
            </w:r>
          </w:p>
        </w:tc>
      </w:tr>
      <w:tr w:rsidR="005B5E02" w:rsidRPr="005B5E02" w:rsidTr="005B5E02">
        <w:tc>
          <w:tcPr>
            <w:tcW w:w="2148" w:type="dxa"/>
          </w:tcPr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>Wymagane gwarancje</w:t>
            </w:r>
          </w:p>
        </w:tc>
        <w:tc>
          <w:tcPr>
            <w:tcW w:w="8534" w:type="dxa"/>
          </w:tcPr>
          <w:p w:rsidR="005B5E02" w:rsidRPr="005B5E02" w:rsidRDefault="005B5E02" w:rsidP="005B5E02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5 lat</w:t>
            </w:r>
          </w:p>
        </w:tc>
      </w:tr>
      <w:tr w:rsidR="005B5E02" w:rsidRPr="005B5E02" w:rsidTr="005B5E02">
        <w:tc>
          <w:tcPr>
            <w:tcW w:w="2148" w:type="dxa"/>
          </w:tcPr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>Inne</w:t>
            </w:r>
          </w:p>
        </w:tc>
        <w:tc>
          <w:tcPr>
            <w:tcW w:w="8534" w:type="dxa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Projekt wykonawczy zamienny każdorazowo podlega akceptacji przez Zespół </w:t>
            </w:r>
            <w:r w:rsidR="004A514E">
              <w:rPr>
                <w:rFonts w:ascii="Arial Narrow" w:hAnsi="Arial Narrow" w:cs="Arial"/>
                <w:sz w:val="20"/>
                <w:szCs w:val="20"/>
              </w:rPr>
              <w:t>Grupa MTP i biura projektowego.</w:t>
            </w:r>
          </w:p>
        </w:tc>
      </w:tr>
    </w:tbl>
    <w:p w:rsidR="005B5E02" w:rsidRPr="005B5E02" w:rsidRDefault="005B5E02" w:rsidP="005B5E02">
      <w:pPr>
        <w:ind w:left="360"/>
        <w:rPr>
          <w:rFonts w:ascii="Arial Narrow" w:hAnsi="Arial Narrow"/>
          <w:b/>
        </w:rPr>
      </w:pPr>
    </w:p>
    <w:p w:rsidR="005B5E02" w:rsidRPr="005B5E02" w:rsidRDefault="005B5E02" w:rsidP="005B5E02">
      <w:pPr>
        <w:pStyle w:val="Akapitzlist"/>
        <w:numPr>
          <w:ilvl w:val="0"/>
          <w:numId w:val="1"/>
        </w:numPr>
        <w:rPr>
          <w:rFonts w:ascii="Arial Narrow" w:hAnsi="Arial Narrow"/>
          <w:b/>
        </w:rPr>
      </w:pPr>
      <w:r w:rsidRPr="005B5E02">
        <w:rPr>
          <w:rFonts w:ascii="Arial Narrow" w:hAnsi="Arial Narrow"/>
          <w:b/>
        </w:rPr>
        <w:t>PAKIET BMS</w:t>
      </w: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2148"/>
        <w:gridCol w:w="8592"/>
      </w:tblGrid>
      <w:tr w:rsidR="005B5E02" w:rsidRPr="005B5E02" w:rsidTr="005B5E02">
        <w:tc>
          <w:tcPr>
            <w:tcW w:w="2148" w:type="dxa"/>
            <w:shd w:val="pct20" w:color="auto" w:fill="auto"/>
          </w:tcPr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5B5E02">
              <w:rPr>
                <w:rFonts w:ascii="Arial Narrow" w:hAnsi="Arial Narrow" w:cs="Arial"/>
                <w:b/>
                <w:bCs/>
              </w:rPr>
              <w:t>Nazwa pakietu</w:t>
            </w:r>
          </w:p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8592" w:type="dxa"/>
            <w:shd w:val="pct20" w:color="auto" w:fill="auto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  <w:p w:rsidR="005B5E02" w:rsidRPr="005B5E02" w:rsidRDefault="005B5E02" w:rsidP="005B5E0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5B5E02">
              <w:rPr>
                <w:rFonts w:ascii="Arial Narrow" w:hAnsi="Arial Narrow" w:cs="Arial"/>
                <w:b/>
                <w:bCs/>
              </w:rPr>
              <w:t>BMS</w:t>
            </w:r>
          </w:p>
        </w:tc>
      </w:tr>
      <w:tr w:rsidR="005B5E02" w:rsidRPr="005B5E02" w:rsidTr="005B5E02">
        <w:tc>
          <w:tcPr>
            <w:tcW w:w="2148" w:type="dxa"/>
          </w:tcPr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B5E02">
              <w:rPr>
                <w:rFonts w:ascii="Arial Narrow" w:hAnsi="Arial Narrow" w:cs="Arial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8592" w:type="dxa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E02">
              <w:rPr>
                <w:rFonts w:ascii="Arial Narrow" w:hAnsi="Arial Narrow" w:cs="Arial"/>
                <w:sz w:val="22"/>
                <w:szCs w:val="22"/>
              </w:rPr>
              <w:t xml:space="preserve">W ramach niniejszego pakietu, zdefiniowany został homogeniczny zakres prac, który ze względu na istotność w procesie długotrwałego użytkowania, został przez Zamawiającego wydzielony w postaci dedykowanego pakietu i podlega dodatkowym wymaganiom. </w:t>
            </w: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E02">
              <w:rPr>
                <w:rFonts w:ascii="Arial Narrow" w:hAnsi="Arial Narrow" w:cs="Arial"/>
                <w:sz w:val="22"/>
                <w:szCs w:val="22"/>
              </w:rPr>
              <w:t>Celem tego zabiegu jest: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E02">
              <w:rPr>
                <w:rFonts w:ascii="Arial Narrow" w:hAnsi="Arial Narrow" w:cs="Arial"/>
                <w:sz w:val="22"/>
                <w:szCs w:val="22"/>
              </w:rPr>
              <w:t xml:space="preserve">dokonanie aktualizacji istniejących projektów wykonawczych i ich uzgodnienie z obowiązującymi </w:t>
            </w:r>
            <w:r w:rsidR="00ED1158"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ED1158" w:rsidRPr="005B5E02">
              <w:rPr>
                <w:rFonts w:ascii="Arial Narrow" w:hAnsi="Arial Narrow" w:cs="Arial"/>
                <w:sz w:val="20"/>
                <w:szCs w:val="20"/>
              </w:rPr>
              <w:t>tandardami MTP</w:t>
            </w:r>
            <w:r w:rsidR="00ED1158">
              <w:rPr>
                <w:rFonts w:ascii="Arial Narrow" w:hAnsi="Arial Narrow" w:cs="Arial"/>
                <w:sz w:val="20"/>
                <w:szCs w:val="20"/>
              </w:rPr>
              <w:t xml:space="preserve"> (Zał. nr 3 do SWZ)</w:t>
            </w:r>
            <w:r w:rsidRPr="005B5E02">
              <w:rPr>
                <w:rFonts w:ascii="Arial Narrow" w:hAnsi="Arial Narrow" w:cs="Arial"/>
                <w:sz w:val="22"/>
                <w:szCs w:val="22"/>
              </w:rPr>
              <w:t>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E02">
              <w:rPr>
                <w:rFonts w:ascii="Arial Narrow" w:hAnsi="Arial Narrow" w:cs="Arial"/>
                <w:sz w:val="22"/>
                <w:szCs w:val="22"/>
              </w:rPr>
              <w:t>zweryfikowanie wymaganego potencjału finansowo-merytorycznego oraz najwyższych standardów instalacyjno-uruchomieniowych w stosunku do tzw. Mianowanego Podwykonawcę.</w:t>
            </w: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E02">
              <w:rPr>
                <w:rFonts w:ascii="Arial Narrow" w:hAnsi="Arial Narrow" w:cs="Arial"/>
                <w:sz w:val="22"/>
                <w:szCs w:val="22"/>
              </w:rPr>
              <w:t xml:space="preserve">Pakiet obejmuje dostawę i uruchomienie systemu klasy BMS z kompletem natywnych sterowników (zgodnie ze </w:t>
            </w:r>
            <w:r w:rsidR="00ED1158"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ED1158" w:rsidRPr="005B5E02">
              <w:rPr>
                <w:rFonts w:ascii="Arial Narrow" w:hAnsi="Arial Narrow" w:cs="Arial"/>
                <w:sz w:val="20"/>
                <w:szCs w:val="20"/>
              </w:rPr>
              <w:t>tandardami MTP</w:t>
            </w:r>
            <w:r w:rsidR="00ED1158">
              <w:rPr>
                <w:rFonts w:ascii="Arial Narrow" w:hAnsi="Arial Narrow" w:cs="Arial"/>
                <w:sz w:val="20"/>
                <w:szCs w:val="20"/>
              </w:rPr>
              <w:t xml:space="preserve"> (Zał. nr 3 do SWZ)</w:t>
            </w:r>
            <w:r w:rsidRPr="005B5E02">
              <w:rPr>
                <w:rFonts w:ascii="Arial Narrow" w:hAnsi="Arial Narrow" w:cs="Arial"/>
                <w:sz w:val="22"/>
                <w:szCs w:val="22"/>
              </w:rPr>
              <w:t xml:space="preserve">) do </w:t>
            </w:r>
            <w:r w:rsidRPr="005B5E02">
              <w:rPr>
                <w:rFonts w:ascii="Arial Narrow" w:hAnsi="Arial Narrow" w:cs="Arial"/>
                <w:sz w:val="22"/>
                <w:szCs w:val="22"/>
                <w:u w:val="single"/>
              </w:rPr>
              <w:t>sterowania</w:t>
            </w:r>
            <w:r w:rsidRPr="005B5E02">
              <w:rPr>
                <w:rFonts w:ascii="Arial Narrow" w:hAnsi="Arial Narrow" w:cs="Arial"/>
                <w:sz w:val="22"/>
                <w:szCs w:val="22"/>
              </w:rPr>
              <w:t xml:space="preserve"> poniższych systemów: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E02">
              <w:rPr>
                <w:rFonts w:ascii="Arial Narrow" w:hAnsi="Arial Narrow" w:cs="Arial"/>
                <w:sz w:val="22"/>
                <w:szCs w:val="22"/>
              </w:rPr>
              <w:t xml:space="preserve">systemy chłodzenia 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E02">
              <w:rPr>
                <w:rFonts w:ascii="Arial Narrow" w:hAnsi="Arial Narrow" w:cs="Arial"/>
                <w:sz w:val="22"/>
                <w:szCs w:val="22"/>
              </w:rPr>
              <w:t xml:space="preserve">system wentylacji 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E02">
              <w:rPr>
                <w:rFonts w:ascii="Arial Narrow" w:hAnsi="Arial Narrow" w:cs="Arial"/>
                <w:sz w:val="22"/>
                <w:szCs w:val="22"/>
              </w:rPr>
              <w:t xml:space="preserve">instalacje nawilżania dla centrali wentylacyjnej N10/W10 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E02">
              <w:rPr>
                <w:rFonts w:ascii="Arial Narrow" w:hAnsi="Arial Narrow" w:cs="Arial"/>
                <w:sz w:val="22"/>
                <w:szCs w:val="22"/>
              </w:rPr>
              <w:t xml:space="preserve">instalacje elektryczne </w:t>
            </w:r>
            <w:proofErr w:type="spellStart"/>
            <w:r w:rsidRPr="005B5E02">
              <w:rPr>
                <w:rFonts w:ascii="Arial Narrow" w:hAnsi="Arial Narrow" w:cs="Arial"/>
                <w:sz w:val="22"/>
                <w:szCs w:val="22"/>
              </w:rPr>
              <w:t>nn</w:t>
            </w:r>
            <w:proofErr w:type="spellEnd"/>
            <w:r w:rsidRPr="005B5E02">
              <w:rPr>
                <w:rFonts w:ascii="Arial Narrow" w:hAnsi="Arial Narrow" w:cs="Arial"/>
                <w:sz w:val="22"/>
                <w:szCs w:val="22"/>
              </w:rPr>
              <w:t xml:space="preserve"> i SN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E02">
              <w:rPr>
                <w:rFonts w:ascii="Arial Narrow" w:hAnsi="Arial Narrow" w:cs="Arial"/>
                <w:sz w:val="22"/>
                <w:szCs w:val="22"/>
              </w:rPr>
              <w:t>sterowanie oświetleniem wewnętrznym i iluminacji wg scenariuszy</w:t>
            </w: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E02">
              <w:rPr>
                <w:rFonts w:ascii="Arial Narrow" w:hAnsi="Arial Narrow" w:cs="Arial"/>
                <w:sz w:val="22"/>
                <w:szCs w:val="22"/>
              </w:rPr>
              <w:t xml:space="preserve">Pakiet obejmuje dostawę i uruchomienie systemu klasy BMS z kompletem natywnych sterowników (zgodnie ze </w:t>
            </w:r>
            <w:r w:rsidR="00ED1158"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ED1158" w:rsidRPr="005B5E02">
              <w:rPr>
                <w:rFonts w:ascii="Arial Narrow" w:hAnsi="Arial Narrow" w:cs="Arial"/>
                <w:sz w:val="20"/>
                <w:szCs w:val="20"/>
              </w:rPr>
              <w:t>tandardami MTP</w:t>
            </w:r>
            <w:r w:rsidR="00ED1158">
              <w:rPr>
                <w:rFonts w:ascii="Arial Narrow" w:hAnsi="Arial Narrow" w:cs="Arial"/>
                <w:sz w:val="20"/>
                <w:szCs w:val="20"/>
              </w:rPr>
              <w:t xml:space="preserve"> (Zał. nr 3 do SWZ)</w:t>
            </w:r>
            <w:r w:rsidRPr="005B5E02">
              <w:rPr>
                <w:rFonts w:ascii="Arial Narrow" w:hAnsi="Arial Narrow" w:cs="Arial"/>
                <w:sz w:val="22"/>
                <w:szCs w:val="22"/>
              </w:rPr>
              <w:t xml:space="preserve">) do </w:t>
            </w:r>
            <w:r w:rsidRPr="005B5E02">
              <w:rPr>
                <w:rFonts w:ascii="Arial Narrow" w:hAnsi="Arial Narrow" w:cs="Arial"/>
                <w:sz w:val="22"/>
                <w:szCs w:val="22"/>
                <w:u w:val="single"/>
              </w:rPr>
              <w:t>monitorowania</w:t>
            </w:r>
            <w:r w:rsidRPr="005B5E02">
              <w:rPr>
                <w:rFonts w:ascii="Arial Narrow" w:hAnsi="Arial Narrow" w:cs="Arial"/>
                <w:sz w:val="22"/>
                <w:szCs w:val="22"/>
              </w:rPr>
              <w:t xml:space="preserve"> poniższych systemów: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E02">
              <w:rPr>
                <w:rFonts w:ascii="Arial Narrow" w:hAnsi="Arial Narrow" w:cs="Arial"/>
                <w:sz w:val="22"/>
                <w:szCs w:val="22"/>
              </w:rPr>
              <w:t xml:space="preserve">liczniki instalacji CO, CT, CWU 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E02">
              <w:rPr>
                <w:rFonts w:ascii="Arial Narrow" w:hAnsi="Arial Narrow" w:cs="Arial"/>
                <w:sz w:val="22"/>
                <w:szCs w:val="22"/>
              </w:rPr>
              <w:t>centralna stacja zmiękczania wody (praca, awaria)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E02">
              <w:rPr>
                <w:rFonts w:ascii="Arial Narrow" w:hAnsi="Arial Narrow" w:cs="Arial"/>
                <w:sz w:val="22"/>
                <w:szCs w:val="22"/>
              </w:rPr>
              <w:t>przepompownia ścieków (praca, awaria)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E02">
              <w:rPr>
                <w:rFonts w:ascii="Arial Narrow" w:hAnsi="Arial Narrow" w:cs="Arial"/>
                <w:sz w:val="22"/>
                <w:szCs w:val="22"/>
              </w:rPr>
              <w:t>studnia schładzająca (praca, awaria)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E02">
              <w:rPr>
                <w:rFonts w:ascii="Arial Narrow" w:hAnsi="Arial Narrow" w:cs="Arial"/>
                <w:sz w:val="22"/>
                <w:szCs w:val="22"/>
              </w:rPr>
              <w:t>przepompownia wód deszczowych (praca, awaria)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E02">
              <w:rPr>
                <w:rFonts w:ascii="Arial Narrow" w:hAnsi="Arial Narrow" w:cs="Arial"/>
                <w:sz w:val="22"/>
                <w:szCs w:val="22"/>
              </w:rPr>
              <w:t xml:space="preserve">separator tłuszczów (w zakresie sygnałów sterownika – spiętrzenie cieczy i grubość warstwy </w:t>
            </w:r>
            <w:r w:rsidRPr="005B5E02">
              <w:rPr>
                <w:rFonts w:ascii="Arial Narrow" w:hAnsi="Arial Narrow" w:cs="Arial"/>
                <w:sz w:val="22"/>
                <w:szCs w:val="22"/>
              </w:rPr>
              <w:lastRenderedPageBreak/>
              <w:t>tłuszczów)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E02">
              <w:rPr>
                <w:rFonts w:ascii="Arial Narrow" w:hAnsi="Arial Narrow" w:cs="Arial"/>
                <w:sz w:val="22"/>
                <w:szCs w:val="22"/>
              </w:rPr>
              <w:t>monitoring kabli grzejnych (praca, awaria)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E02">
              <w:rPr>
                <w:rFonts w:ascii="Arial Narrow" w:hAnsi="Arial Narrow" w:cs="Arial"/>
                <w:sz w:val="22"/>
                <w:szCs w:val="22"/>
              </w:rPr>
              <w:t>kurtyny powietrzne (praca, awaria)</w:t>
            </w: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B5E02">
              <w:rPr>
                <w:rFonts w:ascii="Arial Narrow" w:hAnsi="Arial Narrow" w:cs="Arial"/>
                <w:b/>
                <w:bCs/>
                <w:sz w:val="22"/>
                <w:szCs w:val="22"/>
              </w:rPr>
              <w:t>Zamawiający wymaga, aby urządzenia poszczególnych systemów nie były wyposażone w sterowniki fabryczne. Zastosowane zostaną sterowniki producenta systemu BMS.</w:t>
            </w: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B5E02">
              <w:rPr>
                <w:rFonts w:ascii="Arial Narrow" w:hAnsi="Arial Narrow" w:cs="Arial"/>
                <w:b/>
                <w:bCs/>
                <w:sz w:val="22"/>
                <w:szCs w:val="22"/>
              </w:rPr>
              <w:t>Zamawiający przewiduje dodatkowo dwa stanowiska dozorowe na terenie MTP. Wykonawca po</w:t>
            </w:r>
            <w:r w:rsidR="00BC177F">
              <w:rPr>
                <w:rFonts w:ascii="Arial Narrow" w:hAnsi="Arial Narrow" w:cs="Arial"/>
                <w:b/>
                <w:bCs/>
                <w:sz w:val="22"/>
                <w:szCs w:val="22"/>
              </w:rPr>
              <w:t>winien uwzględnić to w wycenie.</w:t>
            </w:r>
          </w:p>
        </w:tc>
      </w:tr>
      <w:tr w:rsidR="005B5E02" w:rsidRPr="005B5E02" w:rsidTr="005B5E02">
        <w:tc>
          <w:tcPr>
            <w:tcW w:w="2148" w:type="dxa"/>
          </w:tcPr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B5E02">
              <w:rPr>
                <w:rFonts w:ascii="Arial Narrow" w:hAnsi="Arial Narrow" w:cs="Arial"/>
                <w:b/>
                <w:bCs/>
                <w:sz w:val="22"/>
                <w:szCs w:val="22"/>
              </w:rPr>
              <w:lastRenderedPageBreak/>
              <w:t>Zakres prac</w:t>
            </w:r>
          </w:p>
        </w:tc>
        <w:tc>
          <w:tcPr>
            <w:tcW w:w="8592" w:type="dxa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E02">
              <w:rPr>
                <w:rFonts w:ascii="Arial Narrow" w:hAnsi="Arial Narrow" w:cs="Arial"/>
                <w:sz w:val="22"/>
                <w:szCs w:val="22"/>
              </w:rPr>
              <w:t>Wskazany pakiet obejmuje następujące prace: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E02">
              <w:rPr>
                <w:rFonts w:ascii="Arial Narrow" w:hAnsi="Arial Narrow" w:cs="Arial"/>
                <w:sz w:val="22"/>
                <w:szCs w:val="22"/>
              </w:rPr>
              <w:t xml:space="preserve">przeprojektowanie, zgodnie z obowiązującymi </w:t>
            </w:r>
            <w:r w:rsidR="00ED1158"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ED1158" w:rsidRPr="005B5E02">
              <w:rPr>
                <w:rFonts w:ascii="Arial Narrow" w:hAnsi="Arial Narrow" w:cs="Arial"/>
                <w:sz w:val="20"/>
                <w:szCs w:val="20"/>
              </w:rPr>
              <w:t>tandardami MTP</w:t>
            </w:r>
            <w:r w:rsidR="00ED1158">
              <w:rPr>
                <w:rFonts w:ascii="Arial Narrow" w:hAnsi="Arial Narrow" w:cs="Arial"/>
                <w:sz w:val="20"/>
                <w:szCs w:val="20"/>
              </w:rPr>
              <w:t xml:space="preserve"> (Zał. nr 3 do SWZ)</w:t>
            </w:r>
            <w:r w:rsidRPr="005B5E02">
              <w:rPr>
                <w:rFonts w:ascii="Arial Narrow" w:hAnsi="Arial Narrow" w:cs="Arial"/>
                <w:sz w:val="22"/>
                <w:szCs w:val="22"/>
              </w:rPr>
              <w:t>, obecnie istniejących projektów wykonawczych,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E02">
              <w:rPr>
                <w:rFonts w:ascii="Arial Narrow" w:hAnsi="Arial Narrow" w:cs="Arial"/>
                <w:sz w:val="22"/>
                <w:szCs w:val="22"/>
              </w:rPr>
              <w:t>dostawę urządzeń i licencji,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E02">
              <w:rPr>
                <w:rFonts w:ascii="Arial Narrow" w:hAnsi="Arial Narrow" w:cs="Arial"/>
                <w:sz w:val="22"/>
                <w:szCs w:val="22"/>
              </w:rPr>
              <w:t>zabudowę i uruchomienie (konfiguracja i parametryzacja),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E02">
              <w:rPr>
                <w:rFonts w:ascii="Arial Narrow" w:hAnsi="Arial Narrow" w:cs="Arial"/>
                <w:sz w:val="22"/>
                <w:szCs w:val="22"/>
              </w:rPr>
              <w:t xml:space="preserve">szkolenie administratorów i użytkowników końcowych,  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E02">
              <w:rPr>
                <w:rFonts w:ascii="Arial Narrow" w:hAnsi="Arial Narrow" w:cs="Arial"/>
                <w:sz w:val="22"/>
                <w:szCs w:val="22"/>
              </w:rPr>
              <w:t>optymalizację instalacji w okresie po uruchomieniowym – 6 miesięcy po starcie produkcyjnym,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E02">
              <w:rPr>
                <w:rFonts w:ascii="Arial Narrow" w:hAnsi="Arial Narrow" w:cs="Arial"/>
                <w:sz w:val="22"/>
                <w:szCs w:val="22"/>
              </w:rPr>
              <w:t>gwarancję i rękojmię, w tym gwarancje producenta,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E02">
              <w:rPr>
                <w:rFonts w:ascii="Arial Narrow" w:hAnsi="Arial Narrow" w:cs="Arial"/>
                <w:sz w:val="22"/>
                <w:szCs w:val="22"/>
              </w:rPr>
              <w:t>serwis gwarancyjny i pogwarancyjny,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E02">
              <w:rPr>
                <w:rFonts w:ascii="Arial Narrow" w:hAnsi="Arial Narrow" w:cs="Arial"/>
                <w:sz w:val="22"/>
                <w:szCs w:val="22"/>
              </w:rPr>
              <w:t>dokumentację powykonawczą,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E02">
              <w:rPr>
                <w:rFonts w:ascii="Arial Narrow" w:hAnsi="Arial Narrow" w:cs="Arial"/>
                <w:sz w:val="22"/>
                <w:szCs w:val="22"/>
              </w:rPr>
              <w:t>przeniesienie majątkowych praw autorskich do wszelkiej dokumentacji, konfiguracji, parametryzacji na wszystkich polach eksploatacji,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E02">
              <w:rPr>
                <w:rFonts w:ascii="Arial Narrow" w:hAnsi="Arial Narrow" w:cs="Arial"/>
                <w:sz w:val="22"/>
                <w:szCs w:val="22"/>
              </w:rPr>
              <w:t>przekazanie wszystkich kluczy dostępowych, konfiguracji, haseł oraz kodów źródłowych oraz utworów w postaci edytowalnej, jeśli zostaną wytworzone w ramach dostawy z dniem uruchomienia produkcyjnego.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E02">
              <w:rPr>
                <w:rFonts w:ascii="Arial Narrow" w:hAnsi="Arial Narrow" w:cs="Arial"/>
                <w:bCs/>
                <w:sz w:val="22"/>
                <w:szCs w:val="22"/>
              </w:rPr>
              <w:t>Zastosowanie sterowników producenta systemu BMS</w:t>
            </w:r>
            <w:r w:rsidRPr="005B5E02">
              <w:rPr>
                <w:rFonts w:ascii="Arial Narrow" w:hAnsi="Arial Narrow" w:cs="Arial"/>
                <w:color w:val="FF0000"/>
                <w:sz w:val="22"/>
                <w:szCs w:val="22"/>
              </w:rPr>
              <w:t xml:space="preserve">. </w:t>
            </w:r>
            <w:r w:rsidRPr="005B5E02">
              <w:rPr>
                <w:rFonts w:ascii="Arial Narrow" w:hAnsi="Arial Narrow" w:cs="Arial"/>
                <w:bCs/>
                <w:sz w:val="22"/>
                <w:szCs w:val="22"/>
              </w:rPr>
              <w:t xml:space="preserve">Urządzenia poszczególnych systemów bez sterowników fabrycznych. </w:t>
            </w:r>
          </w:p>
        </w:tc>
      </w:tr>
      <w:tr w:rsidR="005B5E02" w:rsidRPr="005B5E02" w:rsidTr="005B5E02">
        <w:tc>
          <w:tcPr>
            <w:tcW w:w="2148" w:type="dxa"/>
          </w:tcPr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B5E02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Wymagania dla Podwykonawcy </w:t>
            </w:r>
          </w:p>
        </w:tc>
        <w:tc>
          <w:tcPr>
            <w:tcW w:w="8592" w:type="dxa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E02">
              <w:rPr>
                <w:rFonts w:ascii="Arial Narrow" w:hAnsi="Arial Narrow" w:cs="Arial"/>
                <w:sz w:val="22"/>
                <w:szCs w:val="22"/>
              </w:rPr>
              <w:t>Wymagania minimalne dla Podwykonawcy pakietu:</w:t>
            </w:r>
          </w:p>
          <w:p w:rsidR="005B5E02" w:rsidRPr="005B5E02" w:rsidRDefault="005B5E02" w:rsidP="005B5E02">
            <w:pPr>
              <w:pStyle w:val="Tekstkomentarz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E02">
              <w:rPr>
                <w:rFonts w:ascii="Arial Narrow" w:hAnsi="Arial Narrow" w:cs="Arial"/>
                <w:sz w:val="22"/>
                <w:szCs w:val="22"/>
              </w:rPr>
              <w:t>Roczne przychody na poziomie minimum 2 mln PLN w okresie ostatnich 3 lat (2019-2021).</w:t>
            </w:r>
          </w:p>
          <w:p w:rsidR="005B5E02" w:rsidRPr="005B5E02" w:rsidRDefault="005B5E02" w:rsidP="005B5E02">
            <w:pPr>
              <w:pStyle w:val="Tekstkomentarz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E02">
              <w:rPr>
                <w:rFonts w:ascii="Arial Narrow" w:hAnsi="Arial Narrow" w:cs="Arial"/>
                <w:sz w:val="22"/>
                <w:szCs w:val="22"/>
              </w:rPr>
              <w:t>Ubezpieczenie OC na poziomie 1 mln PLN.</w:t>
            </w:r>
          </w:p>
          <w:p w:rsidR="005B5E02" w:rsidRPr="005B5E02" w:rsidRDefault="005B5E02" w:rsidP="005B5E02">
            <w:pPr>
              <w:pStyle w:val="Tekstkomentarz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E02">
              <w:rPr>
                <w:rFonts w:ascii="Arial Narrow" w:hAnsi="Arial Narrow" w:cs="Arial"/>
                <w:sz w:val="22"/>
                <w:szCs w:val="22"/>
              </w:rPr>
              <w:t>Posiada środki finansowe lub zdolność́ kredytowa</w:t>
            </w:r>
            <w:r w:rsidRPr="005B5E02">
              <w:rPr>
                <w:rFonts w:ascii="Arial" w:hAnsi="Arial" w:cs="Arial"/>
                <w:sz w:val="22"/>
                <w:szCs w:val="22"/>
              </w:rPr>
              <w:t>̨</w:t>
            </w:r>
            <w:r w:rsidRPr="005B5E02">
              <w:rPr>
                <w:rFonts w:ascii="Arial Narrow" w:hAnsi="Arial Narrow" w:cs="Arial"/>
                <w:sz w:val="22"/>
                <w:szCs w:val="22"/>
              </w:rPr>
              <w:t xml:space="preserve"> w wysoko</w:t>
            </w:r>
            <w:r w:rsidRPr="005B5E02">
              <w:rPr>
                <w:rFonts w:ascii="Arial Narrow" w:hAnsi="Arial Narrow" w:cs="Arial Narrow"/>
                <w:sz w:val="22"/>
                <w:szCs w:val="22"/>
              </w:rPr>
              <w:t>ś</w:t>
            </w:r>
            <w:r w:rsidRPr="005B5E02">
              <w:rPr>
                <w:rFonts w:ascii="Arial Narrow" w:hAnsi="Arial Narrow" w:cs="Arial"/>
                <w:sz w:val="22"/>
                <w:szCs w:val="22"/>
              </w:rPr>
              <w:t>ci nie mniejszej ni</w:t>
            </w:r>
            <w:r w:rsidRPr="005B5E02">
              <w:rPr>
                <w:rFonts w:ascii="Arial Narrow" w:hAnsi="Arial Narrow" w:cs="Arial Narrow"/>
                <w:sz w:val="22"/>
                <w:szCs w:val="22"/>
              </w:rPr>
              <w:t>ż</w:t>
            </w:r>
            <w:r w:rsidRPr="005B5E02">
              <w:rPr>
                <w:rFonts w:ascii="Arial Narrow" w:hAnsi="Arial Narrow" w:cs="Arial"/>
                <w:sz w:val="22"/>
                <w:szCs w:val="22"/>
              </w:rPr>
              <w:t xml:space="preserve"> 1 mln PLN (jeden milion zł).</w:t>
            </w:r>
          </w:p>
          <w:p w:rsidR="005B5E02" w:rsidRPr="005B5E02" w:rsidRDefault="005B5E02" w:rsidP="005B5E02">
            <w:pPr>
              <w:pStyle w:val="Tekstkomentarz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E02">
              <w:rPr>
                <w:rFonts w:ascii="Arial Narrow" w:hAnsi="Arial Narrow" w:cs="Arial"/>
                <w:sz w:val="22"/>
                <w:szCs w:val="22"/>
              </w:rPr>
              <w:t xml:space="preserve">Certyfikat producenta systemu BMS  </w:t>
            </w:r>
          </w:p>
          <w:p w:rsidR="005B5E02" w:rsidRPr="005B5E02" w:rsidRDefault="005B5E02" w:rsidP="005B5E02">
            <w:pPr>
              <w:pStyle w:val="Tekstkomentarza"/>
              <w:spacing w:line="276" w:lineRule="auto"/>
              <w:ind w:left="36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E02">
              <w:rPr>
                <w:rFonts w:ascii="Arial Narrow" w:hAnsi="Arial Narrow" w:cs="Arial"/>
                <w:sz w:val="22"/>
                <w:szCs w:val="22"/>
              </w:rPr>
              <w:t>Referencje:</w:t>
            </w:r>
          </w:p>
          <w:p w:rsidR="005B5E02" w:rsidRPr="00BC177F" w:rsidRDefault="005B5E02" w:rsidP="00BC177F">
            <w:pPr>
              <w:pStyle w:val="Tekstkomentarz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E02">
              <w:rPr>
                <w:rFonts w:ascii="Arial Narrow" w:hAnsi="Arial Narrow" w:cs="Arial"/>
                <w:sz w:val="22"/>
                <w:szCs w:val="22"/>
              </w:rPr>
              <w:t xml:space="preserve">Realizacja minimum 2 usług wykonania kompletnego systemu BMS (wskazanego w </w:t>
            </w:r>
            <w:r w:rsidR="00912221">
              <w:rPr>
                <w:rFonts w:ascii="Arial Narrow" w:hAnsi="Arial Narrow" w:cs="Arial"/>
              </w:rPr>
              <w:t>S</w:t>
            </w:r>
            <w:r w:rsidR="00912221" w:rsidRPr="005B5E02">
              <w:rPr>
                <w:rFonts w:ascii="Arial Narrow" w:hAnsi="Arial Narrow" w:cs="Arial"/>
              </w:rPr>
              <w:t>tandard</w:t>
            </w:r>
            <w:r w:rsidR="00912221">
              <w:rPr>
                <w:rFonts w:ascii="Arial Narrow" w:hAnsi="Arial Narrow" w:cs="Arial"/>
              </w:rPr>
              <w:t>ach</w:t>
            </w:r>
            <w:r w:rsidR="00912221" w:rsidRPr="005B5E02">
              <w:rPr>
                <w:rFonts w:ascii="Arial Narrow" w:hAnsi="Arial Narrow" w:cs="Arial"/>
              </w:rPr>
              <w:t xml:space="preserve"> MTP</w:t>
            </w:r>
            <w:r w:rsidR="00912221">
              <w:rPr>
                <w:rFonts w:ascii="Arial Narrow" w:hAnsi="Arial Narrow" w:cs="Arial"/>
              </w:rPr>
              <w:t xml:space="preserve"> (Zał. nr 3 do SWZ)</w:t>
            </w:r>
            <w:r w:rsidRPr="005B5E02">
              <w:rPr>
                <w:rFonts w:ascii="Arial Narrow" w:hAnsi="Arial Narrow" w:cs="Arial"/>
                <w:sz w:val="22"/>
                <w:szCs w:val="22"/>
              </w:rPr>
              <w:t xml:space="preserve"> i zgodnego z przedmiotem zamówienia), o wartości minimum 1 mln PLN każda, w okresie ostatnich 3 lat.</w:t>
            </w:r>
          </w:p>
        </w:tc>
      </w:tr>
      <w:tr w:rsidR="005B5E02" w:rsidRPr="005B5E02" w:rsidTr="005B5E02">
        <w:tc>
          <w:tcPr>
            <w:tcW w:w="2148" w:type="dxa"/>
          </w:tcPr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2"/>
                <w:szCs w:val="22"/>
                <w:highlight w:val="yellow"/>
              </w:rPr>
            </w:pPr>
            <w:r w:rsidRPr="005B5E02">
              <w:rPr>
                <w:rFonts w:ascii="Arial Narrow" w:hAnsi="Arial Narrow" w:cs="Arial"/>
                <w:b/>
                <w:bCs/>
                <w:sz w:val="22"/>
                <w:szCs w:val="22"/>
              </w:rPr>
              <w:t>Główne zadania w zakresie przeprojektowania pakietu</w:t>
            </w:r>
          </w:p>
        </w:tc>
        <w:tc>
          <w:tcPr>
            <w:tcW w:w="8592" w:type="dxa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5B5E0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Główne zmiany projektowe: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5B5E0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Dostosować istniejący projekt wykonawczy, w zakresie wskazanych w nich technologii, do obecnych wymagań Grupy MTP, opisanych w dokumencie </w:t>
            </w:r>
            <w:r w:rsidR="00ED1158"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ED1158" w:rsidRPr="005B5E02">
              <w:rPr>
                <w:rFonts w:ascii="Arial Narrow" w:hAnsi="Arial Narrow" w:cs="Arial"/>
                <w:sz w:val="20"/>
                <w:szCs w:val="20"/>
              </w:rPr>
              <w:t>tandard</w:t>
            </w:r>
            <w:r w:rsidR="00912221">
              <w:rPr>
                <w:rFonts w:ascii="Arial Narrow" w:hAnsi="Arial Narrow" w:cs="Arial"/>
                <w:sz w:val="20"/>
                <w:szCs w:val="20"/>
              </w:rPr>
              <w:t>y</w:t>
            </w:r>
            <w:r w:rsidR="00ED1158" w:rsidRPr="005B5E02">
              <w:rPr>
                <w:rFonts w:ascii="Arial Narrow" w:hAnsi="Arial Narrow" w:cs="Arial"/>
                <w:sz w:val="20"/>
                <w:szCs w:val="20"/>
              </w:rPr>
              <w:t xml:space="preserve"> MTP</w:t>
            </w:r>
            <w:r w:rsidR="00ED1158">
              <w:rPr>
                <w:rFonts w:ascii="Arial Narrow" w:hAnsi="Arial Narrow" w:cs="Arial"/>
                <w:sz w:val="20"/>
                <w:szCs w:val="20"/>
              </w:rPr>
              <w:t xml:space="preserve"> (Zał. nr 3 do SWZ) </w:t>
            </w:r>
            <w:r w:rsidRPr="005B5E0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i wymagań wskazanych w Załączniku nr 2 do SWZ (Zmiany projektowe).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5B5E0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W zakresie dostawy i montażu liczników mediów, należy zredukować liczbę liczników tak, aby zapewnić możliwość pomiaru na wyjściu z rozdzielaczy w węzłach (dotyczy ZWO, CWO i CO).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5B5E0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Usunąć Panele HMI PXM40.E 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5B5E0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Pomieszczenia techniczne – oświetlenie włączane lokalnie, z włącznika na ścianie przy wejściu.</w:t>
            </w:r>
          </w:p>
        </w:tc>
      </w:tr>
      <w:tr w:rsidR="005B5E02" w:rsidRPr="005B5E02" w:rsidTr="005B5E02">
        <w:tc>
          <w:tcPr>
            <w:tcW w:w="2148" w:type="dxa"/>
          </w:tcPr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B5E02">
              <w:rPr>
                <w:rFonts w:ascii="Arial Narrow" w:hAnsi="Arial Narrow" w:cs="Arial"/>
                <w:b/>
                <w:bCs/>
                <w:sz w:val="22"/>
                <w:szCs w:val="22"/>
              </w:rPr>
              <w:t>Wymagane gwarancje</w:t>
            </w:r>
          </w:p>
        </w:tc>
        <w:tc>
          <w:tcPr>
            <w:tcW w:w="8592" w:type="dxa"/>
          </w:tcPr>
          <w:p w:rsidR="005B5E02" w:rsidRPr="005B5E02" w:rsidRDefault="00912221" w:rsidP="005B5E02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Zgodnie z wymogami Umowy</w:t>
            </w:r>
          </w:p>
        </w:tc>
      </w:tr>
      <w:tr w:rsidR="005B5E02" w:rsidRPr="005B5E02" w:rsidTr="005B5E02">
        <w:tc>
          <w:tcPr>
            <w:tcW w:w="2148" w:type="dxa"/>
          </w:tcPr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B5E02">
              <w:rPr>
                <w:rFonts w:ascii="Arial Narrow" w:hAnsi="Arial Narrow" w:cs="Arial"/>
                <w:b/>
                <w:bCs/>
                <w:sz w:val="22"/>
                <w:szCs w:val="22"/>
              </w:rPr>
              <w:t>Inne</w:t>
            </w:r>
          </w:p>
        </w:tc>
        <w:tc>
          <w:tcPr>
            <w:tcW w:w="8592" w:type="dxa"/>
          </w:tcPr>
          <w:p w:rsidR="005B5E02" w:rsidRPr="005B5E02" w:rsidRDefault="005B5E02" w:rsidP="00912221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E02">
              <w:rPr>
                <w:rFonts w:ascii="Arial Narrow" w:hAnsi="Arial Narrow" w:cs="Arial"/>
                <w:sz w:val="22"/>
                <w:szCs w:val="22"/>
              </w:rPr>
              <w:t>Projekt wykonawczy zamienny każdorazowo podlega akceptacji przez Zespół Grupa MTP i biura projektowego.</w:t>
            </w:r>
          </w:p>
        </w:tc>
      </w:tr>
    </w:tbl>
    <w:p w:rsidR="005B5E02" w:rsidRDefault="005B5E02" w:rsidP="005B5E02">
      <w:pPr>
        <w:rPr>
          <w:rFonts w:ascii="Arial Narrow" w:hAnsi="Arial Narrow"/>
          <w:b/>
        </w:rPr>
      </w:pPr>
    </w:p>
    <w:p w:rsidR="00BC177F" w:rsidRDefault="00BC177F" w:rsidP="005B5E02">
      <w:pPr>
        <w:rPr>
          <w:rFonts w:ascii="Arial Narrow" w:hAnsi="Arial Narrow"/>
          <w:b/>
        </w:rPr>
      </w:pPr>
    </w:p>
    <w:p w:rsidR="00BC177F" w:rsidRPr="005B5E02" w:rsidRDefault="00BC177F" w:rsidP="005B5E02">
      <w:pPr>
        <w:rPr>
          <w:rFonts w:ascii="Arial Narrow" w:hAnsi="Arial Narrow"/>
          <w:b/>
        </w:rPr>
      </w:pPr>
    </w:p>
    <w:p w:rsidR="005B5E02" w:rsidRPr="005B5E02" w:rsidRDefault="005B5E02" w:rsidP="005B5E02">
      <w:pPr>
        <w:pStyle w:val="Akapitzlist"/>
        <w:numPr>
          <w:ilvl w:val="0"/>
          <w:numId w:val="1"/>
        </w:numPr>
        <w:rPr>
          <w:rFonts w:ascii="Arial Narrow" w:hAnsi="Arial Narrow"/>
          <w:b/>
        </w:rPr>
      </w:pPr>
      <w:r w:rsidRPr="005B5E02">
        <w:rPr>
          <w:rFonts w:ascii="Arial Narrow" w:hAnsi="Arial Narrow"/>
          <w:b/>
        </w:rPr>
        <w:lastRenderedPageBreak/>
        <w:t>PAKIET PROJEKCJA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48"/>
        <w:gridCol w:w="8534"/>
      </w:tblGrid>
      <w:tr w:rsidR="005B5E02" w:rsidRPr="005B5E02" w:rsidTr="005B5E02">
        <w:tc>
          <w:tcPr>
            <w:tcW w:w="2148" w:type="dxa"/>
            <w:shd w:val="pct20" w:color="auto" w:fill="auto"/>
          </w:tcPr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>Nazwa pakietu</w:t>
            </w:r>
          </w:p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534" w:type="dxa"/>
            <w:shd w:val="pct20" w:color="auto" w:fill="auto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5B5E02" w:rsidRPr="005B5E02" w:rsidRDefault="005B5E02" w:rsidP="005B5E0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>Projekcja (video)</w:t>
            </w:r>
          </w:p>
        </w:tc>
      </w:tr>
      <w:tr w:rsidR="005B5E02" w:rsidRPr="005B5E02" w:rsidTr="005B5E02">
        <w:tc>
          <w:tcPr>
            <w:tcW w:w="2148" w:type="dxa"/>
          </w:tcPr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8534" w:type="dxa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W ramach niniejszego pakietu, zdefiniowany został homogeniczny zakres prac, który ze względu na istotność w procesie długotrwałego użytkowania, został przez Zamawiającego wydzielony w postaci dedykowanego pakietu i podlega dodatkowym wymaganiom. </w:t>
            </w: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Celem tego zabiegu jest: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dokonanie aktualizacji istniejących projektów wykonawczych i ich uzgodnienie z obowiązującymi </w:t>
            </w:r>
            <w:r w:rsidR="00ED1158"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ED1158" w:rsidRPr="005B5E02">
              <w:rPr>
                <w:rFonts w:ascii="Arial Narrow" w:hAnsi="Arial Narrow" w:cs="Arial"/>
                <w:sz w:val="20"/>
                <w:szCs w:val="20"/>
              </w:rPr>
              <w:t>tandardami MTP</w:t>
            </w:r>
            <w:r w:rsidR="00ED1158">
              <w:rPr>
                <w:rFonts w:ascii="Arial Narrow" w:hAnsi="Arial Narrow" w:cs="Arial"/>
                <w:sz w:val="20"/>
                <w:szCs w:val="20"/>
              </w:rPr>
              <w:t xml:space="preserve"> (Zał. nr 3 do SWZ) </w:t>
            </w:r>
            <w:r w:rsidRPr="005B5E02">
              <w:rPr>
                <w:rFonts w:ascii="Arial Narrow" w:hAnsi="Arial Narrow" w:cs="Arial"/>
                <w:sz w:val="20"/>
                <w:szCs w:val="20"/>
              </w:rPr>
              <w:t>oraz obowiązującymi na rynku standardami,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zweryfikowanie wymaganego potencjału finansowo-merytorycznego oraz najwyższych standardów instalacyjno-uruchomieniowych w stosunku do tzw. Kluczowego Podwykonawcy.</w:t>
            </w: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Pakiet obejmuje następujące systemy: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projekcja w hali głównej, w tym: </w:t>
            </w:r>
          </w:p>
          <w:p w:rsidR="005B5E02" w:rsidRPr="005B5E02" w:rsidRDefault="005B5E02" w:rsidP="005B5E02">
            <w:pPr>
              <w:pStyle w:val="Akapitzlist"/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proofErr w:type="spellStart"/>
            <w:r w:rsidRPr="005B5E02">
              <w:rPr>
                <w:rFonts w:ascii="Arial Narrow" w:hAnsi="Arial Narrow" w:cs="Arial"/>
                <w:sz w:val="20"/>
                <w:szCs w:val="20"/>
              </w:rPr>
              <w:t>demontowalny</w:t>
            </w:r>
            <w:proofErr w:type="spellEnd"/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  video </w:t>
            </w:r>
            <w:proofErr w:type="spellStart"/>
            <w:r w:rsidRPr="005B5E02">
              <w:rPr>
                <w:rFonts w:ascii="Arial Narrow" w:hAnsi="Arial Narrow" w:cs="Arial"/>
                <w:sz w:val="20"/>
                <w:szCs w:val="20"/>
              </w:rPr>
              <w:t>cube</w:t>
            </w:r>
            <w:proofErr w:type="spellEnd"/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 z </w:t>
            </w:r>
            <w:proofErr w:type="spellStart"/>
            <w:r w:rsidRPr="005B5E02">
              <w:rPr>
                <w:rFonts w:ascii="Arial Narrow" w:hAnsi="Arial Narrow" w:cs="Arial"/>
                <w:sz w:val="20"/>
                <w:szCs w:val="20"/>
              </w:rPr>
              <w:t>hexagonem</w:t>
            </w:r>
            <w:proofErr w:type="spellEnd"/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 i ringiem wraz z konstrukcją, </w:t>
            </w:r>
          </w:p>
          <w:p w:rsidR="005B5E02" w:rsidRPr="005B5E02" w:rsidRDefault="005B5E02" w:rsidP="005B5E02">
            <w:pPr>
              <w:pStyle w:val="Akapitzlist"/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- ekrany </w:t>
            </w:r>
            <w:proofErr w:type="spellStart"/>
            <w:r w:rsidRPr="005B5E02">
              <w:rPr>
                <w:rFonts w:ascii="Arial Narrow" w:hAnsi="Arial Narrow" w:cs="Arial"/>
                <w:sz w:val="20"/>
                <w:szCs w:val="20"/>
              </w:rPr>
              <w:t>led</w:t>
            </w:r>
            <w:proofErr w:type="spellEnd"/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 na bandzie wysokiej trybuny po dwóch stronach, </w:t>
            </w:r>
          </w:p>
          <w:p w:rsidR="005B5E02" w:rsidRPr="005B5E02" w:rsidRDefault="005B5E02" w:rsidP="005B5E02">
            <w:pPr>
              <w:pStyle w:val="Akapitzlist"/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proofErr w:type="spellStart"/>
            <w:r w:rsidRPr="005B5E02">
              <w:rPr>
                <w:rFonts w:ascii="Arial Narrow" w:hAnsi="Arial Narrow" w:cs="Arial"/>
                <w:sz w:val="20"/>
                <w:szCs w:val="20"/>
              </w:rPr>
              <w:t>led</w:t>
            </w:r>
            <w:proofErr w:type="spellEnd"/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 nad wejściem do obiektu.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pełne AV w salach konferencyjnych oparte o projektory laserowe DLP i ekrany rozwijane elektrycznie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5B5E02">
              <w:rPr>
                <w:rFonts w:ascii="Arial Narrow" w:hAnsi="Arial Narrow" w:cs="Arial"/>
                <w:sz w:val="20"/>
                <w:szCs w:val="20"/>
              </w:rPr>
              <w:t>digital</w:t>
            </w:r>
            <w:proofErr w:type="spellEnd"/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B5E02">
              <w:rPr>
                <w:rFonts w:ascii="Arial Narrow" w:hAnsi="Arial Narrow" w:cs="Arial"/>
                <w:sz w:val="20"/>
                <w:szCs w:val="20"/>
              </w:rPr>
              <w:t>signage</w:t>
            </w:r>
            <w:proofErr w:type="spellEnd"/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 w obiekcie i na parkingu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system wyników sportowych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dystrybucja sygnałów video</w:t>
            </w:r>
          </w:p>
        </w:tc>
      </w:tr>
      <w:tr w:rsidR="005B5E02" w:rsidRPr="005B5E02" w:rsidTr="005B5E02">
        <w:tc>
          <w:tcPr>
            <w:tcW w:w="2148" w:type="dxa"/>
          </w:tcPr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>Zakres prac</w:t>
            </w:r>
          </w:p>
        </w:tc>
        <w:tc>
          <w:tcPr>
            <w:tcW w:w="8534" w:type="dxa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Wskazany pakiet obejmuje następujące prace: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przeprojektowanie (z uwzględnieniem możliwych optymalizacji), zgodnie z obowiązującymi </w:t>
            </w:r>
            <w:r w:rsidR="00ED1158"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ED1158" w:rsidRPr="005B5E02">
              <w:rPr>
                <w:rFonts w:ascii="Arial Narrow" w:hAnsi="Arial Narrow" w:cs="Arial"/>
                <w:sz w:val="20"/>
                <w:szCs w:val="20"/>
              </w:rPr>
              <w:t>tandardami MTP</w:t>
            </w:r>
            <w:r w:rsidR="00ED1158">
              <w:rPr>
                <w:rFonts w:ascii="Arial Narrow" w:hAnsi="Arial Narrow" w:cs="Arial"/>
                <w:sz w:val="20"/>
                <w:szCs w:val="20"/>
              </w:rPr>
              <w:t xml:space="preserve"> (Zał. nr 3 do SWZ)</w:t>
            </w:r>
            <w:r w:rsidRPr="005B5E02">
              <w:rPr>
                <w:rFonts w:ascii="Arial Narrow" w:hAnsi="Arial Narrow" w:cs="Arial"/>
                <w:sz w:val="20"/>
                <w:szCs w:val="20"/>
              </w:rPr>
              <w:t>, obecnie istniejących projektów wykonawczych,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wykonanie prac instalacyjnych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dostawę urządzeń i licencji,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zabudowę i uruchomienie (konfiguracja i parametryzacja),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szkolenie administratorów i użytkowników końcowych,  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optymalizację działania instalacji w okresie po uruchomieniowym – 6 miesięcy po starcie produkcyjnym,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gwarancję i rękojmię, w tym gwarancje producenta,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serwis gwarancyjny i pogwarancyjny,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dokumentację powykonawczą,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przeniesienie majątkowych praw autorskich do wszelkiej dokumentacji, konfiguracji, parametryzacji oraz kodu oprogramowania na wszystkich polach eksploatacji,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przekazanie wszystkich kluczy dostępowych, konfiguracji, haseł oraz kodów źródłowych oraz utworów w postaci edytowalnej, jeśli zostaną wytworzone w ramach dostawy z dniem uruchomienia produkcyjnego.</w:t>
            </w:r>
          </w:p>
        </w:tc>
      </w:tr>
      <w:tr w:rsidR="005B5E02" w:rsidRPr="005B5E02" w:rsidTr="005B5E02">
        <w:tc>
          <w:tcPr>
            <w:tcW w:w="2148" w:type="dxa"/>
          </w:tcPr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Wymagania dla Podwykonawcy </w:t>
            </w:r>
          </w:p>
        </w:tc>
        <w:tc>
          <w:tcPr>
            <w:tcW w:w="8534" w:type="dxa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Wymagania minimalne dla Podwykonawcy pakietu:</w:t>
            </w:r>
          </w:p>
          <w:p w:rsidR="005B5E02" w:rsidRPr="005B5E02" w:rsidRDefault="005B5E02" w:rsidP="005B5E02">
            <w:pPr>
              <w:pStyle w:val="Tekstkomentarz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5B5E02">
              <w:rPr>
                <w:rFonts w:ascii="Arial Narrow" w:hAnsi="Arial Narrow" w:cs="Arial"/>
              </w:rPr>
              <w:t>Roczne przychody na poziomie minimum 10 mln PLN (dziesięć milionów zł) w okresie ostatnich 3 lat (2019-2021).</w:t>
            </w:r>
          </w:p>
          <w:p w:rsidR="005B5E02" w:rsidRPr="005B5E02" w:rsidRDefault="005B5E02" w:rsidP="005B5E02">
            <w:pPr>
              <w:pStyle w:val="Tekstkomentarz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5B5E02">
              <w:rPr>
                <w:rFonts w:ascii="Arial Narrow" w:hAnsi="Arial Narrow" w:cs="Arial"/>
              </w:rPr>
              <w:t>Ubezpieczenie OC na poziomie 5 mln PLN (pięć milionów zł).</w:t>
            </w:r>
          </w:p>
          <w:p w:rsidR="005B5E02" w:rsidRPr="005B5E02" w:rsidRDefault="005B5E02" w:rsidP="005B5E02">
            <w:pPr>
              <w:pStyle w:val="NormalnyWeb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Posiada środki finansowe lub zdolność́ kredytowa</w:t>
            </w:r>
            <w:r w:rsidRPr="005B5E02">
              <w:rPr>
                <w:rFonts w:ascii="Arial" w:hAnsi="Arial" w:cs="Arial"/>
                <w:sz w:val="20"/>
                <w:szCs w:val="20"/>
              </w:rPr>
              <w:t>̨</w:t>
            </w: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 w wysoko</w:t>
            </w:r>
            <w:r w:rsidRPr="005B5E02">
              <w:rPr>
                <w:rFonts w:ascii="Arial Narrow" w:hAnsi="Arial Narrow" w:cs="Arial Narrow"/>
                <w:sz w:val="20"/>
                <w:szCs w:val="20"/>
              </w:rPr>
              <w:t>ś</w:t>
            </w:r>
            <w:r w:rsidRPr="005B5E02">
              <w:rPr>
                <w:rFonts w:ascii="Arial Narrow" w:hAnsi="Arial Narrow" w:cs="Arial"/>
                <w:sz w:val="20"/>
                <w:szCs w:val="20"/>
              </w:rPr>
              <w:t>ci nie mniejszej niż 10 mln PLN (dziesięć milionów zł).</w:t>
            </w:r>
          </w:p>
          <w:p w:rsidR="005B5E02" w:rsidRPr="005B5E02" w:rsidRDefault="005B5E02" w:rsidP="005B5E02">
            <w:pPr>
              <w:pStyle w:val="Tekstkomentarza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5B5E02">
              <w:rPr>
                <w:rFonts w:ascii="Arial Narrow" w:hAnsi="Arial Narrow" w:cs="Arial"/>
              </w:rPr>
              <w:t>Referencje:</w:t>
            </w:r>
          </w:p>
          <w:p w:rsidR="005B5E02" w:rsidRPr="005B5E02" w:rsidRDefault="005B5E02" w:rsidP="005B5E02">
            <w:pPr>
              <w:pStyle w:val="Tekstkomentarz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5B5E02">
              <w:rPr>
                <w:rFonts w:ascii="Arial Narrow" w:hAnsi="Arial Narrow" w:cs="Arial"/>
              </w:rPr>
              <w:t>Kompetencje zespołów realizujących potwierdzone świadectwami kwalifikacji</w:t>
            </w:r>
          </w:p>
          <w:p w:rsidR="005B5E02" w:rsidRPr="005B5E02" w:rsidRDefault="005B5E02" w:rsidP="00ED1158">
            <w:pPr>
              <w:pStyle w:val="Tekstkomentarz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5B5E02">
              <w:rPr>
                <w:rFonts w:ascii="Arial Narrow" w:hAnsi="Arial Narrow" w:cs="Arial"/>
              </w:rPr>
              <w:t>Na wykonanie minimum 2 realizacji AV</w:t>
            </w:r>
            <w:r w:rsidR="00ED1158">
              <w:rPr>
                <w:rFonts w:ascii="Arial Narrow" w:hAnsi="Arial Narrow" w:cs="Arial"/>
              </w:rPr>
              <w:t xml:space="preserve"> o wartości nie mniejszej niż 2 mln</w:t>
            </w:r>
            <w:r w:rsidRPr="005B5E02">
              <w:rPr>
                <w:rFonts w:ascii="Arial Narrow" w:hAnsi="Arial Narrow" w:cs="Arial"/>
              </w:rPr>
              <w:t xml:space="preserve"> zł netto w okresie ostatnich 8 lat</w:t>
            </w:r>
          </w:p>
        </w:tc>
      </w:tr>
      <w:tr w:rsidR="005B5E02" w:rsidRPr="005B5E02" w:rsidTr="005B5E02">
        <w:tc>
          <w:tcPr>
            <w:tcW w:w="2148" w:type="dxa"/>
          </w:tcPr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highlight w:val="yellow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>Główne zadania w zakresie przeprojektowania pakietu</w:t>
            </w:r>
          </w:p>
        </w:tc>
        <w:tc>
          <w:tcPr>
            <w:tcW w:w="8534" w:type="dxa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Główne zmiany projektowe:</w:t>
            </w:r>
          </w:p>
          <w:p w:rsidR="005B5E02" w:rsidRPr="005B5E02" w:rsidRDefault="005B5E02" w:rsidP="00912221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Gruntownie zmodernizować istniejący projekt wykonawczy, w zakresie wskazanych w nich technologii, procesu obsługi i zarządzania sygnałem Video pod kątem wymagań Grupy MTP, opisanych w dokumencie </w:t>
            </w:r>
            <w:r w:rsidR="00ED1158"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ED1158" w:rsidRPr="005B5E02">
              <w:rPr>
                <w:rFonts w:ascii="Arial Narrow" w:hAnsi="Arial Narrow" w:cs="Arial"/>
                <w:sz w:val="20"/>
                <w:szCs w:val="20"/>
              </w:rPr>
              <w:t>tandard</w:t>
            </w:r>
            <w:r w:rsidR="00912221">
              <w:rPr>
                <w:rFonts w:ascii="Arial Narrow" w:hAnsi="Arial Narrow" w:cs="Arial"/>
                <w:sz w:val="20"/>
                <w:szCs w:val="20"/>
              </w:rPr>
              <w:t>y</w:t>
            </w:r>
            <w:r w:rsidR="00ED1158" w:rsidRPr="005B5E02">
              <w:rPr>
                <w:rFonts w:ascii="Arial Narrow" w:hAnsi="Arial Narrow" w:cs="Arial"/>
                <w:sz w:val="20"/>
                <w:szCs w:val="20"/>
              </w:rPr>
              <w:t xml:space="preserve"> MTP</w:t>
            </w:r>
            <w:r w:rsidR="00ED1158">
              <w:rPr>
                <w:rFonts w:ascii="Arial Narrow" w:hAnsi="Arial Narrow" w:cs="Arial"/>
                <w:sz w:val="20"/>
                <w:szCs w:val="20"/>
              </w:rPr>
              <w:t xml:space="preserve"> (Zał. nr 3 do SWZ) </w:t>
            </w:r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i wymagań wskazanych w Załączniku nr 2 do SWZ (Zmiany projektowe) oraz niżej w obszarze wytyczne projektowe.</w:t>
            </w:r>
          </w:p>
        </w:tc>
      </w:tr>
      <w:tr w:rsidR="005B5E02" w:rsidRPr="005B5E02" w:rsidTr="005B5E02">
        <w:tc>
          <w:tcPr>
            <w:tcW w:w="2148" w:type="dxa"/>
          </w:tcPr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>Wymagane gwarancje</w:t>
            </w:r>
          </w:p>
        </w:tc>
        <w:tc>
          <w:tcPr>
            <w:tcW w:w="8534" w:type="dxa"/>
          </w:tcPr>
          <w:p w:rsidR="005B5E02" w:rsidRPr="005B5E02" w:rsidRDefault="005B5E02" w:rsidP="005B5E02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5 lat</w:t>
            </w:r>
          </w:p>
        </w:tc>
      </w:tr>
      <w:tr w:rsidR="005B5E02" w:rsidRPr="005B5E02" w:rsidTr="005B5E02">
        <w:tc>
          <w:tcPr>
            <w:tcW w:w="2148" w:type="dxa"/>
          </w:tcPr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>Inne</w:t>
            </w:r>
          </w:p>
        </w:tc>
        <w:tc>
          <w:tcPr>
            <w:tcW w:w="8534" w:type="dxa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Projekt wykonawczy zamienny każdorazowo podlega akceptacji przez Zespół </w:t>
            </w:r>
            <w:r w:rsidR="00912221">
              <w:rPr>
                <w:rFonts w:ascii="Arial Narrow" w:hAnsi="Arial Narrow" w:cs="Arial"/>
                <w:sz w:val="20"/>
                <w:szCs w:val="20"/>
              </w:rPr>
              <w:t>Grupa MTP i biura projektowego.</w:t>
            </w:r>
          </w:p>
        </w:tc>
      </w:tr>
      <w:tr w:rsidR="005B5E02" w:rsidRPr="005B5E02" w:rsidTr="005B5E02">
        <w:tc>
          <w:tcPr>
            <w:tcW w:w="2148" w:type="dxa"/>
          </w:tcPr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>Wytyczne projektowe</w:t>
            </w:r>
          </w:p>
        </w:tc>
        <w:tc>
          <w:tcPr>
            <w:tcW w:w="8534" w:type="dxa"/>
          </w:tcPr>
          <w:p w:rsidR="005B5E02" w:rsidRPr="005B5E02" w:rsidRDefault="00912221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Należy przyjąć,</w:t>
            </w:r>
            <w:r w:rsidR="005B5E02" w:rsidRPr="005B5E02">
              <w:rPr>
                <w:rFonts w:ascii="Arial Narrow" w:hAnsi="Arial Narrow" w:cs="Arial"/>
                <w:sz w:val="20"/>
                <w:szCs w:val="20"/>
              </w:rPr>
              <w:t xml:space="preserve"> że standardem jakości sygnału jest 4K.</w:t>
            </w: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Należy przeprojektować proces zarzadzania projekcją na głównych wyświetlaczach:</w:t>
            </w:r>
          </w:p>
          <w:p w:rsidR="005B5E02" w:rsidRPr="005B5E02" w:rsidRDefault="005B5E02" w:rsidP="005B5E02">
            <w:pPr>
              <w:pStyle w:val="Akapitzlist"/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- Video </w:t>
            </w:r>
            <w:proofErr w:type="spellStart"/>
            <w:r w:rsidRPr="005B5E02">
              <w:rPr>
                <w:rFonts w:ascii="Arial Narrow" w:hAnsi="Arial Narrow" w:cs="Arial"/>
                <w:sz w:val="20"/>
                <w:szCs w:val="20"/>
              </w:rPr>
              <w:t>cube</w:t>
            </w:r>
            <w:proofErr w:type="spellEnd"/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 z ringiem, </w:t>
            </w:r>
          </w:p>
          <w:p w:rsidR="005B5E02" w:rsidRPr="005B5E02" w:rsidRDefault="005B5E02" w:rsidP="005B5E02">
            <w:pPr>
              <w:pStyle w:val="Akapitzlist"/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- Ekrany </w:t>
            </w:r>
            <w:proofErr w:type="spellStart"/>
            <w:r w:rsidRPr="005B5E02">
              <w:rPr>
                <w:rFonts w:ascii="Arial Narrow" w:hAnsi="Arial Narrow" w:cs="Arial"/>
                <w:sz w:val="20"/>
                <w:szCs w:val="20"/>
              </w:rPr>
              <w:t>led</w:t>
            </w:r>
            <w:proofErr w:type="spellEnd"/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 na bandzie wysokiej trybuny po dwóch stronach, </w:t>
            </w:r>
          </w:p>
          <w:p w:rsidR="005B5E02" w:rsidRPr="005B5E02" w:rsidRDefault="005B5E02" w:rsidP="005B5E02">
            <w:pPr>
              <w:pStyle w:val="Akapitzlist"/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- Ekran </w:t>
            </w:r>
            <w:proofErr w:type="spellStart"/>
            <w:r w:rsidRPr="005B5E02">
              <w:rPr>
                <w:rFonts w:ascii="Arial Narrow" w:hAnsi="Arial Narrow" w:cs="Arial"/>
                <w:sz w:val="20"/>
                <w:szCs w:val="20"/>
              </w:rPr>
              <w:t>led</w:t>
            </w:r>
            <w:proofErr w:type="spellEnd"/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 nad wejściem do obiektu.</w:t>
            </w: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System wyników sportowych pozostaje zgodny z projektem.</w:t>
            </w: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Należy uprościć ilości i zawęzić miejsca przesyłania sygnału video.</w:t>
            </w: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Nie przewiduje się w zakresie dostawy wyposażania w elementy projekcji budynku Biurowca.</w:t>
            </w: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Należy przyjąć w salkach konferencyjnych podstawowe lokalne wyposażenie AV oraz możliwość przesłania po jednym sygnale równolegle w dwóch kierunkach z reżyserki głównej sygnału Audio i Video, jak również po jednym sygnale z każdej salki  do miejsca podłączenia wozu transmisyjnego.</w:t>
            </w: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System </w:t>
            </w:r>
            <w:r w:rsidR="00912221">
              <w:rPr>
                <w:rFonts w:ascii="Arial Narrow" w:hAnsi="Arial Narrow" w:cs="Arial"/>
                <w:sz w:val="20"/>
                <w:szCs w:val="20"/>
              </w:rPr>
              <w:t>DS</w:t>
            </w: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 ma pełnić </w:t>
            </w:r>
            <w:r w:rsidR="00912221">
              <w:rPr>
                <w:rFonts w:ascii="Arial Narrow" w:hAnsi="Arial Narrow" w:cs="Arial"/>
                <w:sz w:val="20"/>
                <w:szCs w:val="20"/>
              </w:rPr>
              <w:t>funkcję informacyjno-reklamową</w:t>
            </w:r>
            <w:r w:rsidRPr="005B5E02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W zakresie przyłączy należy przewidzieć:</w:t>
            </w:r>
            <w:bookmarkStart w:id="0" w:name="_GoBack"/>
            <w:bookmarkEnd w:id="0"/>
          </w:p>
          <w:p w:rsidR="005B5E02" w:rsidRPr="005B5E02" w:rsidRDefault="005B5E02" w:rsidP="005B5E02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podłączenie światłowodami ujętych w projekcie lokalizacji stanowiska operatora kamer z miejscem podłączenia wozu transmisyjnego. Obowiązują standardy okablowania i przyłącza używane przez operatorów telewizyjnych,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podłączenie światłowodami reżyserki z miejscem podłączenia wozu transmisyjnego. Obowiązują standardy okablowania i przyłącza używane przez operatorów telewizyjnych,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podłączenie światłowodami przyłączy ściennych z reżyserką oraz z reżyserki z miejscem podłączenia wozu transmisyjnego. Obowiązują standardy okablowania i przyłącza używane przez operatorów telewizyjnych.</w:t>
            </w:r>
          </w:p>
          <w:p w:rsidR="005B5E02" w:rsidRPr="00992B5B" w:rsidRDefault="005B5E02" w:rsidP="005B5E02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podłączenie światłowodami </w:t>
            </w:r>
            <w:proofErr w:type="spellStart"/>
            <w:r w:rsidRPr="005B5E02">
              <w:rPr>
                <w:rFonts w:ascii="Arial Narrow" w:hAnsi="Arial Narrow" w:cs="Arial"/>
                <w:sz w:val="20"/>
                <w:szCs w:val="20"/>
              </w:rPr>
              <w:t>sal</w:t>
            </w:r>
            <w:proofErr w:type="spellEnd"/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 konferencyjnych z miejscem podłączenia wozu transmisyjnego. Obowiązują standardy okablowania i przyłącza używane przez operatorów telewizyjnych.</w:t>
            </w:r>
          </w:p>
        </w:tc>
      </w:tr>
    </w:tbl>
    <w:p w:rsidR="005B5E02" w:rsidRPr="005B5E02" w:rsidRDefault="005B5E02" w:rsidP="005B5E02">
      <w:pPr>
        <w:ind w:left="360"/>
        <w:rPr>
          <w:rFonts w:ascii="Arial Narrow" w:hAnsi="Arial Narrow"/>
          <w:b/>
        </w:rPr>
      </w:pPr>
    </w:p>
    <w:p w:rsidR="005B5E02" w:rsidRPr="00992B5B" w:rsidRDefault="005B5E02" w:rsidP="00992B5B">
      <w:pPr>
        <w:pStyle w:val="Akapitzlist"/>
        <w:numPr>
          <w:ilvl w:val="0"/>
          <w:numId w:val="1"/>
        </w:numPr>
        <w:rPr>
          <w:rFonts w:ascii="Arial Narrow" w:hAnsi="Arial Narrow"/>
          <w:b/>
        </w:rPr>
      </w:pPr>
      <w:r w:rsidRPr="005B5E02">
        <w:rPr>
          <w:rFonts w:ascii="Arial Narrow" w:hAnsi="Arial Narrow"/>
          <w:b/>
        </w:rPr>
        <w:t>PAKIET NAGŁOŚNIENIE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48"/>
        <w:gridCol w:w="8534"/>
      </w:tblGrid>
      <w:tr w:rsidR="005B5E02" w:rsidRPr="005B5E02" w:rsidTr="005B5E02">
        <w:tc>
          <w:tcPr>
            <w:tcW w:w="2148" w:type="dxa"/>
            <w:shd w:val="pct20" w:color="auto" w:fill="auto"/>
          </w:tcPr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>Nazwa pakietu</w:t>
            </w:r>
          </w:p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534" w:type="dxa"/>
            <w:shd w:val="pct20" w:color="auto" w:fill="auto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5B5E02" w:rsidRPr="005B5E02" w:rsidRDefault="005B5E02" w:rsidP="005B5E0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>NAGŁOSNIENIE</w:t>
            </w:r>
          </w:p>
        </w:tc>
      </w:tr>
      <w:tr w:rsidR="005B5E02" w:rsidRPr="005B5E02" w:rsidTr="005B5E02">
        <w:tc>
          <w:tcPr>
            <w:tcW w:w="2148" w:type="dxa"/>
          </w:tcPr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8534" w:type="dxa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W ramach niniejszego pakietu, zdefiniowany został homogeniczny zakres prac, który ze względu na istotność w procesie długotrwałego użytkowania, został przez Zamawiającego wydzielony w postaci dedykowanego pakietu i podlega dodatkowym wymaganiom. </w:t>
            </w: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Celem tego zabiegu jest: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dokonanie aktualizacji istniejących projektów wykonawczych i ich uzgodnienie z obowiązującymi </w:t>
            </w:r>
            <w:r w:rsidR="00ED1158"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ED1158" w:rsidRPr="005B5E02">
              <w:rPr>
                <w:rFonts w:ascii="Arial Narrow" w:hAnsi="Arial Narrow" w:cs="Arial"/>
                <w:sz w:val="20"/>
                <w:szCs w:val="20"/>
              </w:rPr>
              <w:t>tandardami MTP</w:t>
            </w:r>
            <w:r w:rsidR="00ED1158">
              <w:rPr>
                <w:rFonts w:ascii="Arial Narrow" w:hAnsi="Arial Narrow" w:cs="Arial"/>
                <w:sz w:val="20"/>
                <w:szCs w:val="20"/>
              </w:rPr>
              <w:t xml:space="preserve"> (Zał. nr 3 do SWZ)</w:t>
            </w:r>
            <w:r w:rsidRPr="005B5E02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zweryfikowanie wymaganego potencjału finansowo-merytorycznego oraz najwyższych standardów instalacyjno-uruchomieniowych w stosunku do tzw. Kluczowego Podwykonawcy.</w:t>
            </w: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Pakiet obejmuje następujące wytyczne w zakresie: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nagłośnienie hali głównej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nagłośnienie </w:t>
            </w:r>
            <w:proofErr w:type="spellStart"/>
            <w:r w:rsidRPr="005B5E02">
              <w:rPr>
                <w:rFonts w:ascii="Arial Narrow" w:hAnsi="Arial Narrow" w:cs="Arial"/>
                <w:sz w:val="20"/>
                <w:szCs w:val="20"/>
              </w:rPr>
              <w:t>sal</w:t>
            </w:r>
            <w:proofErr w:type="spellEnd"/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 konferencyjnych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nagłośnienie: hol wejściowy, hol na poziomie -1, hol na poziomie 0, przestrzenie VIP </w:t>
            </w:r>
            <w:proofErr w:type="spellStart"/>
            <w:r w:rsidRPr="005B5E02">
              <w:rPr>
                <w:rFonts w:ascii="Arial Narrow" w:hAnsi="Arial Narrow" w:cs="Arial"/>
                <w:sz w:val="20"/>
                <w:szCs w:val="20"/>
              </w:rPr>
              <w:t>foyer</w:t>
            </w:r>
            <w:proofErr w:type="spellEnd"/>
            <w:r w:rsidRPr="005B5E02">
              <w:rPr>
                <w:rFonts w:ascii="Arial Narrow" w:hAnsi="Arial Narrow" w:cs="Arial"/>
                <w:sz w:val="20"/>
                <w:szCs w:val="20"/>
              </w:rPr>
              <w:t>, toalety dla gości, hol kasowy,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dystrybucja sygnałów audio.</w:t>
            </w:r>
          </w:p>
        </w:tc>
      </w:tr>
      <w:tr w:rsidR="005B5E02" w:rsidRPr="005B5E02" w:rsidTr="005B5E02">
        <w:tc>
          <w:tcPr>
            <w:tcW w:w="2148" w:type="dxa"/>
          </w:tcPr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>Zakres prac</w:t>
            </w:r>
          </w:p>
        </w:tc>
        <w:tc>
          <w:tcPr>
            <w:tcW w:w="8534" w:type="dxa"/>
          </w:tcPr>
          <w:p w:rsidR="005B5E02" w:rsidRPr="005B5E02" w:rsidRDefault="00992B5B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</w:t>
            </w:r>
            <w:r w:rsidR="005B5E02" w:rsidRPr="005B5E02">
              <w:rPr>
                <w:rFonts w:ascii="Arial Narrow" w:hAnsi="Arial Narrow" w:cs="Arial"/>
                <w:sz w:val="20"/>
                <w:szCs w:val="20"/>
              </w:rPr>
              <w:t>la zakresu ujętego w dok. 436_40_IE_EA _OPIS_TECHNICZNY_00 ZESZYT 1 SYSTEM</w:t>
            </w:r>
            <w:r w:rsidR="005B5E02" w:rsidRPr="005B5E02">
              <w:rPr>
                <w:rFonts w:ascii="Arial Narrow" w:hAnsi="Arial Narrow" w:cs="Arial"/>
                <w:sz w:val="20"/>
                <w:szCs w:val="20"/>
              </w:rPr>
              <w:br/>
              <w:t xml:space="preserve">ELEKTROAKUSTYCZNY, </w:t>
            </w:r>
            <w:r w:rsidRPr="00992B5B"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Zamawiający </w:t>
            </w:r>
            <w:r w:rsidR="005B5E02" w:rsidRPr="00992B5B">
              <w:rPr>
                <w:rFonts w:ascii="Arial Narrow" w:hAnsi="Arial Narrow" w:cs="Arial"/>
                <w:sz w:val="20"/>
                <w:szCs w:val="20"/>
                <w:u w:val="single"/>
              </w:rPr>
              <w:t>postanawia</w:t>
            </w:r>
            <w:r w:rsidR="005B5E02" w:rsidRPr="005B5E02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Nagłośnienie hali głównej, holu wejściowego, holu na poziomie -1, hol na poziomie 0, przestrzeni VIP </w:t>
            </w:r>
            <w:proofErr w:type="spellStart"/>
            <w:r w:rsidRPr="005B5E02">
              <w:rPr>
                <w:rFonts w:ascii="Arial Narrow" w:hAnsi="Arial Narrow" w:cs="Arial"/>
                <w:sz w:val="20"/>
                <w:szCs w:val="20"/>
              </w:rPr>
              <w:t>foyer</w:t>
            </w:r>
            <w:proofErr w:type="spellEnd"/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, toalet dla gości, holu kasowego </w:t>
            </w:r>
            <w:r w:rsidRPr="00992B5B">
              <w:rPr>
                <w:rFonts w:ascii="Arial Narrow" w:hAnsi="Arial Narrow" w:cs="Arial"/>
                <w:sz w:val="20"/>
                <w:szCs w:val="20"/>
                <w:u w:val="single"/>
              </w:rPr>
              <w:t>zrealizować jako część odpowiednio doposażonego systemu DSO</w:t>
            </w: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 – </w:t>
            </w:r>
            <w:r w:rsidRPr="00992B5B">
              <w:rPr>
                <w:rFonts w:ascii="Arial Narrow" w:hAnsi="Arial Narrow" w:cs="Arial"/>
                <w:sz w:val="20"/>
                <w:szCs w:val="20"/>
                <w:u w:val="single"/>
              </w:rPr>
              <w:t>nie realizując tym samym osobnego systemu nagłośnienia w tym zakresie</w:t>
            </w:r>
            <w:r w:rsidRPr="005B5E02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Nagłośnienie koncertowe i inne</w:t>
            </w:r>
            <w:r w:rsidR="00992B5B"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 wykraczające poza możliwości instalacji stacjonarnej, będzie wynajmowane i realizowane każdorazowo na zmówienie klienta za wykorzystaniem systemu techniki sceny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W hali głównej należy zapewnić możliwość używania mikrofonów bezprzewodowych w obrębie płyty, całość sygnałów tego systemu sprowadzić do reżyserki,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W reżyserce należy zapewnić odpowiedni cyfrowy mikser dźwięku, którym operator będzie mógł obrabiać dźwięki zarządzać dystrybucją  sygnałów do systemu DSO i pomiędzy wejściami i wyjściami,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pozostają zapisy dokumentu w zakresie systemu </w:t>
            </w:r>
            <w:proofErr w:type="spellStart"/>
            <w:r w:rsidRPr="005B5E02">
              <w:rPr>
                <w:rFonts w:ascii="Arial Narrow" w:hAnsi="Arial Narrow" w:cs="Arial"/>
                <w:sz w:val="20"/>
                <w:szCs w:val="20"/>
              </w:rPr>
              <w:t>interkomowego</w:t>
            </w:r>
            <w:proofErr w:type="spellEnd"/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 dla realizatorów </w:t>
            </w:r>
            <w:proofErr w:type="spellStart"/>
            <w:r w:rsidRPr="005B5E02">
              <w:rPr>
                <w:rFonts w:ascii="Arial Narrow" w:hAnsi="Arial Narrow" w:cs="Arial"/>
                <w:sz w:val="20"/>
                <w:szCs w:val="20"/>
              </w:rPr>
              <w:t>eventowych</w:t>
            </w:r>
            <w:proofErr w:type="spellEnd"/>
            <w:r w:rsidRPr="005B5E02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nagłośnienie </w:t>
            </w:r>
            <w:proofErr w:type="spellStart"/>
            <w:r w:rsidRPr="005B5E02">
              <w:rPr>
                <w:rFonts w:ascii="Arial Narrow" w:hAnsi="Arial Narrow" w:cs="Arial"/>
                <w:sz w:val="20"/>
                <w:szCs w:val="20"/>
              </w:rPr>
              <w:t>sal</w:t>
            </w:r>
            <w:proofErr w:type="spellEnd"/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 konferencyjnych zrealizować lokalnie w obrębie salek, dając możliwość ewentualnego łączenia salek stronami obiektu (po dwie lub trzy), należy zapewnić możliwość przesłania dwukierunkowego sygnału audi</w:t>
            </w:r>
            <w:r w:rsidR="00992B5B">
              <w:rPr>
                <w:rFonts w:ascii="Arial Narrow" w:hAnsi="Arial Narrow" w:cs="Arial"/>
                <w:sz w:val="20"/>
                <w:szCs w:val="20"/>
              </w:rPr>
              <w:t xml:space="preserve">o z reżyserki do każdej z </w:t>
            </w:r>
            <w:proofErr w:type="spellStart"/>
            <w:r w:rsidR="00992B5B">
              <w:rPr>
                <w:rFonts w:ascii="Arial Narrow" w:hAnsi="Arial Narrow" w:cs="Arial"/>
                <w:sz w:val="20"/>
                <w:szCs w:val="20"/>
              </w:rPr>
              <w:t>sal</w:t>
            </w:r>
            <w:proofErr w:type="spellEnd"/>
            <w:r w:rsidR="00992B5B">
              <w:rPr>
                <w:rFonts w:ascii="Arial Narrow" w:hAnsi="Arial Narrow" w:cs="Arial"/>
                <w:sz w:val="20"/>
                <w:szCs w:val="20"/>
              </w:rPr>
              <w:t>. W</w:t>
            </w: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yposażenie </w:t>
            </w:r>
            <w:proofErr w:type="spellStart"/>
            <w:r w:rsidRPr="005B5E02">
              <w:rPr>
                <w:rFonts w:ascii="Arial Narrow" w:hAnsi="Arial Narrow" w:cs="Arial"/>
                <w:sz w:val="20"/>
                <w:szCs w:val="20"/>
              </w:rPr>
              <w:t>sal</w:t>
            </w:r>
            <w:proofErr w:type="spellEnd"/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 należy przeprojektować w celu uproszczenia i racjonalizac</w:t>
            </w:r>
            <w:r w:rsidR="00992B5B">
              <w:rPr>
                <w:rFonts w:ascii="Arial Narrow" w:hAnsi="Arial Narrow" w:cs="Arial"/>
                <w:sz w:val="20"/>
                <w:szCs w:val="20"/>
              </w:rPr>
              <w:t>ji infrastruktury</w:t>
            </w: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 pod potrzeby prostych konferencji z uwzględnieniem faktu</w:t>
            </w:r>
            <w:r w:rsidR="00992B5B"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 iż jedno z pomieszczeń ma pełnić funkcję </w:t>
            </w:r>
            <w:proofErr w:type="spellStart"/>
            <w:r w:rsidRPr="005B5E02">
              <w:rPr>
                <w:rFonts w:ascii="Arial Narrow" w:hAnsi="Arial Narrow" w:cs="Arial"/>
                <w:sz w:val="20"/>
                <w:szCs w:val="20"/>
              </w:rPr>
              <w:t>press</w:t>
            </w:r>
            <w:proofErr w:type="spellEnd"/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B5E02">
              <w:rPr>
                <w:rFonts w:ascii="Arial Narrow" w:hAnsi="Arial Narrow" w:cs="Arial"/>
                <w:sz w:val="20"/>
                <w:szCs w:val="20"/>
              </w:rPr>
              <w:t>room</w:t>
            </w:r>
            <w:proofErr w:type="spellEnd"/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 na większych wydarzeniach w HWS</w:t>
            </w:r>
            <w:r w:rsidR="00992B5B">
              <w:rPr>
                <w:rFonts w:ascii="Arial Narrow" w:hAnsi="Arial Narrow" w:cs="Arial"/>
                <w:sz w:val="20"/>
                <w:szCs w:val="20"/>
              </w:rPr>
              <w:t xml:space="preserve"> Arena.</w:t>
            </w: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W zakresie przyłączy należy przewidzieć: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podłączenie światłowodami ujętych w projekcie lokalizacji stanowiska operatora kamer z miejscem podłączenia wozu transmisyjnego. Obowiązują standardy okablowania i przyłącza używane przez operatorów telewizyjnych,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podłączenie światłowodami reżyserki z miejscem podłączenia wozu transmisyjnego. Obowiązują standardy okablowania i przyłącza używane przez operatorów telewizyjnych,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podłączenie światłowodami przyłączy ściennych z reżyserką oraz z reżyserki z miejscem podłączenia wozu transmisyjnego. Obowiązują standardy okablowania i przyłącza używane przez operatorów telewizyjnych.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podłączenie światłowodami </w:t>
            </w:r>
            <w:proofErr w:type="spellStart"/>
            <w:r w:rsidRPr="005B5E02">
              <w:rPr>
                <w:rFonts w:ascii="Arial Narrow" w:hAnsi="Arial Narrow" w:cs="Arial"/>
                <w:sz w:val="20"/>
                <w:szCs w:val="20"/>
              </w:rPr>
              <w:t>sal</w:t>
            </w:r>
            <w:proofErr w:type="spellEnd"/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 konferencyjnych z miejscem podłączenia wozu transmisyjnego. Obowiązują standardy okablowania i przyłącza używane przez operatorów telewizyjnych.</w:t>
            </w: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Wytyczne w zakresie DSO: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Nadrzędną rolą systemu DSO jest jego podstawowa funkcja ostrzegania pożarowego, która ma najwyższy priorytet,</w:t>
            </w:r>
          </w:p>
          <w:p w:rsidR="005B5E02" w:rsidRPr="005B5E02" w:rsidRDefault="005B2B34" w:rsidP="005B2B34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 HWS Arena, w obszarze hali głównej Zamawiający proponuje zastosowanie</w:t>
            </w:r>
            <w:r w:rsidRPr="005B2B34">
              <w:rPr>
                <w:rFonts w:ascii="Arial Narrow" w:hAnsi="Arial Narrow" w:cs="Arial"/>
                <w:sz w:val="20"/>
                <w:szCs w:val="20"/>
              </w:rPr>
              <w:t xml:space="preserve"> klasyczn</w:t>
            </w:r>
            <w:r>
              <w:rPr>
                <w:rFonts w:ascii="Arial Narrow" w:hAnsi="Arial Narrow" w:cs="Arial"/>
                <w:sz w:val="20"/>
                <w:szCs w:val="20"/>
              </w:rPr>
              <w:t>ego</w:t>
            </w:r>
            <w:r w:rsidRPr="005B2B34">
              <w:rPr>
                <w:rFonts w:ascii="Arial Narrow" w:hAnsi="Arial Narrow" w:cs="Arial"/>
                <w:sz w:val="20"/>
                <w:szCs w:val="20"/>
              </w:rPr>
              <w:t xml:space="preserve"> system</w:t>
            </w:r>
            <w:r>
              <w:rPr>
                <w:rFonts w:ascii="Arial Narrow" w:hAnsi="Arial Narrow" w:cs="Arial"/>
                <w:sz w:val="20"/>
                <w:szCs w:val="20"/>
              </w:rPr>
              <w:t>u DSO wynikającego</w:t>
            </w:r>
            <w:r w:rsidRPr="005B2B34">
              <w:rPr>
                <w:rFonts w:ascii="Arial Narrow" w:hAnsi="Arial Narrow" w:cs="Arial"/>
                <w:sz w:val="20"/>
                <w:szCs w:val="20"/>
              </w:rPr>
              <w:t xml:space="preserve"> z projektu wykonawczego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i</w:t>
            </w:r>
            <w:r w:rsidRPr="005B2B34">
              <w:rPr>
                <w:rFonts w:ascii="Arial Narrow" w:hAnsi="Arial Narrow" w:cs="Arial"/>
                <w:sz w:val="20"/>
                <w:szCs w:val="20"/>
              </w:rPr>
              <w:t xml:space="preserve"> rozbudowa</w:t>
            </w:r>
            <w:r>
              <w:rPr>
                <w:rFonts w:ascii="Arial Narrow" w:hAnsi="Arial Narrow" w:cs="Arial"/>
                <w:sz w:val="20"/>
                <w:szCs w:val="20"/>
              </w:rPr>
              <w:t>nie go</w:t>
            </w:r>
            <w:r w:rsidRPr="005B2B34">
              <w:rPr>
                <w:rFonts w:ascii="Arial Narrow" w:hAnsi="Arial Narrow" w:cs="Arial"/>
                <w:sz w:val="20"/>
                <w:szCs w:val="20"/>
              </w:rPr>
              <w:t xml:space="preserve"> o elementy systemu nagłośnienia komercyjnego np. rozwiązania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Community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R2-77Z-EN, R2-94Z-EN </w:t>
            </w:r>
            <w:r w:rsidRPr="005B2B34">
              <w:rPr>
                <w:rFonts w:ascii="Arial Narrow" w:hAnsi="Arial Narrow" w:cs="Arial"/>
                <w:sz w:val="20"/>
                <w:szCs w:val="20"/>
              </w:rPr>
              <w:t>oraz IS6215 lub równoważne,  doposażone w odpowiednią liczbę procesorów DSP i wzmacniaczy aby osiągnąć dobrą słyszalność na całej Hali. Z uwag</w:t>
            </w:r>
            <w:r>
              <w:rPr>
                <w:rFonts w:ascii="Arial Narrow" w:hAnsi="Arial Narrow" w:cs="Arial"/>
                <w:sz w:val="20"/>
                <w:szCs w:val="20"/>
              </w:rPr>
              <w:t>i</w:t>
            </w:r>
            <w:r w:rsidRPr="005B2B34">
              <w:rPr>
                <w:rFonts w:ascii="Arial Narrow" w:hAnsi="Arial Narrow" w:cs="Arial"/>
                <w:sz w:val="20"/>
                <w:szCs w:val="20"/>
              </w:rPr>
              <w:t xml:space="preserve"> na fakt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Pr="005B2B34">
              <w:rPr>
                <w:rFonts w:ascii="Arial Narrow" w:hAnsi="Arial Narrow" w:cs="Arial"/>
                <w:sz w:val="20"/>
                <w:szCs w:val="20"/>
              </w:rPr>
              <w:t xml:space="preserve">iż w Hali mogą odbywać się wydarzania z </w:t>
            </w:r>
            <w:r>
              <w:rPr>
                <w:rFonts w:ascii="Arial Narrow" w:hAnsi="Arial Narrow" w:cs="Arial"/>
                <w:sz w:val="20"/>
                <w:szCs w:val="20"/>
              </w:rPr>
              <w:t>wyłączoną</w:t>
            </w:r>
            <w:r w:rsidRPr="005B2B34">
              <w:rPr>
                <w:rFonts w:ascii="Arial Narrow" w:hAnsi="Arial Narrow" w:cs="Arial"/>
                <w:sz w:val="20"/>
                <w:szCs w:val="20"/>
              </w:rPr>
              <w:t xml:space="preserve"> trybuną górną należy przewidzieć możliwość wyłączenia nagłośnienia komercyjnego w tej strefie.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Zakres DSO ujęty w dokumentacji należy poddać przeprojektowaniu, tak aby osiągnąć możliwość skierowana do DSO co najmniej dwóch niezależnych sygnałów zewnętrznych: 1. Tła muzycznego, 2. Sumy z miksera Audio. 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W systemie powinny zostać zapewnione możliwości nadawania komunikatu z mikrofonu strażaka (może być ich kilka dodatkowych, w tym jeden na pewno w reżyserce) do ograniczonych stref min:</w:t>
            </w:r>
          </w:p>
          <w:p w:rsidR="005B5E02" w:rsidRPr="005B5E02" w:rsidRDefault="005B5E02" w:rsidP="005B5E02">
            <w:pPr>
              <w:pStyle w:val="Akapitzlist"/>
              <w:numPr>
                <w:ilvl w:val="1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hala główna</w:t>
            </w:r>
          </w:p>
          <w:p w:rsidR="005B5E02" w:rsidRPr="005B5E02" w:rsidRDefault="005B5E02" w:rsidP="005B5E02">
            <w:pPr>
              <w:pStyle w:val="Akapitzlist"/>
              <w:numPr>
                <w:ilvl w:val="1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sale konferencyjne</w:t>
            </w:r>
          </w:p>
          <w:p w:rsidR="005B5E02" w:rsidRPr="005B5E02" w:rsidRDefault="005B5E02" w:rsidP="005B5E02">
            <w:pPr>
              <w:pStyle w:val="Akapitzlist"/>
              <w:numPr>
                <w:ilvl w:val="1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hol wejściowy, </w:t>
            </w:r>
          </w:p>
          <w:p w:rsidR="005B5E02" w:rsidRPr="005B5E02" w:rsidRDefault="005B5E02" w:rsidP="005B5E02">
            <w:pPr>
              <w:pStyle w:val="Akapitzlist"/>
              <w:numPr>
                <w:ilvl w:val="1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hol na poziomie -1, </w:t>
            </w:r>
          </w:p>
          <w:p w:rsidR="005B5E02" w:rsidRPr="005B5E02" w:rsidRDefault="005B5E02" w:rsidP="005B5E02">
            <w:pPr>
              <w:pStyle w:val="Akapitzlist"/>
              <w:numPr>
                <w:ilvl w:val="1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hol na poziomie 0, </w:t>
            </w:r>
          </w:p>
          <w:p w:rsidR="005B5E02" w:rsidRPr="005B5E02" w:rsidRDefault="005B5E02" w:rsidP="005B5E02">
            <w:pPr>
              <w:pStyle w:val="Akapitzlist"/>
              <w:numPr>
                <w:ilvl w:val="1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przestrzenie VIP </w:t>
            </w:r>
            <w:proofErr w:type="spellStart"/>
            <w:r w:rsidRPr="005B5E02">
              <w:rPr>
                <w:rFonts w:ascii="Arial Narrow" w:hAnsi="Arial Narrow" w:cs="Arial"/>
                <w:sz w:val="20"/>
                <w:szCs w:val="20"/>
              </w:rPr>
              <w:t>foyer</w:t>
            </w:r>
            <w:proofErr w:type="spellEnd"/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</w:p>
          <w:p w:rsidR="005B5E02" w:rsidRPr="005B5E02" w:rsidRDefault="005B5E02" w:rsidP="005B5E02">
            <w:pPr>
              <w:pStyle w:val="Akapitzlist"/>
              <w:numPr>
                <w:ilvl w:val="1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toalety dla gości, </w:t>
            </w:r>
          </w:p>
          <w:p w:rsidR="005B5E02" w:rsidRPr="005B5E02" w:rsidRDefault="005B5E02" w:rsidP="005B5E02">
            <w:pPr>
              <w:pStyle w:val="Akapitzlist"/>
              <w:numPr>
                <w:ilvl w:val="1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hol kasowy,</w:t>
            </w:r>
          </w:p>
          <w:p w:rsidR="005B5E02" w:rsidRPr="005B5E02" w:rsidRDefault="005B5E02" w:rsidP="005B5E02">
            <w:pPr>
              <w:pStyle w:val="Akapitzlist"/>
              <w:numPr>
                <w:ilvl w:val="1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lub dla całości obiektu.</w:t>
            </w: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W obrębie Hali głównej nagłośnienie podstawowe należy wspom</w:t>
            </w:r>
            <w:r w:rsidR="00BC2FC4">
              <w:rPr>
                <w:rFonts w:ascii="Arial Narrow" w:hAnsi="Arial Narrow" w:cs="Arial"/>
                <w:sz w:val="20"/>
                <w:szCs w:val="20"/>
              </w:rPr>
              <w:t xml:space="preserve">óc dodatkowymi głośnikami </w:t>
            </w:r>
            <w:proofErr w:type="spellStart"/>
            <w:r w:rsidR="00BC2FC4">
              <w:rPr>
                <w:rFonts w:ascii="Arial Narrow" w:hAnsi="Arial Narrow" w:cs="Arial"/>
                <w:sz w:val="20"/>
                <w:szCs w:val="20"/>
              </w:rPr>
              <w:t>nisko</w:t>
            </w:r>
            <w:r w:rsidRPr="005B5E02">
              <w:rPr>
                <w:rFonts w:ascii="Arial Narrow" w:hAnsi="Arial Narrow" w:cs="Arial"/>
                <w:sz w:val="20"/>
                <w:szCs w:val="20"/>
              </w:rPr>
              <w:t>tonowymi</w:t>
            </w:r>
            <w:proofErr w:type="spellEnd"/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 aby zapewnić</w:t>
            </w:r>
            <w:r w:rsidR="00BC2FC4">
              <w:rPr>
                <w:rFonts w:ascii="Arial Narrow" w:hAnsi="Arial Narrow" w:cs="Arial"/>
                <w:sz w:val="20"/>
                <w:szCs w:val="20"/>
              </w:rPr>
              <w:t xml:space="preserve"> pełniejsze brzmienie muzyki tła</w:t>
            </w: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 muzycznego.</w:t>
            </w: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Wskazany pakiet obejmuje następujące prace: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przeprojektowanie (z uwzględnieniem możliwych optymalizacji), zgodnie z obowiązującymi </w:t>
            </w:r>
            <w:r w:rsidR="00ED1158"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ED1158" w:rsidRPr="005B5E02">
              <w:rPr>
                <w:rFonts w:ascii="Arial Narrow" w:hAnsi="Arial Narrow" w:cs="Arial"/>
                <w:sz w:val="20"/>
                <w:szCs w:val="20"/>
              </w:rPr>
              <w:t>tandardami MTP</w:t>
            </w:r>
            <w:r w:rsidR="00ED1158">
              <w:rPr>
                <w:rFonts w:ascii="Arial Narrow" w:hAnsi="Arial Narrow" w:cs="Arial"/>
                <w:sz w:val="20"/>
                <w:szCs w:val="20"/>
              </w:rPr>
              <w:t xml:space="preserve"> (Zał. nr 3 do SWZ)</w:t>
            </w:r>
            <w:r w:rsidR="00BC2FC4"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 obecnie istniejących projektów wykonawczych,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wykonanie prac instalacyjnych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dostawę urządzeń i licencji,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zabudowę i uruchomienie (konfiguracja i parametryzacja),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szkolenie administratorów i użytkowników końcowych,  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optymalizację działania instalacji w okresie po uruchomieniowym – 6 miesięcy po starcie produkcyjnym,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gwarancję i rękojmię, w tym gwarancje producenta,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serwis gwarancyjny i pogwarancyjny,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dokumentację powykonawczą,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przeniesienie majątkowych praw autorskich do wszelkiej dokumentacji, konfiguracji, parametryzacji kodu źródłowego oprogramowania na wszystkich polach eksploatacji,</w:t>
            </w:r>
          </w:p>
          <w:p w:rsidR="005B5E02" w:rsidRPr="00ED1158" w:rsidRDefault="005B5E02" w:rsidP="00ED1158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lastRenderedPageBreak/>
              <w:t>przekazanie wszystkich kluczy dostępowych, konfiguracji, haseł oraz kodów źródłowych oraz utworów w postaci edytowalnej, jeśli zostaną wytworzone w ramach dostawy z dniem uruchomienia produkcyjnego.</w:t>
            </w:r>
          </w:p>
        </w:tc>
      </w:tr>
      <w:tr w:rsidR="005B5E02" w:rsidRPr="005B5E02" w:rsidTr="005B5E02">
        <w:tc>
          <w:tcPr>
            <w:tcW w:w="2148" w:type="dxa"/>
          </w:tcPr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 xml:space="preserve">Wymagania dla Podwykonawcy </w:t>
            </w:r>
          </w:p>
        </w:tc>
        <w:tc>
          <w:tcPr>
            <w:tcW w:w="8534" w:type="dxa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Wymagania minimalne dla Podwykona</w:t>
            </w:r>
            <w:r w:rsidR="00ED1158">
              <w:rPr>
                <w:rFonts w:ascii="Arial Narrow" w:hAnsi="Arial Narrow" w:cs="Arial"/>
                <w:sz w:val="20"/>
                <w:szCs w:val="20"/>
              </w:rPr>
              <w:t>wcy pakietu z wyłączeniem DSO</w:t>
            </w:r>
            <w:r w:rsidRPr="005B5E02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:rsidR="005B5E02" w:rsidRPr="005B5E02" w:rsidRDefault="005B5E02" w:rsidP="005B5E02">
            <w:pPr>
              <w:pStyle w:val="Tekstkomentarz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5B5E02">
              <w:rPr>
                <w:rFonts w:ascii="Arial Narrow" w:hAnsi="Arial Narrow" w:cs="Arial"/>
              </w:rPr>
              <w:t>Roczne przychody na poziomie minimum 1 mln PLN (jeden milion zł) w okresie ostatnich 3 lat (2019-2021).</w:t>
            </w:r>
          </w:p>
          <w:p w:rsidR="005B5E02" w:rsidRPr="005B5E02" w:rsidRDefault="005B5E02" w:rsidP="005B5E02">
            <w:pPr>
              <w:pStyle w:val="Tekstkomentarz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5B5E02">
              <w:rPr>
                <w:rFonts w:ascii="Arial Narrow" w:hAnsi="Arial Narrow" w:cs="Arial"/>
              </w:rPr>
              <w:t>Ubezpieczenie OC na poziomie 1 mln PLN (jeden milion zł).</w:t>
            </w:r>
          </w:p>
          <w:p w:rsidR="005B5E02" w:rsidRPr="005B5E02" w:rsidRDefault="005B5E02" w:rsidP="005B5E02">
            <w:pPr>
              <w:pStyle w:val="NormalnyWeb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Posiada środki finansowe lub zdolność́ kredytowa</w:t>
            </w:r>
            <w:r w:rsidRPr="005B5E02">
              <w:rPr>
                <w:rFonts w:ascii="Arial" w:hAnsi="Arial" w:cs="Arial"/>
                <w:sz w:val="20"/>
                <w:szCs w:val="20"/>
              </w:rPr>
              <w:t>̨</w:t>
            </w: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 w wysoko</w:t>
            </w:r>
            <w:r w:rsidRPr="005B5E02">
              <w:rPr>
                <w:rFonts w:ascii="Arial Narrow" w:hAnsi="Arial Narrow" w:cs="Arial Narrow"/>
                <w:sz w:val="20"/>
                <w:szCs w:val="20"/>
              </w:rPr>
              <w:t>ś</w:t>
            </w:r>
            <w:r w:rsidRPr="005B5E02">
              <w:rPr>
                <w:rFonts w:ascii="Arial Narrow" w:hAnsi="Arial Narrow" w:cs="Arial"/>
                <w:sz w:val="20"/>
                <w:szCs w:val="20"/>
              </w:rPr>
              <w:t>ci nie mniejszej niż 1 mln PLN (jeden milion zł).</w:t>
            </w:r>
          </w:p>
          <w:p w:rsidR="005B5E02" w:rsidRPr="005B5E02" w:rsidRDefault="005B5E02" w:rsidP="005B5E02">
            <w:pPr>
              <w:pStyle w:val="Tekstkomentarza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5B5E02">
              <w:rPr>
                <w:rFonts w:ascii="Arial Narrow" w:hAnsi="Arial Narrow" w:cs="Arial"/>
              </w:rPr>
              <w:t>Referencje:</w:t>
            </w:r>
          </w:p>
          <w:p w:rsidR="005B5E02" w:rsidRPr="005B5E02" w:rsidRDefault="005B5E02" w:rsidP="005B5E02">
            <w:pPr>
              <w:pStyle w:val="Tekstkomentarz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5B5E02">
              <w:rPr>
                <w:rFonts w:ascii="Arial Narrow" w:hAnsi="Arial Narrow" w:cs="Arial"/>
              </w:rPr>
              <w:t>Kompetencje zespołów realizujących potwierdzone świadectwami kwalifikacji</w:t>
            </w:r>
          </w:p>
          <w:p w:rsidR="005B5E02" w:rsidRPr="005B5E02" w:rsidRDefault="005B5E02" w:rsidP="005B5E02">
            <w:pPr>
              <w:pStyle w:val="Tekstkomentarz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5B5E02">
              <w:rPr>
                <w:rFonts w:ascii="Arial Narrow" w:hAnsi="Arial Narrow" w:cs="Arial"/>
              </w:rPr>
              <w:t>Na wykonanie minimum 2 realizacji AV o wartości nie mniejszej niż 500.000,00 zł netto w okresie ostatnich 8 lat</w:t>
            </w:r>
          </w:p>
        </w:tc>
      </w:tr>
      <w:tr w:rsidR="005B5E02" w:rsidRPr="005B5E02" w:rsidTr="005B5E02">
        <w:tc>
          <w:tcPr>
            <w:tcW w:w="2148" w:type="dxa"/>
          </w:tcPr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highlight w:val="yellow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>Główne zadania w zakresie przeprojektowania pakietu</w:t>
            </w:r>
          </w:p>
        </w:tc>
        <w:tc>
          <w:tcPr>
            <w:tcW w:w="8534" w:type="dxa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Główne zmiany projektowe:</w:t>
            </w:r>
          </w:p>
          <w:p w:rsidR="005B5E02" w:rsidRPr="005B5E02" w:rsidRDefault="005B5E02" w:rsidP="00912221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Dostosować istniejący projekt wykonawczy, w zakresie wskazanych w nich technologii, do obecnych wymagań Grupy MTP, opisanych w dokumencie </w:t>
            </w:r>
            <w:r w:rsidR="00912221">
              <w:rPr>
                <w:rFonts w:ascii="Arial Narrow" w:hAnsi="Arial Narrow" w:cs="Arial"/>
                <w:sz w:val="20"/>
                <w:szCs w:val="20"/>
              </w:rPr>
              <w:t>Standardy</w:t>
            </w:r>
            <w:r w:rsidR="00912221" w:rsidRPr="005B5E02">
              <w:rPr>
                <w:rFonts w:ascii="Arial Narrow" w:hAnsi="Arial Narrow" w:cs="Arial"/>
                <w:sz w:val="20"/>
                <w:szCs w:val="20"/>
              </w:rPr>
              <w:t xml:space="preserve"> MTP</w:t>
            </w:r>
            <w:r w:rsidR="00912221">
              <w:rPr>
                <w:rFonts w:ascii="Arial Narrow" w:hAnsi="Arial Narrow" w:cs="Arial"/>
                <w:sz w:val="20"/>
                <w:szCs w:val="20"/>
              </w:rPr>
              <w:t xml:space="preserve"> (Zał. nr 3 do SWZ)</w:t>
            </w:r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i wymagań wskazanych w Załączniku nr 2 do SWZ (Zmiany projektowe).</w:t>
            </w:r>
          </w:p>
        </w:tc>
      </w:tr>
      <w:tr w:rsidR="005B5E02" w:rsidRPr="005B5E02" w:rsidTr="005B5E02">
        <w:tc>
          <w:tcPr>
            <w:tcW w:w="2148" w:type="dxa"/>
          </w:tcPr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>Wymagane gwarancje</w:t>
            </w:r>
          </w:p>
        </w:tc>
        <w:tc>
          <w:tcPr>
            <w:tcW w:w="8534" w:type="dxa"/>
          </w:tcPr>
          <w:p w:rsidR="005B5E02" w:rsidRPr="005B5E02" w:rsidRDefault="005B5E02" w:rsidP="005B5E02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5 lat</w:t>
            </w:r>
          </w:p>
        </w:tc>
      </w:tr>
      <w:tr w:rsidR="005B5E02" w:rsidRPr="005B5E02" w:rsidTr="005B5E02">
        <w:tc>
          <w:tcPr>
            <w:tcW w:w="2148" w:type="dxa"/>
          </w:tcPr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>Inne</w:t>
            </w:r>
          </w:p>
        </w:tc>
        <w:tc>
          <w:tcPr>
            <w:tcW w:w="8534" w:type="dxa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Projekt wykonawczy zamienny każdorazowo podlega akceptacji przez Zespół </w:t>
            </w:r>
            <w:r w:rsidR="004A514E">
              <w:rPr>
                <w:rFonts w:ascii="Arial Narrow" w:hAnsi="Arial Narrow" w:cs="Arial"/>
                <w:sz w:val="20"/>
                <w:szCs w:val="20"/>
              </w:rPr>
              <w:t>Grupa MTP i biura projektowego.</w:t>
            </w:r>
          </w:p>
        </w:tc>
      </w:tr>
    </w:tbl>
    <w:p w:rsidR="005B5E02" w:rsidRDefault="005B5E02" w:rsidP="005B5E02">
      <w:pPr>
        <w:pStyle w:val="Akapitzlist"/>
        <w:rPr>
          <w:rFonts w:ascii="Arial Narrow" w:hAnsi="Arial Narrow"/>
          <w:b/>
        </w:rPr>
      </w:pPr>
    </w:p>
    <w:p w:rsidR="005B5E02" w:rsidRPr="005B5E02" w:rsidRDefault="005B5E02" w:rsidP="005B5E02">
      <w:pPr>
        <w:pStyle w:val="Akapitzlist"/>
        <w:rPr>
          <w:rFonts w:ascii="Arial Narrow" w:hAnsi="Arial Narrow"/>
          <w:b/>
        </w:rPr>
      </w:pPr>
    </w:p>
    <w:p w:rsidR="005B5E02" w:rsidRPr="005B5E02" w:rsidRDefault="005B5E02" w:rsidP="005B5E02">
      <w:pPr>
        <w:pStyle w:val="Akapitzlist"/>
        <w:numPr>
          <w:ilvl w:val="0"/>
          <w:numId w:val="1"/>
        </w:numPr>
        <w:rPr>
          <w:rFonts w:ascii="Arial Narrow" w:hAnsi="Arial Narrow"/>
          <w:b/>
        </w:rPr>
      </w:pPr>
      <w:r w:rsidRPr="005B5E02">
        <w:rPr>
          <w:rFonts w:ascii="Arial Narrow" w:hAnsi="Arial Narrow"/>
          <w:b/>
        </w:rPr>
        <w:t>PAKIET TECHNIKA SCENY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48"/>
        <w:gridCol w:w="8534"/>
      </w:tblGrid>
      <w:tr w:rsidR="005B5E02" w:rsidRPr="005B5E02" w:rsidTr="005B5E02">
        <w:tc>
          <w:tcPr>
            <w:tcW w:w="2148" w:type="dxa"/>
            <w:shd w:val="pct20" w:color="auto" w:fill="auto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>Nazwa pakietu</w:t>
            </w: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534" w:type="dxa"/>
            <w:shd w:val="pct20" w:color="auto" w:fill="auto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5B5E02" w:rsidRPr="005B5E02" w:rsidRDefault="005B5E02" w:rsidP="005B5E0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>TECHNIKA SCENY</w:t>
            </w:r>
          </w:p>
        </w:tc>
      </w:tr>
      <w:tr w:rsidR="005B5E02" w:rsidRPr="005B5E02" w:rsidTr="005B5E02">
        <w:tc>
          <w:tcPr>
            <w:tcW w:w="2148" w:type="dxa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8534" w:type="dxa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W ramach niniejszego pakietu, zdefiniowany został homogeniczny zakres prac, który ze względu na istotność w procesie długotrwałego użytkowania, został przez Zamawiającego wydzielony w postaci dedykowanego pakietu i podlega dodatkowym wymaganiom. </w:t>
            </w: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Celem tego zabiegu jest: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dokonanie aktualizacji istniejących projektów wykonawczych i ich uzgodnienie z obowiązującymi </w:t>
            </w:r>
            <w:r w:rsidR="00ED1158"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ED1158" w:rsidRPr="005B5E02">
              <w:rPr>
                <w:rFonts w:ascii="Arial Narrow" w:hAnsi="Arial Narrow" w:cs="Arial"/>
                <w:sz w:val="20"/>
                <w:szCs w:val="20"/>
              </w:rPr>
              <w:t>tandardami MTP</w:t>
            </w:r>
            <w:r w:rsidR="00ED1158">
              <w:rPr>
                <w:rFonts w:ascii="Arial Narrow" w:hAnsi="Arial Narrow" w:cs="Arial"/>
                <w:sz w:val="20"/>
                <w:szCs w:val="20"/>
              </w:rPr>
              <w:t xml:space="preserve"> (Zał. nr 3 do SWZ) </w:t>
            </w: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oraz wymaganymi rynku </w:t>
            </w:r>
            <w:proofErr w:type="spellStart"/>
            <w:r w:rsidRPr="005B5E02">
              <w:rPr>
                <w:rFonts w:ascii="Arial Narrow" w:hAnsi="Arial Narrow" w:cs="Arial"/>
                <w:sz w:val="20"/>
                <w:szCs w:val="20"/>
              </w:rPr>
              <w:t>eventowego</w:t>
            </w:r>
            <w:proofErr w:type="spellEnd"/>
            <w:r w:rsidRPr="005B5E02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zweryfikowanie wymaganego potencjału finansowo-merytorycznego oraz najwyższych standardów instalacyjno-uruchomieniowych w stosunku do tzw. Kluczowego Podwykonawcy.</w:t>
            </w: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5B5E02" w:rsidRPr="00BC2FC4" w:rsidRDefault="005B5E02" w:rsidP="00BC2FC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Pakiet obejmuje system, który zawierał będzie w szczególności zespół elektrycznych wciągarek łańcuchowych, zespół zwijaczy kablowych dystrybuujących sygnał sterujący DMX oraz zasilanie elektryczne, zestaw kratownic aluminiowych </w:t>
            </w:r>
            <w:proofErr w:type="spellStart"/>
            <w:r w:rsidRPr="005B5E02">
              <w:rPr>
                <w:rFonts w:ascii="Arial Narrow" w:hAnsi="Arial Narrow" w:cs="Arial"/>
                <w:sz w:val="20"/>
                <w:szCs w:val="20"/>
              </w:rPr>
              <w:t>quadrosystemu</w:t>
            </w:r>
            <w:proofErr w:type="spellEnd"/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 wykorzystywanych przy budowie konstrukcji nośnych oraz zestaw </w:t>
            </w:r>
            <w:proofErr w:type="spellStart"/>
            <w:r w:rsidRPr="005B5E02">
              <w:rPr>
                <w:rFonts w:ascii="Arial Narrow" w:hAnsi="Arial Narrow" w:cs="Arial"/>
                <w:sz w:val="20"/>
                <w:szCs w:val="20"/>
              </w:rPr>
              <w:t>okotarowania</w:t>
            </w:r>
            <w:proofErr w:type="spellEnd"/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B5E02">
              <w:rPr>
                <w:rFonts w:ascii="Arial Narrow" w:hAnsi="Arial Narrow" w:cs="Arial"/>
                <w:sz w:val="20"/>
                <w:szCs w:val="20"/>
              </w:rPr>
              <w:t>wysłaniającego</w:t>
            </w:r>
            <w:proofErr w:type="spellEnd"/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 umożliwiającego dzielenie kubatury hali na sekcje o mniejszej objętości. </w:t>
            </w:r>
            <w:r w:rsidR="00BC2FC4">
              <w:rPr>
                <w:rFonts w:ascii="Arial Narrow" w:hAnsi="Arial Narrow" w:cs="Arial"/>
                <w:sz w:val="20"/>
                <w:szCs w:val="20"/>
              </w:rPr>
              <w:t>P</w:t>
            </w: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akiet obejmuje również pełne okablowanie i automatykę wraz panelami sterującymi oraz dokumentację techniczną powykonawczą jak również współdziałanie Wykonawcy przy </w:t>
            </w:r>
            <w:r w:rsidR="00BC2FC4">
              <w:rPr>
                <w:rFonts w:ascii="Arial Narrow" w:hAnsi="Arial Narrow" w:cs="Arial"/>
                <w:sz w:val="20"/>
                <w:szCs w:val="20"/>
              </w:rPr>
              <w:t>odbiorach UDT.</w:t>
            </w:r>
          </w:p>
        </w:tc>
      </w:tr>
      <w:tr w:rsidR="005B5E02" w:rsidRPr="005B5E02" w:rsidTr="005B5E02">
        <w:tc>
          <w:tcPr>
            <w:tcW w:w="2148" w:type="dxa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>Zakres prac</w:t>
            </w:r>
          </w:p>
        </w:tc>
        <w:tc>
          <w:tcPr>
            <w:tcW w:w="8534" w:type="dxa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Wskazany pakiet obejmuje następujące prace: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przeprojektowanie (z uwzględnieniem możliwych optymalizacji) obecnie istniejących projektów wykonawczych, zgodnie z obowiązującymi </w:t>
            </w:r>
            <w:r w:rsidR="00912221"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912221" w:rsidRPr="005B5E02">
              <w:rPr>
                <w:rFonts w:ascii="Arial Narrow" w:hAnsi="Arial Narrow" w:cs="Arial"/>
                <w:sz w:val="20"/>
                <w:szCs w:val="20"/>
              </w:rPr>
              <w:t>tandardami MTP</w:t>
            </w:r>
            <w:r w:rsidR="00912221">
              <w:rPr>
                <w:rFonts w:ascii="Arial Narrow" w:hAnsi="Arial Narrow" w:cs="Arial"/>
                <w:sz w:val="20"/>
                <w:szCs w:val="20"/>
              </w:rPr>
              <w:t xml:space="preserve"> (Zał. nr 3 do SWZ)</w:t>
            </w:r>
            <w:r w:rsidRPr="005B5E02">
              <w:rPr>
                <w:rFonts w:ascii="Arial Narrow" w:hAnsi="Arial Narrow" w:cs="Arial"/>
                <w:sz w:val="20"/>
                <w:szCs w:val="20"/>
              </w:rPr>
              <w:t>, doświadczeniami realizacyjnymi MTP oraz wytycznymi do przeprojektowania wskazanymi w niniejszym dokumencie poniżej,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wykonanie prac instalacyjnych,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dostawę materiałów, urządzeń i licencji,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zabudowę i uruchomienie (konfiguracja i parametryzacja),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przygotowanie wszystkich układów kratownic i </w:t>
            </w:r>
            <w:proofErr w:type="spellStart"/>
            <w:r w:rsidRPr="005B5E02">
              <w:rPr>
                <w:rFonts w:ascii="Arial Narrow" w:hAnsi="Arial Narrow" w:cs="Arial"/>
                <w:sz w:val="20"/>
                <w:szCs w:val="20"/>
              </w:rPr>
              <w:t>sztankietów</w:t>
            </w:r>
            <w:proofErr w:type="spellEnd"/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 do odbioru UDT,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koordynacja i uzyskanie pierwszego odbioru UDT całego systemu,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szkolenie administratorów i użytkowników końcowych,  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optymalizację działania instalacji w okresie po uruchomieniowym – 6 miesięcy po starcie produkcyjnym,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gwarancję i rękojmię, w tym gwarancje producenta,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serwis gwarancyjny i pogwarancyjny,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lastRenderedPageBreak/>
              <w:t>uzupełnienie dokumentacji wykonawczej i dokumentację powykonawczą (w tym wszystkie dokumenty wymagane przez UDT),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przeniesienie majątkowych praw autorskich do wszelkiej dokumentacji, konfiguracji, parametryzacji oraz kodów źródłowych oprogramowania jeśli zostanie wytworzone w ramach dostawy, na wszystkich polach eksploatacji,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przekazanie wszystkich kluczy dostępowych, konfiguracji, haseł oraz kodów źródłowych oraz utworów w postaci edytowalnej, jeśli zostaną wytworzone w ramach dostawy z dniem uruchomienia produkcyjnego.</w:t>
            </w:r>
          </w:p>
        </w:tc>
      </w:tr>
      <w:tr w:rsidR="005B5E02" w:rsidRPr="005B5E02" w:rsidTr="005B5E02">
        <w:tc>
          <w:tcPr>
            <w:tcW w:w="2148" w:type="dxa"/>
          </w:tcPr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 xml:space="preserve">Wymagania dla Podwykonawcy </w:t>
            </w:r>
          </w:p>
        </w:tc>
        <w:tc>
          <w:tcPr>
            <w:tcW w:w="8534" w:type="dxa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Wymagania minimalne dla Podwykonawcy pakietu:</w:t>
            </w:r>
          </w:p>
          <w:p w:rsidR="005B5E02" w:rsidRPr="005B5E02" w:rsidRDefault="005B5E02" w:rsidP="005B5E02">
            <w:pPr>
              <w:pStyle w:val="Tekstkomentarz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5B5E02">
              <w:rPr>
                <w:rFonts w:ascii="Arial Narrow" w:hAnsi="Arial Narrow" w:cs="Arial"/>
              </w:rPr>
              <w:t>Roczne przychody na poziomie minimum 2 mln PLN (dwa miliony zł) w okresie ostatnich 3 lat (2019-2021).</w:t>
            </w:r>
          </w:p>
          <w:p w:rsidR="005B5E02" w:rsidRPr="005B5E02" w:rsidRDefault="005B5E02" w:rsidP="005B5E02">
            <w:pPr>
              <w:pStyle w:val="Tekstkomentarz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5B5E02">
              <w:rPr>
                <w:rFonts w:ascii="Arial Narrow" w:hAnsi="Arial Narrow" w:cs="Arial"/>
              </w:rPr>
              <w:t>Ubezpieczenie OC na poziomie 1 mln PLN (jeden milion zł).</w:t>
            </w:r>
          </w:p>
          <w:p w:rsidR="005B5E02" w:rsidRPr="005B5E02" w:rsidRDefault="005B5E02" w:rsidP="005B5E02">
            <w:pPr>
              <w:pStyle w:val="NormalnyWeb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Posiada środki finansowe lub zdolność́ kredytowa</w:t>
            </w:r>
            <w:r w:rsidRPr="005B5E02">
              <w:rPr>
                <w:rFonts w:ascii="Arial" w:hAnsi="Arial" w:cs="Arial"/>
                <w:sz w:val="20"/>
                <w:szCs w:val="20"/>
              </w:rPr>
              <w:t>̨</w:t>
            </w: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 w wysoko</w:t>
            </w:r>
            <w:r w:rsidRPr="005B5E02">
              <w:rPr>
                <w:rFonts w:ascii="Arial Narrow" w:hAnsi="Arial Narrow" w:cs="Arial Narrow"/>
                <w:sz w:val="20"/>
                <w:szCs w:val="20"/>
              </w:rPr>
              <w:t>ś</w:t>
            </w:r>
            <w:r w:rsidRPr="005B5E02">
              <w:rPr>
                <w:rFonts w:ascii="Arial Narrow" w:hAnsi="Arial Narrow" w:cs="Arial"/>
                <w:sz w:val="20"/>
                <w:szCs w:val="20"/>
              </w:rPr>
              <w:t>ci nie mniejszej niż 1 mln PLN (jeden milion zł).</w:t>
            </w:r>
          </w:p>
          <w:p w:rsidR="005B5E02" w:rsidRPr="005B5E02" w:rsidRDefault="005B5E02" w:rsidP="005B5E02">
            <w:pPr>
              <w:pStyle w:val="Tekstkomentarza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5B5E02">
              <w:rPr>
                <w:rFonts w:ascii="Arial Narrow" w:hAnsi="Arial Narrow" w:cs="Arial"/>
              </w:rPr>
              <w:t>Referencje:</w:t>
            </w:r>
          </w:p>
          <w:p w:rsidR="005B5E02" w:rsidRPr="005B5E02" w:rsidRDefault="005B5E02" w:rsidP="005B5E02">
            <w:pPr>
              <w:pStyle w:val="Tekstkomentarz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5B5E02">
              <w:rPr>
                <w:rFonts w:ascii="Arial Narrow" w:hAnsi="Arial Narrow" w:cs="Arial"/>
              </w:rPr>
              <w:t>Kompetencje zespołów realizujących potwierdzone świadectwami kwalifikacji zakresu merytorycznego objętego pakietem</w:t>
            </w:r>
          </w:p>
          <w:p w:rsidR="005B5E02" w:rsidRPr="005B5E02" w:rsidRDefault="005B5E02" w:rsidP="00ED1158">
            <w:pPr>
              <w:pStyle w:val="Tekstkomentarz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5B5E02">
              <w:rPr>
                <w:rFonts w:ascii="Arial Narrow" w:hAnsi="Arial Narrow" w:cs="Arial"/>
              </w:rPr>
              <w:t>Na wykonanie minimum 2 realizacji obiektowych z zakresu objętego pakietem</w:t>
            </w:r>
            <w:r w:rsidR="00ED1158">
              <w:rPr>
                <w:rFonts w:ascii="Arial Narrow" w:hAnsi="Arial Narrow" w:cs="Arial"/>
              </w:rPr>
              <w:t xml:space="preserve"> o wartości nie mniejszej niż 1 mln</w:t>
            </w:r>
            <w:r w:rsidRPr="005B5E02">
              <w:rPr>
                <w:rFonts w:ascii="Arial Narrow" w:hAnsi="Arial Narrow" w:cs="Arial"/>
              </w:rPr>
              <w:t xml:space="preserve"> zł netto w okresie ostatnich 8 lat</w:t>
            </w:r>
          </w:p>
        </w:tc>
      </w:tr>
      <w:tr w:rsidR="005B5E02" w:rsidRPr="005B5E02" w:rsidTr="005B5E02">
        <w:tc>
          <w:tcPr>
            <w:tcW w:w="2148" w:type="dxa"/>
          </w:tcPr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highlight w:val="yellow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>Główne zadania w zakresie przeprojektowania pakietu</w:t>
            </w:r>
          </w:p>
        </w:tc>
        <w:tc>
          <w:tcPr>
            <w:tcW w:w="8534" w:type="dxa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Główne zmiany projektowe:</w:t>
            </w:r>
          </w:p>
          <w:p w:rsidR="005B5E02" w:rsidRPr="005B5E02" w:rsidRDefault="005B5E02" w:rsidP="00912221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Dostosować istniejący projekt wykonawczy, w zakresie wskazanych w nich technologii, do obecnych wymagań Grupy MTP, opisanych w dokumencie </w:t>
            </w:r>
            <w:r w:rsidR="00912221"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912221" w:rsidRPr="005B5E02">
              <w:rPr>
                <w:rFonts w:ascii="Arial Narrow" w:hAnsi="Arial Narrow" w:cs="Arial"/>
                <w:sz w:val="20"/>
                <w:szCs w:val="20"/>
              </w:rPr>
              <w:t>tandard</w:t>
            </w:r>
            <w:r w:rsidR="00912221">
              <w:rPr>
                <w:rFonts w:ascii="Arial Narrow" w:hAnsi="Arial Narrow" w:cs="Arial"/>
                <w:sz w:val="20"/>
                <w:szCs w:val="20"/>
              </w:rPr>
              <w:t>y</w:t>
            </w:r>
            <w:r w:rsidR="00912221" w:rsidRPr="005B5E02">
              <w:rPr>
                <w:rFonts w:ascii="Arial Narrow" w:hAnsi="Arial Narrow" w:cs="Arial"/>
                <w:sz w:val="20"/>
                <w:szCs w:val="20"/>
              </w:rPr>
              <w:t xml:space="preserve"> MTP</w:t>
            </w:r>
            <w:r w:rsidR="00912221">
              <w:rPr>
                <w:rFonts w:ascii="Arial Narrow" w:hAnsi="Arial Narrow" w:cs="Arial"/>
                <w:sz w:val="20"/>
                <w:szCs w:val="20"/>
              </w:rPr>
              <w:t xml:space="preserve"> (Zał. nr 3 do SWZ)</w:t>
            </w:r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, wymagań wskazanych w Załączniku nr 2 do SWZ (Zmiany projektowe) oraz wytycznych do przeprojektowania wskazanych w niniejszym dokumencie poniżej.</w:t>
            </w:r>
          </w:p>
        </w:tc>
      </w:tr>
      <w:tr w:rsidR="005B5E02" w:rsidRPr="005B5E02" w:rsidTr="005B5E02">
        <w:tc>
          <w:tcPr>
            <w:tcW w:w="2148" w:type="dxa"/>
          </w:tcPr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>Wymagane gwarancje</w:t>
            </w:r>
          </w:p>
        </w:tc>
        <w:tc>
          <w:tcPr>
            <w:tcW w:w="8534" w:type="dxa"/>
          </w:tcPr>
          <w:p w:rsidR="005B5E02" w:rsidRPr="005B5E02" w:rsidRDefault="005B5E02" w:rsidP="005B5E02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5 lat</w:t>
            </w:r>
          </w:p>
        </w:tc>
      </w:tr>
      <w:tr w:rsidR="005B5E02" w:rsidRPr="005B5E02" w:rsidTr="005B5E02">
        <w:tc>
          <w:tcPr>
            <w:tcW w:w="2148" w:type="dxa"/>
          </w:tcPr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>Inne</w:t>
            </w:r>
          </w:p>
        </w:tc>
        <w:tc>
          <w:tcPr>
            <w:tcW w:w="8534" w:type="dxa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Projekt wykonawczy zamienny każdorazowo podlega akceptacji przez Zespół </w:t>
            </w:r>
            <w:r w:rsidR="00BC2FC4">
              <w:rPr>
                <w:rFonts w:ascii="Arial Narrow" w:hAnsi="Arial Narrow" w:cs="Arial"/>
                <w:sz w:val="20"/>
                <w:szCs w:val="20"/>
              </w:rPr>
              <w:t>Grupa MTP i biura projektowego.</w:t>
            </w:r>
          </w:p>
        </w:tc>
      </w:tr>
      <w:tr w:rsidR="005B5E02" w:rsidRPr="005B5E02" w:rsidTr="005B5E02">
        <w:tc>
          <w:tcPr>
            <w:tcW w:w="2148" w:type="dxa"/>
          </w:tcPr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>Wytyczne do przeprojektowania</w:t>
            </w:r>
          </w:p>
        </w:tc>
        <w:tc>
          <w:tcPr>
            <w:tcW w:w="8534" w:type="dxa"/>
          </w:tcPr>
          <w:p w:rsidR="005B5E02" w:rsidRPr="005B5E02" w:rsidRDefault="005B5E02" w:rsidP="005B5E02">
            <w:pPr>
              <w:rPr>
                <w:rStyle w:val="fontstyle01"/>
                <w:rFonts w:ascii="Arial Narrow" w:hAnsi="Arial Narrow"/>
                <w:sz w:val="20"/>
                <w:szCs w:val="20"/>
              </w:rPr>
            </w:pPr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>W realizacji zakresu systemu mechaniki sceny należy</w:t>
            </w:r>
            <w:r w:rsidR="00BC2FC4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 przede wszystkim skupić się na zapewnieniu</w:t>
            </w:r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 jak najlepszych warunków do zainstalowania punktów podwieszeń, wciągarek i okablowania sterującego i zasilającego do podwieszania i sterowania infrastruktury tymczasowej instalowanej na czas wydarzenia.</w:t>
            </w:r>
          </w:p>
          <w:p w:rsidR="005B5E02" w:rsidRPr="005B5E02" w:rsidRDefault="005B5E02" w:rsidP="005B5E02">
            <w:pPr>
              <w:rPr>
                <w:rStyle w:val="fontstyle01"/>
                <w:rFonts w:ascii="Arial Narrow" w:hAnsi="Arial Narrow"/>
                <w:sz w:val="20"/>
                <w:szCs w:val="20"/>
              </w:rPr>
            </w:pPr>
          </w:p>
          <w:p w:rsidR="005B5E02" w:rsidRPr="005B5E02" w:rsidRDefault="005B5E02" w:rsidP="005B5E02">
            <w:pPr>
              <w:rPr>
                <w:rStyle w:val="fontstyle01"/>
                <w:rFonts w:ascii="Arial Narrow" w:hAnsi="Arial Narrow"/>
                <w:sz w:val="20"/>
                <w:szCs w:val="20"/>
              </w:rPr>
            </w:pPr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Należy zapewnić określenie optymalnego dla inwestycji poziomu nienaruszalności bezpieczeństwa (SIL – </w:t>
            </w:r>
            <w:proofErr w:type="spellStart"/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>Safety</w:t>
            </w:r>
            <w:proofErr w:type="spellEnd"/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>Integrity</w:t>
            </w:r>
            <w:proofErr w:type="spellEnd"/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 Level) dla całego systemu mechaniki sceny na bazie analizy zakładanego sposobu pracy urządzeń: czy zakłada  się podnoszenie i opuszczanie podwieszanych konstrukcji tylko podczas montażu i demontażu, gdzie można zachować dodatkowe środki ostrożności, a podczas wydarzeń system pozostaje w spoczynku.</w:t>
            </w:r>
          </w:p>
          <w:p w:rsidR="005B5E02" w:rsidRPr="005B5E02" w:rsidRDefault="005B5E02" w:rsidP="005B5E02">
            <w:pPr>
              <w:rPr>
                <w:rStyle w:val="fontstyle01"/>
                <w:rFonts w:ascii="Arial Narrow" w:hAnsi="Arial Narrow"/>
                <w:sz w:val="20"/>
                <w:szCs w:val="20"/>
              </w:rPr>
            </w:pPr>
          </w:p>
          <w:p w:rsidR="005B5E02" w:rsidRPr="005B5E02" w:rsidRDefault="005B5E02" w:rsidP="005B5E02">
            <w:pPr>
              <w:rPr>
                <w:rStyle w:val="fontstyle01"/>
                <w:rFonts w:ascii="Arial Narrow" w:hAnsi="Arial Narrow"/>
                <w:sz w:val="20"/>
                <w:szCs w:val="20"/>
              </w:rPr>
            </w:pPr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>Z zakresu przedsięwzięcia usuwa się wykonanie stacjonarnego dedykowanego nagłośnienia oraz oświetlenia scenicznego HWS</w:t>
            </w:r>
            <w:r w:rsidR="00BC2FC4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 Arena</w:t>
            </w:r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 (szczegóły w poszczególnych pakietach). </w:t>
            </w:r>
          </w:p>
          <w:p w:rsidR="005B5E02" w:rsidRPr="005B5E02" w:rsidRDefault="005B5E02" w:rsidP="005B5E02">
            <w:pPr>
              <w:rPr>
                <w:rStyle w:val="fontstyle01"/>
                <w:rFonts w:ascii="Arial Narrow" w:hAnsi="Arial Narrow"/>
                <w:sz w:val="20"/>
                <w:szCs w:val="20"/>
              </w:rPr>
            </w:pPr>
          </w:p>
          <w:p w:rsidR="005B5E02" w:rsidRPr="005B5E02" w:rsidRDefault="00BC2FC4" w:rsidP="005B5E02">
            <w:pPr>
              <w:rPr>
                <w:rStyle w:val="fontstyle01"/>
                <w:rFonts w:ascii="Arial Narrow" w:hAnsi="Arial Narrow"/>
                <w:sz w:val="20"/>
                <w:szCs w:val="20"/>
              </w:rPr>
            </w:pPr>
            <w:r>
              <w:rPr>
                <w:rStyle w:val="fontstyle01"/>
                <w:rFonts w:ascii="Arial Narrow" w:hAnsi="Arial Narrow"/>
                <w:sz w:val="20"/>
                <w:szCs w:val="20"/>
              </w:rPr>
              <w:t>K</w:t>
            </w:r>
            <w:r w:rsidR="005B5E02"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>luczowe dla efektywnego wykorzystania HWS</w:t>
            </w:r>
            <w:r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 Arena</w:t>
            </w:r>
            <w:r w:rsidR="005B5E02"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 jest przystosowanie mechaniki sceny do montażu nagłośnienia tymczasowego i oświetlenia efektowego dopasowanego do wymogów różnych potencjalnych wydarzeń  w różnych układach.</w:t>
            </w:r>
          </w:p>
          <w:p w:rsidR="005B5E02" w:rsidRPr="005B5E02" w:rsidRDefault="005B5E02" w:rsidP="005B5E02">
            <w:pPr>
              <w:rPr>
                <w:rStyle w:val="fontstyle01"/>
                <w:rFonts w:ascii="Arial Narrow" w:hAnsi="Arial Narrow"/>
                <w:sz w:val="20"/>
                <w:szCs w:val="20"/>
              </w:rPr>
            </w:pPr>
          </w:p>
          <w:p w:rsidR="005B5E02" w:rsidRPr="005B5E02" w:rsidRDefault="005B5E02" w:rsidP="005B5E02">
            <w:pPr>
              <w:rPr>
                <w:rStyle w:val="fontstyle01"/>
                <w:rFonts w:ascii="Arial Narrow" w:hAnsi="Arial Narrow"/>
                <w:sz w:val="20"/>
                <w:szCs w:val="20"/>
              </w:rPr>
            </w:pPr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>W związku z powyższym: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10"/>
              </w:numPr>
              <w:rPr>
                <w:rStyle w:val="fontstyle01"/>
                <w:rFonts w:ascii="Arial Narrow" w:hAnsi="Arial Narrow"/>
                <w:sz w:val="20"/>
                <w:szCs w:val="20"/>
              </w:rPr>
            </w:pPr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w zakresie techniki sceny Zeszyt 2 pozostają w mocy zapisy mówiące o systemie do zasilania i sterowania oświetleniem scenicznym z wyłączeniem wyposażenia Hali w zestaw jedno lub dwu obwodowych regulatorów sterowanych sygnałem DMX512 jak również dostawy opraw efektowych,  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10"/>
              </w:numPr>
              <w:rPr>
                <w:rStyle w:val="fontstyle01"/>
                <w:rFonts w:ascii="Arial Narrow" w:hAnsi="Arial Narrow"/>
                <w:sz w:val="20"/>
                <w:szCs w:val="20"/>
              </w:rPr>
            </w:pPr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>z projektu wykonawczego systemu mechaniki sceny zostają wykreślone następujące systemy:</w:t>
            </w: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46"/>
              <w:gridCol w:w="6804"/>
            </w:tblGrid>
            <w:tr w:rsidR="005B5E02" w:rsidRPr="005B5E02" w:rsidTr="005B5E02">
              <w:trPr>
                <w:jc w:val="center"/>
              </w:trPr>
              <w:tc>
                <w:tcPr>
                  <w:tcW w:w="846" w:type="dxa"/>
                </w:tcPr>
                <w:p w:rsidR="005B5E02" w:rsidRPr="005B5E02" w:rsidRDefault="005B5E02" w:rsidP="005B5E02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B5E02">
                    <w:rPr>
                      <w:rFonts w:ascii="Arial Narrow" w:hAnsi="Arial Narrow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804" w:type="dxa"/>
                </w:tcPr>
                <w:p w:rsidR="005B5E02" w:rsidRPr="005B5E02" w:rsidRDefault="005B5E02" w:rsidP="005B5E02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B5E02">
                    <w:rPr>
                      <w:rFonts w:ascii="Arial Narrow" w:hAnsi="Arial Narrow"/>
                      <w:sz w:val="20"/>
                      <w:szCs w:val="20"/>
                    </w:rPr>
                    <w:t>Głośnik centralny</w:t>
                  </w:r>
                </w:p>
              </w:tc>
            </w:tr>
            <w:tr w:rsidR="005B5E02" w:rsidRPr="005B5E02" w:rsidTr="005B5E02">
              <w:trPr>
                <w:jc w:val="center"/>
              </w:trPr>
              <w:tc>
                <w:tcPr>
                  <w:tcW w:w="846" w:type="dxa"/>
                </w:tcPr>
                <w:p w:rsidR="005B5E02" w:rsidRPr="005B5E02" w:rsidRDefault="005B5E02" w:rsidP="005B5E02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B5E02">
                    <w:rPr>
                      <w:rFonts w:ascii="Arial Narrow" w:hAnsi="Arial Narrow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804" w:type="dxa"/>
                </w:tcPr>
                <w:p w:rsidR="005B5E02" w:rsidRPr="005B5E02" w:rsidRDefault="005B5E02" w:rsidP="005B5E02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B5E02">
                    <w:rPr>
                      <w:rFonts w:ascii="Arial Narrow" w:hAnsi="Arial Narrow"/>
                      <w:sz w:val="20"/>
                      <w:szCs w:val="20"/>
                    </w:rPr>
                    <w:t>Głośnik satelitarny</w:t>
                  </w:r>
                </w:p>
              </w:tc>
            </w:tr>
          </w:tbl>
          <w:p w:rsidR="005B5E02" w:rsidRPr="005B5E02" w:rsidRDefault="005B5E02" w:rsidP="005B5E02">
            <w:pPr>
              <w:pStyle w:val="Akapitzlist"/>
              <w:rPr>
                <w:rFonts w:ascii="Arial Narrow" w:hAnsi="Arial Narrow"/>
                <w:sz w:val="20"/>
                <w:szCs w:val="20"/>
              </w:rPr>
            </w:pPr>
            <w:r w:rsidRPr="005B5E02">
              <w:rPr>
                <w:rFonts w:ascii="Arial Narrow" w:hAnsi="Arial Narrow"/>
                <w:sz w:val="20"/>
                <w:szCs w:val="20"/>
              </w:rPr>
              <w:t>Należy usunąć z zakresu wciągarki  na głośniki oraz zwijarki na kable głośnikowe</w:t>
            </w:r>
          </w:p>
          <w:p w:rsidR="005B5E02" w:rsidRPr="005B5E02" w:rsidRDefault="005B5E02" w:rsidP="005B5E02">
            <w:pPr>
              <w:pStyle w:val="Akapitzlist"/>
              <w:rPr>
                <w:rFonts w:ascii="Arial Narrow" w:hAnsi="Arial Narrow"/>
                <w:sz w:val="20"/>
                <w:szCs w:val="20"/>
              </w:rPr>
            </w:pPr>
          </w:p>
          <w:p w:rsidR="005B5E02" w:rsidRPr="005B5E02" w:rsidRDefault="005B5E02" w:rsidP="005B5E02">
            <w:pPr>
              <w:pStyle w:val="Akapitzlist"/>
              <w:numPr>
                <w:ilvl w:val="0"/>
                <w:numId w:val="10"/>
              </w:numPr>
              <w:rPr>
                <w:rStyle w:val="fontstyle01"/>
                <w:rFonts w:ascii="Arial Narrow" w:hAnsi="Arial Narrow"/>
                <w:sz w:val="20"/>
                <w:szCs w:val="20"/>
              </w:rPr>
            </w:pPr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Pomocnicze kratownice linii kotar “B” powinny być przystosowane do wykorzystania podczas wydarzeń scenicznych jako miejsca montażu dodatkowych ekranów </w:t>
            </w:r>
            <w:proofErr w:type="spellStart"/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>led</w:t>
            </w:r>
            <w:proofErr w:type="spellEnd"/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 lub powierzchni projekcyjnych.</w:t>
            </w:r>
            <w:r w:rsidRPr="005B5E02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Dopuszczalne obciążenie na punkt </w:t>
            </w:r>
            <w:proofErr w:type="spellStart"/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>podwieszeniowy</w:t>
            </w:r>
            <w:proofErr w:type="spellEnd"/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 powinno wynosić 20kN. Dodatkowo należy przesunąć skrajne punkty podwieszeń tak, aby podwieszenie nie kolidowało z antresolą</w:t>
            </w:r>
            <w:r w:rsidR="00BC2FC4">
              <w:rPr>
                <w:rStyle w:val="fontstyle01"/>
                <w:rFonts w:ascii="Arial Narrow" w:hAnsi="Arial Narrow"/>
                <w:sz w:val="20"/>
                <w:szCs w:val="20"/>
              </w:rPr>
              <w:t>;</w:t>
            </w:r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 ponadto należy zapewnić dodatkowe lub przesunąć planowane </w:t>
            </w:r>
            <w:proofErr w:type="spellStart"/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>zwijaki</w:t>
            </w:r>
            <w:proofErr w:type="spellEnd"/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 kablowe w celu doprowadzenia zasilania jak i sygnału sterującego do ekranów LED.</w:t>
            </w:r>
          </w:p>
          <w:p w:rsidR="005B5E02" w:rsidRPr="005B5E02" w:rsidRDefault="005B5E02" w:rsidP="005B5E02">
            <w:pPr>
              <w:rPr>
                <w:rStyle w:val="fontstyle01"/>
                <w:rFonts w:ascii="Arial Narrow" w:hAnsi="Arial Narrow"/>
                <w:sz w:val="20"/>
                <w:szCs w:val="20"/>
              </w:rPr>
            </w:pPr>
          </w:p>
          <w:p w:rsidR="005B5E02" w:rsidRPr="005B5E02" w:rsidRDefault="005B5E02" w:rsidP="005B5E02">
            <w:pPr>
              <w:rPr>
                <w:rStyle w:val="fontstyle01"/>
                <w:rFonts w:ascii="Arial Narrow" w:hAnsi="Arial Narrow"/>
                <w:sz w:val="20"/>
                <w:szCs w:val="20"/>
              </w:rPr>
            </w:pPr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Zwijarki kablowe oraz  wciągarki do Led Ring oraz Video </w:t>
            </w:r>
            <w:proofErr w:type="spellStart"/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>Cube</w:t>
            </w:r>
            <w:proofErr w:type="spellEnd"/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 oraz ich konstrukcja sa</w:t>
            </w:r>
            <w:r w:rsidR="00BC2FC4">
              <w:rPr>
                <w:rStyle w:val="fontstyle01"/>
                <w:rFonts w:ascii="Arial Narrow" w:hAnsi="Arial Narrow"/>
                <w:sz w:val="20"/>
                <w:szCs w:val="20"/>
              </w:rPr>
              <w:t>monośna powinny zostać wykonane</w:t>
            </w:r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 tak</w:t>
            </w:r>
            <w:r w:rsidR="00BC2FC4">
              <w:rPr>
                <w:rStyle w:val="fontstyle01"/>
                <w:rFonts w:ascii="Arial Narrow" w:hAnsi="Arial Narrow"/>
                <w:sz w:val="20"/>
                <w:szCs w:val="20"/>
              </w:rPr>
              <w:t>,</w:t>
            </w:r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 aby można je było opuścić na poziom płyty i w prosty sposób zdemontować na elementy składowe i przetransportować do magazynu jeśli będą kolidowały z wydarzeniem.</w:t>
            </w:r>
          </w:p>
          <w:p w:rsidR="005B5E02" w:rsidRPr="005B5E02" w:rsidRDefault="005B5E02" w:rsidP="005B5E02">
            <w:pPr>
              <w:rPr>
                <w:rStyle w:val="fontstyle01"/>
                <w:rFonts w:ascii="Arial Narrow" w:hAnsi="Arial Narrow"/>
                <w:sz w:val="20"/>
                <w:szCs w:val="20"/>
              </w:rPr>
            </w:pPr>
          </w:p>
          <w:p w:rsidR="005B5E02" w:rsidRPr="005B5E02" w:rsidRDefault="005B5E02" w:rsidP="005B5E02">
            <w:pPr>
              <w:rPr>
                <w:rStyle w:val="fontstyle01"/>
                <w:rFonts w:ascii="Arial Narrow" w:hAnsi="Arial Narrow"/>
                <w:sz w:val="20"/>
                <w:szCs w:val="20"/>
              </w:rPr>
            </w:pPr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Zamawiający zastrzega ograniczenie zakupu wyposażenia obiektu w kratownice </w:t>
            </w:r>
            <w:proofErr w:type="spellStart"/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>Quadrosystem</w:t>
            </w:r>
            <w:proofErr w:type="spellEnd"/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, uwagi na fakt iż wszystkie firmy </w:t>
            </w:r>
            <w:proofErr w:type="spellStart"/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>rentalowe</w:t>
            </w:r>
            <w:proofErr w:type="spellEnd"/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 dysponują w tym zakresie własnym wyposażaniem.</w:t>
            </w:r>
          </w:p>
          <w:p w:rsidR="005B5E02" w:rsidRPr="005B5E02" w:rsidRDefault="005B5E02" w:rsidP="005B5E02">
            <w:pPr>
              <w:rPr>
                <w:rStyle w:val="fontstyle01"/>
                <w:rFonts w:ascii="Arial Narrow" w:hAnsi="Arial Narrow"/>
                <w:sz w:val="20"/>
                <w:szCs w:val="20"/>
              </w:rPr>
            </w:pPr>
          </w:p>
          <w:p w:rsidR="005B5E02" w:rsidRPr="005B5E02" w:rsidRDefault="005B5E02" w:rsidP="005B5E02">
            <w:pPr>
              <w:rPr>
                <w:rStyle w:val="fontstyle01"/>
                <w:rFonts w:ascii="Arial Narrow" w:hAnsi="Arial Narrow"/>
                <w:sz w:val="20"/>
                <w:szCs w:val="20"/>
              </w:rPr>
            </w:pPr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Wykonawca powinien przedstawić w załączeniu do oferty karty materiałowe wszystkich wciągarek, </w:t>
            </w:r>
            <w:proofErr w:type="spellStart"/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>zwijaków</w:t>
            </w:r>
            <w:proofErr w:type="spellEnd"/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 kablowych, kabli zasilających, kabli sygnałowych, głównych komponentów powiedzeniowych (</w:t>
            </w:r>
            <w:proofErr w:type="spellStart"/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>sztankiety</w:t>
            </w:r>
            <w:proofErr w:type="spellEnd"/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>, kratownice, uchwyty, łączniki) oraz głównych komponentów automatyki.</w:t>
            </w:r>
          </w:p>
          <w:p w:rsidR="005B5E02" w:rsidRPr="005B5E02" w:rsidRDefault="005B5E02" w:rsidP="005B5E02">
            <w:pPr>
              <w:rPr>
                <w:rStyle w:val="fontstyle01"/>
                <w:rFonts w:ascii="Arial Narrow" w:hAnsi="Arial Narrow"/>
                <w:sz w:val="20"/>
                <w:szCs w:val="20"/>
              </w:rPr>
            </w:pPr>
          </w:p>
          <w:p w:rsidR="005B5E02" w:rsidRPr="005B5E02" w:rsidRDefault="005B5E02" w:rsidP="005B5E02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5B5E02">
              <w:rPr>
                <w:rFonts w:ascii="Arial Narrow" w:hAnsi="Arial Narrow"/>
                <w:sz w:val="20"/>
                <w:szCs w:val="20"/>
              </w:rPr>
              <w:t>Zwijaki</w:t>
            </w:r>
            <w:proofErr w:type="spellEnd"/>
            <w:r w:rsidRPr="005B5E02">
              <w:rPr>
                <w:rFonts w:ascii="Arial Narrow" w:hAnsi="Arial Narrow"/>
                <w:sz w:val="20"/>
                <w:szCs w:val="20"/>
              </w:rPr>
              <w:t xml:space="preserve"> kablowe powinny zapewnić opuszczenie gniazd przyłączeniowych do poziomu płyty HWS</w:t>
            </w:r>
            <w:r w:rsidR="00BC2FC4">
              <w:rPr>
                <w:rFonts w:ascii="Arial Narrow" w:hAnsi="Arial Narrow"/>
                <w:sz w:val="20"/>
                <w:szCs w:val="20"/>
              </w:rPr>
              <w:t xml:space="preserve"> Arena</w:t>
            </w:r>
            <w:r w:rsidRPr="005B5E02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5B5E02" w:rsidRPr="005B5E02" w:rsidRDefault="005B5E02" w:rsidP="005B5E02">
            <w:pPr>
              <w:rPr>
                <w:rFonts w:ascii="Arial Narrow" w:hAnsi="Arial Narrow"/>
                <w:sz w:val="20"/>
                <w:szCs w:val="20"/>
              </w:rPr>
            </w:pPr>
          </w:p>
          <w:p w:rsidR="005B5E02" w:rsidRPr="005B5E02" w:rsidRDefault="00BC2FC4" w:rsidP="005B5E0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Wcią</w:t>
            </w:r>
            <w:r w:rsidR="005B5E02" w:rsidRPr="005B5E02">
              <w:rPr>
                <w:rFonts w:ascii="Arial Narrow" w:hAnsi="Arial Narrow"/>
                <w:sz w:val="20"/>
                <w:szCs w:val="20"/>
              </w:rPr>
              <w:t>garki łańcuchowe powinny zapewnić opuszczenie punktów przyłączeniowych do poziomu płyty HWS</w:t>
            </w:r>
            <w:r>
              <w:rPr>
                <w:rFonts w:ascii="Arial Narrow" w:hAnsi="Arial Narrow"/>
                <w:sz w:val="20"/>
                <w:szCs w:val="20"/>
              </w:rPr>
              <w:t xml:space="preserve"> Arena</w:t>
            </w:r>
            <w:r w:rsidR="005B5E02" w:rsidRPr="005B5E02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5B5E02" w:rsidRPr="005B5E02" w:rsidRDefault="005B5E02" w:rsidP="005B5E02">
            <w:pPr>
              <w:rPr>
                <w:rFonts w:ascii="Arial Narrow" w:hAnsi="Arial Narrow"/>
                <w:sz w:val="20"/>
                <w:szCs w:val="20"/>
              </w:rPr>
            </w:pPr>
          </w:p>
          <w:p w:rsidR="005B5E02" w:rsidRPr="005B5E02" w:rsidRDefault="005B5E02" w:rsidP="005B5E02">
            <w:pPr>
              <w:rPr>
                <w:rFonts w:ascii="Arial Narrow" w:hAnsi="Arial Narrow"/>
                <w:sz w:val="20"/>
                <w:szCs w:val="20"/>
              </w:rPr>
            </w:pPr>
            <w:r w:rsidRPr="005B5E02">
              <w:rPr>
                <w:rFonts w:ascii="Arial Narrow" w:hAnsi="Arial Narrow"/>
                <w:sz w:val="20"/>
                <w:szCs w:val="20"/>
              </w:rPr>
              <w:t xml:space="preserve">System sterowania powinien zapewnić możliwość łączenia dowolnych wciągarek w grupy (mosty) i dopinać do nich dowolny </w:t>
            </w:r>
            <w:proofErr w:type="spellStart"/>
            <w:r w:rsidRPr="005B5E02">
              <w:rPr>
                <w:rFonts w:ascii="Arial Narrow" w:hAnsi="Arial Narrow"/>
                <w:sz w:val="20"/>
                <w:szCs w:val="20"/>
              </w:rPr>
              <w:t>zwijak</w:t>
            </w:r>
            <w:proofErr w:type="spellEnd"/>
            <w:r w:rsidRPr="005B5E02">
              <w:rPr>
                <w:rFonts w:ascii="Arial Narrow" w:hAnsi="Arial Narrow"/>
                <w:sz w:val="20"/>
                <w:szCs w:val="20"/>
              </w:rPr>
              <w:t xml:space="preserve"> kablowy, tak aby cała grupa mogła być jednolicie sterowania w zakresie poodnoszenia, opuszczania i zatrzymywana.</w:t>
            </w:r>
          </w:p>
          <w:p w:rsidR="005B5E02" w:rsidRPr="005B5E02" w:rsidRDefault="005B5E02" w:rsidP="005B5E02">
            <w:pPr>
              <w:rPr>
                <w:rFonts w:ascii="Arial Narrow" w:hAnsi="Arial Narrow"/>
                <w:sz w:val="20"/>
                <w:szCs w:val="20"/>
              </w:rPr>
            </w:pPr>
          </w:p>
          <w:p w:rsidR="005B5E02" w:rsidRPr="005B5E02" w:rsidRDefault="005B5E02" w:rsidP="005B5E02">
            <w:pPr>
              <w:rPr>
                <w:rFonts w:ascii="Arial Narrow" w:hAnsi="Arial Narrow"/>
                <w:sz w:val="20"/>
                <w:szCs w:val="20"/>
              </w:rPr>
            </w:pPr>
            <w:r w:rsidRPr="005B5E02">
              <w:rPr>
                <w:rFonts w:ascii="Arial Narrow" w:hAnsi="Arial Narrow"/>
                <w:sz w:val="20"/>
                <w:szCs w:val="20"/>
              </w:rPr>
              <w:t xml:space="preserve">Wciągarki i </w:t>
            </w:r>
            <w:proofErr w:type="spellStart"/>
            <w:r w:rsidRPr="005B5E02">
              <w:rPr>
                <w:rFonts w:ascii="Arial Narrow" w:hAnsi="Arial Narrow"/>
                <w:sz w:val="20"/>
                <w:szCs w:val="20"/>
              </w:rPr>
              <w:t>zwijaki</w:t>
            </w:r>
            <w:proofErr w:type="spellEnd"/>
            <w:r w:rsidRPr="005B5E02">
              <w:rPr>
                <w:rFonts w:ascii="Arial Narrow" w:hAnsi="Arial Narrow"/>
                <w:sz w:val="20"/>
                <w:szCs w:val="20"/>
              </w:rPr>
              <w:t xml:space="preserve"> powinny zapewnić w momencie zaniku zasilania na ich napędach, aby elementy na nich zawieszone nie opuszczały się samoistnie pod wpływem siły grawitacji.</w:t>
            </w:r>
          </w:p>
          <w:p w:rsidR="005B5E02" w:rsidRPr="005B5E02" w:rsidRDefault="005B5E02" w:rsidP="005B5E02">
            <w:pPr>
              <w:rPr>
                <w:rFonts w:ascii="Arial Narrow" w:hAnsi="Arial Narrow"/>
                <w:sz w:val="20"/>
                <w:szCs w:val="20"/>
              </w:rPr>
            </w:pPr>
          </w:p>
          <w:p w:rsidR="005B5E02" w:rsidRPr="005B5E02" w:rsidRDefault="005B5E02" w:rsidP="005B5E02">
            <w:pPr>
              <w:rPr>
                <w:rFonts w:ascii="Arial Narrow" w:hAnsi="Arial Narrow"/>
                <w:sz w:val="20"/>
                <w:szCs w:val="20"/>
              </w:rPr>
            </w:pPr>
            <w:r w:rsidRPr="005B5E02">
              <w:rPr>
                <w:rFonts w:ascii="Arial Narrow" w:hAnsi="Arial Narrow"/>
                <w:sz w:val="20"/>
                <w:szCs w:val="20"/>
              </w:rPr>
              <w:t xml:space="preserve">Zastosowane </w:t>
            </w:r>
            <w:proofErr w:type="spellStart"/>
            <w:r w:rsidRPr="005B5E02">
              <w:rPr>
                <w:rFonts w:ascii="Arial Narrow" w:hAnsi="Arial Narrow"/>
                <w:sz w:val="20"/>
                <w:szCs w:val="20"/>
              </w:rPr>
              <w:t>zwijaki</w:t>
            </w:r>
            <w:proofErr w:type="spellEnd"/>
            <w:r w:rsidRPr="005B5E02">
              <w:rPr>
                <w:rFonts w:ascii="Arial Narrow" w:hAnsi="Arial Narrow"/>
                <w:sz w:val="20"/>
                <w:szCs w:val="20"/>
              </w:rPr>
              <w:t xml:space="preserve"> kabli zasilających i sterujących powinny być wyposażone w napędy elektryczne sterujące odwijaniem i zwijaniem kabla. Nie dopuszcza się rozwiązań opartych o </w:t>
            </w:r>
            <w:proofErr w:type="spellStart"/>
            <w:r w:rsidRPr="005B5E02">
              <w:rPr>
                <w:rFonts w:ascii="Arial Narrow" w:hAnsi="Arial Narrow"/>
                <w:sz w:val="20"/>
                <w:szCs w:val="20"/>
              </w:rPr>
              <w:t>samozwijaki</w:t>
            </w:r>
            <w:proofErr w:type="spellEnd"/>
            <w:r w:rsidRPr="005B5E02">
              <w:rPr>
                <w:rFonts w:ascii="Arial Narrow" w:hAnsi="Arial Narrow"/>
                <w:sz w:val="20"/>
                <w:szCs w:val="20"/>
              </w:rPr>
              <w:t xml:space="preserve"> sprężynowe. </w:t>
            </w:r>
          </w:p>
          <w:p w:rsidR="005B5E02" w:rsidRPr="005B5E02" w:rsidRDefault="005B5E02" w:rsidP="005B5E02">
            <w:pPr>
              <w:rPr>
                <w:rFonts w:ascii="Arial Narrow" w:hAnsi="Arial Narrow"/>
                <w:sz w:val="20"/>
                <w:szCs w:val="20"/>
              </w:rPr>
            </w:pPr>
          </w:p>
          <w:p w:rsidR="005B5E02" w:rsidRPr="005B5E02" w:rsidRDefault="005B5E02" w:rsidP="005B5E02">
            <w:pPr>
              <w:rPr>
                <w:rFonts w:ascii="Arial Narrow" w:hAnsi="Arial Narrow"/>
                <w:sz w:val="20"/>
                <w:szCs w:val="20"/>
              </w:rPr>
            </w:pPr>
            <w:r w:rsidRPr="005B5E02">
              <w:rPr>
                <w:rFonts w:ascii="Arial Narrow" w:hAnsi="Arial Narrow"/>
                <w:sz w:val="20"/>
                <w:szCs w:val="20"/>
              </w:rPr>
              <w:t xml:space="preserve">Konstrukcja </w:t>
            </w:r>
            <w:proofErr w:type="spellStart"/>
            <w:r w:rsidRPr="005B5E02">
              <w:rPr>
                <w:rFonts w:ascii="Arial Narrow" w:hAnsi="Arial Narrow"/>
                <w:sz w:val="20"/>
                <w:szCs w:val="20"/>
              </w:rPr>
              <w:t>zwijaka</w:t>
            </w:r>
            <w:proofErr w:type="spellEnd"/>
            <w:r w:rsidRPr="005B5E02">
              <w:rPr>
                <w:rFonts w:ascii="Arial Narrow" w:hAnsi="Arial Narrow"/>
                <w:sz w:val="20"/>
                <w:szCs w:val="20"/>
              </w:rPr>
              <w:t xml:space="preserve"> oraz zastosowane na zawijakach kable zasilające i sterujące powinny być odporne na  zjawisko indukcji (zwłaszcza w pełnym zwinięciu i  pracy w tym stanie pod nominalnym obciążeniem), aby nie powodowało ich przegrzewania – należy stosować tylko certyfikowane  w UE rozwiązania.</w:t>
            </w:r>
          </w:p>
          <w:p w:rsidR="005B5E02" w:rsidRPr="005B5E02" w:rsidRDefault="005B5E02" w:rsidP="005B5E02">
            <w:pPr>
              <w:rPr>
                <w:rFonts w:ascii="Arial Narrow" w:hAnsi="Arial Narrow"/>
                <w:sz w:val="20"/>
                <w:szCs w:val="20"/>
              </w:rPr>
            </w:pPr>
          </w:p>
          <w:p w:rsidR="005B5E02" w:rsidRPr="005B5E02" w:rsidRDefault="005B5E02" w:rsidP="005B5E02">
            <w:pPr>
              <w:rPr>
                <w:rFonts w:ascii="Arial Narrow" w:hAnsi="Arial Narrow"/>
                <w:sz w:val="20"/>
                <w:szCs w:val="20"/>
              </w:rPr>
            </w:pPr>
            <w:r w:rsidRPr="005B5E02">
              <w:rPr>
                <w:rFonts w:ascii="Arial Narrow" w:hAnsi="Arial Narrow"/>
                <w:sz w:val="20"/>
                <w:szCs w:val="20"/>
              </w:rPr>
              <w:t xml:space="preserve">Wszystkie wciągarki i </w:t>
            </w:r>
            <w:proofErr w:type="spellStart"/>
            <w:r w:rsidRPr="005B5E02">
              <w:rPr>
                <w:rFonts w:ascii="Arial Narrow" w:hAnsi="Arial Narrow"/>
                <w:sz w:val="20"/>
                <w:szCs w:val="20"/>
              </w:rPr>
              <w:t>zwijaki</w:t>
            </w:r>
            <w:proofErr w:type="spellEnd"/>
            <w:r w:rsidRPr="005B5E02">
              <w:rPr>
                <w:rFonts w:ascii="Arial Narrow" w:hAnsi="Arial Narrow"/>
                <w:sz w:val="20"/>
                <w:szCs w:val="20"/>
              </w:rPr>
              <w:t xml:space="preserve"> powinny być trwale przymocowane do konstrukcji obiektu bez elementów pośrednich, które wymagają osobnego badania UDT.</w:t>
            </w:r>
          </w:p>
          <w:p w:rsidR="005B5E02" w:rsidRPr="005B5E02" w:rsidRDefault="005B5E02" w:rsidP="005B5E02">
            <w:pPr>
              <w:rPr>
                <w:rFonts w:ascii="Arial Narrow" w:hAnsi="Arial Narrow"/>
                <w:sz w:val="20"/>
                <w:szCs w:val="20"/>
              </w:rPr>
            </w:pPr>
          </w:p>
          <w:p w:rsidR="005B5E02" w:rsidRPr="005B5E02" w:rsidRDefault="005B5E02" w:rsidP="005B5E02">
            <w:pPr>
              <w:rPr>
                <w:rFonts w:ascii="Arial Narrow" w:hAnsi="Arial Narrow"/>
                <w:sz w:val="20"/>
                <w:szCs w:val="20"/>
              </w:rPr>
            </w:pPr>
            <w:r w:rsidRPr="005B5E02">
              <w:rPr>
                <w:rFonts w:ascii="Arial Narrow" w:hAnsi="Arial Narrow"/>
                <w:sz w:val="20"/>
                <w:szCs w:val="20"/>
              </w:rPr>
              <w:t>Zasilanie do bębnów zasilających: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5B5E02">
              <w:rPr>
                <w:rFonts w:ascii="Arial Narrow" w:hAnsi="Arial Narrow"/>
                <w:sz w:val="20"/>
                <w:szCs w:val="20"/>
              </w:rPr>
              <w:t xml:space="preserve">Zależy zaprojektować i zapewnić możliwość zdalnego odłączania zasilania na kablach zasilających na </w:t>
            </w:r>
            <w:proofErr w:type="spellStart"/>
            <w:r w:rsidRPr="005B5E02">
              <w:rPr>
                <w:rFonts w:ascii="Arial Narrow" w:hAnsi="Arial Narrow"/>
                <w:sz w:val="20"/>
                <w:szCs w:val="20"/>
              </w:rPr>
              <w:t>zwijakach</w:t>
            </w:r>
            <w:proofErr w:type="spellEnd"/>
            <w:r w:rsidRPr="005B5E02">
              <w:rPr>
                <w:rFonts w:ascii="Arial Narrow" w:hAnsi="Arial Narrow"/>
                <w:sz w:val="20"/>
                <w:szCs w:val="20"/>
              </w:rPr>
              <w:t xml:space="preserve"> np. podczas  podnoszenia </w:t>
            </w:r>
            <w:proofErr w:type="spellStart"/>
            <w:r w:rsidRPr="005B5E02">
              <w:rPr>
                <w:rFonts w:ascii="Arial Narrow" w:hAnsi="Arial Narrow"/>
                <w:sz w:val="20"/>
                <w:szCs w:val="20"/>
              </w:rPr>
              <w:t>sztankietów</w:t>
            </w:r>
            <w:proofErr w:type="spellEnd"/>
            <w:r w:rsidRPr="005B5E02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5B5E02">
              <w:rPr>
                <w:rFonts w:ascii="Arial Narrow" w:hAnsi="Arial Narrow"/>
                <w:sz w:val="20"/>
                <w:szCs w:val="20"/>
              </w:rPr>
              <w:t xml:space="preserve">Na szafkach </w:t>
            </w:r>
            <w:proofErr w:type="spellStart"/>
            <w:r w:rsidRPr="005B5E02">
              <w:rPr>
                <w:rFonts w:ascii="Arial Narrow" w:hAnsi="Arial Narrow"/>
                <w:sz w:val="20"/>
                <w:szCs w:val="20"/>
              </w:rPr>
              <w:t>sztankietowych</w:t>
            </w:r>
            <w:proofErr w:type="spellEnd"/>
            <w:r w:rsidRPr="005B5E02">
              <w:rPr>
                <w:rFonts w:ascii="Arial Narrow" w:hAnsi="Arial Narrow"/>
                <w:sz w:val="20"/>
                <w:szCs w:val="20"/>
              </w:rPr>
              <w:t xml:space="preserve"> należy przewidzieć sygnalizator obecności napięcia oraz wyłącznik pozwalający na lokalne odcięcie zasilania na skrzynce przyłączeniowej. 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Style w:val="fontstyle01"/>
                <w:rFonts w:ascii="Arial Narrow" w:hAnsi="Arial Narrow"/>
                <w:sz w:val="20"/>
                <w:szCs w:val="20"/>
              </w:rPr>
            </w:pPr>
            <w:r w:rsidRPr="005B5E02">
              <w:rPr>
                <w:rFonts w:ascii="Arial Narrow" w:hAnsi="Arial Narrow"/>
                <w:sz w:val="20"/>
                <w:szCs w:val="20"/>
              </w:rPr>
              <w:t xml:space="preserve">Na końcówkach kabli zasilających należy </w:t>
            </w:r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zmienić złącza </w:t>
            </w:r>
            <w:proofErr w:type="spellStart"/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>Harting</w:t>
            </w:r>
            <w:proofErr w:type="spellEnd"/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 na złącza CEE, gdyż są znacznie bardziej popularne, co umożliwiłoby podłączanie własnych rozdzielnic firmom zewnętrznym.</w:t>
            </w:r>
          </w:p>
          <w:p w:rsidR="005B5E02" w:rsidRPr="005B5E02" w:rsidRDefault="005B5E02" w:rsidP="005B5E02">
            <w:pPr>
              <w:rPr>
                <w:rFonts w:ascii="Arial Narrow" w:hAnsi="Arial Narrow"/>
                <w:sz w:val="20"/>
                <w:szCs w:val="20"/>
              </w:rPr>
            </w:pPr>
            <w:r w:rsidRPr="005B5E02">
              <w:rPr>
                <w:rFonts w:ascii="Arial Narrow" w:hAnsi="Arial Narrow"/>
                <w:sz w:val="20"/>
                <w:szCs w:val="20"/>
              </w:rPr>
              <w:t>Kable sterujące:</w:t>
            </w:r>
          </w:p>
          <w:p w:rsidR="005B5E02" w:rsidRPr="005B5E02" w:rsidRDefault="005B5E02" w:rsidP="005B5E02">
            <w:pPr>
              <w:rPr>
                <w:rStyle w:val="fontstyle01"/>
                <w:rFonts w:ascii="Arial Narrow" w:hAnsi="Arial Narrow"/>
                <w:sz w:val="20"/>
                <w:szCs w:val="20"/>
              </w:rPr>
            </w:pPr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W celu doprowadzenia przewodów sterujących do 30 </w:t>
            </w:r>
            <w:proofErr w:type="spellStart"/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>sztankietów</w:t>
            </w:r>
            <w:proofErr w:type="spellEnd"/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 przewidziano wykorzystanie </w:t>
            </w:r>
            <w:proofErr w:type="spellStart"/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>zwijaków</w:t>
            </w:r>
            <w:proofErr w:type="spellEnd"/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 kablowych. Na podeście technicznym nad płytą boiska ma zostać zainstalowana szafa w standardzie </w:t>
            </w:r>
            <w:proofErr w:type="spellStart"/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>rack</w:t>
            </w:r>
            <w:proofErr w:type="spellEnd"/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 19”, do której mają zostać doprowadzane wszystkie kable sterownicze z nawijaków. Na każdy </w:t>
            </w:r>
            <w:proofErr w:type="spellStart"/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>zwijak</w:t>
            </w:r>
            <w:proofErr w:type="spellEnd"/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 w projekcie przewidziano dwa przewody UTP - Zamawiający wprowadza zmianę, zamiast dwóch kabli UTP wprowadza się wieloparowy przewód DMX. Przewód będzie można podłączyć bezpośr</w:t>
            </w:r>
            <w:r w:rsidR="00BC2FC4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ednio do </w:t>
            </w:r>
            <w:proofErr w:type="spellStart"/>
            <w:r w:rsidR="00BC2FC4">
              <w:rPr>
                <w:rStyle w:val="fontstyle01"/>
                <w:rFonts w:ascii="Arial Narrow" w:hAnsi="Arial Narrow"/>
                <w:sz w:val="20"/>
                <w:szCs w:val="20"/>
              </w:rPr>
              <w:t>sp</w:t>
            </w:r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>literów</w:t>
            </w:r>
            <w:proofErr w:type="spellEnd"/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 DMX eliminując tym samym konieczność stosowania dodatkowych konwerterów </w:t>
            </w:r>
            <w:proofErr w:type="spellStart"/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>ArtNet</w:t>
            </w:r>
            <w:proofErr w:type="spellEnd"/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/DMX. </w:t>
            </w:r>
          </w:p>
          <w:p w:rsidR="005B5E02" w:rsidRPr="005B5E02" w:rsidRDefault="005B5E02" w:rsidP="005B5E02">
            <w:pPr>
              <w:rPr>
                <w:rStyle w:val="fontstyle01"/>
                <w:rFonts w:ascii="Arial Narrow" w:hAnsi="Arial Narrow"/>
                <w:sz w:val="20"/>
                <w:szCs w:val="20"/>
              </w:rPr>
            </w:pPr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Ponad to do wspomnianej szafy na podeście technicznym należy wykonać okablowanie światłowodowe </w:t>
            </w:r>
            <w:proofErr w:type="spellStart"/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>multimodowe</w:t>
            </w:r>
            <w:proofErr w:type="spellEnd"/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 24 włókna z reżyserki AV. </w:t>
            </w:r>
          </w:p>
          <w:p w:rsidR="005B5E02" w:rsidRPr="005B5E02" w:rsidRDefault="005B5E02" w:rsidP="005B5E02">
            <w:pPr>
              <w:rPr>
                <w:rStyle w:val="fontstyle01"/>
                <w:rFonts w:ascii="Arial Narrow" w:hAnsi="Arial Narrow"/>
                <w:sz w:val="20"/>
                <w:szCs w:val="20"/>
              </w:rPr>
            </w:pPr>
          </w:p>
          <w:p w:rsidR="005B5E02" w:rsidRPr="005B5E02" w:rsidRDefault="005B5E02" w:rsidP="005B5E02">
            <w:pPr>
              <w:rPr>
                <w:rStyle w:val="fontstyle01"/>
                <w:rFonts w:ascii="Arial Narrow" w:hAnsi="Arial Narrow"/>
                <w:color w:val="FF0000"/>
                <w:sz w:val="20"/>
                <w:szCs w:val="20"/>
              </w:rPr>
            </w:pPr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>Rezygnujemy z przyłączy ściennych PS2, PS3, PS6, PS8</w:t>
            </w:r>
          </w:p>
          <w:p w:rsidR="005B5E02" w:rsidRPr="005B5E02" w:rsidRDefault="005B5E02" w:rsidP="005B5E02">
            <w:pPr>
              <w:rPr>
                <w:rStyle w:val="fontstyle01"/>
                <w:rFonts w:ascii="Arial Narrow" w:hAnsi="Arial Narrow"/>
                <w:sz w:val="20"/>
                <w:szCs w:val="20"/>
              </w:rPr>
            </w:pPr>
          </w:p>
          <w:p w:rsidR="005B5E02" w:rsidRPr="005B5E02" w:rsidRDefault="005B5E02" w:rsidP="005B5E02">
            <w:pPr>
              <w:rPr>
                <w:rStyle w:val="fontstyle01"/>
                <w:rFonts w:ascii="Arial Narrow" w:hAnsi="Arial Narrow"/>
                <w:sz w:val="20"/>
                <w:szCs w:val="20"/>
              </w:rPr>
            </w:pPr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Z każdego z pozostałych przyłączy ściennych do reżyserki  należy wykonać okablowanie światłowodowe </w:t>
            </w:r>
            <w:proofErr w:type="spellStart"/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>multimodowe</w:t>
            </w:r>
            <w:proofErr w:type="spellEnd"/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 12 włókien .Wszystkie światłowody </w:t>
            </w:r>
            <w:proofErr w:type="spellStart"/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>multimodowe</w:t>
            </w:r>
            <w:proofErr w:type="spellEnd"/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 powinny być zakończone  dwustronnie gniazdem </w:t>
            </w:r>
            <w:proofErr w:type="spellStart"/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>Neutrik</w:t>
            </w:r>
            <w:proofErr w:type="spellEnd"/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 Optical Con Duo.</w:t>
            </w:r>
          </w:p>
          <w:p w:rsidR="005B5E02" w:rsidRPr="005B5E02" w:rsidRDefault="005B5E02" w:rsidP="005B5E02">
            <w:pPr>
              <w:rPr>
                <w:rStyle w:val="fontstyle01"/>
                <w:rFonts w:ascii="Arial Narrow" w:hAnsi="Arial Narrow"/>
                <w:sz w:val="20"/>
                <w:szCs w:val="20"/>
              </w:rPr>
            </w:pPr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 Należy przeanalizować zasadność i ilość wykonania przyłączy podłogowych na płycie.</w:t>
            </w:r>
          </w:p>
          <w:p w:rsidR="005B5E02" w:rsidRPr="005B5E02" w:rsidRDefault="005B5E02" w:rsidP="005B5E02">
            <w:pPr>
              <w:rPr>
                <w:rStyle w:val="fontstyle01"/>
                <w:rFonts w:ascii="Arial Narrow" w:hAnsi="Arial Narrow"/>
                <w:sz w:val="20"/>
                <w:szCs w:val="20"/>
              </w:rPr>
            </w:pPr>
          </w:p>
          <w:p w:rsidR="005B5E02" w:rsidRPr="005B5E02" w:rsidRDefault="005B5E02" w:rsidP="005B5E02">
            <w:pPr>
              <w:rPr>
                <w:rStyle w:val="fontstyle01"/>
                <w:rFonts w:ascii="Arial Narrow" w:hAnsi="Arial Narrow"/>
                <w:sz w:val="20"/>
                <w:szCs w:val="20"/>
              </w:rPr>
            </w:pPr>
          </w:p>
          <w:p w:rsidR="005B5E02" w:rsidRPr="005B5E02" w:rsidRDefault="005B5E02" w:rsidP="005B5E02">
            <w:pPr>
              <w:rPr>
                <w:rStyle w:val="fontstyle01"/>
                <w:rFonts w:ascii="Arial Narrow" w:hAnsi="Arial Narrow"/>
                <w:sz w:val="20"/>
                <w:szCs w:val="20"/>
              </w:rPr>
            </w:pPr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>Wytyczne do branży wys</w:t>
            </w:r>
            <w:r w:rsidR="004A514E">
              <w:rPr>
                <w:rStyle w:val="fontstyle01"/>
                <w:rFonts w:ascii="Arial Narrow" w:hAnsi="Arial Narrow"/>
                <w:sz w:val="20"/>
                <w:szCs w:val="20"/>
              </w:rPr>
              <w:t>o</w:t>
            </w:r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>kopr</w:t>
            </w:r>
            <w:r w:rsidR="004A514E">
              <w:rPr>
                <w:rStyle w:val="fontstyle01"/>
                <w:rFonts w:ascii="Arial Narrow" w:hAnsi="Arial Narrow"/>
                <w:sz w:val="20"/>
                <w:szCs w:val="20"/>
              </w:rPr>
              <w:t>ą</w:t>
            </w:r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>dowej:</w:t>
            </w:r>
          </w:p>
          <w:p w:rsidR="005B5E02" w:rsidRPr="005B5E02" w:rsidRDefault="005B5E02" w:rsidP="005B5E02">
            <w:pPr>
              <w:rPr>
                <w:rStyle w:val="fontstyle01"/>
                <w:rFonts w:ascii="Arial Narrow" w:hAnsi="Arial Narrow"/>
                <w:sz w:val="20"/>
                <w:szCs w:val="20"/>
              </w:rPr>
            </w:pPr>
          </w:p>
          <w:p w:rsidR="005B5E02" w:rsidRPr="005B5E02" w:rsidRDefault="005B5E02" w:rsidP="005B5E02">
            <w:pPr>
              <w:rPr>
                <w:rStyle w:val="fontstyle01"/>
                <w:rFonts w:ascii="Arial Narrow" w:hAnsi="Arial Narrow"/>
                <w:sz w:val="20"/>
                <w:szCs w:val="20"/>
              </w:rPr>
            </w:pPr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>Szafy CS1-6 zostały wyposażone we wszystkie standardy przyłączy, w tym gniazda 16A, 32A, 63A, 125A oraz POWERLOCK. Podłączenie gniazd wysoko prądowych wymaga przewodów o dużych przekrojach w przypadku złącz POWERLOCK jest to wg załączonej dokumentacji odpowiednio 150mm2 oraz 240mm2.</w:t>
            </w:r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br/>
              <w:t>Otworzenie drzwi szafy, aby uzyskać dostęp do aparatów wewnątrz, w tym także wyłącznika</w:t>
            </w:r>
            <w:r w:rsidR="004A514E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 </w:t>
            </w:r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>głównego będzie praktycznie niemożliwe. Należy dokonać poszerzenie szafy o dodatkowe pola i</w:t>
            </w:r>
            <w:r w:rsidR="004A514E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 </w:t>
            </w:r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>umieszczenie w nich złącz oraz wyniesienie na front szafy głównego wyłącznika zasilania.</w:t>
            </w:r>
          </w:p>
          <w:p w:rsidR="005B5E02" w:rsidRPr="005B5E02" w:rsidRDefault="005B5E02" w:rsidP="005B5E02">
            <w:pPr>
              <w:rPr>
                <w:rStyle w:val="fontstyle01"/>
                <w:rFonts w:ascii="Arial Narrow" w:hAnsi="Arial Narrow"/>
                <w:sz w:val="20"/>
                <w:szCs w:val="20"/>
              </w:rPr>
            </w:pPr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br/>
              <w:t>W pomieszczeniu reżyserki została przewidziana rozdzielnia CS7 z przydziałem mocy 63kW. Taka</w:t>
            </w:r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br/>
              <w:t xml:space="preserve">moc nie jest wymagana do zasilenia urządzeń audio-video w reżyserce – należy ograniczyć moc do 32kW. </w:t>
            </w:r>
          </w:p>
          <w:p w:rsidR="005B5E02" w:rsidRPr="005B5E02" w:rsidRDefault="005B5E02" w:rsidP="005B5E02">
            <w:pPr>
              <w:rPr>
                <w:rStyle w:val="fontstyle01"/>
                <w:rFonts w:ascii="Arial Narrow" w:hAnsi="Arial Narrow"/>
                <w:sz w:val="20"/>
                <w:szCs w:val="20"/>
              </w:rPr>
            </w:pPr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lastRenderedPageBreak/>
              <w:t>Jeżeli jest przewidziane z tej szafy zasilanie urządzeń poza reżyserką należy przewidzieć zasilanie tych urządzeń z innych rozdzielni, aby ograniczyć zajętość przestrzeni pomieszczenia reżyserki.</w:t>
            </w:r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br/>
            </w:r>
          </w:p>
          <w:p w:rsidR="005B5E02" w:rsidRPr="005B5E02" w:rsidRDefault="005B5E02" w:rsidP="005B5E02">
            <w:pPr>
              <w:rPr>
                <w:rStyle w:val="fontstyle01"/>
                <w:rFonts w:ascii="Arial Narrow" w:hAnsi="Arial Narrow"/>
                <w:sz w:val="20"/>
                <w:szCs w:val="20"/>
              </w:rPr>
            </w:pPr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>Istnieją rozbieżności w oznaczeniach szaf CS1-6 między projektem technologii oświetlenia,</w:t>
            </w:r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br/>
              <w:t>a projektem elektrycznym.</w:t>
            </w:r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br/>
            </w:r>
          </w:p>
          <w:p w:rsidR="005B5E02" w:rsidRPr="005B5E02" w:rsidRDefault="005B5E02" w:rsidP="005B5E02">
            <w:pPr>
              <w:rPr>
                <w:rStyle w:val="fontstyle01"/>
                <w:rFonts w:ascii="Arial Narrow" w:hAnsi="Arial Narrow"/>
                <w:sz w:val="20"/>
                <w:szCs w:val="20"/>
              </w:rPr>
            </w:pPr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>W przypadku rozdzielni CS5 i CS6 przy płycie HWS</w:t>
            </w:r>
            <w:r w:rsidR="004A514E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 Arena</w:t>
            </w:r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>, kanały kablowe są oddalone od rozdzielni i nie ma możliwości bezpośredniego ułożenia przewodu podłączonego do rozdzielni w kanale. Te rozdzielnie są nie przydatne i należy z nich zrezygnować.</w:t>
            </w:r>
          </w:p>
          <w:p w:rsidR="005B5E02" w:rsidRPr="005B5E02" w:rsidRDefault="005B5E02" w:rsidP="005B5E02">
            <w:pPr>
              <w:rPr>
                <w:rStyle w:val="fontstyle01"/>
                <w:rFonts w:ascii="Arial Narrow" w:hAnsi="Arial Narrow"/>
                <w:sz w:val="20"/>
                <w:szCs w:val="20"/>
              </w:rPr>
            </w:pPr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br/>
              <w:t>Wskazane jest zainstalowanie analizatorów parametrów sieci w każdej z szaf sterowniczych w</w:t>
            </w:r>
            <w:r w:rsidR="004A514E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 </w:t>
            </w:r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>celu monitorowania bieżącego obciążenia poszczególnych obwodów wysokoprądowych. Do</w:t>
            </w:r>
            <w:r w:rsidR="004A514E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 </w:t>
            </w:r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>rozważenia możliwość podłączenia analizatorów do systemu BMS – większość dostępnych na</w:t>
            </w:r>
            <w:r w:rsidR="004A514E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 </w:t>
            </w:r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>rynku analizatorów posiada standardowo interfejs komunikacyjny.</w:t>
            </w:r>
          </w:p>
          <w:p w:rsidR="005B5E02" w:rsidRPr="005B5E02" w:rsidRDefault="005B5E02" w:rsidP="005B5E02">
            <w:pPr>
              <w:rPr>
                <w:rStyle w:val="fontstyle01"/>
                <w:rFonts w:ascii="Arial Narrow" w:hAnsi="Arial Narrow"/>
                <w:sz w:val="20"/>
                <w:szCs w:val="20"/>
              </w:rPr>
            </w:pPr>
          </w:p>
          <w:p w:rsidR="005B5E02" w:rsidRPr="004A514E" w:rsidRDefault="005B5E02" w:rsidP="005B5E02">
            <w:pPr>
              <w:rPr>
                <w:rFonts w:ascii="Arial Narrow" w:hAnsi="Arial Narrow"/>
              </w:rPr>
            </w:pPr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>Projekt przewiduje wprowadzanie przewodów teletechnicznych przewidzianych na potrzeby</w:t>
            </w:r>
            <w:r w:rsidR="004A514E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 </w:t>
            </w:r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oświetlenia technologicznego do szaf zasilających </w:t>
            </w:r>
            <w:proofErr w:type="spellStart"/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>CSx</w:t>
            </w:r>
            <w:proofErr w:type="spellEnd"/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. Ze względów bezpieczeństwa użytkowania oraz ze względu obecność obwodów wysokoprądowych w szafach </w:t>
            </w:r>
            <w:proofErr w:type="spellStart"/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>CSx</w:t>
            </w:r>
            <w:proofErr w:type="spellEnd"/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, należy zamontować dodatkowe szafki teletechniki w </w:t>
            </w:r>
            <w:r w:rsidR="004A514E">
              <w:rPr>
                <w:rStyle w:val="fontstyle01"/>
                <w:rFonts w:ascii="Arial Narrow" w:hAnsi="Arial Narrow"/>
                <w:sz w:val="20"/>
                <w:szCs w:val="20"/>
              </w:rPr>
              <w:t>s</w:t>
            </w:r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ąsiedztwie szaf </w:t>
            </w:r>
            <w:proofErr w:type="spellStart"/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>CSx</w:t>
            </w:r>
            <w:proofErr w:type="spellEnd"/>
            <w:r w:rsidRPr="005B5E02">
              <w:rPr>
                <w:rStyle w:val="fontstyle01"/>
                <w:rFonts w:ascii="Arial Narrow" w:hAnsi="Arial Narrow"/>
                <w:sz w:val="20"/>
                <w:szCs w:val="20"/>
              </w:rPr>
              <w:t xml:space="preserve"> i wprowadzić do nich przyłącza teletechniczne</w:t>
            </w:r>
            <w:r w:rsidRPr="005B5E02">
              <w:rPr>
                <w:rFonts w:ascii="Arial Narrow" w:hAnsi="Arial Narrow" w:cs="Calibri"/>
                <w:color w:val="000000"/>
              </w:rPr>
              <w:t xml:space="preserve">. </w:t>
            </w:r>
          </w:p>
        </w:tc>
      </w:tr>
    </w:tbl>
    <w:p w:rsidR="005B5E02" w:rsidRPr="005B5E02" w:rsidRDefault="005B5E02" w:rsidP="005B5E02">
      <w:pPr>
        <w:ind w:left="360"/>
        <w:rPr>
          <w:rFonts w:ascii="Arial Narrow" w:hAnsi="Arial Narrow"/>
          <w:b/>
        </w:rPr>
      </w:pPr>
    </w:p>
    <w:p w:rsidR="005B5E02" w:rsidRPr="005B5E02" w:rsidRDefault="005B5E02" w:rsidP="005B5E02">
      <w:pPr>
        <w:pStyle w:val="Akapitzlist"/>
        <w:numPr>
          <w:ilvl w:val="0"/>
          <w:numId w:val="1"/>
        </w:numPr>
        <w:rPr>
          <w:rFonts w:ascii="Arial Narrow" w:hAnsi="Arial Narrow"/>
          <w:b/>
        </w:rPr>
      </w:pPr>
      <w:r w:rsidRPr="005B5E02">
        <w:rPr>
          <w:rFonts w:ascii="Arial Narrow" w:hAnsi="Arial Narrow"/>
          <w:b/>
        </w:rPr>
        <w:t>PAKIET GSM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48"/>
        <w:gridCol w:w="8534"/>
      </w:tblGrid>
      <w:tr w:rsidR="005B5E02" w:rsidRPr="005B5E02" w:rsidTr="005B5E02">
        <w:tc>
          <w:tcPr>
            <w:tcW w:w="2148" w:type="dxa"/>
            <w:shd w:val="pct20" w:color="auto" w:fill="auto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>Nazwa pakietu</w:t>
            </w: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534" w:type="dxa"/>
            <w:shd w:val="pct20" w:color="auto" w:fill="auto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5B5E02" w:rsidRPr="005B5E02" w:rsidRDefault="005B5E02" w:rsidP="005B5E0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>GSM</w:t>
            </w:r>
          </w:p>
        </w:tc>
      </w:tr>
      <w:tr w:rsidR="005B5E02" w:rsidRPr="005B5E02" w:rsidTr="005B5E02">
        <w:tc>
          <w:tcPr>
            <w:tcW w:w="2148" w:type="dxa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8534" w:type="dxa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W ramach niniejszego pakietu, zdefiniowany został homogeniczny zakres prac, który ze względu na istotność w procesie długotrwałego użytkowania, został przez Zamawiającego wydzielony w postaci dedykowanego pakietu i podlega dodatkowym wymaganiom. </w:t>
            </w: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Celem tego zabiegu jest: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zweryfikowanie wymaganego potencjału finansowo-merytorycznego oraz najwyższych standardów instalacyjno-uruchomieniowych w stosunku do tzw. Kluczowego Podwykonawcy.</w:t>
            </w: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Pakiet obejmuje następujące systemy: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system wzmocnienia sygnału GSM</w:t>
            </w:r>
          </w:p>
        </w:tc>
      </w:tr>
      <w:tr w:rsidR="005B5E02" w:rsidRPr="005B5E02" w:rsidTr="005B5E02">
        <w:tc>
          <w:tcPr>
            <w:tcW w:w="2148" w:type="dxa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>Zakres prac</w:t>
            </w:r>
          </w:p>
        </w:tc>
        <w:tc>
          <w:tcPr>
            <w:tcW w:w="8534" w:type="dxa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Wskazany pakiet obejmuje następujące prace: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wykonanie prac instalacyjnych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dostawę urządzeń i licencji,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zabudowę i uruchomienie (konfiguracja i parametryzacja),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gwarancję i rękojmię, w tym gwarancje producenta,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serwis gwarancyjny i pogwarancyjny,</w:t>
            </w:r>
          </w:p>
          <w:p w:rsidR="005B5E02" w:rsidRPr="005B5E02" w:rsidRDefault="005B5E02" w:rsidP="005B5E0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dokumentację powykonawczą.</w:t>
            </w:r>
          </w:p>
        </w:tc>
      </w:tr>
      <w:tr w:rsidR="005B5E02" w:rsidRPr="005B5E02" w:rsidTr="005B5E02">
        <w:tc>
          <w:tcPr>
            <w:tcW w:w="2148" w:type="dxa"/>
          </w:tcPr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Wymagania dla Podwykonawcy </w:t>
            </w:r>
          </w:p>
        </w:tc>
        <w:tc>
          <w:tcPr>
            <w:tcW w:w="8534" w:type="dxa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Wymagania minimalne dla Podwykonawcy pakietu:</w:t>
            </w:r>
          </w:p>
          <w:p w:rsidR="005B5E02" w:rsidRPr="005B5E02" w:rsidRDefault="005B5E02" w:rsidP="005B5E02">
            <w:pPr>
              <w:pStyle w:val="Tekstkomentarz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5B5E02">
              <w:rPr>
                <w:rFonts w:ascii="Arial Narrow" w:hAnsi="Arial Narrow" w:cs="Arial"/>
              </w:rPr>
              <w:t>Roczne przychody na poziomie minimum 2 mln PLN (dwa miliony zł) w okresie ostatnich 3 lat (2019-2021).</w:t>
            </w:r>
          </w:p>
          <w:p w:rsidR="005B5E02" w:rsidRPr="005B5E02" w:rsidRDefault="005B5E02" w:rsidP="005B5E02">
            <w:pPr>
              <w:pStyle w:val="Tekstkomentarz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5B5E02">
              <w:rPr>
                <w:rFonts w:ascii="Arial Narrow" w:hAnsi="Arial Narrow" w:cs="Arial"/>
              </w:rPr>
              <w:t>Ubezpieczenie OC na poziomie 1 mln PLN (jeden milion zł).</w:t>
            </w:r>
          </w:p>
          <w:p w:rsidR="005B5E02" w:rsidRPr="005B5E02" w:rsidRDefault="005B5E02" w:rsidP="005B5E02">
            <w:pPr>
              <w:pStyle w:val="NormalnyWeb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Posiada środki finansowe lub zdolność́ kredytowa</w:t>
            </w:r>
            <w:r w:rsidRPr="005B5E02">
              <w:rPr>
                <w:rFonts w:ascii="Arial" w:hAnsi="Arial" w:cs="Arial"/>
                <w:sz w:val="20"/>
                <w:szCs w:val="20"/>
              </w:rPr>
              <w:t>̨</w:t>
            </w:r>
            <w:r w:rsidRPr="005B5E02">
              <w:rPr>
                <w:rFonts w:ascii="Arial Narrow" w:hAnsi="Arial Narrow" w:cs="Arial"/>
                <w:sz w:val="20"/>
                <w:szCs w:val="20"/>
              </w:rPr>
              <w:t xml:space="preserve"> w wysoko</w:t>
            </w:r>
            <w:r w:rsidRPr="005B5E02">
              <w:rPr>
                <w:rFonts w:ascii="Arial Narrow" w:hAnsi="Arial Narrow" w:cs="Arial Narrow"/>
                <w:sz w:val="20"/>
                <w:szCs w:val="20"/>
              </w:rPr>
              <w:t>ś</w:t>
            </w:r>
            <w:r w:rsidRPr="005B5E02">
              <w:rPr>
                <w:rFonts w:ascii="Arial Narrow" w:hAnsi="Arial Narrow" w:cs="Arial"/>
                <w:sz w:val="20"/>
                <w:szCs w:val="20"/>
              </w:rPr>
              <w:t>ci nie mniejszej niż 1 mln PLN (jeden milion zł).</w:t>
            </w:r>
          </w:p>
          <w:p w:rsidR="005B5E02" w:rsidRPr="005B5E02" w:rsidRDefault="005B5E02" w:rsidP="005B5E02">
            <w:pPr>
              <w:pStyle w:val="Tekstkomentarza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5B5E02">
              <w:rPr>
                <w:rFonts w:ascii="Arial Narrow" w:hAnsi="Arial Narrow" w:cs="Arial"/>
              </w:rPr>
              <w:t>Referencje:</w:t>
            </w:r>
          </w:p>
          <w:p w:rsidR="005B5E02" w:rsidRPr="005B5E02" w:rsidRDefault="005B5E02" w:rsidP="005B5E02">
            <w:pPr>
              <w:pStyle w:val="Tekstkomentarz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5B5E02">
              <w:rPr>
                <w:rFonts w:ascii="Arial Narrow" w:hAnsi="Arial Narrow" w:cs="Arial"/>
              </w:rPr>
              <w:t>Kompetencje zespołów realizujących potwierdzone świadectwami kwalifikacji</w:t>
            </w:r>
          </w:p>
          <w:p w:rsidR="005B5E02" w:rsidRPr="005B5E02" w:rsidRDefault="005B5E02" w:rsidP="00ED1158">
            <w:pPr>
              <w:pStyle w:val="Tekstkomentarz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5B5E02">
              <w:rPr>
                <w:rFonts w:ascii="Arial Narrow" w:hAnsi="Arial Narrow" w:cs="Arial"/>
              </w:rPr>
              <w:t>Na wykonanie minimum 2 realizacji obiektowe o wartości nie mniejszej niż 1</w:t>
            </w:r>
            <w:r w:rsidR="00ED1158">
              <w:rPr>
                <w:rFonts w:ascii="Arial Narrow" w:hAnsi="Arial Narrow" w:cs="Arial"/>
              </w:rPr>
              <w:t xml:space="preserve"> mln</w:t>
            </w:r>
            <w:r w:rsidRPr="005B5E02">
              <w:rPr>
                <w:rFonts w:ascii="Arial Narrow" w:hAnsi="Arial Narrow" w:cs="Arial"/>
              </w:rPr>
              <w:t xml:space="preserve"> zł netto w okresie ostatnich 8 lat</w:t>
            </w:r>
          </w:p>
        </w:tc>
      </w:tr>
      <w:tr w:rsidR="005B5E02" w:rsidRPr="005B5E02" w:rsidTr="005B5E02">
        <w:tc>
          <w:tcPr>
            <w:tcW w:w="2148" w:type="dxa"/>
          </w:tcPr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highlight w:val="yellow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>Główne zadania w zakresie przeprojektowania pakietu</w:t>
            </w:r>
          </w:p>
        </w:tc>
        <w:tc>
          <w:tcPr>
            <w:tcW w:w="8534" w:type="dxa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n/d</w:t>
            </w:r>
          </w:p>
          <w:p w:rsidR="005B5E02" w:rsidRPr="005B5E02" w:rsidRDefault="005B5E02" w:rsidP="005B5E02">
            <w:pPr>
              <w:pStyle w:val="Akapitzlist"/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:rsidR="005B5E02" w:rsidRPr="005B5E02" w:rsidRDefault="005B5E02" w:rsidP="005B5E02">
            <w:pPr>
              <w:pStyle w:val="Akapitzlist"/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5B5E02" w:rsidRPr="005B5E02" w:rsidTr="005B5E02">
        <w:tc>
          <w:tcPr>
            <w:tcW w:w="2148" w:type="dxa"/>
          </w:tcPr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>Wymagane gwarancje</w:t>
            </w:r>
          </w:p>
        </w:tc>
        <w:tc>
          <w:tcPr>
            <w:tcW w:w="8534" w:type="dxa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Dwa lata od protokołu odbioru</w:t>
            </w:r>
          </w:p>
        </w:tc>
      </w:tr>
      <w:tr w:rsidR="005B5E02" w:rsidRPr="005B5E02" w:rsidTr="005B5E02">
        <w:tc>
          <w:tcPr>
            <w:tcW w:w="2148" w:type="dxa"/>
          </w:tcPr>
          <w:p w:rsidR="005B5E02" w:rsidRPr="005B5E02" w:rsidRDefault="005B5E02" w:rsidP="005B5E02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b/>
                <w:bCs/>
                <w:sz w:val="20"/>
                <w:szCs w:val="20"/>
              </w:rPr>
              <w:t>Inne</w:t>
            </w:r>
          </w:p>
        </w:tc>
        <w:tc>
          <w:tcPr>
            <w:tcW w:w="8534" w:type="dxa"/>
          </w:tcPr>
          <w:p w:rsidR="005B5E02" w:rsidRPr="005B5E02" w:rsidRDefault="005B5E02" w:rsidP="005B5E0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5E02">
              <w:rPr>
                <w:rFonts w:ascii="Arial Narrow" w:hAnsi="Arial Narrow" w:cs="Arial"/>
                <w:sz w:val="20"/>
                <w:szCs w:val="20"/>
              </w:rPr>
              <w:t>n/d</w:t>
            </w:r>
          </w:p>
        </w:tc>
      </w:tr>
    </w:tbl>
    <w:p w:rsidR="005B5E02" w:rsidRPr="005B5E02" w:rsidRDefault="005B5E02">
      <w:pPr>
        <w:rPr>
          <w:rFonts w:ascii="Arial Narrow" w:hAnsi="Arial Narrow"/>
          <w:b/>
        </w:rPr>
      </w:pPr>
    </w:p>
    <w:sectPr w:rsidR="005B5E02" w:rsidRPr="005B5E02" w:rsidSect="005B5E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B69"/>
    <w:multiLevelType w:val="hybridMultilevel"/>
    <w:tmpl w:val="BB868E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12278"/>
    <w:multiLevelType w:val="hybridMultilevel"/>
    <w:tmpl w:val="97C28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16797"/>
    <w:multiLevelType w:val="hybridMultilevel"/>
    <w:tmpl w:val="A63A9534"/>
    <w:lvl w:ilvl="0" w:tplc="041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279B106C"/>
    <w:multiLevelType w:val="hybridMultilevel"/>
    <w:tmpl w:val="792634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225F8"/>
    <w:multiLevelType w:val="hybridMultilevel"/>
    <w:tmpl w:val="CB74A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3041E"/>
    <w:multiLevelType w:val="hybridMultilevel"/>
    <w:tmpl w:val="6762B5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E243C"/>
    <w:multiLevelType w:val="hybridMultilevel"/>
    <w:tmpl w:val="7FC633CC"/>
    <w:lvl w:ilvl="0" w:tplc="0415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4F7A48E0"/>
    <w:multiLevelType w:val="hybridMultilevel"/>
    <w:tmpl w:val="1582A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1030E3"/>
    <w:multiLevelType w:val="hybridMultilevel"/>
    <w:tmpl w:val="6D908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53230E"/>
    <w:multiLevelType w:val="hybridMultilevel"/>
    <w:tmpl w:val="FF96BA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08"/>
    <w:rsid w:val="00323A12"/>
    <w:rsid w:val="00370473"/>
    <w:rsid w:val="004A514E"/>
    <w:rsid w:val="005B2B34"/>
    <w:rsid w:val="005B5E02"/>
    <w:rsid w:val="00675708"/>
    <w:rsid w:val="008633F8"/>
    <w:rsid w:val="00912221"/>
    <w:rsid w:val="00992B5B"/>
    <w:rsid w:val="00BC177F"/>
    <w:rsid w:val="00BC2FC4"/>
    <w:rsid w:val="00C46335"/>
    <w:rsid w:val="00ED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E0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rsid w:val="005B5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B5E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B5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B5E0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B5E0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E02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omylnaczcionkaakapitu"/>
    <w:rsid w:val="005B5E0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B5B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B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E0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rsid w:val="005B5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B5E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B5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B5E0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B5E0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E02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omylnaczcionkaakapitu"/>
    <w:rsid w:val="005B5E0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B5B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B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F526E-7353-4A9E-BD36-40B6E8DF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6125</Words>
  <Characters>36753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42793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Wallusch</dc:creator>
  <cp:lastModifiedBy>Dorota Wallusch</cp:lastModifiedBy>
  <cp:revision>3</cp:revision>
  <dcterms:created xsi:type="dcterms:W3CDTF">2022-10-27T14:37:00Z</dcterms:created>
  <dcterms:modified xsi:type="dcterms:W3CDTF">2022-11-10T07:18:00Z</dcterms:modified>
</cp:coreProperties>
</file>