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DC4" w:rsidRDefault="00AE7DC4" w:rsidP="000B5500">
      <w:pPr>
        <w:spacing w:before="120" w:after="120" w:line="276" w:lineRule="auto"/>
        <w:jc w:val="center"/>
        <w:rPr>
          <w:rFonts w:cs="ArialNarrow"/>
          <w:b/>
          <w:sz w:val="32"/>
          <w:szCs w:val="28"/>
        </w:rPr>
      </w:pPr>
    </w:p>
    <w:p w:rsidR="00AE7DC4" w:rsidRDefault="00AE7DC4" w:rsidP="000B5500">
      <w:pPr>
        <w:spacing w:before="120" w:after="120" w:line="276" w:lineRule="auto"/>
        <w:jc w:val="center"/>
        <w:rPr>
          <w:rFonts w:cs="ArialNarrow"/>
          <w:b/>
          <w:sz w:val="32"/>
          <w:szCs w:val="28"/>
        </w:rPr>
      </w:pPr>
    </w:p>
    <w:p w:rsidR="00AE7DC4" w:rsidRDefault="00AE7DC4" w:rsidP="000B5500">
      <w:pPr>
        <w:spacing w:before="120" w:after="120" w:line="276" w:lineRule="auto"/>
        <w:jc w:val="center"/>
        <w:rPr>
          <w:rFonts w:cs="ArialNarrow"/>
          <w:b/>
          <w:sz w:val="32"/>
          <w:szCs w:val="28"/>
        </w:rPr>
      </w:pPr>
    </w:p>
    <w:p w:rsidR="00AE7DC4" w:rsidRDefault="00AE7DC4" w:rsidP="000B5500">
      <w:pPr>
        <w:spacing w:before="120" w:after="120" w:line="276" w:lineRule="auto"/>
        <w:jc w:val="center"/>
        <w:rPr>
          <w:rFonts w:cs="ArialNarrow"/>
          <w:b/>
          <w:sz w:val="32"/>
          <w:szCs w:val="28"/>
        </w:rPr>
      </w:pPr>
    </w:p>
    <w:p w:rsidR="00AE7DC4" w:rsidRDefault="00AE7DC4" w:rsidP="000B5500">
      <w:pPr>
        <w:spacing w:before="120" w:after="120" w:line="276" w:lineRule="auto"/>
        <w:jc w:val="center"/>
        <w:rPr>
          <w:rFonts w:cs="ArialNarrow"/>
          <w:b/>
          <w:sz w:val="32"/>
          <w:szCs w:val="28"/>
        </w:rPr>
      </w:pPr>
    </w:p>
    <w:p w:rsidR="00AE7DC4" w:rsidRDefault="00AE7DC4" w:rsidP="000B5500">
      <w:pPr>
        <w:spacing w:before="120" w:after="120" w:line="276" w:lineRule="auto"/>
        <w:jc w:val="center"/>
        <w:rPr>
          <w:rFonts w:cs="ArialNarrow"/>
          <w:b/>
          <w:sz w:val="32"/>
          <w:szCs w:val="28"/>
        </w:rPr>
      </w:pPr>
    </w:p>
    <w:p w:rsidR="00B77073" w:rsidRPr="00156B7C" w:rsidRDefault="002315D7" w:rsidP="000B5500">
      <w:pPr>
        <w:spacing w:before="120" w:after="120" w:line="276" w:lineRule="auto"/>
        <w:jc w:val="center"/>
        <w:rPr>
          <w:rFonts w:cs="ArialNarrow"/>
          <w:b/>
          <w:sz w:val="40"/>
          <w:szCs w:val="32"/>
        </w:rPr>
      </w:pPr>
      <w:r w:rsidRPr="00156B7C">
        <w:rPr>
          <w:rFonts w:cs="ArialNarrow"/>
          <w:b/>
          <w:sz w:val="40"/>
          <w:szCs w:val="32"/>
        </w:rPr>
        <w:t>Załącznik nr 1</w:t>
      </w:r>
    </w:p>
    <w:p w:rsidR="00B77073" w:rsidRPr="00156B7C" w:rsidRDefault="002315D7">
      <w:pPr>
        <w:spacing w:before="120" w:after="120" w:line="276" w:lineRule="auto"/>
        <w:jc w:val="center"/>
        <w:rPr>
          <w:rFonts w:cs="ArialNarrow"/>
          <w:b/>
          <w:sz w:val="40"/>
          <w:szCs w:val="32"/>
        </w:rPr>
      </w:pPr>
      <w:r w:rsidRPr="00156B7C">
        <w:rPr>
          <w:rFonts w:cs="ArialNarrow"/>
          <w:b/>
          <w:sz w:val="40"/>
          <w:szCs w:val="32"/>
        </w:rPr>
        <w:t xml:space="preserve">Opis Przedmiotu Zamówienia </w:t>
      </w:r>
    </w:p>
    <w:p w:rsidR="008C6719" w:rsidRPr="00156B7C" w:rsidRDefault="008C6719">
      <w:pPr>
        <w:spacing w:before="120" w:after="120" w:line="276" w:lineRule="auto"/>
        <w:jc w:val="center"/>
        <w:rPr>
          <w:rFonts w:cs="ArialNarrow"/>
          <w:b/>
          <w:sz w:val="40"/>
          <w:szCs w:val="32"/>
        </w:rPr>
      </w:pPr>
    </w:p>
    <w:p w:rsidR="000B5500" w:rsidRPr="00156B7C" w:rsidRDefault="000B5500">
      <w:pPr>
        <w:spacing w:before="120" w:after="120" w:line="276" w:lineRule="auto"/>
        <w:jc w:val="center"/>
        <w:rPr>
          <w:rFonts w:cs="ArialNarrow"/>
          <w:b/>
          <w:sz w:val="32"/>
          <w:szCs w:val="28"/>
        </w:rPr>
      </w:pPr>
    </w:p>
    <w:p w:rsidR="00B77073" w:rsidRPr="00156B7C" w:rsidRDefault="002315D7">
      <w:pPr>
        <w:spacing w:before="120" w:after="120" w:line="276" w:lineRule="auto"/>
        <w:jc w:val="center"/>
        <w:rPr>
          <w:sz w:val="24"/>
          <w:szCs w:val="24"/>
        </w:rPr>
      </w:pPr>
      <w:r w:rsidRPr="00156B7C">
        <w:rPr>
          <w:sz w:val="24"/>
          <w:szCs w:val="24"/>
        </w:rPr>
        <w:t>realizacji zamówienia pn.</w:t>
      </w:r>
    </w:p>
    <w:p w:rsidR="000368EC" w:rsidRPr="00156B7C" w:rsidRDefault="00561287" w:rsidP="002163BE">
      <w:pPr>
        <w:spacing w:after="0" w:line="276" w:lineRule="auto"/>
        <w:jc w:val="center"/>
        <w:rPr>
          <w:b/>
          <w:bCs/>
          <w:color w:val="000000"/>
          <w:sz w:val="32"/>
          <w:szCs w:val="32"/>
        </w:rPr>
      </w:pPr>
      <w:bookmarkStart w:id="0" w:name="_Hlk72172444"/>
      <w:r w:rsidRPr="00561287">
        <w:rPr>
          <w:b/>
          <w:bCs/>
          <w:color w:val="000000"/>
          <w:sz w:val="32"/>
          <w:szCs w:val="32"/>
        </w:rPr>
        <w:t>Zakup licencji i wdrożenie e- usług publicznych wraz z zakupem sprzętu informatycznego oraz szkoleń dla pracowników w ramach projektu pn.: „E-usługi publiczne dla mieszkańców Gminy Wierzbinek”</w:t>
      </w:r>
    </w:p>
    <w:bookmarkEnd w:id="0"/>
    <w:p w:rsidR="00F94A9E" w:rsidRPr="00156B7C" w:rsidRDefault="00F94A9E" w:rsidP="000368EC">
      <w:pPr>
        <w:spacing w:after="0" w:line="276" w:lineRule="auto"/>
        <w:jc w:val="center"/>
        <w:rPr>
          <w:b/>
          <w:bCs/>
          <w:color w:val="000000"/>
          <w:sz w:val="32"/>
          <w:szCs w:val="32"/>
        </w:rPr>
      </w:pPr>
    </w:p>
    <w:p w:rsidR="00B77073" w:rsidRPr="00156B7C" w:rsidRDefault="00B77073">
      <w:pPr>
        <w:spacing w:before="120" w:after="120" w:line="276" w:lineRule="auto"/>
        <w:jc w:val="center"/>
        <w:rPr>
          <w:rFonts w:cs="ArialNarrow"/>
          <w:b/>
        </w:rPr>
      </w:pPr>
    </w:p>
    <w:p w:rsidR="000B5500" w:rsidRPr="00156B7C" w:rsidRDefault="000B5500">
      <w:pPr>
        <w:spacing w:after="0" w:line="240" w:lineRule="auto"/>
        <w:rPr>
          <w:rFonts w:ascii="Calibri Light" w:eastAsia="Times New Roman" w:hAnsi="Calibri Light"/>
          <w:color w:val="2E74B5"/>
          <w:sz w:val="32"/>
          <w:szCs w:val="32"/>
          <w:lang w:eastAsia="pl-PL"/>
        </w:rPr>
      </w:pPr>
      <w:r w:rsidRPr="00156B7C">
        <w:br w:type="page"/>
      </w:r>
    </w:p>
    <w:p w:rsidR="00B77073" w:rsidRPr="005A5414" w:rsidRDefault="002315D7" w:rsidP="00E077D6">
      <w:pPr>
        <w:pStyle w:val="Nagwekspisutreci"/>
        <w:ind w:firstLine="0"/>
      </w:pPr>
      <w:bookmarkStart w:id="1" w:name="_Toc110505101"/>
      <w:r w:rsidRPr="005A5414">
        <w:lastRenderedPageBreak/>
        <w:t>Spis treści</w:t>
      </w:r>
      <w:bookmarkEnd w:id="1"/>
    </w:p>
    <w:p w:rsidR="00D76D9F" w:rsidRDefault="000F39BC">
      <w:pPr>
        <w:pStyle w:val="Spistreci1"/>
        <w:rPr>
          <w:rFonts w:asciiTheme="minorHAnsi" w:eastAsiaTheme="minorEastAsia" w:hAnsiTheme="minorHAnsi" w:cstheme="minorBidi"/>
          <w:noProof/>
          <w:lang w:eastAsia="pl-PL"/>
        </w:rPr>
      </w:pPr>
      <w:r>
        <w:fldChar w:fldCharType="begin"/>
      </w:r>
      <w:r w:rsidR="003A4221">
        <w:instrText xml:space="preserve"> TOC \o "1-4" \h \z \u </w:instrText>
      </w:r>
      <w:r>
        <w:fldChar w:fldCharType="separate"/>
      </w:r>
      <w:hyperlink w:anchor="_Toc110505101" w:history="1">
        <w:r w:rsidR="00D76D9F" w:rsidRPr="00AD7BD4">
          <w:rPr>
            <w:rStyle w:val="Hipercze"/>
            <w:noProof/>
          </w:rPr>
          <w:t>Spis treści</w:t>
        </w:r>
        <w:r w:rsidR="00D76D9F">
          <w:rPr>
            <w:noProof/>
            <w:webHidden/>
          </w:rPr>
          <w:tab/>
        </w:r>
        <w:r>
          <w:rPr>
            <w:noProof/>
            <w:webHidden/>
          </w:rPr>
          <w:fldChar w:fldCharType="begin"/>
        </w:r>
        <w:r w:rsidR="00D76D9F">
          <w:rPr>
            <w:noProof/>
            <w:webHidden/>
          </w:rPr>
          <w:instrText xml:space="preserve"> PAGEREF _Toc110505101 \h </w:instrText>
        </w:r>
        <w:r>
          <w:rPr>
            <w:noProof/>
            <w:webHidden/>
          </w:rPr>
        </w:r>
        <w:r>
          <w:rPr>
            <w:noProof/>
            <w:webHidden/>
          </w:rPr>
          <w:fldChar w:fldCharType="separate"/>
        </w:r>
        <w:r w:rsidR="00903276">
          <w:rPr>
            <w:noProof/>
            <w:webHidden/>
          </w:rPr>
          <w:t>2</w:t>
        </w:r>
        <w:r>
          <w:rPr>
            <w:noProof/>
            <w:webHidden/>
          </w:rPr>
          <w:fldChar w:fldCharType="end"/>
        </w:r>
      </w:hyperlink>
    </w:p>
    <w:p w:rsidR="00D76D9F" w:rsidRDefault="000F39BC">
      <w:pPr>
        <w:pStyle w:val="Spistreci1"/>
        <w:rPr>
          <w:rFonts w:asciiTheme="minorHAnsi" w:eastAsiaTheme="minorEastAsia" w:hAnsiTheme="minorHAnsi" w:cstheme="minorBidi"/>
          <w:noProof/>
          <w:lang w:eastAsia="pl-PL"/>
        </w:rPr>
      </w:pPr>
      <w:hyperlink w:anchor="_Toc110505102" w:history="1">
        <w:r w:rsidR="00D76D9F" w:rsidRPr="00AD7BD4">
          <w:rPr>
            <w:rStyle w:val="Hipercze"/>
            <w:noProof/>
          </w:rPr>
          <w:t>1</w:t>
        </w:r>
        <w:r w:rsidR="00D76D9F">
          <w:rPr>
            <w:rFonts w:asciiTheme="minorHAnsi" w:eastAsiaTheme="minorEastAsia" w:hAnsiTheme="minorHAnsi" w:cstheme="minorBidi"/>
            <w:noProof/>
            <w:lang w:eastAsia="pl-PL"/>
          </w:rPr>
          <w:tab/>
        </w:r>
        <w:r w:rsidR="00D76D9F" w:rsidRPr="00AD7BD4">
          <w:rPr>
            <w:rStyle w:val="Hipercze"/>
            <w:noProof/>
          </w:rPr>
          <w:t>Ogólne informacje</w:t>
        </w:r>
        <w:r w:rsidR="00D76D9F">
          <w:rPr>
            <w:noProof/>
            <w:webHidden/>
          </w:rPr>
          <w:tab/>
        </w:r>
        <w:r>
          <w:rPr>
            <w:noProof/>
            <w:webHidden/>
          </w:rPr>
          <w:fldChar w:fldCharType="begin"/>
        </w:r>
        <w:r w:rsidR="00D76D9F">
          <w:rPr>
            <w:noProof/>
            <w:webHidden/>
          </w:rPr>
          <w:instrText xml:space="preserve"> PAGEREF _Toc110505102 \h </w:instrText>
        </w:r>
        <w:r>
          <w:rPr>
            <w:noProof/>
            <w:webHidden/>
          </w:rPr>
        </w:r>
        <w:r>
          <w:rPr>
            <w:noProof/>
            <w:webHidden/>
          </w:rPr>
          <w:fldChar w:fldCharType="separate"/>
        </w:r>
        <w:r w:rsidR="00903276">
          <w:rPr>
            <w:noProof/>
            <w:webHidden/>
          </w:rPr>
          <w:t>4</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03" w:history="1">
        <w:r w:rsidR="00D76D9F" w:rsidRPr="00AD7BD4">
          <w:rPr>
            <w:rStyle w:val="Hipercze"/>
            <w:noProof/>
          </w:rPr>
          <w:t>1.1</w:t>
        </w:r>
        <w:r w:rsidR="00D76D9F">
          <w:rPr>
            <w:rFonts w:asciiTheme="minorHAnsi" w:eastAsiaTheme="minorEastAsia" w:hAnsiTheme="minorHAnsi" w:cstheme="minorBidi"/>
            <w:noProof/>
            <w:lang w:eastAsia="pl-PL"/>
          </w:rPr>
          <w:tab/>
        </w:r>
        <w:r w:rsidR="00D76D9F" w:rsidRPr="00AD7BD4">
          <w:rPr>
            <w:rStyle w:val="Hipercze"/>
            <w:noProof/>
          </w:rPr>
          <w:t>Miejsce realizacji dostaw i usług</w:t>
        </w:r>
        <w:r w:rsidR="00D76D9F">
          <w:rPr>
            <w:noProof/>
            <w:webHidden/>
          </w:rPr>
          <w:tab/>
        </w:r>
        <w:r>
          <w:rPr>
            <w:noProof/>
            <w:webHidden/>
          </w:rPr>
          <w:fldChar w:fldCharType="begin"/>
        </w:r>
        <w:r w:rsidR="00D76D9F">
          <w:rPr>
            <w:noProof/>
            <w:webHidden/>
          </w:rPr>
          <w:instrText xml:space="preserve"> PAGEREF _Toc110505103 \h </w:instrText>
        </w:r>
        <w:r>
          <w:rPr>
            <w:noProof/>
            <w:webHidden/>
          </w:rPr>
        </w:r>
        <w:r>
          <w:rPr>
            <w:noProof/>
            <w:webHidden/>
          </w:rPr>
          <w:fldChar w:fldCharType="separate"/>
        </w:r>
        <w:r w:rsidR="00903276">
          <w:rPr>
            <w:noProof/>
            <w:webHidden/>
          </w:rPr>
          <w:t>8</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04" w:history="1">
        <w:r w:rsidR="00D76D9F" w:rsidRPr="00AD7BD4">
          <w:rPr>
            <w:rStyle w:val="Hipercze"/>
            <w:noProof/>
          </w:rPr>
          <w:t>1.2</w:t>
        </w:r>
        <w:r w:rsidR="00D76D9F">
          <w:rPr>
            <w:rFonts w:asciiTheme="minorHAnsi" w:eastAsiaTheme="minorEastAsia" w:hAnsiTheme="minorHAnsi" w:cstheme="minorBidi"/>
            <w:noProof/>
            <w:lang w:eastAsia="pl-PL"/>
          </w:rPr>
          <w:tab/>
        </w:r>
        <w:r w:rsidR="00D76D9F" w:rsidRPr="00AD7BD4">
          <w:rPr>
            <w:rStyle w:val="Hipercze"/>
            <w:noProof/>
          </w:rPr>
          <w:t>Termin i Harmonogram Wykonania Zamówienia</w:t>
        </w:r>
        <w:r w:rsidR="00D76D9F">
          <w:rPr>
            <w:noProof/>
            <w:webHidden/>
          </w:rPr>
          <w:tab/>
        </w:r>
        <w:r>
          <w:rPr>
            <w:noProof/>
            <w:webHidden/>
          </w:rPr>
          <w:fldChar w:fldCharType="begin"/>
        </w:r>
        <w:r w:rsidR="00D76D9F">
          <w:rPr>
            <w:noProof/>
            <w:webHidden/>
          </w:rPr>
          <w:instrText xml:space="preserve"> PAGEREF _Toc110505104 \h </w:instrText>
        </w:r>
        <w:r>
          <w:rPr>
            <w:noProof/>
            <w:webHidden/>
          </w:rPr>
        </w:r>
        <w:r>
          <w:rPr>
            <w:noProof/>
            <w:webHidden/>
          </w:rPr>
          <w:fldChar w:fldCharType="separate"/>
        </w:r>
        <w:r w:rsidR="00903276">
          <w:rPr>
            <w:noProof/>
            <w:webHidden/>
          </w:rPr>
          <w:t>9</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05" w:history="1">
        <w:r w:rsidR="00D76D9F" w:rsidRPr="00AD7BD4">
          <w:rPr>
            <w:rStyle w:val="Hipercze"/>
            <w:noProof/>
          </w:rPr>
          <w:t>1.3</w:t>
        </w:r>
        <w:r w:rsidR="00D76D9F">
          <w:rPr>
            <w:rFonts w:asciiTheme="minorHAnsi" w:eastAsiaTheme="minorEastAsia" w:hAnsiTheme="minorHAnsi" w:cstheme="minorBidi"/>
            <w:noProof/>
            <w:lang w:eastAsia="pl-PL"/>
          </w:rPr>
          <w:tab/>
        </w:r>
        <w:r w:rsidR="00D76D9F" w:rsidRPr="00AD7BD4">
          <w:rPr>
            <w:rStyle w:val="Hipercze"/>
            <w:noProof/>
          </w:rPr>
          <w:t>Ogólne wymagania dotyczące zamówienia</w:t>
        </w:r>
        <w:r w:rsidR="00D76D9F">
          <w:rPr>
            <w:noProof/>
            <w:webHidden/>
          </w:rPr>
          <w:tab/>
        </w:r>
        <w:r>
          <w:rPr>
            <w:noProof/>
            <w:webHidden/>
          </w:rPr>
          <w:fldChar w:fldCharType="begin"/>
        </w:r>
        <w:r w:rsidR="00D76D9F">
          <w:rPr>
            <w:noProof/>
            <w:webHidden/>
          </w:rPr>
          <w:instrText xml:space="preserve"> PAGEREF _Toc110505105 \h </w:instrText>
        </w:r>
        <w:r>
          <w:rPr>
            <w:noProof/>
            <w:webHidden/>
          </w:rPr>
        </w:r>
        <w:r>
          <w:rPr>
            <w:noProof/>
            <w:webHidden/>
          </w:rPr>
          <w:fldChar w:fldCharType="separate"/>
        </w:r>
        <w:r w:rsidR="00903276">
          <w:rPr>
            <w:noProof/>
            <w:webHidden/>
          </w:rPr>
          <w:t>10</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06" w:history="1">
        <w:r w:rsidR="00D76D9F" w:rsidRPr="00AD7BD4">
          <w:rPr>
            <w:rStyle w:val="Hipercze"/>
            <w:noProof/>
          </w:rPr>
          <w:t>1.4</w:t>
        </w:r>
        <w:r w:rsidR="00D76D9F">
          <w:rPr>
            <w:rFonts w:asciiTheme="minorHAnsi" w:eastAsiaTheme="minorEastAsia" w:hAnsiTheme="minorHAnsi" w:cstheme="minorBidi"/>
            <w:noProof/>
            <w:lang w:eastAsia="pl-PL"/>
          </w:rPr>
          <w:tab/>
        </w:r>
        <w:r w:rsidR="00D76D9F" w:rsidRPr="00AD7BD4">
          <w:rPr>
            <w:rStyle w:val="Hipercze"/>
            <w:noProof/>
          </w:rPr>
          <w:t>Wdrażane e-usługi i formularze</w:t>
        </w:r>
        <w:r w:rsidR="00D76D9F">
          <w:rPr>
            <w:noProof/>
            <w:webHidden/>
          </w:rPr>
          <w:tab/>
        </w:r>
        <w:r>
          <w:rPr>
            <w:noProof/>
            <w:webHidden/>
          </w:rPr>
          <w:fldChar w:fldCharType="begin"/>
        </w:r>
        <w:r w:rsidR="00D76D9F">
          <w:rPr>
            <w:noProof/>
            <w:webHidden/>
          </w:rPr>
          <w:instrText xml:space="preserve"> PAGEREF _Toc110505106 \h </w:instrText>
        </w:r>
        <w:r>
          <w:rPr>
            <w:noProof/>
            <w:webHidden/>
          </w:rPr>
        </w:r>
        <w:r>
          <w:rPr>
            <w:noProof/>
            <w:webHidden/>
          </w:rPr>
          <w:fldChar w:fldCharType="separate"/>
        </w:r>
        <w:r w:rsidR="00903276">
          <w:rPr>
            <w:noProof/>
            <w:webHidden/>
          </w:rPr>
          <w:t>19</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07" w:history="1">
        <w:r w:rsidR="00D76D9F" w:rsidRPr="00AD7BD4">
          <w:rPr>
            <w:rStyle w:val="Hipercze"/>
            <w:noProof/>
          </w:rPr>
          <w:t>1.5</w:t>
        </w:r>
        <w:r w:rsidR="00D76D9F">
          <w:rPr>
            <w:rFonts w:asciiTheme="minorHAnsi" w:eastAsiaTheme="minorEastAsia" w:hAnsiTheme="minorHAnsi" w:cstheme="minorBidi"/>
            <w:noProof/>
            <w:lang w:eastAsia="pl-PL"/>
          </w:rPr>
          <w:tab/>
        </w:r>
        <w:r w:rsidR="00D76D9F" w:rsidRPr="00AD7BD4">
          <w:rPr>
            <w:rStyle w:val="Hipercze"/>
            <w:noProof/>
          </w:rPr>
          <w:t>Posiadane oprogramowanie</w:t>
        </w:r>
        <w:r w:rsidR="00D76D9F">
          <w:rPr>
            <w:noProof/>
            <w:webHidden/>
          </w:rPr>
          <w:tab/>
        </w:r>
        <w:r>
          <w:rPr>
            <w:noProof/>
            <w:webHidden/>
          </w:rPr>
          <w:fldChar w:fldCharType="begin"/>
        </w:r>
        <w:r w:rsidR="00D76D9F">
          <w:rPr>
            <w:noProof/>
            <w:webHidden/>
          </w:rPr>
          <w:instrText xml:space="preserve"> PAGEREF _Toc110505107 \h </w:instrText>
        </w:r>
        <w:r>
          <w:rPr>
            <w:noProof/>
            <w:webHidden/>
          </w:rPr>
        </w:r>
        <w:r>
          <w:rPr>
            <w:noProof/>
            <w:webHidden/>
          </w:rPr>
          <w:fldChar w:fldCharType="separate"/>
        </w:r>
        <w:r w:rsidR="00903276">
          <w:rPr>
            <w:noProof/>
            <w:webHidden/>
          </w:rPr>
          <w:t>22</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14" w:history="1">
        <w:r w:rsidR="00D76D9F" w:rsidRPr="00AD7BD4">
          <w:rPr>
            <w:rStyle w:val="Hipercze"/>
            <w:noProof/>
          </w:rPr>
          <w:t>1.5.1</w:t>
        </w:r>
        <w:r w:rsidR="00D76D9F">
          <w:rPr>
            <w:rFonts w:asciiTheme="minorHAnsi" w:eastAsiaTheme="minorEastAsia" w:hAnsiTheme="minorHAnsi" w:cstheme="minorBidi"/>
            <w:noProof/>
            <w:lang w:eastAsia="pl-PL"/>
          </w:rPr>
          <w:tab/>
        </w:r>
        <w:r w:rsidR="00D76D9F" w:rsidRPr="00AD7BD4">
          <w:rPr>
            <w:rStyle w:val="Hipercze"/>
            <w:noProof/>
          </w:rPr>
          <w:t>Urząd Gminy Wierzbinek</w:t>
        </w:r>
        <w:r w:rsidR="00D76D9F">
          <w:rPr>
            <w:noProof/>
            <w:webHidden/>
          </w:rPr>
          <w:tab/>
        </w:r>
        <w:r>
          <w:rPr>
            <w:noProof/>
            <w:webHidden/>
          </w:rPr>
          <w:fldChar w:fldCharType="begin"/>
        </w:r>
        <w:r w:rsidR="00D76D9F">
          <w:rPr>
            <w:noProof/>
            <w:webHidden/>
          </w:rPr>
          <w:instrText xml:space="preserve"> PAGEREF _Toc110505114 \h </w:instrText>
        </w:r>
        <w:r>
          <w:rPr>
            <w:noProof/>
            <w:webHidden/>
          </w:rPr>
        </w:r>
        <w:r>
          <w:rPr>
            <w:noProof/>
            <w:webHidden/>
          </w:rPr>
          <w:fldChar w:fldCharType="separate"/>
        </w:r>
        <w:r w:rsidR="00903276">
          <w:rPr>
            <w:noProof/>
            <w:webHidden/>
          </w:rPr>
          <w:t>22</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15" w:history="1">
        <w:r w:rsidR="00D76D9F" w:rsidRPr="00AD7BD4">
          <w:rPr>
            <w:rStyle w:val="Hipercze"/>
            <w:noProof/>
          </w:rPr>
          <w:t>1.5.2</w:t>
        </w:r>
        <w:r w:rsidR="00D76D9F">
          <w:rPr>
            <w:rFonts w:asciiTheme="minorHAnsi" w:eastAsiaTheme="minorEastAsia" w:hAnsiTheme="minorHAnsi" w:cstheme="minorBidi"/>
            <w:noProof/>
            <w:lang w:eastAsia="pl-PL"/>
          </w:rPr>
          <w:tab/>
        </w:r>
        <w:r w:rsidR="00D76D9F" w:rsidRPr="00AD7BD4">
          <w:rPr>
            <w:rStyle w:val="Hipercze"/>
            <w:noProof/>
          </w:rPr>
          <w:t>Placówki oświatowe</w:t>
        </w:r>
        <w:r w:rsidR="00D76D9F">
          <w:rPr>
            <w:noProof/>
            <w:webHidden/>
          </w:rPr>
          <w:tab/>
        </w:r>
        <w:r>
          <w:rPr>
            <w:noProof/>
            <w:webHidden/>
          </w:rPr>
          <w:fldChar w:fldCharType="begin"/>
        </w:r>
        <w:r w:rsidR="00D76D9F">
          <w:rPr>
            <w:noProof/>
            <w:webHidden/>
          </w:rPr>
          <w:instrText xml:space="preserve"> PAGEREF _Toc110505115 \h </w:instrText>
        </w:r>
        <w:r>
          <w:rPr>
            <w:noProof/>
            <w:webHidden/>
          </w:rPr>
        </w:r>
        <w:r>
          <w:rPr>
            <w:noProof/>
            <w:webHidden/>
          </w:rPr>
          <w:fldChar w:fldCharType="separate"/>
        </w:r>
        <w:r w:rsidR="00903276">
          <w:rPr>
            <w:noProof/>
            <w:webHidden/>
          </w:rPr>
          <w:t>23</w:t>
        </w:r>
        <w:r>
          <w:rPr>
            <w:noProof/>
            <w:webHidden/>
          </w:rPr>
          <w:fldChar w:fldCharType="end"/>
        </w:r>
      </w:hyperlink>
    </w:p>
    <w:p w:rsidR="00D76D9F" w:rsidRDefault="000F39BC">
      <w:pPr>
        <w:pStyle w:val="Spistreci1"/>
        <w:rPr>
          <w:rFonts w:asciiTheme="minorHAnsi" w:eastAsiaTheme="minorEastAsia" w:hAnsiTheme="minorHAnsi" w:cstheme="minorBidi"/>
          <w:noProof/>
          <w:lang w:eastAsia="pl-PL"/>
        </w:rPr>
      </w:pPr>
      <w:hyperlink w:anchor="_Toc110505116" w:history="1">
        <w:r w:rsidR="00D76D9F" w:rsidRPr="00AD7BD4">
          <w:rPr>
            <w:rStyle w:val="Hipercze"/>
            <w:noProof/>
          </w:rPr>
          <w:t>2</w:t>
        </w:r>
        <w:r w:rsidR="00D76D9F">
          <w:rPr>
            <w:rFonts w:asciiTheme="minorHAnsi" w:eastAsiaTheme="minorEastAsia" w:hAnsiTheme="minorHAnsi" w:cstheme="minorBidi"/>
            <w:noProof/>
            <w:lang w:eastAsia="pl-PL"/>
          </w:rPr>
          <w:tab/>
        </w:r>
        <w:r w:rsidR="00D76D9F" w:rsidRPr="00AD7BD4">
          <w:rPr>
            <w:rStyle w:val="Hipercze"/>
            <w:noProof/>
          </w:rPr>
          <w:t>Część 1 – Zakup licencji i wdrożenie e-usług publicznych wraz z zakupem szkoleń dla pracowników i sprzętu do serwerowni</w:t>
        </w:r>
        <w:r w:rsidR="00D76D9F">
          <w:rPr>
            <w:noProof/>
            <w:webHidden/>
          </w:rPr>
          <w:tab/>
        </w:r>
        <w:r>
          <w:rPr>
            <w:noProof/>
            <w:webHidden/>
          </w:rPr>
          <w:fldChar w:fldCharType="begin"/>
        </w:r>
        <w:r w:rsidR="00D76D9F">
          <w:rPr>
            <w:noProof/>
            <w:webHidden/>
          </w:rPr>
          <w:instrText xml:space="preserve"> PAGEREF _Toc110505116 \h </w:instrText>
        </w:r>
        <w:r>
          <w:rPr>
            <w:noProof/>
            <w:webHidden/>
          </w:rPr>
        </w:r>
        <w:r>
          <w:rPr>
            <w:noProof/>
            <w:webHidden/>
          </w:rPr>
          <w:fldChar w:fldCharType="separate"/>
        </w:r>
        <w:r w:rsidR="00903276">
          <w:rPr>
            <w:noProof/>
            <w:webHidden/>
          </w:rPr>
          <w:t>24</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18" w:history="1">
        <w:r w:rsidR="00D76D9F" w:rsidRPr="00AD7BD4">
          <w:rPr>
            <w:rStyle w:val="Hipercze"/>
            <w:noProof/>
          </w:rPr>
          <w:t>2.1</w:t>
        </w:r>
        <w:r w:rsidR="00D76D9F">
          <w:rPr>
            <w:rFonts w:asciiTheme="minorHAnsi" w:eastAsiaTheme="minorEastAsia" w:hAnsiTheme="minorHAnsi" w:cstheme="minorBidi"/>
            <w:noProof/>
            <w:lang w:eastAsia="pl-PL"/>
          </w:rPr>
          <w:tab/>
        </w:r>
        <w:r w:rsidR="00D76D9F" w:rsidRPr="00AD7BD4">
          <w:rPr>
            <w:rStyle w:val="Hipercze"/>
            <w:noProof/>
          </w:rPr>
          <w:t>Ogólne wymagania oprogramowania i rozwiązań</w:t>
        </w:r>
        <w:r w:rsidR="00D76D9F">
          <w:rPr>
            <w:noProof/>
            <w:webHidden/>
          </w:rPr>
          <w:tab/>
        </w:r>
        <w:r>
          <w:rPr>
            <w:noProof/>
            <w:webHidden/>
          </w:rPr>
          <w:fldChar w:fldCharType="begin"/>
        </w:r>
        <w:r w:rsidR="00D76D9F">
          <w:rPr>
            <w:noProof/>
            <w:webHidden/>
          </w:rPr>
          <w:instrText xml:space="preserve"> PAGEREF _Toc110505118 \h </w:instrText>
        </w:r>
        <w:r>
          <w:rPr>
            <w:noProof/>
            <w:webHidden/>
          </w:rPr>
        </w:r>
        <w:r>
          <w:rPr>
            <w:noProof/>
            <w:webHidden/>
          </w:rPr>
          <w:fldChar w:fldCharType="separate"/>
        </w:r>
        <w:r w:rsidR="00903276">
          <w:rPr>
            <w:noProof/>
            <w:webHidden/>
          </w:rPr>
          <w:t>24</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20" w:history="1">
        <w:r w:rsidR="00D76D9F" w:rsidRPr="00AD7BD4">
          <w:rPr>
            <w:rStyle w:val="Hipercze"/>
            <w:noProof/>
          </w:rPr>
          <w:t>2.1.1</w:t>
        </w:r>
        <w:r w:rsidR="00D76D9F">
          <w:rPr>
            <w:rFonts w:asciiTheme="minorHAnsi" w:eastAsiaTheme="minorEastAsia" w:hAnsiTheme="minorHAnsi" w:cstheme="minorBidi"/>
            <w:noProof/>
            <w:lang w:eastAsia="pl-PL"/>
          </w:rPr>
          <w:tab/>
        </w:r>
        <w:r w:rsidR="00D76D9F" w:rsidRPr="00AD7BD4">
          <w:rPr>
            <w:rStyle w:val="Hipercze"/>
            <w:noProof/>
          </w:rPr>
          <w:t>Wymagania prawne</w:t>
        </w:r>
        <w:r w:rsidR="00D76D9F">
          <w:rPr>
            <w:noProof/>
            <w:webHidden/>
          </w:rPr>
          <w:tab/>
        </w:r>
        <w:r>
          <w:rPr>
            <w:noProof/>
            <w:webHidden/>
          </w:rPr>
          <w:fldChar w:fldCharType="begin"/>
        </w:r>
        <w:r w:rsidR="00D76D9F">
          <w:rPr>
            <w:noProof/>
            <w:webHidden/>
          </w:rPr>
          <w:instrText xml:space="preserve"> PAGEREF _Toc110505120 \h </w:instrText>
        </w:r>
        <w:r>
          <w:rPr>
            <w:noProof/>
            <w:webHidden/>
          </w:rPr>
        </w:r>
        <w:r>
          <w:rPr>
            <w:noProof/>
            <w:webHidden/>
          </w:rPr>
          <w:fldChar w:fldCharType="separate"/>
        </w:r>
        <w:r w:rsidR="00903276">
          <w:rPr>
            <w:noProof/>
            <w:webHidden/>
          </w:rPr>
          <w:t>24</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21" w:history="1">
        <w:r w:rsidR="00D76D9F" w:rsidRPr="00AD7BD4">
          <w:rPr>
            <w:rStyle w:val="Hipercze"/>
            <w:noProof/>
          </w:rPr>
          <w:t>2.1.2</w:t>
        </w:r>
        <w:r w:rsidR="00D76D9F">
          <w:rPr>
            <w:rFonts w:asciiTheme="minorHAnsi" w:eastAsiaTheme="minorEastAsia" w:hAnsiTheme="minorHAnsi" w:cstheme="minorBidi"/>
            <w:noProof/>
            <w:lang w:eastAsia="pl-PL"/>
          </w:rPr>
          <w:tab/>
        </w:r>
        <w:r w:rsidR="00D76D9F" w:rsidRPr="00AD7BD4">
          <w:rPr>
            <w:rStyle w:val="Hipercze"/>
            <w:noProof/>
          </w:rPr>
          <w:t>Ogólne warunki licencjonowania dostarczonych systemów informatycznych</w:t>
        </w:r>
        <w:r w:rsidR="00D76D9F">
          <w:rPr>
            <w:noProof/>
            <w:webHidden/>
          </w:rPr>
          <w:tab/>
        </w:r>
        <w:r>
          <w:rPr>
            <w:noProof/>
            <w:webHidden/>
          </w:rPr>
          <w:fldChar w:fldCharType="begin"/>
        </w:r>
        <w:r w:rsidR="00D76D9F">
          <w:rPr>
            <w:noProof/>
            <w:webHidden/>
          </w:rPr>
          <w:instrText xml:space="preserve"> PAGEREF _Toc110505121 \h </w:instrText>
        </w:r>
        <w:r>
          <w:rPr>
            <w:noProof/>
            <w:webHidden/>
          </w:rPr>
        </w:r>
        <w:r>
          <w:rPr>
            <w:noProof/>
            <w:webHidden/>
          </w:rPr>
          <w:fldChar w:fldCharType="separate"/>
        </w:r>
        <w:r w:rsidR="00903276">
          <w:rPr>
            <w:noProof/>
            <w:webHidden/>
          </w:rPr>
          <w:t>26</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22" w:history="1">
        <w:r w:rsidR="00D76D9F" w:rsidRPr="00AD7BD4">
          <w:rPr>
            <w:rStyle w:val="Hipercze"/>
            <w:noProof/>
          </w:rPr>
          <w:t>2.1.3</w:t>
        </w:r>
        <w:r w:rsidR="00D76D9F">
          <w:rPr>
            <w:rFonts w:asciiTheme="minorHAnsi" w:eastAsiaTheme="minorEastAsia" w:hAnsiTheme="minorHAnsi" w:cstheme="minorBidi"/>
            <w:noProof/>
            <w:lang w:eastAsia="pl-PL"/>
          </w:rPr>
          <w:tab/>
        </w:r>
        <w:r w:rsidR="00D76D9F" w:rsidRPr="00AD7BD4">
          <w:rPr>
            <w:rStyle w:val="Hipercze"/>
            <w:noProof/>
          </w:rPr>
          <w:t>Ogólne wymogi związane z dostępnością treści</w:t>
        </w:r>
        <w:r w:rsidR="00D76D9F">
          <w:rPr>
            <w:noProof/>
            <w:webHidden/>
          </w:rPr>
          <w:tab/>
        </w:r>
        <w:r>
          <w:rPr>
            <w:noProof/>
            <w:webHidden/>
          </w:rPr>
          <w:fldChar w:fldCharType="begin"/>
        </w:r>
        <w:r w:rsidR="00D76D9F">
          <w:rPr>
            <w:noProof/>
            <w:webHidden/>
          </w:rPr>
          <w:instrText xml:space="preserve"> PAGEREF _Toc110505122 \h </w:instrText>
        </w:r>
        <w:r>
          <w:rPr>
            <w:noProof/>
            <w:webHidden/>
          </w:rPr>
        </w:r>
        <w:r>
          <w:rPr>
            <w:noProof/>
            <w:webHidden/>
          </w:rPr>
          <w:fldChar w:fldCharType="separate"/>
        </w:r>
        <w:r w:rsidR="00903276">
          <w:rPr>
            <w:noProof/>
            <w:webHidden/>
          </w:rPr>
          <w:t>26</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23" w:history="1">
        <w:r w:rsidR="00D76D9F" w:rsidRPr="00AD7BD4">
          <w:rPr>
            <w:rStyle w:val="Hipercze"/>
            <w:noProof/>
          </w:rPr>
          <w:t>2.1.4</w:t>
        </w:r>
        <w:r w:rsidR="00D76D9F">
          <w:rPr>
            <w:rFonts w:asciiTheme="minorHAnsi" w:eastAsiaTheme="minorEastAsia" w:hAnsiTheme="minorHAnsi" w:cstheme="minorBidi"/>
            <w:noProof/>
            <w:lang w:eastAsia="pl-PL"/>
          </w:rPr>
          <w:tab/>
        </w:r>
        <w:r w:rsidR="00D76D9F" w:rsidRPr="00AD7BD4">
          <w:rPr>
            <w:rStyle w:val="Hipercze"/>
            <w:noProof/>
          </w:rPr>
          <w:t>Ogólne warunki Gwarancji i Asysty Technicznej dostarczanych systemów informatycznych</w:t>
        </w:r>
        <w:r w:rsidR="00D76D9F">
          <w:rPr>
            <w:noProof/>
            <w:webHidden/>
          </w:rPr>
          <w:tab/>
        </w:r>
        <w:r>
          <w:rPr>
            <w:noProof/>
            <w:webHidden/>
          </w:rPr>
          <w:fldChar w:fldCharType="begin"/>
        </w:r>
        <w:r w:rsidR="00D76D9F">
          <w:rPr>
            <w:noProof/>
            <w:webHidden/>
          </w:rPr>
          <w:instrText xml:space="preserve"> PAGEREF _Toc110505123 \h </w:instrText>
        </w:r>
        <w:r>
          <w:rPr>
            <w:noProof/>
            <w:webHidden/>
          </w:rPr>
        </w:r>
        <w:r>
          <w:rPr>
            <w:noProof/>
            <w:webHidden/>
          </w:rPr>
          <w:fldChar w:fldCharType="separate"/>
        </w:r>
        <w:r w:rsidR="00903276">
          <w:rPr>
            <w:noProof/>
            <w:webHidden/>
          </w:rPr>
          <w:t>28</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24" w:history="1">
        <w:r w:rsidR="00D76D9F" w:rsidRPr="00AD7BD4">
          <w:rPr>
            <w:rStyle w:val="Hipercze"/>
            <w:noProof/>
          </w:rPr>
          <w:t>2.2</w:t>
        </w:r>
        <w:r w:rsidR="00D76D9F">
          <w:rPr>
            <w:rFonts w:asciiTheme="minorHAnsi" w:eastAsiaTheme="minorEastAsia" w:hAnsiTheme="minorHAnsi" w:cstheme="minorBidi"/>
            <w:noProof/>
            <w:lang w:eastAsia="pl-PL"/>
          </w:rPr>
          <w:tab/>
        </w:r>
        <w:r w:rsidR="00D76D9F" w:rsidRPr="00AD7BD4">
          <w:rPr>
            <w:rStyle w:val="Hipercze"/>
            <w:noProof/>
          </w:rPr>
          <w:t>Szczegółowe wymagania funkcjonalne oprogramowania i rozwiązań</w:t>
        </w:r>
        <w:r w:rsidR="00D76D9F">
          <w:rPr>
            <w:noProof/>
            <w:webHidden/>
          </w:rPr>
          <w:tab/>
        </w:r>
        <w:r>
          <w:rPr>
            <w:noProof/>
            <w:webHidden/>
          </w:rPr>
          <w:fldChar w:fldCharType="begin"/>
        </w:r>
        <w:r w:rsidR="00D76D9F">
          <w:rPr>
            <w:noProof/>
            <w:webHidden/>
          </w:rPr>
          <w:instrText xml:space="preserve"> PAGEREF _Toc110505124 \h </w:instrText>
        </w:r>
        <w:r>
          <w:rPr>
            <w:noProof/>
            <w:webHidden/>
          </w:rPr>
        </w:r>
        <w:r>
          <w:rPr>
            <w:noProof/>
            <w:webHidden/>
          </w:rPr>
          <w:fldChar w:fldCharType="separate"/>
        </w:r>
        <w:r w:rsidR="00903276">
          <w:rPr>
            <w:noProof/>
            <w:webHidden/>
          </w:rPr>
          <w:t>30</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25" w:history="1">
        <w:r w:rsidR="00D76D9F" w:rsidRPr="00AD7BD4">
          <w:rPr>
            <w:rStyle w:val="Hipercze"/>
            <w:noProof/>
          </w:rPr>
          <w:t>2.2.1</w:t>
        </w:r>
        <w:r w:rsidR="00D76D9F">
          <w:rPr>
            <w:rFonts w:asciiTheme="minorHAnsi" w:eastAsiaTheme="minorEastAsia" w:hAnsiTheme="minorHAnsi" w:cstheme="minorBidi"/>
            <w:noProof/>
            <w:lang w:eastAsia="pl-PL"/>
          </w:rPr>
          <w:tab/>
        </w:r>
        <w:r w:rsidR="00D76D9F" w:rsidRPr="00AD7BD4">
          <w:rPr>
            <w:rStyle w:val="Hipercze"/>
            <w:noProof/>
          </w:rPr>
          <w:t>Elektroniczne Zarządzanie Dokumentacją</w:t>
        </w:r>
        <w:r w:rsidR="00D76D9F">
          <w:rPr>
            <w:noProof/>
            <w:webHidden/>
          </w:rPr>
          <w:tab/>
        </w:r>
        <w:r>
          <w:rPr>
            <w:noProof/>
            <w:webHidden/>
          </w:rPr>
          <w:fldChar w:fldCharType="begin"/>
        </w:r>
        <w:r w:rsidR="00D76D9F">
          <w:rPr>
            <w:noProof/>
            <w:webHidden/>
          </w:rPr>
          <w:instrText xml:space="preserve"> PAGEREF _Toc110505125 \h </w:instrText>
        </w:r>
        <w:r>
          <w:rPr>
            <w:noProof/>
            <w:webHidden/>
          </w:rPr>
        </w:r>
        <w:r>
          <w:rPr>
            <w:noProof/>
            <w:webHidden/>
          </w:rPr>
          <w:fldChar w:fldCharType="separate"/>
        </w:r>
        <w:r w:rsidR="00903276">
          <w:rPr>
            <w:noProof/>
            <w:webHidden/>
          </w:rPr>
          <w:t>30</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26" w:history="1">
        <w:r w:rsidR="00D76D9F" w:rsidRPr="00AD7BD4">
          <w:rPr>
            <w:rStyle w:val="Hipercze"/>
            <w:noProof/>
          </w:rPr>
          <w:t>2.2.2</w:t>
        </w:r>
        <w:r w:rsidR="00D76D9F">
          <w:rPr>
            <w:rFonts w:asciiTheme="minorHAnsi" w:eastAsiaTheme="minorEastAsia" w:hAnsiTheme="minorHAnsi" w:cstheme="minorBidi"/>
            <w:noProof/>
            <w:lang w:eastAsia="pl-PL"/>
          </w:rPr>
          <w:tab/>
        </w:r>
        <w:r w:rsidR="00D76D9F" w:rsidRPr="00AD7BD4">
          <w:rPr>
            <w:rStyle w:val="Hipercze"/>
            <w:noProof/>
          </w:rPr>
          <w:t>Biuletyn Informacji Publicznej</w:t>
        </w:r>
        <w:r w:rsidR="00D76D9F">
          <w:rPr>
            <w:noProof/>
            <w:webHidden/>
          </w:rPr>
          <w:tab/>
        </w:r>
        <w:r>
          <w:rPr>
            <w:noProof/>
            <w:webHidden/>
          </w:rPr>
          <w:fldChar w:fldCharType="begin"/>
        </w:r>
        <w:r w:rsidR="00D76D9F">
          <w:rPr>
            <w:noProof/>
            <w:webHidden/>
          </w:rPr>
          <w:instrText xml:space="preserve"> PAGEREF _Toc110505126 \h </w:instrText>
        </w:r>
        <w:r>
          <w:rPr>
            <w:noProof/>
            <w:webHidden/>
          </w:rPr>
        </w:r>
        <w:r>
          <w:rPr>
            <w:noProof/>
            <w:webHidden/>
          </w:rPr>
          <w:fldChar w:fldCharType="separate"/>
        </w:r>
        <w:r w:rsidR="00903276">
          <w:rPr>
            <w:noProof/>
            <w:webHidden/>
          </w:rPr>
          <w:t>41</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27" w:history="1">
        <w:r w:rsidR="00D76D9F" w:rsidRPr="00AD7BD4">
          <w:rPr>
            <w:rStyle w:val="Hipercze"/>
            <w:noProof/>
          </w:rPr>
          <w:t>2.2.3</w:t>
        </w:r>
        <w:r w:rsidR="00D76D9F">
          <w:rPr>
            <w:rFonts w:asciiTheme="minorHAnsi" w:eastAsiaTheme="minorEastAsia" w:hAnsiTheme="minorHAnsi" w:cstheme="minorBidi"/>
            <w:noProof/>
            <w:lang w:eastAsia="pl-PL"/>
          </w:rPr>
          <w:tab/>
        </w:r>
        <w:r w:rsidR="00D76D9F" w:rsidRPr="00AD7BD4">
          <w:rPr>
            <w:rStyle w:val="Hipercze"/>
            <w:noProof/>
          </w:rPr>
          <w:t>Elektroniczne Biuro Obsługi Interesanta (EBOI)</w:t>
        </w:r>
        <w:r w:rsidR="00D76D9F">
          <w:rPr>
            <w:noProof/>
            <w:webHidden/>
          </w:rPr>
          <w:tab/>
        </w:r>
        <w:r>
          <w:rPr>
            <w:noProof/>
            <w:webHidden/>
          </w:rPr>
          <w:fldChar w:fldCharType="begin"/>
        </w:r>
        <w:r w:rsidR="00D76D9F">
          <w:rPr>
            <w:noProof/>
            <w:webHidden/>
          </w:rPr>
          <w:instrText xml:space="preserve"> PAGEREF _Toc110505127 \h </w:instrText>
        </w:r>
        <w:r>
          <w:rPr>
            <w:noProof/>
            <w:webHidden/>
          </w:rPr>
        </w:r>
        <w:r>
          <w:rPr>
            <w:noProof/>
            <w:webHidden/>
          </w:rPr>
          <w:fldChar w:fldCharType="separate"/>
        </w:r>
        <w:r w:rsidR="00903276">
          <w:rPr>
            <w:noProof/>
            <w:webHidden/>
          </w:rPr>
          <w:t>46</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28" w:history="1">
        <w:r w:rsidR="00D76D9F" w:rsidRPr="00AD7BD4">
          <w:rPr>
            <w:rStyle w:val="Hipercze"/>
            <w:noProof/>
          </w:rPr>
          <w:t>2.2.4</w:t>
        </w:r>
        <w:r w:rsidR="00D76D9F">
          <w:rPr>
            <w:rFonts w:asciiTheme="minorHAnsi" w:eastAsiaTheme="minorEastAsia" w:hAnsiTheme="minorHAnsi" w:cstheme="minorBidi"/>
            <w:noProof/>
            <w:lang w:eastAsia="pl-PL"/>
          </w:rPr>
          <w:tab/>
        </w:r>
        <w:r w:rsidR="00D76D9F" w:rsidRPr="00AD7BD4">
          <w:rPr>
            <w:rStyle w:val="Hipercze"/>
            <w:noProof/>
          </w:rPr>
          <w:t>Budowa portalu zgodnego z WCAG 2.1</w:t>
        </w:r>
        <w:r w:rsidR="00D76D9F">
          <w:rPr>
            <w:noProof/>
            <w:webHidden/>
          </w:rPr>
          <w:tab/>
        </w:r>
        <w:r>
          <w:rPr>
            <w:noProof/>
            <w:webHidden/>
          </w:rPr>
          <w:fldChar w:fldCharType="begin"/>
        </w:r>
        <w:r w:rsidR="00D76D9F">
          <w:rPr>
            <w:noProof/>
            <w:webHidden/>
          </w:rPr>
          <w:instrText xml:space="preserve"> PAGEREF _Toc110505128 \h </w:instrText>
        </w:r>
        <w:r>
          <w:rPr>
            <w:noProof/>
            <w:webHidden/>
          </w:rPr>
        </w:r>
        <w:r>
          <w:rPr>
            <w:noProof/>
            <w:webHidden/>
          </w:rPr>
          <w:fldChar w:fldCharType="separate"/>
        </w:r>
        <w:r w:rsidR="00903276">
          <w:rPr>
            <w:noProof/>
            <w:webHidden/>
          </w:rPr>
          <w:t>59</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29" w:history="1">
        <w:r w:rsidR="00D76D9F" w:rsidRPr="00AD7BD4">
          <w:rPr>
            <w:rStyle w:val="Hipercze"/>
            <w:noProof/>
          </w:rPr>
          <w:t>2.2.5</w:t>
        </w:r>
        <w:r w:rsidR="00D76D9F">
          <w:rPr>
            <w:rFonts w:asciiTheme="minorHAnsi" w:eastAsiaTheme="minorEastAsia" w:hAnsiTheme="minorHAnsi" w:cstheme="minorBidi"/>
            <w:noProof/>
            <w:lang w:eastAsia="pl-PL"/>
          </w:rPr>
          <w:tab/>
        </w:r>
        <w:r w:rsidR="00D76D9F" w:rsidRPr="00AD7BD4">
          <w:rPr>
            <w:rStyle w:val="Hipercze"/>
            <w:noProof/>
          </w:rPr>
          <w:t>Zintegrowany System Płatności elektronicznych</w:t>
        </w:r>
        <w:r w:rsidR="00D76D9F">
          <w:rPr>
            <w:noProof/>
            <w:webHidden/>
          </w:rPr>
          <w:tab/>
        </w:r>
        <w:r>
          <w:rPr>
            <w:noProof/>
            <w:webHidden/>
          </w:rPr>
          <w:fldChar w:fldCharType="begin"/>
        </w:r>
        <w:r w:rsidR="00D76D9F">
          <w:rPr>
            <w:noProof/>
            <w:webHidden/>
          </w:rPr>
          <w:instrText xml:space="preserve"> PAGEREF _Toc110505129 \h </w:instrText>
        </w:r>
        <w:r>
          <w:rPr>
            <w:noProof/>
            <w:webHidden/>
          </w:rPr>
        </w:r>
        <w:r>
          <w:rPr>
            <w:noProof/>
            <w:webHidden/>
          </w:rPr>
          <w:fldChar w:fldCharType="separate"/>
        </w:r>
        <w:r w:rsidR="00903276">
          <w:rPr>
            <w:noProof/>
            <w:webHidden/>
          </w:rPr>
          <w:t>63</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0" w:history="1">
        <w:r w:rsidR="00D76D9F" w:rsidRPr="00AD7BD4">
          <w:rPr>
            <w:rStyle w:val="Hipercze"/>
            <w:noProof/>
          </w:rPr>
          <w:t>2.2.6</w:t>
        </w:r>
        <w:r w:rsidR="00D76D9F">
          <w:rPr>
            <w:rFonts w:asciiTheme="minorHAnsi" w:eastAsiaTheme="minorEastAsia" w:hAnsiTheme="minorHAnsi" w:cstheme="minorBidi"/>
            <w:noProof/>
            <w:lang w:eastAsia="pl-PL"/>
          </w:rPr>
          <w:tab/>
        </w:r>
        <w:r w:rsidR="00D76D9F" w:rsidRPr="00AD7BD4">
          <w:rPr>
            <w:rStyle w:val="Hipercze"/>
            <w:noProof/>
          </w:rPr>
          <w:t>Zakup baz danych oraz oprogramowania, wraz z jego konfiguracją</w:t>
        </w:r>
        <w:r w:rsidR="00D76D9F">
          <w:rPr>
            <w:noProof/>
            <w:webHidden/>
          </w:rPr>
          <w:tab/>
        </w:r>
        <w:r>
          <w:rPr>
            <w:noProof/>
            <w:webHidden/>
          </w:rPr>
          <w:fldChar w:fldCharType="begin"/>
        </w:r>
        <w:r w:rsidR="00D76D9F">
          <w:rPr>
            <w:noProof/>
            <w:webHidden/>
          </w:rPr>
          <w:instrText xml:space="preserve"> PAGEREF _Toc110505130 \h </w:instrText>
        </w:r>
        <w:r>
          <w:rPr>
            <w:noProof/>
            <w:webHidden/>
          </w:rPr>
        </w:r>
        <w:r>
          <w:rPr>
            <w:noProof/>
            <w:webHidden/>
          </w:rPr>
          <w:fldChar w:fldCharType="separate"/>
        </w:r>
        <w:r w:rsidR="00903276">
          <w:rPr>
            <w:noProof/>
            <w:webHidden/>
          </w:rPr>
          <w:t>65</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1" w:history="1">
        <w:r w:rsidR="00D76D9F" w:rsidRPr="00AD7BD4">
          <w:rPr>
            <w:rStyle w:val="Hipercze"/>
            <w:noProof/>
          </w:rPr>
          <w:t>2.2.7</w:t>
        </w:r>
        <w:r w:rsidR="00D76D9F">
          <w:rPr>
            <w:rFonts w:asciiTheme="minorHAnsi" w:eastAsiaTheme="minorEastAsia" w:hAnsiTheme="minorHAnsi" w:cstheme="minorBidi"/>
            <w:noProof/>
            <w:lang w:eastAsia="pl-PL"/>
          </w:rPr>
          <w:tab/>
        </w:r>
        <w:r w:rsidR="00D76D9F" w:rsidRPr="00AD7BD4">
          <w:rPr>
            <w:rStyle w:val="Hipercze"/>
            <w:noProof/>
          </w:rPr>
          <w:t>Broker integracyjny umożliwiający używanie profilu zaufanego ePUAP do logowania w module obsługi interesanta</w:t>
        </w:r>
        <w:r w:rsidR="00D76D9F">
          <w:rPr>
            <w:noProof/>
            <w:webHidden/>
          </w:rPr>
          <w:tab/>
        </w:r>
        <w:r>
          <w:rPr>
            <w:noProof/>
            <w:webHidden/>
          </w:rPr>
          <w:fldChar w:fldCharType="begin"/>
        </w:r>
        <w:r w:rsidR="00D76D9F">
          <w:rPr>
            <w:noProof/>
            <w:webHidden/>
          </w:rPr>
          <w:instrText xml:space="preserve"> PAGEREF _Toc110505131 \h </w:instrText>
        </w:r>
        <w:r>
          <w:rPr>
            <w:noProof/>
            <w:webHidden/>
          </w:rPr>
        </w:r>
        <w:r>
          <w:rPr>
            <w:noProof/>
            <w:webHidden/>
          </w:rPr>
          <w:fldChar w:fldCharType="separate"/>
        </w:r>
        <w:r w:rsidR="00903276">
          <w:rPr>
            <w:noProof/>
            <w:webHidden/>
          </w:rPr>
          <w:t>69</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2" w:history="1">
        <w:r w:rsidR="00D76D9F" w:rsidRPr="00AD7BD4">
          <w:rPr>
            <w:rStyle w:val="Hipercze"/>
            <w:noProof/>
          </w:rPr>
          <w:t>2.2.8</w:t>
        </w:r>
        <w:r w:rsidR="00D76D9F">
          <w:rPr>
            <w:rFonts w:asciiTheme="minorHAnsi" w:eastAsiaTheme="minorEastAsia" w:hAnsiTheme="minorHAnsi" w:cstheme="minorBidi"/>
            <w:noProof/>
            <w:lang w:eastAsia="pl-PL"/>
          </w:rPr>
          <w:tab/>
        </w:r>
        <w:r w:rsidR="00D76D9F" w:rsidRPr="00AD7BD4">
          <w:rPr>
            <w:rStyle w:val="Hipercze"/>
            <w:noProof/>
          </w:rPr>
          <w:t>Integracja systemów dziedzinowych</w:t>
        </w:r>
        <w:r w:rsidR="00D76D9F">
          <w:rPr>
            <w:noProof/>
            <w:webHidden/>
          </w:rPr>
          <w:tab/>
        </w:r>
        <w:r>
          <w:rPr>
            <w:noProof/>
            <w:webHidden/>
          </w:rPr>
          <w:fldChar w:fldCharType="begin"/>
        </w:r>
        <w:r w:rsidR="00D76D9F">
          <w:rPr>
            <w:noProof/>
            <w:webHidden/>
          </w:rPr>
          <w:instrText xml:space="preserve"> PAGEREF _Toc110505132 \h </w:instrText>
        </w:r>
        <w:r>
          <w:rPr>
            <w:noProof/>
            <w:webHidden/>
          </w:rPr>
        </w:r>
        <w:r>
          <w:rPr>
            <w:noProof/>
            <w:webHidden/>
          </w:rPr>
          <w:fldChar w:fldCharType="separate"/>
        </w:r>
        <w:r w:rsidR="00903276">
          <w:rPr>
            <w:noProof/>
            <w:webHidden/>
          </w:rPr>
          <w:t>70</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3" w:history="1">
        <w:r w:rsidR="00D76D9F" w:rsidRPr="00AD7BD4">
          <w:rPr>
            <w:rStyle w:val="Hipercze"/>
            <w:noProof/>
          </w:rPr>
          <w:t>2.2.9</w:t>
        </w:r>
        <w:r w:rsidR="00D76D9F">
          <w:rPr>
            <w:rFonts w:asciiTheme="minorHAnsi" w:eastAsiaTheme="minorEastAsia" w:hAnsiTheme="minorHAnsi" w:cstheme="minorBidi"/>
            <w:noProof/>
            <w:lang w:eastAsia="pl-PL"/>
          </w:rPr>
          <w:tab/>
        </w:r>
        <w:r w:rsidR="00D76D9F" w:rsidRPr="00AD7BD4">
          <w:rPr>
            <w:rStyle w:val="Hipercze"/>
            <w:noProof/>
          </w:rPr>
          <w:t>Szyna usług</w:t>
        </w:r>
        <w:r w:rsidR="00D76D9F">
          <w:rPr>
            <w:noProof/>
            <w:webHidden/>
          </w:rPr>
          <w:tab/>
        </w:r>
        <w:r>
          <w:rPr>
            <w:noProof/>
            <w:webHidden/>
          </w:rPr>
          <w:fldChar w:fldCharType="begin"/>
        </w:r>
        <w:r w:rsidR="00D76D9F">
          <w:rPr>
            <w:noProof/>
            <w:webHidden/>
          </w:rPr>
          <w:instrText xml:space="preserve"> PAGEREF _Toc110505133 \h </w:instrText>
        </w:r>
        <w:r>
          <w:rPr>
            <w:noProof/>
            <w:webHidden/>
          </w:rPr>
        </w:r>
        <w:r>
          <w:rPr>
            <w:noProof/>
            <w:webHidden/>
          </w:rPr>
          <w:fldChar w:fldCharType="separate"/>
        </w:r>
        <w:r w:rsidR="00903276">
          <w:rPr>
            <w:noProof/>
            <w:webHidden/>
          </w:rPr>
          <w:t>106</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4" w:history="1">
        <w:r w:rsidR="00D76D9F" w:rsidRPr="00AD7BD4">
          <w:rPr>
            <w:rStyle w:val="Hipercze"/>
            <w:noProof/>
          </w:rPr>
          <w:t>2.2.10</w:t>
        </w:r>
        <w:r w:rsidR="00D76D9F">
          <w:rPr>
            <w:rFonts w:asciiTheme="minorHAnsi" w:eastAsiaTheme="minorEastAsia" w:hAnsiTheme="minorHAnsi" w:cstheme="minorBidi"/>
            <w:noProof/>
            <w:lang w:eastAsia="pl-PL"/>
          </w:rPr>
          <w:tab/>
        </w:r>
        <w:r w:rsidR="00D76D9F" w:rsidRPr="00AD7BD4">
          <w:rPr>
            <w:rStyle w:val="Hipercze"/>
            <w:noProof/>
          </w:rPr>
          <w:t>Platforma usług publicznych udostępniająca dane z systemów dziedzinowych.</w:t>
        </w:r>
        <w:r w:rsidR="00D76D9F">
          <w:rPr>
            <w:noProof/>
            <w:webHidden/>
          </w:rPr>
          <w:tab/>
        </w:r>
        <w:r>
          <w:rPr>
            <w:noProof/>
            <w:webHidden/>
          </w:rPr>
          <w:fldChar w:fldCharType="begin"/>
        </w:r>
        <w:r w:rsidR="00D76D9F">
          <w:rPr>
            <w:noProof/>
            <w:webHidden/>
          </w:rPr>
          <w:instrText xml:space="preserve"> PAGEREF _Toc110505134 \h </w:instrText>
        </w:r>
        <w:r>
          <w:rPr>
            <w:noProof/>
            <w:webHidden/>
          </w:rPr>
        </w:r>
        <w:r>
          <w:rPr>
            <w:noProof/>
            <w:webHidden/>
          </w:rPr>
          <w:fldChar w:fldCharType="separate"/>
        </w:r>
        <w:r w:rsidR="00903276">
          <w:rPr>
            <w:noProof/>
            <w:webHidden/>
          </w:rPr>
          <w:t>107</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5" w:history="1">
        <w:r w:rsidR="00D76D9F" w:rsidRPr="00AD7BD4">
          <w:rPr>
            <w:rStyle w:val="Hipercze"/>
            <w:noProof/>
          </w:rPr>
          <w:t>2.2.11</w:t>
        </w:r>
        <w:r w:rsidR="00D76D9F">
          <w:rPr>
            <w:rFonts w:asciiTheme="minorHAnsi" w:eastAsiaTheme="minorEastAsia" w:hAnsiTheme="minorHAnsi" w:cstheme="minorBidi"/>
            <w:noProof/>
            <w:lang w:eastAsia="pl-PL"/>
          </w:rPr>
          <w:tab/>
        </w:r>
        <w:r w:rsidR="00D76D9F" w:rsidRPr="00AD7BD4">
          <w:rPr>
            <w:rStyle w:val="Hipercze"/>
            <w:noProof/>
          </w:rPr>
          <w:t>System informacji przestrzennej i integracja z EZD</w:t>
        </w:r>
        <w:r w:rsidR="00D76D9F">
          <w:rPr>
            <w:noProof/>
            <w:webHidden/>
          </w:rPr>
          <w:tab/>
        </w:r>
        <w:r>
          <w:rPr>
            <w:noProof/>
            <w:webHidden/>
          </w:rPr>
          <w:fldChar w:fldCharType="begin"/>
        </w:r>
        <w:r w:rsidR="00D76D9F">
          <w:rPr>
            <w:noProof/>
            <w:webHidden/>
          </w:rPr>
          <w:instrText xml:space="preserve"> PAGEREF _Toc110505135 \h </w:instrText>
        </w:r>
        <w:r>
          <w:rPr>
            <w:noProof/>
            <w:webHidden/>
          </w:rPr>
        </w:r>
        <w:r>
          <w:rPr>
            <w:noProof/>
            <w:webHidden/>
          </w:rPr>
          <w:fldChar w:fldCharType="separate"/>
        </w:r>
        <w:r w:rsidR="00903276">
          <w:rPr>
            <w:noProof/>
            <w:webHidden/>
          </w:rPr>
          <w:t>108</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6" w:history="1">
        <w:r w:rsidR="00D76D9F" w:rsidRPr="00AD7BD4">
          <w:rPr>
            <w:rStyle w:val="Hipercze"/>
            <w:noProof/>
          </w:rPr>
          <w:t>2.2.12</w:t>
        </w:r>
        <w:r w:rsidR="00D76D9F">
          <w:rPr>
            <w:rFonts w:asciiTheme="minorHAnsi" w:eastAsiaTheme="minorEastAsia" w:hAnsiTheme="minorHAnsi" w:cstheme="minorBidi"/>
            <w:noProof/>
            <w:lang w:eastAsia="pl-PL"/>
          </w:rPr>
          <w:tab/>
        </w:r>
        <w:r w:rsidR="00D76D9F" w:rsidRPr="00AD7BD4">
          <w:rPr>
            <w:rStyle w:val="Hipercze"/>
            <w:noProof/>
          </w:rPr>
          <w:t>Punkt Potwierdzania Profili Zaufanych</w:t>
        </w:r>
        <w:r w:rsidR="00D76D9F">
          <w:rPr>
            <w:noProof/>
            <w:webHidden/>
          </w:rPr>
          <w:tab/>
        </w:r>
        <w:r>
          <w:rPr>
            <w:noProof/>
            <w:webHidden/>
          </w:rPr>
          <w:fldChar w:fldCharType="begin"/>
        </w:r>
        <w:r w:rsidR="00D76D9F">
          <w:rPr>
            <w:noProof/>
            <w:webHidden/>
          </w:rPr>
          <w:instrText xml:space="preserve"> PAGEREF _Toc110505136 \h </w:instrText>
        </w:r>
        <w:r>
          <w:rPr>
            <w:noProof/>
            <w:webHidden/>
          </w:rPr>
        </w:r>
        <w:r>
          <w:rPr>
            <w:noProof/>
            <w:webHidden/>
          </w:rPr>
          <w:fldChar w:fldCharType="separate"/>
        </w:r>
        <w:r w:rsidR="00903276">
          <w:rPr>
            <w:noProof/>
            <w:webHidden/>
          </w:rPr>
          <w:t>141</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7" w:history="1">
        <w:r w:rsidR="00D76D9F" w:rsidRPr="00AD7BD4">
          <w:rPr>
            <w:rStyle w:val="Hipercze"/>
            <w:noProof/>
          </w:rPr>
          <w:t>2.2.13</w:t>
        </w:r>
        <w:r w:rsidR="00D76D9F">
          <w:rPr>
            <w:rFonts w:asciiTheme="minorHAnsi" w:eastAsiaTheme="minorEastAsia" w:hAnsiTheme="minorHAnsi" w:cstheme="minorBidi"/>
            <w:noProof/>
            <w:lang w:eastAsia="pl-PL"/>
          </w:rPr>
          <w:tab/>
        </w:r>
        <w:r w:rsidR="00D76D9F" w:rsidRPr="00AD7BD4">
          <w:rPr>
            <w:rStyle w:val="Hipercze"/>
            <w:noProof/>
          </w:rPr>
          <w:t>Aplikacja mobilna na 2 platformy systemowe (Android, iOS)</w:t>
        </w:r>
        <w:r w:rsidR="00D76D9F">
          <w:rPr>
            <w:noProof/>
            <w:webHidden/>
          </w:rPr>
          <w:tab/>
        </w:r>
        <w:r>
          <w:rPr>
            <w:noProof/>
            <w:webHidden/>
          </w:rPr>
          <w:fldChar w:fldCharType="begin"/>
        </w:r>
        <w:r w:rsidR="00D76D9F">
          <w:rPr>
            <w:noProof/>
            <w:webHidden/>
          </w:rPr>
          <w:instrText xml:space="preserve"> PAGEREF _Toc110505137 \h </w:instrText>
        </w:r>
        <w:r>
          <w:rPr>
            <w:noProof/>
            <w:webHidden/>
          </w:rPr>
        </w:r>
        <w:r>
          <w:rPr>
            <w:noProof/>
            <w:webHidden/>
          </w:rPr>
          <w:fldChar w:fldCharType="separate"/>
        </w:r>
        <w:r w:rsidR="00903276">
          <w:rPr>
            <w:noProof/>
            <w:webHidden/>
          </w:rPr>
          <w:t>142</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8" w:history="1">
        <w:r w:rsidR="00D76D9F" w:rsidRPr="00AD7BD4">
          <w:rPr>
            <w:rStyle w:val="Hipercze"/>
            <w:noProof/>
          </w:rPr>
          <w:t>2.2.14</w:t>
        </w:r>
        <w:r w:rsidR="00D76D9F">
          <w:rPr>
            <w:rFonts w:asciiTheme="minorHAnsi" w:eastAsiaTheme="minorEastAsia" w:hAnsiTheme="minorHAnsi" w:cstheme="minorBidi"/>
            <w:noProof/>
            <w:lang w:eastAsia="pl-PL"/>
          </w:rPr>
          <w:tab/>
        </w:r>
        <w:r w:rsidR="00D76D9F" w:rsidRPr="00AD7BD4">
          <w:rPr>
            <w:rStyle w:val="Hipercze"/>
            <w:noProof/>
          </w:rPr>
          <w:t>Moduł e-Rada</w:t>
        </w:r>
        <w:r w:rsidR="00D76D9F">
          <w:rPr>
            <w:noProof/>
            <w:webHidden/>
          </w:rPr>
          <w:tab/>
        </w:r>
        <w:r>
          <w:rPr>
            <w:noProof/>
            <w:webHidden/>
          </w:rPr>
          <w:fldChar w:fldCharType="begin"/>
        </w:r>
        <w:r w:rsidR="00D76D9F">
          <w:rPr>
            <w:noProof/>
            <w:webHidden/>
          </w:rPr>
          <w:instrText xml:space="preserve"> PAGEREF _Toc110505138 \h </w:instrText>
        </w:r>
        <w:r>
          <w:rPr>
            <w:noProof/>
            <w:webHidden/>
          </w:rPr>
        </w:r>
        <w:r>
          <w:rPr>
            <w:noProof/>
            <w:webHidden/>
          </w:rPr>
          <w:fldChar w:fldCharType="separate"/>
        </w:r>
        <w:r w:rsidR="00903276">
          <w:rPr>
            <w:noProof/>
            <w:webHidden/>
          </w:rPr>
          <w:t>143</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39" w:history="1">
        <w:r w:rsidR="00D76D9F" w:rsidRPr="00AD7BD4">
          <w:rPr>
            <w:rStyle w:val="Hipercze"/>
            <w:noProof/>
          </w:rPr>
          <w:t>2.2.15</w:t>
        </w:r>
        <w:r w:rsidR="00D76D9F">
          <w:rPr>
            <w:rFonts w:asciiTheme="minorHAnsi" w:eastAsiaTheme="minorEastAsia" w:hAnsiTheme="minorHAnsi" w:cstheme="minorBidi"/>
            <w:noProof/>
            <w:lang w:eastAsia="pl-PL"/>
          </w:rPr>
          <w:tab/>
        </w:r>
        <w:r w:rsidR="00D76D9F" w:rsidRPr="00AD7BD4">
          <w:rPr>
            <w:rStyle w:val="Hipercze"/>
            <w:noProof/>
          </w:rPr>
          <w:t>Oprogramowanie do placówek edukacyjnych e-przedszkole</w:t>
        </w:r>
        <w:r w:rsidR="00D76D9F">
          <w:rPr>
            <w:noProof/>
            <w:webHidden/>
          </w:rPr>
          <w:tab/>
        </w:r>
        <w:r>
          <w:rPr>
            <w:noProof/>
            <w:webHidden/>
          </w:rPr>
          <w:fldChar w:fldCharType="begin"/>
        </w:r>
        <w:r w:rsidR="00D76D9F">
          <w:rPr>
            <w:noProof/>
            <w:webHidden/>
          </w:rPr>
          <w:instrText xml:space="preserve"> PAGEREF _Toc110505139 \h </w:instrText>
        </w:r>
        <w:r>
          <w:rPr>
            <w:noProof/>
            <w:webHidden/>
          </w:rPr>
        </w:r>
        <w:r>
          <w:rPr>
            <w:noProof/>
            <w:webHidden/>
          </w:rPr>
          <w:fldChar w:fldCharType="separate"/>
        </w:r>
        <w:r w:rsidR="00903276">
          <w:rPr>
            <w:noProof/>
            <w:webHidden/>
          </w:rPr>
          <w:t>157</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40" w:history="1">
        <w:r w:rsidR="00D76D9F" w:rsidRPr="00AD7BD4">
          <w:rPr>
            <w:rStyle w:val="Hipercze"/>
            <w:noProof/>
          </w:rPr>
          <w:t>2.2.16</w:t>
        </w:r>
        <w:r w:rsidR="00D76D9F">
          <w:rPr>
            <w:rFonts w:asciiTheme="minorHAnsi" w:eastAsiaTheme="minorEastAsia" w:hAnsiTheme="minorHAnsi" w:cstheme="minorBidi"/>
            <w:noProof/>
            <w:lang w:eastAsia="pl-PL"/>
          </w:rPr>
          <w:tab/>
        </w:r>
        <w:r w:rsidR="00D76D9F" w:rsidRPr="00AD7BD4">
          <w:rPr>
            <w:rStyle w:val="Hipercze"/>
            <w:noProof/>
          </w:rPr>
          <w:t>Oprogramowanie do placówek edukacyjnych e-rekrutacja</w:t>
        </w:r>
        <w:r w:rsidR="00D76D9F">
          <w:rPr>
            <w:noProof/>
            <w:webHidden/>
          </w:rPr>
          <w:tab/>
        </w:r>
        <w:r>
          <w:rPr>
            <w:noProof/>
            <w:webHidden/>
          </w:rPr>
          <w:fldChar w:fldCharType="begin"/>
        </w:r>
        <w:r w:rsidR="00D76D9F">
          <w:rPr>
            <w:noProof/>
            <w:webHidden/>
          </w:rPr>
          <w:instrText xml:space="preserve"> PAGEREF _Toc110505140 \h </w:instrText>
        </w:r>
        <w:r>
          <w:rPr>
            <w:noProof/>
            <w:webHidden/>
          </w:rPr>
        </w:r>
        <w:r>
          <w:rPr>
            <w:noProof/>
            <w:webHidden/>
          </w:rPr>
          <w:fldChar w:fldCharType="separate"/>
        </w:r>
        <w:r w:rsidR="00903276">
          <w:rPr>
            <w:noProof/>
            <w:webHidden/>
          </w:rPr>
          <w:t>160</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41" w:history="1">
        <w:r w:rsidR="00D76D9F" w:rsidRPr="00AD7BD4">
          <w:rPr>
            <w:rStyle w:val="Hipercze"/>
            <w:noProof/>
          </w:rPr>
          <w:t>2.2.17</w:t>
        </w:r>
        <w:r w:rsidR="00D76D9F">
          <w:rPr>
            <w:rFonts w:asciiTheme="minorHAnsi" w:eastAsiaTheme="minorEastAsia" w:hAnsiTheme="minorHAnsi" w:cstheme="minorBidi"/>
            <w:noProof/>
            <w:lang w:eastAsia="pl-PL"/>
          </w:rPr>
          <w:tab/>
        </w:r>
        <w:r w:rsidR="00D76D9F" w:rsidRPr="00AD7BD4">
          <w:rPr>
            <w:rStyle w:val="Hipercze"/>
            <w:noProof/>
          </w:rPr>
          <w:t>Szkolenia</w:t>
        </w:r>
        <w:r w:rsidR="00D76D9F">
          <w:rPr>
            <w:noProof/>
            <w:webHidden/>
          </w:rPr>
          <w:tab/>
        </w:r>
        <w:r>
          <w:rPr>
            <w:noProof/>
            <w:webHidden/>
          </w:rPr>
          <w:fldChar w:fldCharType="begin"/>
        </w:r>
        <w:r w:rsidR="00D76D9F">
          <w:rPr>
            <w:noProof/>
            <w:webHidden/>
          </w:rPr>
          <w:instrText xml:space="preserve"> PAGEREF _Toc110505141 \h </w:instrText>
        </w:r>
        <w:r>
          <w:rPr>
            <w:noProof/>
            <w:webHidden/>
          </w:rPr>
        </w:r>
        <w:r>
          <w:rPr>
            <w:noProof/>
            <w:webHidden/>
          </w:rPr>
          <w:fldChar w:fldCharType="separate"/>
        </w:r>
        <w:r w:rsidR="00903276">
          <w:rPr>
            <w:noProof/>
            <w:webHidden/>
          </w:rPr>
          <w:t>166</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42" w:history="1">
        <w:r w:rsidR="00D76D9F" w:rsidRPr="00AD7BD4">
          <w:rPr>
            <w:rStyle w:val="Hipercze"/>
            <w:noProof/>
          </w:rPr>
          <w:t>2.3</w:t>
        </w:r>
        <w:r w:rsidR="00D76D9F">
          <w:rPr>
            <w:rFonts w:asciiTheme="minorHAnsi" w:eastAsiaTheme="minorEastAsia" w:hAnsiTheme="minorHAnsi" w:cstheme="minorBidi"/>
            <w:noProof/>
            <w:lang w:eastAsia="pl-PL"/>
          </w:rPr>
          <w:tab/>
        </w:r>
        <w:r w:rsidR="00D76D9F" w:rsidRPr="00AD7BD4">
          <w:rPr>
            <w:rStyle w:val="Hipercze"/>
            <w:noProof/>
          </w:rPr>
          <w:t>Zakup sprzętu do serwerowni</w:t>
        </w:r>
        <w:r w:rsidR="00D76D9F">
          <w:rPr>
            <w:noProof/>
            <w:webHidden/>
          </w:rPr>
          <w:tab/>
        </w:r>
        <w:r>
          <w:rPr>
            <w:noProof/>
            <w:webHidden/>
          </w:rPr>
          <w:fldChar w:fldCharType="begin"/>
        </w:r>
        <w:r w:rsidR="00D76D9F">
          <w:rPr>
            <w:noProof/>
            <w:webHidden/>
          </w:rPr>
          <w:instrText xml:space="preserve"> PAGEREF _Toc110505142 \h </w:instrText>
        </w:r>
        <w:r>
          <w:rPr>
            <w:noProof/>
            <w:webHidden/>
          </w:rPr>
        </w:r>
        <w:r>
          <w:rPr>
            <w:noProof/>
            <w:webHidden/>
          </w:rPr>
          <w:fldChar w:fldCharType="separate"/>
        </w:r>
        <w:r w:rsidR="00903276">
          <w:rPr>
            <w:noProof/>
            <w:webHidden/>
          </w:rPr>
          <w:t>167</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43" w:history="1">
        <w:r w:rsidR="00D76D9F" w:rsidRPr="00AD7BD4">
          <w:rPr>
            <w:rStyle w:val="Hipercze"/>
            <w:noProof/>
          </w:rPr>
          <w:t>2.3.1</w:t>
        </w:r>
        <w:r w:rsidR="00D76D9F">
          <w:rPr>
            <w:rFonts w:asciiTheme="minorHAnsi" w:eastAsiaTheme="minorEastAsia" w:hAnsiTheme="minorHAnsi" w:cstheme="minorBidi"/>
            <w:noProof/>
            <w:lang w:eastAsia="pl-PL"/>
          </w:rPr>
          <w:tab/>
        </w:r>
        <w:r w:rsidR="00D76D9F" w:rsidRPr="00AD7BD4">
          <w:rPr>
            <w:rStyle w:val="Hipercze"/>
            <w:noProof/>
          </w:rPr>
          <w:t>Serwer – 1 szt.</w:t>
        </w:r>
        <w:r w:rsidR="00D76D9F">
          <w:rPr>
            <w:noProof/>
            <w:webHidden/>
          </w:rPr>
          <w:tab/>
        </w:r>
        <w:r>
          <w:rPr>
            <w:noProof/>
            <w:webHidden/>
          </w:rPr>
          <w:fldChar w:fldCharType="begin"/>
        </w:r>
        <w:r w:rsidR="00D76D9F">
          <w:rPr>
            <w:noProof/>
            <w:webHidden/>
          </w:rPr>
          <w:instrText xml:space="preserve"> PAGEREF _Toc110505143 \h </w:instrText>
        </w:r>
        <w:r>
          <w:rPr>
            <w:noProof/>
            <w:webHidden/>
          </w:rPr>
        </w:r>
        <w:r>
          <w:rPr>
            <w:noProof/>
            <w:webHidden/>
          </w:rPr>
          <w:fldChar w:fldCharType="separate"/>
        </w:r>
        <w:r w:rsidR="00903276">
          <w:rPr>
            <w:noProof/>
            <w:webHidden/>
          </w:rPr>
          <w:t>168</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44" w:history="1">
        <w:r w:rsidR="00D76D9F" w:rsidRPr="00AD7BD4">
          <w:rPr>
            <w:rStyle w:val="Hipercze"/>
            <w:noProof/>
          </w:rPr>
          <w:t>2.3.2</w:t>
        </w:r>
        <w:r w:rsidR="00D76D9F">
          <w:rPr>
            <w:rFonts w:asciiTheme="minorHAnsi" w:eastAsiaTheme="minorEastAsia" w:hAnsiTheme="minorHAnsi" w:cstheme="minorBidi"/>
            <w:noProof/>
            <w:lang w:eastAsia="pl-PL"/>
          </w:rPr>
          <w:tab/>
        </w:r>
        <w:r w:rsidR="00D76D9F" w:rsidRPr="00AD7BD4">
          <w:rPr>
            <w:rStyle w:val="Hipercze"/>
            <w:noProof/>
          </w:rPr>
          <w:t>UPS do serwerowni – 1 szt.</w:t>
        </w:r>
        <w:r w:rsidR="00D76D9F">
          <w:rPr>
            <w:noProof/>
            <w:webHidden/>
          </w:rPr>
          <w:tab/>
        </w:r>
        <w:r>
          <w:rPr>
            <w:noProof/>
            <w:webHidden/>
          </w:rPr>
          <w:fldChar w:fldCharType="begin"/>
        </w:r>
        <w:r w:rsidR="00D76D9F">
          <w:rPr>
            <w:noProof/>
            <w:webHidden/>
          </w:rPr>
          <w:instrText xml:space="preserve"> PAGEREF _Toc110505144 \h </w:instrText>
        </w:r>
        <w:r>
          <w:rPr>
            <w:noProof/>
            <w:webHidden/>
          </w:rPr>
        </w:r>
        <w:r>
          <w:rPr>
            <w:noProof/>
            <w:webHidden/>
          </w:rPr>
          <w:fldChar w:fldCharType="separate"/>
        </w:r>
        <w:r w:rsidR="00903276">
          <w:rPr>
            <w:noProof/>
            <w:webHidden/>
          </w:rPr>
          <w:t>173</w:t>
        </w:r>
        <w:r>
          <w:rPr>
            <w:noProof/>
            <w:webHidden/>
          </w:rPr>
          <w:fldChar w:fldCharType="end"/>
        </w:r>
      </w:hyperlink>
    </w:p>
    <w:p w:rsidR="00D76D9F" w:rsidRDefault="000F39BC">
      <w:pPr>
        <w:pStyle w:val="Spistreci3"/>
        <w:tabs>
          <w:tab w:val="left" w:pos="1321"/>
          <w:tab w:val="right" w:leader="dot" w:pos="9628"/>
        </w:tabs>
        <w:rPr>
          <w:rFonts w:asciiTheme="minorHAnsi" w:eastAsiaTheme="minorEastAsia" w:hAnsiTheme="minorHAnsi" w:cstheme="minorBidi"/>
          <w:noProof/>
          <w:lang w:eastAsia="pl-PL"/>
        </w:rPr>
      </w:pPr>
      <w:hyperlink w:anchor="_Toc110505145" w:history="1">
        <w:r w:rsidR="00D76D9F" w:rsidRPr="00AD7BD4">
          <w:rPr>
            <w:rStyle w:val="Hipercze"/>
            <w:noProof/>
          </w:rPr>
          <w:t>2.3.3</w:t>
        </w:r>
        <w:r w:rsidR="00D76D9F">
          <w:rPr>
            <w:rFonts w:asciiTheme="minorHAnsi" w:eastAsiaTheme="minorEastAsia" w:hAnsiTheme="minorHAnsi" w:cstheme="minorBidi"/>
            <w:noProof/>
            <w:lang w:eastAsia="pl-PL"/>
          </w:rPr>
          <w:tab/>
        </w:r>
        <w:r w:rsidR="00D76D9F" w:rsidRPr="00AD7BD4">
          <w:rPr>
            <w:rStyle w:val="Hipercze"/>
            <w:noProof/>
          </w:rPr>
          <w:t>Przełącznik sieciowy zarządzalny  – 2 szt.</w:t>
        </w:r>
        <w:r w:rsidR="00D76D9F">
          <w:rPr>
            <w:noProof/>
            <w:webHidden/>
          </w:rPr>
          <w:tab/>
        </w:r>
        <w:r>
          <w:rPr>
            <w:noProof/>
            <w:webHidden/>
          </w:rPr>
          <w:fldChar w:fldCharType="begin"/>
        </w:r>
        <w:r w:rsidR="00D76D9F">
          <w:rPr>
            <w:noProof/>
            <w:webHidden/>
          </w:rPr>
          <w:instrText xml:space="preserve"> PAGEREF _Toc110505145 \h </w:instrText>
        </w:r>
        <w:r>
          <w:rPr>
            <w:noProof/>
            <w:webHidden/>
          </w:rPr>
        </w:r>
        <w:r>
          <w:rPr>
            <w:noProof/>
            <w:webHidden/>
          </w:rPr>
          <w:fldChar w:fldCharType="separate"/>
        </w:r>
        <w:r w:rsidR="00903276">
          <w:rPr>
            <w:noProof/>
            <w:webHidden/>
          </w:rPr>
          <w:t>173</w:t>
        </w:r>
        <w:r>
          <w:rPr>
            <w:noProof/>
            <w:webHidden/>
          </w:rPr>
          <w:fldChar w:fldCharType="end"/>
        </w:r>
      </w:hyperlink>
    </w:p>
    <w:p w:rsidR="00D76D9F" w:rsidRDefault="000F39BC">
      <w:pPr>
        <w:pStyle w:val="Spistreci1"/>
        <w:rPr>
          <w:rFonts w:asciiTheme="minorHAnsi" w:eastAsiaTheme="minorEastAsia" w:hAnsiTheme="minorHAnsi" w:cstheme="minorBidi"/>
          <w:noProof/>
          <w:lang w:eastAsia="pl-PL"/>
        </w:rPr>
      </w:pPr>
      <w:hyperlink w:anchor="_Toc110505146" w:history="1">
        <w:r w:rsidR="00D76D9F" w:rsidRPr="00AD7BD4">
          <w:rPr>
            <w:rStyle w:val="Hipercze"/>
            <w:noProof/>
          </w:rPr>
          <w:t>3</w:t>
        </w:r>
        <w:r w:rsidR="00D76D9F">
          <w:rPr>
            <w:rFonts w:asciiTheme="minorHAnsi" w:eastAsiaTheme="minorEastAsia" w:hAnsiTheme="minorHAnsi" w:cstheme="minorBidi"/>
            <w:noProof/>
            <w:lang w:eastAsia="pl-PL"/>
          </w:rPr>
          <w:tab/>
        </w:r>
        <w:r w:rsidR="00D76D9F" w:rsidRPr="00AD7BD4">
          <w:rPr>
            <w:rStyle w:val="Hipercze"/>
            <w:noProof/>
          </w:rPr>
          <w:t>Część nr 2 – Zakup sprzętu komputerowego</w:t>
        </w:r>
        <w:r w:rsidR="00D76D9F">
          <w:rPr>
            <w:noProof/>
            <w:webHidden/>
          </w:rPr>
          <w:tab/>
        </w:r>
        <w:r>
          <w:rPr>
            <w:noProof/>
            <w:webHidden/>
          </w:rPr>
          <w:fldChar w:fldCharType="begin"/>
        </w:r>
        <w:r w:rsidR="00D76D9F">
          <w:rPr>
            <w:noProof/>
            <w:webHidden/>
          </w:rPr>
          <w:instrText xml:space="preserve"> PAGEREF _Toc110505146 \h </w:instrText>
        </w:r>
        <w:r>
          <w:rPr>
            <w:noProof/>
            <w:webHidden/>
          </w:rPr>
        </w:r>
        <w:r>
          <w:rPr>
            <w:noProof/>
            <w:webHidden/>
          </w:rPr>
          <w:fldChar w:fldCharType="separate"/>
        </w:r>
        <w:r w:rsidR="00903276">
          <w:rPr>
            <w:noProof/>
            <w:webHidden/>
          </w:rPr>
          <w:t>174</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47" w:history="1">
        <w:r w:rsidR="00D76D9F" w:rsidRPr="00AD7BD4">
          <w:rPr>
            <w:rStyle w:val="Hipercze"/>
            <w:noProof/>
          </w:rPr>
          <w:t>3.1</w:t>
        </w:r>
        <w:r w:rsidR="00D76D9F">
          <w:rPr>
            <w:rFonts w:asciiTheme="minorHAnsi" w:eastAsiaTheme="minorEastAsia" w:hAnsiTheme="minorHAnsi" w:cstheme="minorBidi"/>
            <w:noProof/>
            <w:lang w:eastAsia="pl-PL"/>
          </w:rPr>
          <w:tab/>
        </w:r>
        <w:r w:rsidR="00D76D9F" w:rsidRPr="00AD7BD4">
          <w:rPr>
            <w:rStyle w:val="Hipercze"/>
            <w:noProof/>
          </w:rPr>
          <w:t>Warunki dostawy sprzętu informatycznego</w:t>
        </w:r>
        <w:r w:rsidR="00D76D9F">
          <w:rPr>
            <w:noProof/>
            <w:webHidden/>
          </w:rPr>
          <w:tab/>
        </w:r>
        <w:r>
          <w:rPr>
            <w:noProof/>
            <w:webHidden/>
          </w:rPr>
          <w:fldChar w:fldCharType="begin"/>
        </w:r>
        <w:r w:rsidR="00D76D9F">
          <w:rPr>
            <w:noProof/>
            <w:webHidden/>
          </w:rPr>
          <w:instrText xml:space="preserve"> PAGEREF _Toc110505147 \h </w:instrText>
        </w:r>
        <w:r>
          <w:rPr>
            <w:noProof/>
            <w:webHidden/>
          </w:rPr>
        </w:r>
        <w:r>
          <w:rPr>
            <w:noProof/>
            <w:webHidden/>
          </w:rPr>
          <w:fldChar w:fldCharType="separate"/>
        </w:r>
        <w:r w:rsidR="00903276">
          <w:rPr>
            <w:noProof/>
            <w:webHidden/>
          </w:rPr>
          <w:t>174</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48" w:history="1">
        <w:r w:rsidR="00D76D9F" w:rsidRPr="00AD7BD4">
          <w:rPr>
            <w:rStyle w:val="Hipercze"/>
            <w:noProof/>
          </w:rPr>
          <w:t>3.2</w:t>
        </w:r>
        <w:r w:rsidR="00D76D9F">
          <w:rPr>
            <w:rFonts w:asciiTheme="minorHAnsi" w:eastAsiaTheme="minorEastAsia" w:hAnsiTheme="minorHAnsi" w:cstheme="minorBidi"/>
            <w:noProof/>
            <w:lang w:eastAsia="pl-PL"/>
          </w:rPr>
          <w:tab/>
        </w:r>
        <w:r w:rsidR="00D76D9F" w:rsidRPr="00AD7BD4">
          <w:rPr>
            <w:rStyle w:val="Hipercze"/>
            <w:noProof/>
          </w:rPr>
          <w:t>Komputer przenośny typ I – 2 szt.</w:t>
        </w:r>
        <w:r w:rsidR="00D76D9F">
          <w:rPr>
            <w:noProof/>
            <w:webHidden/>
          </w:rPr>
          <w:tab/>
        </w:r>
        <w:r>
          <w:rPr>
            <w:noProof/>
            <w:webHidden/>
          </w:rPr>
          <w:fldChar w:fldCharType="begin"/>
        </w:r>
        <w:r w:rsidR="00D76D9F">
          <w:rPr>
            <w:noProof/>
            <w:webHidden/>
          </w:rPr>
          <w:instrText xml:space="preserve"> PAGEREF _Toc110505148 \h </w:instrText>
        </w:r>
        <w:r>
          <w:rPr>
            <w:noProof/>
            <w:webHidden/>
          </w:rPr>
        </w:r>
        <w:r>
          <w:rPr>
            <w:noProof/>
            <w:webHidden/>
          </w:rPr>
          <w:fldChar w:fldCharType="separate"/>
        </w:r>
        <w:r w:rsidR="00903276">
          <w:rPr>
            <w:noProof/>
            <w:webHidden/>
          </w:rPr>
          <w:t>174</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49" w:history="1">
        <w:r w:rsidR="00D76D9F" w:rsidRPr="00AD7BD4">
          <w:rPr>
            <w:rStyle w:val="Hipercze"/>
            <w:noProof/>
          </w:rPr>
          <w:t>3.3</w:t>
        </w:r>
        <w:r w:rsidR="00D76D9F">
          <w:rPr>
            <w:rFonts w:asciiTheme="minorHAnsi" w:eastAsiaTheme="minorEastAsia" w:hAnsiTheme="minorHAnsi" w:cstheme="minorBidi"/>
            <w:noProof/>
            <w:lang w:eastAsia="pl-PL"/>
          </w:rPr>
          <w:tab/>
        </w:r>
        <w:r w:rsidR="00D76D9F" w:rsidRPr="00AD7BD4">
          <w:rPr>
            <w:rStyle w:val="Hipercze"/>
            <w:noProof/>
          </w:rPr>
          <w:t>Komputer przenośny typ II – 1 szt. z monitorem (2 szt.)</w:t>
        </w:r>
        <w:r w:rsidR="00D76D9F">
          <w:rPr>
            <w:noProof/>
            <w:webHidden/>
          </w:rPr>
          <w:tab/>
        </w:r>
        <w:r>
          <w:rPr>
            <w:noProof/>
            <w:webHidden/>
          </w:rPr>
          <w:fldChar w:fldCharType="begin"/>
        </w:r>
        <w:r w:rsidR="00D76D9F">
          <w:rPr>
            <w:noProof/>
            <w:webHidden/>
          </w:rPr>
          <w:instrText xml:space="preserve"> PAGEREF _Toc110505149 \h </w:instrText>
        </w:r>
        <w:r>
          <w:rPr>
            <w:noProof/>
            <w:webHidden/>
          </w:rPr>
        </w:r>
        <w:r>
          <w:rPr>
            <w:noProof/>
            <w:webHidden/>
          </w:rPr>
          <w:fldChar w:fldCharType="separate"/>
        </w:r>
        <w:r w:rsidR="00903276">
          <w:rPr>
            <w:noProof/>
            <w:webHidden/>
          </w:rPr>
          <w:t>182</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50" w:history="1">
        <w:r w:rsidR="00D76D9F" w:rsidRPr="00AD7BD4">
          <w:rPr>
            <w:rStyle w:val="Hipercze"/>
            <w:noProof/>
          </w:rPr>
          <w:t>3.4</w:t>
        </w:r>
        <w:r w:rsidR="00D76D9F">
          <w:rPr>
            <w:rFonts w:asciiTheme="minorHAnsi" w:eastAsiaTheme="minorEastAsia" w:hAnsiTheme="minorHAnsi" w:cstheme="minorBidi"/>
            <w:noProof/>
            <w:lang w:eastAsia="pl-PL"/>
          </w:rPr>
          <w:tab/>
        </w:r>
        <w:r w:rsidR="00D76D9F" w:rsidRPr="00AD7BD4">
          <w:rPr>
            <w:rStyle w:val="Hipercze"/>
            <w:noProof/>
          </w:rPr>
          <w:t>Komputer typ I z monitorem – 24 szt.</w:t>
        </w:r>
        <w:r w:rsidR="00D76D9F">
          <w:rPr>
            <w:noProof/>
            <w:webHidden/>
          </w:rPr>
          <w:tab/>
        </w:r>
        <w:r>
          <w:rPr>
            <w:noProof/>
            <w:webHidden/>
          </w:rPr>
          <w:fldChar w:fldCharType="begin"/>
        </w:r>
        <w:r w:rsidR="00D76D9F">
          <w:rPr>
            <w:noProof/>
            <w:webHidden/>
          </w:rPr>
          <w:instrText xml:space="preserve"> PAGEREF _Toc110505150 \h </w:instrText>
        </w:r>
        <w:r>
          <w:rPr>
            <w:noProof/>
            <w:webHidden/>
          </w:rPr>
        </w:r>
        <w:r>
          <w:rPr>
            <w:noProof/>
            <w:webHidden/>
          </w:rPr>
          <w:fldChar w:fldCharType="separate"/>
        </w:r>
        <w:r w:rsidR="00903276">
          <w:rPr>
            <w:noProof/>
            <w:webHidden/>
          </w:rPr>
          <w:t>190</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51" w:history="1">
        <w:r w:rsidR="00D76D9F" w:rsidRPr="00AD7BD4">
          <w:rPr>
            <w:rStyle w:val="Hipercze"/>
            <w:noProof/>
          </w:rPr>
          <w:t>3.5</w:t>
        </w:r>
        <w:r w:rsidR="00D76D9F">
          <w:rPr>
            <w:rFonts w:asciiTheme="minorHAnsi" w:eastAsiaTheme="minorEastAsia" w:hAnsiTheme="minorHAnsi" w:cstheme="minorBidi"/>
            <w:noProof/>
            <w:lang w:eastAsia="pl-PL"/>
          </w:rPr>
          <w:tab/>
        </w:r>
        <w:r w:rsidR="00D76D9F" w:rsidRPr="00AD7BD4">
          <w:rPr>
            <w:rStyle w:val="Hipercze"/>
            <w:noProof/>
          </w:rPr>
          <w:t>Komputer typ II z monitorem – 3 szt.</w:t>
        </w:r>
        <w:r w:rsidR="00D76D9F">
          <w:rPr>
            <w:noProof/>
            <w:webHidden/>
          </w:rPr>
          <w:tab/>
        </w:r>
        <w:r>
          <w:rPr>
            <w:noProof/>
            <w:webHidden/>
          </w:rPr>
          <w:fldChar w:fldCharType="begin"/>
        </w:r>
        <w:r w:rsidR="00D76D9F">
          <w:rPr>
            <w:noProof/>
            <w:webHidden/>
          </w:rPr>
          <w:instrText xml:space="preserve"> PAGEREF _Toc110505151 \h </w:instrText>
        </w:r>
        <w:r>
          <w:rPr>
            <w:noProof/>
            <w:webHidden/>
          </w:rPr>
        </w:r>
        <w:r>
          <w:rPr>
            <w:noProof/>
            <w:webHidden/>
          </w:rPr>
          <w:fldChar w:fldCharType="separate"/>
        </w:r>
        <w:r w:rsidR="00903276">
          <w:rPr>
            <w:noProof/>
            <w:webHidden/>
          </w:rPr>
          <w:t>198</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52" w:history="1">
        <w:r w:rsidR="00D76D9F" w:rsidRPr="00AD7BD4">
          <w:rPr>
            <w:rStyle w:val="Hipercze"/>
            <w:noProof/>
          </w:rPr>
          <w:t>3.6</w:t>
        </w:r>
        <w:r w:rsidR="00D76D9F">
          <w:rPr>
            <w:rFonts w:asciiTheme="minorHAnsi" w:eastAsiaTheme="minorEastAsia" w:hAnsiTheme="minorHAnsi" w:cstheme="minorBidi"/>
            <w:noProof/>
            <w:lang w:eastAsia="pl-PL"/>
          </w:rPr>
          <w:tab/>
        </w:r>
        <w:r w:rsidR="00D76D9F" w:rsidRPr="00AD7BD4">
          <w:rPr>
            <w:rStyle w:val="Hipercze"/>
            <w:noProof/>
          </w:rPr>
          <w:t>Skaner – 1 szt.</w:t>
        </w:r>
        <w:r w:rsidR="00D76D9F">
          <w:rPr>
            <w:noProof/>
            <w:webHidden/>
          </w:rPr>
          <w:tab/>
        </w:r>
        <w:r>
          <w:rPr>
            <w:noProof/>
            <w:webHidden/>
          </w:rPr>
          <w:fldChar w:fldCharType="begin"/>
        </w:r>
        <w:r w:rsidR="00D76D9F">
          <w:rPr>
            <w:noProof/>
            <w:webHidden/>
          </w:rPr>
          <w:instrText xml:space="preserve"> PAGEREF _Toc110505152 \h </w:instrText>
        </w:r>
        <w:r>
          <w:rPr>
            <w:noProof/>
            <w:webHidden/>
          </w:rPr>
        </w:r>
        <w:r>
          <w:rPr>
            <w:noProof/>
            <w:webHidden/>
          </w:rPr>
          <w:fldChar w:fldCharType="separate"/>
        </w:r>
        <w:r w:rsidR="00903276">
          <w:rPr>
            <w:noProof/>
            <w:webHidden/>
          </w:rPr>
          <w:t>206</w:t>
        </w:r>
        <w:r>
          <w:rPr>
            <w:noProof/>
            <w:webHidden/>
          </w:rPr>
          <w:fldChar w:fldCharType="end"/>
        </w:r>
      </w:hyperlink>
    </w:p>
    <w:p w:rsidR="00D76D9F" w:rsidRDefault="000F39BC">
      <w:pPr>
        <w:pStyle w:val="Spistreci2"/>
        <w:tabs>
          <w:tab w:val="left" w:pos="879"/>
          <w:tab w:val="right" w:leader="dot" w:pos="9628"/>
        </w:tabs>
        <w:rPr>
          <w:rFonts w:asciiTheme="minorHAnsi" w:eastAsiaTheme="minorEastAsia" w:hAnsiTheme="minorHAnsi" w:cstheme="minorBidi"/>
          <w:noProof/>
          <w:lang w:eastAsia="pl-PL"/>
        </w:rPr>
      </w:pPr>
      <w:hyperlink w:anchor="_Toc110505153" w:history="1">
        <w:r w:rsidR="00D76D9F" w:rsidRPr="00AD7BD4">
          <w:rPr>
            <w:rStyle w:val="Hipercze"/>
            <w:noProof/>
          </w:rPr>
          <w:t>3.7</w:t>
        </w:r>
        <w:r w:rsidR="00D76D9F">
          <w:rPr>
            <w:rFonts w:asciiTheme="minorHAnsi" w:eastAsiaTheme="minorEastAsia" w:hAnsiTheme="minorHAnsi" w:cstheme="minorBidi"/>
            <w:noProof/>
            <w:lang w:eastAsia="pl-PL"/>
          </w:rPr>
          <w:tab/>
        </w:r>
        <w:r w:rsidR="00D76D9F" w:rsidRPr="00AD7BD4">
          <w:rPr>
            <w:rStyle w:val="Hipercze"/>
            <w:noProof/>
          </w:rPr>
          <w:t>Urządzenie wielofunkcyjne – 1 szt.</w:t>
        </w:r>
        <w:r w:rsidR="00D76D9F">
          <w:rPr>
            <w:noProof/>
            <w:webHidden/>
          </w:rPr>
          <w:tab/>
        </w:r>
        <w:r>
          <w:rPr>
            <w:noProof/>
            <w:webHidden/>
          </w:rPr>
          <w:fldChar w:fldCharType="begin"/>
        </w:r>
        <w:r w:rsidR="00D76D9F">
          <w:rPr>
            <w:noProof/>
            <w:webHidden/>
          </w:rPr>
          <w:instrText xml:space="preserve"> PAGEREF _Toc110505153 \h </w:instrText>
        </w:r>
        <w:r>
          <w:rPr>
            <w:noProof/>
            <w:webHidden/>
          </w:rPr>
        </w:r>
        <w:r>
          <w:rPr>
            <w:noProof/>
            <w:webHidden/>
          </w:rPr>
          <w:fldChar w:fldCharType="separate"/>
        </w:r>
        <w:r w:rsidR="00903276">
          <w:rPr>
            <w:noProof/>
            <w:webHidden/>
          </w:rPr>
          <w:t>206</w:t>
        </w:r>
        <w:r>
          <w:rPr>
            <w:noProof/>
            <w:webHidden/>
          </w:rPr>
          <w:fldChar w:fldCharType="end"/>
        </w:r>
      </w:hyperlink>
    </w:p>
    <w:p w:rsidR="000B5500" w:rsidRPr="002163BE" w:rsidRDefault="000F39BC" w:rsidP="003A2372">
      <w:pPr>
        <w:rPr>
          <w:rFonts w:ascii="Calibri Light" w:eastAsia="Times New Roman" w:hAnsi="Calibri Light"/>
          <w:b/>
          <w:bCs/>
          <w:color w:val="2E74B5"/>
          <w:sz w:val="32"/>
          <w:szCs w:val="28"/>
          <w:highlight w:val="yellow"/>
          <w:lang w:eastAsia="pl-PL"/>
        </w:rPr>
      </w:pPr>
      <w:r>
        <w:fldChar w:fldCharType="end"/>
      </w:r>
      <w:r w:rsidR="000B5500" w:rsidRPr="002163BE">
        <w:rPr>
          <w:highlight w:val="yellow"/>
        </w:rPr>
        <w:br w:type="page"/>
      </w:r>
    </w:p>
    <w:p w:rsidR="00B77073" w:rsidRPr="00156B7C" w:rsidRDefault="002315D7" w:rsidP="00E077D6">
      <w:pPr>
        <w:pStyle w:val="Nagwek1"/>
      </w:pPr>
      <w:bookmarkStart w:id="2" w:name="_Toc110505102"/>
      <w:r w:rsidRPr="00156B7C">
        <w:lastRenderedPageBreak/>
        <w:t>Ogólne informacje</w:t>
      </w:r>
      <w:bookmarkEnd w:id="2"/>
      <w:r w:rsidRPr="00156B7C">
        <w:t xml:space="preserve"> </w:t>
      </w:r>
    </w:p>
    <w:p w:rsidR="00427C6B" w:rsidRDefault="002400ED" w:rsidP="00427C6B">
      <w:pPr>
        <w:spacing w:after="120" w:line="276" w:lineRule="auto"/>
        <w:jc w:val="both"/>
      </w:pPr>
      <w:r>
        <w:t xml:space="preserve">Zamówienie pn. </w:t>
      </w:r>
      <w:r w:rsidR="00561287" w:rsidRPr="00561287">
        <w:rPr>
          <w:rFonts w:cs="Arial"/>
          <w:b/>
        </w:rPr>
        <w:t>Zakup licencji i wdrożenie e- usług publicznych wraz z zakupem sprzętu informatycznego oraz szkoleń dla pracowników w ramach projektu pn.: „E-usługi publiczne dla mieszkańców Gminy Wierzbinek”</w:t>
      </w:r>
      <w:r w:rsidR="002315D7" w:rsidRPr="00156B7C">
        <w:t xml:space="preserve"> </w:t>
      </w:r>
      <w:r w:rsidR="00AE7DC4" w:rsidRPr="00156B7C">
        <w:t xml:space="preserve">jest </w:t>
      </w:r>
      <w:r>
        <w:t>przeprowadzane</w:t>
      </w:r>
      <w:r w:rsidR="002315D7" w:rsidRPr="00156B7C">
        <w:t xml:space="preserve"> przez </w:t>
      </w:r>
      <w:r w:rsidR="00561287">
        <w:t>Gminę Wierzbinek</w:t>
      </w:r>
      <w:r w:rsidR="002315D7" w:rsidRPr="00156B7C">
        <w:t xml:space="preserve">. </w:t>
      </w:r>
    </w:p>
    <w:p w:rsidR="00B77073" w:rsidRDefault="002400ED" w:rsidP="00427C6B">
      <w:pPr>
        <w:spacing w:after="120" w:line="276" w:lineRule="auto"/>
        <w:jc w:val="both"/>
      </w:pPr>
      <w:r>
        <w:t>Ww. zamówienie jest częścią</w:t>
      </w:r>
      <w:r w:rsidR="002315D7" w:rsidRPr="00156B7C">
        <w:t xml:space="preserve"> Projektu</w:t>
      </w:r>
      <w:r>
        <w:t xml:space="preserve"> dofinansowanego ze środków funduszy UE, a miejscem realizacji</w:t>
      </w:r>
      <w:r w:rsidR="002315D7" w:rsidRPr="00156B7C">
        <w:t xml:space="preserve"> będzie siedziba </w:t>
      </w:r>
      <w:r>
        <w:t>Zamawiającego, tj.</w:t>
      </w:r>
      <w:r w:rsidR="002315D7" w:rsidRPr="00156B7C">
        <w:t xml:space="preserve">: </w:t>
      </w:r>
      <w:r w:rsidR="00C77097" w:rsidRPr="00C77097">
        <w:t>Urz</w:t>
      </w:r>
      <w:r w:rsidR="00C77097">
        <w:t>ą</w:t>
      </w:r>
      <w:r w:rsidR="00C77097" w:rsidRPr="00C77097">
        <w:t xml:space="preserve">d </w:t>
      </w:r>
      <w:r w:rsidR="008A3AC9">
        <w:t>Gminy</w:t>
      </w:r>
      <w:r w:rsidR="00C77097" w:rsidRPr="00C77097">
        <w:t xml:space="preserve"> </w:t>
      </w:r>
      <w:r w:rsidR="008A3AC9" w:rsidRPr="008A3AC9">
        <w:t>Wierzbinek, pl. Powstańców Styczniowych 110,</w:t>
      </w:r>
      <w:r w:rsidR="008A3AC9">
        <w:t xml:space="preserve"> Wierzbinek,</w:t>
      </w:r>
      <w:r w:rsidR="008A3AC9" w:rsidRPr="008A3AC9">
        <w:t xml:space="preserve"> 62-619 </w:t>
      </w:r>
      <w:r w:rsidR="008A3AC9">
        <w:t>Sadlno</w:t>
      </w:r>
      <w:r w:rsidR="009D0317">
        <w:t xml:space="preserve"> </w:t>
      </w:r>
      <w:r w:rsidR="009D0317" w:rsidRPr="009D0317">
        <w:t xml:space="preserve">oraz następujące jednostki </w:t>
      </w:r>
      <w:r w:rsidR="009D0317">
        <w:t>podległe</w:t>
      </w:r>
      <w:r w:rsidR="00840DFD">
        <w:t xml:space="preserve"> i jednostki pomocnicze</w:t>
      </w:r>
      <w:r w:rsidR="009D0317">
        <w:t>:</w:t>
      </w:r>
    </w:p>
    <w:p w:rsidR="009D0317" w:rsidRDefault="009D0317">
      <w:pPr>
        <w:pStyle w:val="Akapitzlist"/>
        <w:numPr>
          <w:ilvl w:val="0"/>
          <w:numId w:val="25"/>
        </w:numPr>
        <w:spacing w:after="120" w:line="276" w:lineRule="auto"/>
        <w:jc w:val="both"/>
      </w:pPr>
      <w:r>
        <w:t>Gminne Przedszkole w Wierzbinku „Żabka”, Wierzbinek 36, 62-619 Sadlno,</w:t>
      </w:r>
    </w:p>
    <w:p w:rsidR="009D0317" w:rsidRDefault="009D0317">
      <w:pPr>
        <w:pStyle w:val="Akapitzlist"/>
        <w:numPr>
          <w:ilvl w:val="0"/>
          <w:numId w:val="25"/>
        </w:numPr>
        <w:spacing w:after="120" w:line="276" w:lineRule="auto"/>
        <w:jc w:val="both"/>
      </w:pPr>
      <w:r>
        <w:t>Szkoła Podstawowa im. Mikołaja Kopernika w Sadlnie, Sadlno 9a, 62-619 Sadlno,</w:t>
      </w:r>
    </w:p>
    <w:p w:rsidR="009D0317" w:rsidRDefault="009D0317">
      <w:pPr>
        <w:pStyle w:val="Akapitzlist"/>
        <w:numPr>
          <w:ilvl w:val="0"/>
          <w:numId w:val="25"/>
        </w:numPr>
        <w:spacing w:after="120" w:line="276" w:lineRule="auto"/>
        <w:jc w:val="both"/>
      </w:pPr>
      <w:r>
        <w:t>Szkoła Podstawowa im. Marii Konopnickiej w Zakrzewku, Zakrzewek 6, 62-610 Sompolno,</w:t>
      </w:r>
    </w:p>
    <w:p w:rsidR="009D0317" w:rsidRDefault="009D0317">
      <w:pPr>
        <w:pStyle w:val="Akapitzlist"/>
        <w:numPr>
          <w:ilvl w:val="0"/>
          <w:numId w:val="25"/>
        </w:numPr>
        <w:spacing w:after="120" w:line="276" w:lineRule="auto"/>
        <w:jc w:val="both"/>
      </w:pPr>
      <w:r>
        <w:t>Szkoła Podstawowa w Zaryniu, Zaryń 17A, 62-619 Sadlno,</w:t>
      </w:r>
    </w:p>
    <w:p w:rsidR="009D0317" w:rsidRDefault="009D0317">
      <w:pPr>
        <w:pStyle w:val="Akapitzlist"/>
        <w:numPr>
          <w:ilvl w:val="0"/>
          <w:numId w:val="25"/>
        </w:numPr>
        <w:spacing w:after="120" w:line="276" w:lineRule="auto"/>
        <w:jc w:val="both"/>
      </w:pPr>
      <w:r>
        <w:t>Szkoła Podstawowa im. Jana Pawła II w Boguszycach, Boguszyce 55, 62-619 Sadlno,</w:t>
      </w:r>
    </w:p>
    <w:p w:rsidR="009D0317" w:rsidRDefault="009D0317">
      <w:pPr>
        <w:pStyle w:val="Akapitzlist"/>
        <w:numPr>
          <w:ilvl w:val="0"/>
          <w:numId w:val="25"/>
        </w:numPr>
        <w:spacing w:after="120" w:line="276" w:lineRule="auto"/>
        <w:jc w:val="both"/>
      </w:pPr>
      <w:r>
        <w:t>Szkoła Podstawowa im. Biskupa Romana Andrzejewskiego w Morzyczynie, Morzyczyn 4A, 62-619 Sadlno,</w:t>
      </w:r>
    </w:p>
    <w:p w:rsidR="009D0317" w:rsidRDefault="009D0317">
      <w:pPr>
        <w:pStyle w:val="Akapitzlist"/>
        <w:numPr>
          <w:ilvl w:val="0"/>
          <w:numId w:val="25"/>
        </w:numPr>
        <w:spacing w:after="120" w:line="276" w:lineRule="auto"/>
        <w:jc w:val="both"/>
      </w:pPr>
      <w:r>
        <w:t>Gminna Administracja Placówek Oświatowych Wierzbinek Pl. Powstańców Styczniowych 110, 62-619 Sadlno,</w:t>
      </w:r>
    </w:p>
    <w:p w:rsidR="009D0317" w:rsidRDefault="009D0317">
      <w:pPr>
        <w:pStyle w:val="Akapitzlist"/>
        <w:numPr>
          <w:ilvl w:val="0"/>
          <w:numId w:val="25"/>
        </w:numPr>
        <w:spacing w:after="120" w:line="276" w:lineRule="auto"/>
        <w:jc w:val="both"/>
      </w:pPr>
      <w:r>
        <w:t>Gminny Ośrodek Kultury,  Pl. Powstańców Styczniowych 110, 62-619 Sadlno,</w:t>
      </w:r>
    </w:p>
    <w:p w:rsidR="009D0317" w:rsidRDefault="009D0317">
      <w:pPr>
        <w:pStyle w:val="Akapitzlist"/>
        <w:numPr>
          <w:ilvl w:val="0"/>
          <w:numId w:val="25"/>
        </w:numPr>
        <w:spacing w:after="120" w:line="276" w:lineRule="auto"/>
        <w:jc w:val="both"/>
      </w:pPr>
      <w:r>
        <w:t>Gminny Ośrodek Pomocy Społecznej,  Pl. Powstańców Styczniowych 110, 62-619 Sadlno,</w:t>
      </w:r>
    </w:p>
    <w:p w:rsidR="009D0317" w:rsidRPr="00440595" w:rsidRDefault="009D0317">
      <w:pPr>
        <w:pStyle w:val="Akapitzlist"/>
        <w:numPr>
          <w:ilvl w:val="0"/>
          <w:numId w:val="25"/>
        </w:numPr>
        <w:spacing w:after="120" w:line="276" w:lineRule="auto"/>
        <w:jc w:val="both"/>
      </w:pPr>
      <w:r>
        <w:t>Gminna Biblioteka Publiczna w Wierzbinku, Wierzbinek 42/3, 62-619 Sadlno.</w:t>
      </w:r>
    </w:p>
    <w:p w:rsidR="00B77073" w:rsidRPr="00440595" w:rsidRDefault="00CA47D0" w:rsidP="00427C6B">
      <w:pPr>
        <w:spacing w:after="120" w:line="276" w:lineRule="auto"/>
        <w:jc w:val="both"/>
      </w:pPr>
      <w:r w:rsidRPr="00440595">
        <w:t xml:space="preserve">Ww. </w:t>
      </w:r>
      <w:r w:rsidR="002400ED">
        <w:t>P</w:t>
      </w:r>
      <w:r w:rsidRPr="00440595">
        <w:t xml:space="preserve">rojekt zakłada realizację działań polegających na udostępnieniu wysokiej jakości e- usług publicznych świadczonych elektronicznie przez </w:t>
      </w:r>
      <w:r w:rsidR="00F36684">
        <w:t>Gminę Wierzbinek</w:t>
      </w:r>
      <w:r w:rsidRPr="00440595">
        <w:t>.</w:t>
      </w:r>
    </w:p>
    <w:p w:rsidR="00B77073" w:rsidRPr="00440595" w:rsidRDefault="002315D7" w:rsidP="00427C6B">
      <w:pPr>
        <w:spacing w:after="120" w:line="276" w:lineRule="auto"/>
        <w:jc w:val="both"/>
      </w:pPr>
      <w:r w:rsidRPr="00440595">
        <w:t>Kluczowe działania realizowane w projekcie:</w:t>
      </w:r>
    </w:p>
    <w:p w:rsidR="00A716DD" w:rsidRPr="00A716DD" w:rsidRDefault="00C25CBC">
      <w:pPr>
        <w:numPr>
          <w:ilvl w:val="0"/>
          <w:numId w:val="20"/>
        </w:numPr>
        <w:spacing w:after="120" w:line="276" w:lineRule="auto"/>
        <w:contextualSpacing/>
        <w:jc w:val="both"/>
        <w:rPr>
          <w:rFonts w:asciiTheme="minorHAnsi" w:hAnsiTheme="minorHAnsi" w:cstheme="minorHAnsi"/>
        </w:rPr>
      </w:pPr>
      <w:r w:rsidRPr="00C25CBC">
        <w:rPr>
          <w:rFonts w:asciiTheme="minorHAnsi" w:hAnsiTheme="minorHAnsi" w:cstheme="minorHAnsi"/>
          <w:b/>
        </w:rPr>
        <w:t>Zakup licencji i wdrożenie e-usług</w:t>
      </w:r>
      <w:r w:rsidR="00A716DD" w:rsidRPr="00A716DD">
        <w:rPr>
          <w:rFonts w:asciiTheme="minorHAnsi" w:hAnsiTheme="minorHAnsi" w:cstheme="minorHAnsi"/>
          <w:b/>
        </w:rPr>
        <w:t xml:space="preserve"> </w:t>
      </w:r>
    </w:p>
    <w:p w:rsidR="00A716DD" w:rsidRPr="00A716DD"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C25CBC">
        <w:rPr>
          <w:rFonts w:asciiTheme="minorHAnsi" w:hAnsiTheme="minorHAnsi" w:cstheme="minorHAnsi"/>
        </w:rPr>
        <w:t>System Zarządzania Informacją Przestrzenną</w:t>
      </w:r>
    </w:p>
    <w:p w:rsidR="00C25CBC" w:rsidRDefault="00A716DD">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A716DD">
        <w:rPr>
          <w:rFonts w:asciiTheme="minorHAnsi" w:hAnsiTheme="minorHAnsi" w:cstheme="minorHAnsi"/>
        </w:rPr>
        <w:t xml:space="preserve">Budowa portalu zgodnego z WCAG 2.1 </w:t>
      </w:r>
      <w:r w:rsidR="00C25CBC">
        <w:rPr>
          <w:rFonts w:asciiTheme="minorHAnsi" w:hAnsiTheme="minorHAnsi" w:cstheme="minorHAnsi"/>
        </w:rPr>
        <w:t>wraz z</w:t>
      </w:r>
      <w:r w:rsidRPr="00A716DD">
        <w:rPr>
          <w:rFonts w:asciiTheme="minorHAnsi" w:hAnsiTheme="minorHAnsi" w:cstheme="minorHAnsi"/>
        </w:rPr>
        <w:t xml:space="preserve"> BIP</w:t>
      </w:r>
    </w:p>
    <w:p w:rsidR="00C25CBC" w:rsidRPr="00C25CBC"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C25CBC">
        <w:rPr>
          <w:rFonts w:asciiTheme="minorHAnsi" w:hAnsiTheme="minorHAnsi" w:cstheme="minorHAnsi"/>
        </w:rPr>
        <w:t>Punkt Potwierdzania Profili Zaufanych</w:t>
      </w:r>
    </w:p>
    <w:p w:rsidR="00C25CBC"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C25CBC">
        <w:rPr>
          <w:rFonts w:asciiTheme="minorHAnsi" w:hAnsiTheme="minorHAnsi" w:cstheme="minorHAnsi"/>
        </w:rPr>
        <w:t>Elektroniczne Biuro Obsługi Interesanta (EBOI)</w:t>
      </w:r>
    </w:p>
    <w:p w:rsidR="00A716DD" w:rsidRPr="00A716DD"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Pr>
          <w:rFonts w:asciiTheme="minorHAnsi" w:hAnsiTheme="minorHAnsi" w:cstheme="minorHAnsi"/>
        </w:rPr>
        <w:t xml:space="preserve">System </w:t>
      </w:r>
      <w:r w:rsidR="00A716DD" w:rsidRPr="00A716DD">
        <w:rPr>
          <w:rFonts w:asciiTheme="minorHAnsi" w:hAnsiTheme="minorHAnsi" w:cstheme="minorHAnsi"/>
        </w:rPr>
        <w:t>Elektroniczne</w:t>
      </w:r>
      <w:r>
        <w:rPr>
          <w:rFonts w:asciiTheme="minorHAnsi" w:hAnsiTheme="minorHAnsi" w:cstheme="minorHAnsi"/>
        </w:rPr>
        <w:t>go</w:t>
      </w:r>
      <w:r w:rsidR="00A716DD" w:rsidRPr="00A716DD">
        <w:rPr>
          <w:rFonts w:asciiTheme="minorHAnsi" w:hAnsiTheme="minorHAnsi" w:cstheme="minorHAnsi"/>
        </w:rPr>
        <w:t xml:space="preserve"> Zarządzanie Dokumentacją</w:t>
      </w:r>
      <w:r>
        <w:rPr>
          <w:rFonts w:asciiTheme="minorHAnsi" w:hAnsiTheme="minorHAnsi" w:cstheme="minorHAnsi"/>
        </w:rPr>
        <w:t xml:space="preserve"> (EZD)</w:t>
      </w:r>
    </w:p>
    <w:p w:rsidR="00A716DD" w:rsidRPr="00A716DD" w:rsidRDefault="00A716DD">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A716DD">
        <w:rPr>
          <w:rFonts w:asciiTheme="minorHAnsi" w:hAnsiTheme="minorHAnsi" w:cstheme="minorHAnsi"/>
        </w:rPr>
        <w:t>System Płatności elektronicznych</w:t>
      </w:r>
    </w:p>
    <w:p w:rsidR="00C25CBC"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C25CBC">
        <w:rPr>
          <w:rFonts w:asciiTheme="minorHAnsi" w:hAnsiTheme="minorHAnsi" w:cstheme="minorHAnsi"/>
        </w:rPr>
        <w:t>Zakup baz danych oraz oprogramowania (MS SQL  2019 CAL dla 35 użytkowników oraz 1 licencja na serwer)</w:t>
      </w:r>
    </w:p>
    <w:p w:rsidR="00A716DD" w:rsidRPr="00A716DD" w:rsidRDefault="00A716DD">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A716DD">
        <w:rPr>
          <w:rFonts w:asciiTheme="minorHAnsi" w:hAnsiTheme="minorHAnsi" w:cstheme="minorHAnsi"/>
        </w:rPr>
        <w:t xml:space="preserve">Broker integracyjny umożliwiający używanie profilu zaufanego </w:t>
      </w:r>
      <w:proofErr w:type="spellStart"/>
      <w:r w:rsidRPr="00A716DD">
        <w:rPr>
          <w:rFonts w:asciiTheme="minorHAnsi" w:hAnsiTheme="minorHAnsi" w:cstheme="minorHAnsi"/>
        </w:rPr>
        <w:t>ePUAP</w:t>
      </w:r>
      <w:proofErr w:type="spellEnd"/>
      <w:r w:rsidRPr="00A716DD">
        <w:rPr>
          <w:rFonts w:asciiTheme="minorHAnsi" w:hAnsiTheme="minorHAnsi" w:cstheme="minorHAnsi"/>
        </w:rPr>
        <w:t xml:space="preserve"> do logowania w module obsługi interesanta</w:t>
      </w:r>
    </w:p>
    <w:p w:rsidR="00C25CBC"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Pr>
          <w:rFonts w:asciiTheme="minorHAnsi" w:hAnsiTheme="minorHAnsi" w:cstheme="minorHAnsi"/>
        </w:rPr>
        <w:t xml:space="preserve">Integracja </w:t>
      </w:r>
      <w:r w:rsidRPr="00C25CBC">
        <w:rPr>
          <w:rFonts w:asciiTheme="minorHAnsi" w:hAnsiTheme="minorHAnsi" w:cstheme="minorHAnsi"/>
        </w:rPr>
        <w:t>systemu informacji przestrzennej z EZD</w:t>
      </w:r>
    </w:p>
    <w:p w:rsidR="00A716DD" w:rsidRPr="00A716DD" w:rsidRDefault="00A716DD">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A716DD">
        <w:rPr>
          <w:rFonts w:asciiTheme="minorHAnsi" w:hAnsiTheme="minorHAnsi" w:cstheme="minorHAnsi"/>
        </w:rPr>
        <w:t>Integracja systemów dziedzinowych</w:t>
      </w:r>
    </w:p>
    <w:p w:rsidR="00A716DD" w:rsidRPr="00A716DD" w:rsidRDefault="00A716DD">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A716DD">
        <w:rPr>
          <w:rFonts w:asciiTheme="minorHAnsi" w:hAnsiTheme="minorHAnsi" w:cstheme="minorHAnsi"/>
        </w:rPr>
        <w:t xml:space="preserve">Szyna usług integrująca usługi </w:t>
      </w:r>
      <w:proofErr w:type="spellStart"/>
      <w:r w:rsidRPr="00A716DD">
        <w:rPr>
          <w:rFonts w:asciiTheme="minorHAnsi" w:hAnsiTheme="minorHAnsi" w:cstheme="minorHAnsi"/>
        </w:rPr>
        <w:t>ePUAP</w:t>
      </w:r>
      <w:proofErr w:type="spellEnd"/>
      <w:r w:rsidRPr="00A716DD">
        <w:rPr>
          <w:rFonts w:asciiTheme="minorHAnsi" w:hAnsiTheme="minorHAnsi" w:cstheme="minorHAnsi"/>
        </w:rPr>
        <w:t>, EZD i systemy dziedzinowe</w:t>
      </w:r>
    </w:p>
    <w:p w:rsidR="00A716DD" w:rsidRDefault="00A716DD">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A716DD">
        <w:rPr>
          <w:rFonts w:asciiTheme="minorHAnsi" w:hAnsiTheme="minorHAnsi" w:cstheme="minorHAnsi"/>
        </w:rPr>
        <w:t>Platforma usług publicznych udostępniająca dane z systemów dziedzinowych</w:t>
      </w:r>
      <w:r w:rsidR="00C25CBC">
        <w:rPr>
          <w:rFonts w:asciiTheme="minorHAnsi" w:hAnsiTheme="minorHAnsi" w:cstheme="minorHAnsi"/>
        </w:rPr>
        <w:t xml:space="preserve"> </w:t>
      </w:r>
      <w:r w:rsidR="00C25CBC" w:rsidRPr="00C25CBC">
        <w:rPr>
          <w:rFonts w:asciiTheme="minorHAnsi" w:hAnsiTheme="minorHAnsi" w:cstheme="minorHAnsi"/>
        </w:rPr>
        <w:t>(e-podatki, e-odpady, alkohole, opłaty lokalne)</w:t>
      </w:r>
    </w:p>
    <w:p w:rsidR="00C25CBC"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C25CBC">
        <w:rPr>
          <w:rFonts w:asciiTheme="minorHAnsi" w:hAnsiTheme="minorHAnsi" w:cstheme="minorHAnsi"/>
        </w:rPr>
        <w:t>Aplikacja mobilna na 2 platformy systemowe (Android, iOS)</w:t>
      </w:r>
    </w:p>
    <w:p w:rsidR="00C25CBC"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Pr>
          <w:rFonts w:asciiTheme="minorHAnsi" w:hAnsiTheme="minorHAnsi" w:cstheme="minorHAnsi"/>
        </w:rPr>
        <w:t>Moduł e-Rada</w:t>
      </w:r>
    </w:p>
    <w:p w:rsidR="00C25CBC"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C25CBC">
        <w:rPr>
          <w:rFonts w:asciiTheme="minorHAnsi" w:hAnsiTheme="minorHAnsi" w:cstheme="minorHAnsi"/>
        </w:rPr>
        <w:t>Oprogramowanie do placówek edukacyjnych e-przedszkole</w:t>
      </w:r>
    </w:p>
    <w:p w:rsidR="00C25CBC" w:rsidRPr="00A716DD" w:rsidRDefault="00C25CBC">
      <w:pPr>
        <w:numPr>
          <w:ilvl w:val="0"/>
          <w:numId w:val="21"/>
        </w:numPr>
        <w:suppressAutoHyphens/>
        <w:autoSpaceDE w:val="0"/>
        <w:autoSpaceDN w:val="0"/>
        <w:spacing w:after="120" w:line="276" w:lineRule="auto"/>
        <w:contextualSpacing/>
        <w:jc w:val="both"/>
        <w:textAlignment w:val="baseline"/>
        <w:rPr>
          <w:rFonts w:asciiTheme="minorHAnsi" w:hAnsiTheme="minorHAnsi" w:cstheme="minorHAnsi"/>
        </w:rPr>
      </w:pPr>
      <w:r w:rsidRPr="00C25CBC">
        <w:rPr>
          <w:rFonts w:asciiTheme="minorHAnsi" w:hAnsiTheme="minorHAnsi" w:cstheme="minorHAnsi"/>
        </w:rPr>
        <w:t>Oprogramowanie dla placówek edukacyjnych e-rekrutacja</w:t>
      </w:r>
    </w:p>
    <w:p w:rsidR="00A716DD" w:rsidRPr="00A716DD" w:rsidRDefault="00C25CBC">
      <w:pPr>
        <w:numPr>
          <w:ilvl w:val="0"/>
          <w:numId w:val="20"/>
        </w:numPr>
        <w:suppressAutoHyphens/>
        <w:autoSpaceDE w:val="0"/>
        <w:autoSpaceDN w:val="0"/>
        <w:spacing w:after="120" w:line="276" w:lineRule="auto"/>
        <w:contextualSpacing/>
        <w:jc w:val="both"/>
        <w:textAlignment w:val="baseline"/>
        <w:rPr>
          <w:rFonts w:asciiTheme="minorHAnsi" w:hAnsiTheme="minorHAnsi" w:cstheme="minorHAnsi"/>
          <w:b/>
        </w:rPr>
      </w:pPr>
      <w:r w:rsidRPr="00C25CBC">
        <w:rPr>
          <w:rFonts w:asciiTheme="minorHAnsi" w:hAnsiTheme="minorHAnsi" w:cstheme="minorHAnsi"/>
          <w:b/>
        </w:rPr>
        <w:t>Zakup sprzętu informatycznego</w:t>
      </w:r>
    </w:p>
    <w:p w:rsidR="00C25CBC" w:rsidRPr="008C6E64" w:rsidRDefault="00C25CBC">
      <w:pPr>
        <w:numPr>
          <w:ilvl w:val="0"/>
          <w:numId w:val="23"/>
        </w:numPr>
        <w:suppressAutoHyphens/>
        <w:autoSpaceDE w:val="0"/>
        <w:autoSpaceDN w:val="0"/>
        <w:spacing w:after="120" w:line="276" w:lineRule="auto"/>
        <w:ind w:left="1134"/>
        <w:contextualSpacing/>
        <w:jc w:val="both"/>
        <w:textAlignment w:val="baseline"/>
        <w:rPr>
          <w:rFonts w:asciiTheme="minorHAnsi" w:hAnsiTheme="minorHAnsi" w:cstheme="minorHAnsi"/>
          <w:bCs/>
        </w:rPr>
      </w:pPr>
      <w:r w:rsidRPr="008C6E64">
        <w:rPr>
          <w:rFonts w:asciiTheme="minorHAnsi" w:hAnsiTheme="minorHAnsi" w:cstheme="minorHAnsi"/>
          <w:bCs/>
        </w:rPr>
        <w:lastRenderedPageBreak/>
        <w:t xml:space="preserve">Serwer – 1 szt. </w:t>
      </w:r>
    </w:p>
    <w:p w:rsidR="00C25CBC" w:rsidRPr="008C6E64" w:rsidRDefault="00C25CBC">
      <w:pPr>
        <w:numPr>
          <w:ilvl w:val="0"/>
          <w:numId w:val="23"/>
        </w:numPr>
        <w:suppressAutoHyphens/>
        <w:autoSpaceDE w:val="0"/>
        <w:autoSpaceDN w:val="0"/>
        <w:spacing w:after="120" w:line="276" w:lineRule="auto"/>
        <w:ind w:left="1134"/>
        <w:contextualSpacing/>
        <w:jc w:val="both"/>
        <w:textAlignment w:val="baseline"/>
        <w:rPr>
          <w:rFonts w:asciiTheme="minorHAnsi" w:hAnsiTheme="minorHAnsi" w:cstheme="minorHAnsi"/>
          <w:bCs/>
        </w:rPr>
      </w:pPr>
      <w:r w:rsidRPr="008C6E64">
        <w:rPr>
          <w:rFonts w:asciiTheme="minorHAnsi" w:hAnsiTheme="minorHAnsi" w:cstheme="minorHAnsi"/>
          <w:bCs/>
        </w:rPr>
        <w:t xml:space="preserve">UPS do serwerowni  - 1 szt. </w:t>
      </w:r>
    </w:p>
    <w:p w:rsidR="00C25CBC" w:rsidRPr="008C6E64" w:rsidRDefault="00C25CBC">
      <w:pPr>
        <w:numPr>
          <w:ilvl w:val="0"/>
          <w:numId w:val="23"/>
        </w:numPr>
        <w:suppressAutoHyphens/>
        <w:autoSpaceDE w:val="0"/>
        <w:autoSpaceDN w:val="0"/>
        <w:spacing w:after="120" w:line="276" w:lineRule="auto"/>
        <w:ind w:left="1134"/>
        <w:contextualSpacing/>
        <w:jc w:val="both"/>
        <w:textAlignment w:val="baseline"/>
        <w:rPr>
          <w:rFonts w:asciiTheme="minorHAnsi" w:hAnsiTheme="minorHAnsi" w:cstheme="minorHAnsi"/>
          <w:bCs/>
        </w:rPr>
      </w:pPr>
      <w:r w:rsidRPr="008C6E64">
        <w:rPr>
          <w:rFonts w:asciiTheme="minorHAnsi" w:hAnsiTheme="minorHAnsi" w:cstheme="minorHAnsi"/>
          <w:bCs/>
        </w:rPr>
        <w:t xml:space="preserve">Komputer przenośny typ I – 2 szt. </w:t>
      </w:r>
    </w:p>
    <w:p w:rsidR="00C25CBC" w:rsidRPr="008C6E64" w:rsidRDefault="00C25CBC">
      <w:pPr>
        <w:numPr>
          <w:ilvl w:val="0"/>
          <w:numId w:val="23"/>
        </w:numPr>
        <w:suppressAutoHyphens/>
        <w:autoSpaceDE w:val="0"/>
        <w:autoSpaceDN w:val="0"/>
        <w:spacing w:after="120" w:line="276" w:lineRule="auto"/>
        <w:ind w:left="1134"/>
        <w:contextualSpacing/>
        <w:jc w:val="both"/>
        <w:textAlignment w:val="baseline"/>
        <w:rPr>
          <w:rFonts w:asciiTheme="minorHAnsi" w:hAnsiTheme="minorHAnsi" w:cstheme="minorHAnsi"/>
          <w:bCs/>
        </w:rPr>
      </w:pPr>
      <w:r w:rsidRPr="008C6E64">
        <w:rPr>
          <w:rFonts w:asciiTheme="minorHAnsi" w:hAnsiTheme="minorHAnsi" w:cstheme="minorHAnsi"/>
          <w:bCs/>
        </w:rPr>
        <w:t xml:space="preserve">Komputer przenośny typ II – 1 szt. </w:t>
      </w:r>
    </w:p>
    <w:p w:rsidR="00C25CBC" w:rsidRPr="008C6E64" w:rsidRDefault="00C25CBC">
      <w:pPr>
        <w:numPr>
          <w:ilvl w:val="0"/>
          <w:numId w:val="23"/>
        </w:numPr>
        <w:suppressAutoHyphens/>
        <w:autoSpaceDE w:val="0"/>
        <w:autoSpaceDN w:val="0"/>
        <w:spacing w:after="120" w:line="276" w:lineRule="auto"/>
        <w:ind w:left="1134"/>
        <w:contextualSpacing/>
        <w:jc w:val="both"/>
        <w:textAlignment w:val="baseline"/>
        <w:rPr>
          <w:rFonts w:asciiTheme="minorHAnsi" w:hAnsiTheme="minorHAnsi" w:cstheme="minorHAnsi"/>
          <w:bCs/>
        </w:rPr>
      </w:pPr>
      <w:r w:rsidRPr="008C6E64">
        <w:rPr>
          <w:rFonts w:asciiTheme="minorHAnsi" w:hAnsiTheme="minorHAnsi" w:cstheme="minorHAnsi"/>
          <w:bCs/>
        </w:rPr>
        <w:t xml:space="preserve">Komputer typ I – 24 szt. </w:t>
      </w:r>
    </w:p>
    <w:p w:rsidR="00C25CBC" w:rsidRPr="008C6E64" w:rsidRDefault="00C25CBC">
      <w:pPr>
        <w:numPr>
          <w:ilvl w:val="0"/>
          <w:numId w:val="23"/>
        </w:numPr>
        <w:suppressAutoHyphens/>
        <w:autoSpaceDE w:val="0"/>
        <w:autoSpaceDN w:val="0"/>
        <w:spacing w:after="120" w:line="276" w:lineRule="auto"/>
        <w:ind w:left="1134"/>
        <w:contextualSpacing/>
        <w:jc w:val="both"/>
        <w:textAlignment w:val="baseline"/>
        <w:rPr>
          <w:rFonts w:asciiTheme="minorHAnsi" w:hAnsiTheme="minorHAnsi" w:cstheme="minorHAnsi"/>
          <w:bCs/>
        </w:rPr>
      </w:pPr>
      <w:r w:rsidRPr="008C6E64">
        <w:rPr>
          <w:rFonts w:asciiTheme="minorHAnsi" w:hAnsiTheme="minorHAnsi" w:cstheme="minorHAnsi"/>
          <w:bCs/>
        </w:rPr>
        <w:t>Komputer typ II – 3 szt.</w:t>
      </w:r>
    </w:p>
    <w:p w:rsidR="00C25CBC" w:rsidRPr="008C6E64" w:rsidRDefault="00C25CBC">
      <w:pPr>
        <w:numPr>
          <w:ilvl w:val="0"/>
          <w:numId w:val="23"/>
        </w:numPr>
        <w:suppressAutoHyphens/>
        <w:autoSpaceDE w:val="0"/>
        <w:autoSpaceDN w:val="0"/>
        <w:spacing w:after="120" w:line="276" w:lineRule="auto"/>
        <w:ind w:left="1134"/>
        <w:contextualSpacing/>
        <w:jc w:val="both"/>
        <w:textAlignment w:val="baseline"/>
        <w:rPr>
          <w:rFonts w:asciiTheme="minorHAnsi" w:hAnsiTheme="minorHAnsi" w:cstheme="minorHAnsi"/>
          <w:bCs/>
        </w:rPr>
      </w:pPr>
      <w:r w:rsidRPr="008C6E64">
        <w:rPr>
          <w:rFonts w:asciiTheme="minorHAnsi" w:hAnsiTheme="minorHAnsi" w:cstheme="minorHAnsi"/>
          <w:bCs/>
        </w:rPr>
        <w:t>Skaner – 1 szt.</w:t>
      </w:r>
    </w:p>
    <w:p w:rsidR="00C25CBC" w:rsidRPr="008C6E64" w:rsidRDefault="00C25CBC">
      <w:pPr>
        <w:numPr>
          <w:ilvl w:val="0"/>
          <w:numId w:val="23"/>
        </w:numPr>
        <w:suppressAutoHyphens/>
        <w:autoSpaceDE w:val="0"/>
        <w:autoSpaceDN w:val="0"/>
        <w:spacing w:after="120" w:line="276" w:lineRule="auto"/>
        <w:ind w:left="1134"/>
        <w:contextualSpacing/>
        <w:jc w:val="both"/>
        <w:textAlignment w:val="baseline"/>
        <w:rPr>
          <w:rFonts w:asciiTheme="minorHAnsi" w:hAnsiTheme="minorHAnsi" w:cstheme="minorHAnsi"/>
          <w:bCs/>
        </w:rPr>
      </w:pPr>
      <w:r w:rsidRPr="008C6E64">
        <w:rPr>
          <w:rFonts w:asciiTheme="minorHAnsi" w:hAnsiTheme="minorHAnsi" w:cstheme="minorHAnsi"/>
          <w:bCs/>
        </w:rPr>
        <w:t>Przełącznik sieciowy zarządzalny – 2 szt.</w:t>
      </w:r>
    </w:p>
    <w:p w:rsidR="00A716DD" w:rsidRPr="00A716DD" w:rsidRDefault="00C25CBC">
      <w:pPr>
        <w:numPr>
          <w:ilvl w:val="0"/>
          <w:numId w:val="23"/>
        </w:numPr>
        <w:suppressAutoHyphens/>
        <w:autoSpaceDE w:val="0"/>
        <w:autoSpaceDN w:val="0"/>
        <w:spacing w:after="120" w:line="276" w:lineRule="auto"/>
        <w:ind w:left="1134"/>
        <w:contextualSpacing/>
        <w:jc w:val="both"/>
        <w:textAlignment w:val="baseline"/>
        <w:rPr>
          <w:rFonts w:asciiTheme="minorHAnsi" w:hAnsiTheme="minorHAnsi" w:cstheme="minorHAnsi"/>
          <w:b/>
        </w:rPr>
      </w:pPr>
      <w:r w:rsidRPr="00C25CBC">
        <w:rPr>
          <w:rFonts w:asciiTheme="minorHAnsi" w:hAnsiTheme="minorHAnsi" w:cstheme="minorHAnsi"/>
          <w:bCs/>
        </w:rPr>
        <w:t>Urządzenie wielofunkcyjne – 1 szt.</w:t>
      </w:r>
    </w:p>
    <w:p w:rsidR="00A716DD" w:rsidRPr="00A716DD" w:rsidRDefault="00A716DD">
      <w:pPr>
        <w:numPr>
          <w:ilvl w:val="0"/>
          <w:numId w:val="20"/>
        </w:numPr>
        <w:suppressAutoHyphens/>
        <w:autoSpaceDE w:val="0"/>
        <w:autoSpaceDN w:val="0"/>
        <w:spacing w:after="120" w:line="276" w:lineRule="auto"/>
        <w:contextualSpacing/>
        <w:jc w:val="both"/>
        <w:textAlignment w:val="baseline"/>
        <w:rPr>
          <w:rFonts w:asciiTheme="minorHAnsi" w:hAnsiTheme="minorHAnsi" w:cstheme="minorHAnsi"/>
          <w:b/>
        </w:rPr>
      </w:pPr>
      <w:r w:rsidRPr="00A716DD">
        <w:rPr>
          <w:rFonts w:asciiTheme="minorHAnsi" w:hAnsiTheme="minorHAnsi" w:cstheme="minorHAnsi"/>
          <w:b/>
        </w:rPr>
        <w:t xml:space="preserve">Przeprowadzenie szkoleń </w:t>
      </w:r>
    </w:p>
    <w:p w:rsidR="00A716DD" w:rsidRPr="00A716DD" w:rsidRDefault="00A716DD">
      <w:pPr>
        <w:numPr>
          <w:ilvl w:val="0"/>
          <w:numId w:val="22"/>
        </w:numPr>
        <w:suppressAutoHyphens/>
        <w:autoSpaceDE w:val="0"/>
        <w:autoSpaceDN w:val="0"/>
        <w:spacing w:after="120" w:line="276" w:lineRule="auto"/>
        <w:ind w:left="1111" w:hanging="357"/>
        <w:jc w:val="both"/>
        <w:textAlignment w:val="baseline"/>
        <w:rPr>
          <w:rFonts w:asciiTheme="minorHAnsi" w:hAnsiTheme="minorHAnsi" w:cstheme="minorHAnsi"/>
        </w:rPr>
      </w:pPr>
      <w:r w:rsidRPr="00A716DD">
        <w:rPr>
          <w:rFonts w:asciiTheme="minorHAnsi" w:hAnsiTheme="minorHAnsi" w:cstheme="minorHAnsi"/>
        </w:rPr>
        <w:t>Szkolenie z wdrożonego systemu i e-usług</w:t>
      </w:r>
    </w:p>
    <w:p w:rsidR="000C4BEB" w:rsidRDefault="000C4BEB" w:rsidP="005E2378">
      <w:pPr>
        <w:spacing w:after="120" w:line="276" w:lineRule="auto"/>
        <w:jc w:val="both"/>
      </w:pPr>
      <w:r>
        <w:t xml:space="preserve">Dzięki realizacji projektu, w </w:t>
      </w:r>
      <w:r w:rsidR="00DC351B">
        <w:t>Gminie Wierzbinek</w:t>
      </w:r>
      <w:r w:rsidR="00E4103D">
        <w:t xml:space="preserve"> </w:t>
      </w:r>
      <w:r>
        <w:t xml:space="preserve">będą świadczone następujące e-usługi: </w:t>
      </w:r>
    </w:p>
    <w:p w:rsidR="00095E53" w:rsidRDefault="000C4BEB">
      <w:pPr>
        <w:pStyle w:val="Akapitzlist"/>
        <w:numPr>
          <w:ilvl w:val="0"/>
          <w:numId w:val="19"/>
        </w:numPr>
        <w:spacing w:before="120" w:after="120" w:line="276" w:lineRule="auto"/>
        <w:jc w:val="both"/>
      </w:pPr>
      <w:r>
        <w:t>E-</w:t>
      </w:r>
      <w:r w:rsidR="00095E53">
        <w:t>podatki</w:t>
      </w:r>
      <w:r>
        <w:t xml:space="preserve"> – 5 poziom dojrzałości</w:t>
      </w:r>
    </w:p>
    <w:p w:rsidR="00E604D4" w:rsidRDefault="00E604D4">
      <w:pPr>
        <w:pStyle w:val="Akapitzlist"/>
        <w:numPr>
          <w:ilvl w:val="0"/>
          <w:numId w:val="19"/>
        </w:numPr>
        <w:spacing w:before="120" w:after="120" w:line="276" w:lineRule="auto"/>
        <w:jc w:val="both"/>
      </w:pPr>
      <w:r>
        <w:t>E-odpady – 5 poziom dojrzałości</w:t>
      </w:r>
    </w:p>
    <w:p w:rsidR="00E604D4" w:rsidRDefault="00E604D4">
      <w:pPr>
        <w:pStyle w:val="Akapitzlist"/>
        <w:numPr>
          <w:ilvl w:val="0"/>
          <w:numId w:val="19"/>
        </w:numPr>
        <w:spacing w:before="120" w:after="120" w:line="276" w:lineRule="auto"/>
        <w:jc w:val="both"/>
      </w:pPr>
      <w:r>
        <w:t>E-wnioski – 5 poziom dojrzałości</w:t>
      </w:r>
    </w:p>
    <w:p w:rsidR="00611D19" w:rsidRDefault="000C4BEB">
      <w:pPr>
        <w:pStyle w:val="Akapitzlist"/>
        <w:numPr>
          <w:ilvl w:val="0"/>
          <w:numId w:val="19"/>
        </w:numPr>
        <w:spacing w:before="120" w:after="120" w:line="276" w:lineRule="auto"/>
        <w:ind w:left="714" w:hanging="357"/>
        <w:jc w:val="both"/>
      </w:pPr>
      <w:r>
        <w:t>E-</w:t>
      </w:r>
      <w:r w:rsidR="00427C6B">
        <w:t>informacje przestrzenne – 4 poziom dojrzałości</w:t>
      </w:r>
    </w:p>
    <w:p w:rsidR="00E604D4" w:rsidRDefault="00E604D4">
      <w:pPr>
        <w:pStyle w:val="Akapitzlist"/>
        <w:numPr>
          <w:ilvl w:val="0"/>
          <w:numId w:val="19"/>
        </w:numPr>
        <w:spacing w:before="120" w:after="120" w:line="276" w:lineRule="auto"/>
        <w:ind w:left="714" w:hanging="357"/>
        <w:jc w:val="both"/>
      </w:pPr>
      <w:r>
        <w:t>E-rada – 3 poziom dojrzałości</w:t>
      </w:r>
    </w:p>
    <w:p w:rsidR="00E604D4" w:rsidRDefault="00E604D4">
      <w:pPr>
        <w:pStyle w:val="Akapitzlist"/>
        <w:numPr>
          <w:ilvl w:val="0"/>
          <w:numId w:val="19"/>
        </w:numPr>
        <w:spacing w:before="120" w:after="120" w:line="276" w:lineRule="auto"/>
        <w:ind w:left="714" w:hanging="357"/>
        <w:jc w:val="both"/>
      </w:pPr>
      <w:r>
        <w:t>E-zezwolenia – 5 poziom dojrzałości</w:t>
      </w:r>
    </w:p>
    <w:p w:rsidR="00E604D4" w:rsidRDefault="00E604D4">
      <w:pPr>
        <w:pStyle w:val="Akapitzlist"/>
        <w:numPr>
          <w:ilvl w:val="0"/>
          <w:numId w:val="19"/>
        </w:numPr>
        <w:spacing w:before="120" w:after="120" w:line="276" w:lineRule="auto"/>
        <w:ind w:left="714" w:hanging="357"/>
        <w:jc w:val="both"/>
      </w:pPr>
      <w:r>
        <w:t>E-przedszkole – 5 poziom dojrzałości</w:t>
      </w:r>
    </w:p>
    <w:p w:rsidR="00E604D4" w:rsidRDefault="00E604D4">
      <w:pPr>
        <w:pStyle w:val="Akapitzlist"/>
        <w:numPr>
          <w:ilvl w:val="0"/>
          <w:numId w:val="19"/>
        </w:numPr>
        <w:spacing w:before="120" w:after="120" w:line="276" w:lineRule="auto"/>
        <w:ind w:left="714" w:hanging="357"/>
        <w:jc w:val="both"/>
      </w:pPr>
      <w:r>
        <w:t>E-rekrutacja – 4 poziom dojrzałości</w:t>
      </w:r>
    </w:p>
    <w:p w:rsidR="00B77073" w:rsidRPr="006D18ED" w:rsidRDefault="002315D7" w:rsidP="00840DFD">
      <w:pPr>
        <w:spacing w:before="120" w:after="120" w:line="276" w:lineRule="auto"/>
        <w:contextualSpacing/>
        <w:jc w:val="both"/>
      </w:pPr>
      <w:r w:rsidRPr="006D18ED">
        <w:t>Docelowymi grupami do których adresowany jest projekt, które będą czerpać główne korzyści z produktów i funkcjonalności wdrożonych w efekcie realizacji projektu są przede wszystkim:</w:t>
      </w:r>
    </w:p>
    <w:p w:rsidR="00840DFD" w:rsidRDefault="00840DFD" w:rsidP="00840DFD">
      <w:pPr>
        <w:pStyle w:val="Akapitzlist"/>
        <w:numPr>
          <w:ilvl w:val="0"/>
          <w:numId w:val="2"/>
        </w:numPr>
        <w:spacing w:after="120" w:line="276" w:lineRule="auto"/>
        <w:jc w:val="both"/>
      </w:pPr>
      <w:r>
        <w:t>mieszkańcy Gminy Wierzbinek,</w:t>
      </w:r>
    </w:p>
    <w:p w:rsidR="00840DFD" w:rsidRDefault="00840DFD" w:rsidP="00840DFD">
      <w:pPr>
        <w:pStyle w:val="Akapitzlist"/>
        <w:numPr>
          <w:ilvl w:val="0"/>
          <w:numId w:val="2"/>
        </w:numPr>
        <w:spacing w:after="120" w:line="276" w:lineRule="auto"/>
        <w:jc w:val="both"/>
      </w:pPr>
      <w:r>
        <w:t>mieszkańcy spoza terenu Gminy Wierzbinek,</w:t>
      </w:r>
    </w:p>
    <w:p w:rsidR="00840DFD" w:rsidRDefault="00840DFD" w:rsidP="00840DFD">
      <w:pPr>
        <w:pStyle w:val="Akapitzlist"/>
        <w:numPr>
          <w:ilvl w:val="0"/>
          <w:numId w:val="2"/>
        </w:numPr>
        <w:spacing w:after="120" w:line="276" w:lineRule="auto"/>
        <w:jc w:val="both"/>
      </w:pPr>
      <w:r>
        <w:t>młodzi ludzie z terenu Gminy Wierzbinek (w wieku przedprodukcyjnym),</w:t>
      </w:r>
    </w:p>
    <w:p w:rsidR="00840DFD" w:rsidRDefault="00840DFD" w:rsidP="00840DFD">
      <w:pPr>
        <w:pStyle w:val="Akapitzlist"/>
        <w:numPr>
          <w:ilvl w:val="0"/>
          <w:numId w:val="2"/>
        </w:numPr>
        <w:spacing w:after="120" w:line="276" w:lineRule="auto"/>
        <w:jc w:val="both"/>
      </w:pPr>
      <w:r>
        <w:t xml:space="preserve">przedsiębiorcy, </w:t>
      </w:r>
    </w:p>
    <w:p w:rsidR="00840DFD" w:rsidRDefault="00840DFD" w:rsidP="00840DFD">
      <w:pPr>
        <w:pStyle w:val="Akapitzlist"/>
        <w:numPr>
          <w:ilvl w:val="0"/>
          <w:numId w:val="2"/>
        </w:numPr>
        <w:spacing w:after="120" w:line="276" w:lineRule="auto"/>
        <w:jc w:val="both"/>
      </w:pPr>
      <w:r>
        <w:t>instytucje (w tym jednostki organizacyjne Gminy, w szczególności placówki oświatowe),</w:t>
      </w:r>
    </w:p>
    <w:p w:rsidR="00840DFD" w:rsidRDefault="00840DFD" w:rsidP="00840DFD">
      <w:pPr>
        <w:pStyle w:val="Akapitzlist"/>
        <w:numPr>
          <w:ilvl w:val="0"/>
          <w:numId w:val="2"/>
        </w:numPr>
        <w:spacing w:after="120" w:line="276" w:lineRule="auto"/>
        <w:jc w:val="both"/>
      </w:pPr>
      <w:r>
        <w:t>jednostki pomocnicze Gminy,</w:t>
      </w:r>
    </w:p>
    <w:p w:rsidR="00F25535" w:rsidRDefault="00840DFD" w:rsidP="00F25535">
      <w:pPr>
        <w:pStyle w:val="Akapitzlist"/>
        <w:numPr>
          <w:ilvl w:val="0"/>
          <w:numId w:val="2"/>
        </w:numPr>
        <w:spacing w:after="120" w:line="276" w:lineRule="auto"/>
        <w:jc w:val="both"/>
      </w:pPr>
      <w:r>
        <w:t>pracownicy Urzędu Gminy Wierzbinek (siedziba Gminy).</w:t>
      </w:r>
    </w:p>
    <w:p w:rsidR="00436396" w:rsidRPr="00EB7062" w:rsidRDefault="002315D7" w:rsidP="00EB7062">
      <w:pPr>
        <w:spacing w:after="120" w:line="276" w:lineRule="auto"/>
        <w:contextualSpacing/>
        <w:jc w:val="both"/>
        <w:rPr>
          <w:rFonts w:asciiTheme="minorHAnsi" w:hAnsiTheme="minorHAnsi" w:cstheme="minorHAnsi"/>
        </w:rPr>
      </w:pPr>
      <w:r w:rsidRPr="00EB7062">
        <w:t xml:space="preserve">Przedmiot </w:t>
      </w:r>
      <w:r w:rsidRPr="00EB7062">
        <w:rPr>
          <w:rFonts w:asciiTheme="minorHAnsi" w:hAnsiTheme="minorHAnsi" w:cstheme="minorHAnsi"/>
        </w:rPr>
        <w:t xml:space="preserve">niniejszego zamówienia </w:t>
      </w:r>
      <w:r w:rsidR="00280AE6" w:rsidRPr="00EB7062">
        <w:rPr>
          <w:rFonts w:asciiTheme="minorHAnsi" w:hAnsiTheme="minorHAnsi" w:cstheme="minorHAnsi"/>
        </w:rPr>
        <w:t xml:space="preserve">został podzielony na 2 części i </w:t>
      </w:r>
      <w:r w:rsidRPr="00EB7062">
        <w:rPr>
          <w:rFonts w:asciiTheme="minorHAnsi" w:hAnsiTheme="minorHAnsi" w:cstheme="minorHAnsi"/>
        </w:rPr>
        <w:t>obejmuje</w:t>
      </w:r>
      <w:r w:rsidR="00280AE6" w:rsidRPr="00EB7062">
        <w:rPr>
          <w:rFonts w:asciiTheme="minorHAnsi" w:hAnsiTheme="minorHAnsi" w:cstheme="minorHAnsi"/>
        </w:rPr>
        <w:t>:</w:t>
      </w:r>
    </w:p>
    <w:p w:rsidR="00280AE6" w:rsidRPr="00EB7062" w:rsidRDefault="00280AE6">
      <w:pPr>
        <w:pStyle w:val="Akapitzlist"/>
        <w:numPr>
          <w:ilvl w:val="0"/>
          <w:numId w:val="11"/>
        </w:numPr>
        <w:spacing w:after="120" w:line="276" w:lineRule="auto"/>
        <w:jc w:val="both"/>
        <w:rPr>
          <w:rFonts w:asciiTheme="minorHAnsi" w:hAnsiTheme="minorHAnsi" w:cstheme="minorHAnsi"/>
          <w:b/>
        </w:rPr>
      </w:pPr>
      <w:r w:rsidRPr="00EB7062">
        <w:rPr>
          <w:rFonts w:asciiTheme="minorHAnsi" w:hAnsiTheme="minorHAnsi" w:cstheme="minorHAnsi"/>
          <w:b/>
        </w:rPr>
        <w:t xml:space="preserve">Część nr 1 – </w:t>
      </w:r>
      <w:r w:rsidR="003C1FCE" w:rsidRPr="003C1FCE">
        <w:rPr>
          <w:rFonts w:asciiTheme="minorHAnsi" w:hAnsiTheme="minorHAnsi" w:cstheme="minorHAnsi"/>
          <w:b/>
        </w:rPr>
        <w:t>Zakup licencji i wdrożenie e-usług publicznych wraz z zakupem szkoleń dla pracowników i sprzętu do serwerowni</w:t>
      </w:r>
      <w:r w:rsidRPr="00EB7062">
        <w:rPr>
          <w:rFonts w:asciiTheme="minorHAnsi" w:hAnsiTheme="minorHAnsi" w:cstheme="minorHAnsi"/>
          <w:b/>
        </w:rPr>
        <w:t xml:space="preserve">. </w:t>
      </w:r>
    </w:p>
    <w:p w:rsidR="00782B7A" w:rsidRDefault="00782B7A">
      <w:pPr>
        <w:numPr>
          <w:ilvl w:val="0"/>
          <w:numId w:val="13"/>
        </w:numPr>
        <w:spacing w:after="120" w:line="276" w:lineRule="auto"/>
        <w:contextualSpacing/>
        <w:jc w:val="both"/>
        <w:rPr>
          <w:rFonts w:asciiTheme="minorHAnsi" w:hAnsiTheme="minorHAnsi" w:cstheme="minorHAnsi"/>
        </w:rPr>
      </w:pPr>
      <w:r w:rsidRPr="00782B7A">
        <w:rPr>
          <w:rFonts w:asciiTheme="minorHAnsi" w:hAnsiTheme="minorHAnsi" w:cstheme="minorHAnsi"/>
        </w:rPr>
        <w:t>System informacji przestrzennej</w:t>
      </w:r>
      <w:r>
        <w:rPr>
          <w:rFonts w:asciiTheme="minorHAnsi" w:hAnsiTheme="minorHAnsi" w:cstheme="minorHAnsi"/>
        </w:rPr>
        <w:t>:</w:t>
      </w:r>
    </w:p>
    <w:p w:rsidR="00782B7A" w:rsidRPr="00EB7062" w:rsidRDefault="00782B7A">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Zakup licencji,</w:t>
      </w:r>
    </w:p>
    <w:p w:rsidR="00782B7A" w:rsidRPr="00EB7062" w:rsidRDefault="00782B7A">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782B7A" w:rsidRPr="00EB7062" w:rsidRDefault="00782B7A">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782B7A" w:rsidRPr="00EB7062" w:rsidRDefault="00782B7A">
      <w:pPr>
        <w:numPr>
          <w:ilvl w:val="0"/>
          <w:numId w:val="13"/>
        </w:numPr>
        <w:spacing w:after="120" w:line="276" w:lineRule="auto"/>
        <w:contextualSpacing/>
        <w:jc w:val="both"/>
        <w:rPr>
          <w:rFonts w:asciiTheme="minorHAnsi" w:hAnsiTheme="minorHAnsi" w:cstheme="minorHAnsi"/>
        </w:rPr>
      </w:pPr>
      <w:bookmarkStart w:id="3" w:name="_Hlk103099545"/>
      <w:r w:rsidRPr="00EB7062">
        <w:rPr>
          <w:rFonts w:asciiTheme="minorHAnsi" w:hAnsiTheme="minorHAnsi" w:cstheme="minorHAnsi"/>
        </w:rPr>
        <w:t>Budowa portalu zgodnego z WCAG 2.1</w:t>
      </w:r>
      <w:r>
        <w:rPr>
          <w:rFonts w:asciiTheme="minorHAnsi" w:hAnsiTheme="minorHAnsi" w:cstheme="minorHAnsi"/>
        </w:rPr>
        <w:t xml:space="preserve"> wraz z BIP</w:t>
      </w:r>
      <w:r w:rsidRPr="00EB7062">
        <w:rPr>
          <w:rFonts w:asciiTheme="minorHAnsi" w:hAnsiTheme="minorHAnsi" w:cstheme="minorHAnsi"/>
        </w:rPr>
        <w:t>:</w:t>
      </w:r>
    </w:p>
    <w:p w:rsidR="00782B7A" w:rsidRPr="00EB7062" w:rsidRDefault="00782B7A">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Zakup licencji,</w:t>
      </w:r>
    </w:p>
    <w:p w:rsidR="00782B7A" w:rsidRPr="00EB7062" w:rsidRDefault="00782B7A">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782B7A" w:rsidRPr="00EB7062" w:rsidRDefault="00782B7A">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bookmarkEnd w:id="3"/>
    <w:p w:rsidR="00782B7A" w:rsidRDefault="00782B7A">
      <w:pPr>
        <w:numPr>
          <w:ilvl w:val="0"/>
          <w:numId w:val="13"/>
        </w:numPr>
        <w:spacing w:after="120" w:line="276" w:lineRule="auto"/>
        <w:contextualSpacing/>
        <w:jc w:val="both"/>
        <w:rPr>
          <w:rFonts w:asciiTheme="minorHAnsi" w:hAnsiTheme="minorHAnsi" w:cstheme="minorHAnsi"/>
        </w:rPr>
      </w:pPr>
      <w:r>
        <w:rPr>
          <w:rFonts w:asciiTheme="minorHAnsi" w:hAnsiTheme="minorHAnsi" w:cstheme="minorHAnsi"/>
        </w:rPr>
        <w:t>Wdrożenie Punktu Potwierdzania Profili Zaufanych:</w:t>
      </w:r>
    </w:p>
    <w:p w:rsidR="00782B7A" w:rsidRPr="000401A0" w:rsidRDefault="00782B7A">
      <w:pPr>
        <w:numPr>
          <w:ilvl w:val="1"/>
          <w:numId w:val="13"/>
        </w:numPr>
        <w:spacing w:after="120" w:line="276" w:lineRule="auto"/>
        <w:contextualSpacing/>
        <w:jc w:val="both"/>
        <w:rPr>
          <w:rFonts w:asciiTheme="minorHAnsi" w:hAnsiTheme="minorHAnsi" w:cstheme="minorHAnsi"/>
        </w:rPr>
      </w:pPr>
      <w:r w:rsidRPr="000401A0">
        <w:rPr>
          <w:rFonts w:asciiTheme="minorHAnsi" w:hAnsiTheme="minorHAnsi" w:cstheme="minorHAnsi"/>
        </w:rPr>
        <w:t>Aktualizacja polityki bezpieczeństwa</w:t>
      </w:r>
      <w:r>
        <w:rPr>
          <w:rFonts w:asciiTheme="minorHAnsi" w:hAnsiTheme="minorHAnsi" w:cstheme="minorHAnsi"/>
        </w:rPr>
        <w:t>,</w:t>
      </w:r>
    </w:p>
    <w:p w:rsidR="00782B7A" w:rsidRDefault="00782B7A">
      <w:pPr>
        <w:numPr>
          <w:ilvl w:val="1"/>
          <w:numId w:val="13"/>
        </w:numPr>
        <w:spacing w:after="120" w:line="276" w:lineRule="auto"/>
        <w:contextualSpacing/>
        <w:jc w:val="both"/>
        <w:rPr>
          <w:rFonts w:asciiTheme="minorHAnsi" w:hAnsiTheme="minorHAnsi" w:cstheme="minorHAnsi"/>
        </w:rPr>
      </w:pPr>
      <w:r w:rsidRPr="000401A0">
        <w:rPr>
          <w:rFonts w:asciiTheme="minorHAnsi" w:hAnsiTheme="minorHAnsi" w:cstheme="minorHAnsi"/>
        </w:rPr>
        <w:t>Uruchomienie i oznakowanie PPPZ</w:t>
      </w:r>
      <w:r>
        <w:rPr>
          <w:rFonts w:asciiTheme="minorHAnsi" w:hAnsiTheme="minorHAnsi" w:cstheme="minorHAnsi"/>
        </w:rPr>
        <w:t>,</w:t>
      </w:r>
    </w:p>
    <w:p w:rsidR="00782B7A" w:rsidRPr="00782B7A" w:rsidRDefault="00782B7A">
      <w:pPr>
        <w:numPr>
          <w:ilvl w:val="1"/>
          <w:numId w:val="13"/>
        </w:numPr>
        <w:spacing w:after="120" w:line="276" w:lineRule="auto"/>
        <w:contextualSpacing/>
        <w:jc w:val="both"/>
        <w:rPr>
          <w:rFonts w:asciiTheme="minorHAnsi" w:hAnsiTheme="minorHAnsi" w:cstheme="minorHAnsi"/>
        </w:rPr>
      </w:pPr>
      <w:r w:rsidRPr="00782B7A">
        <w:rPr>
          <w:rFonts w:asciiTheme="minorHAnsi" w:hAnsiTheme="minorHAnsi" w:cstheme="minorHAnsi"/>
        </w:rPr>
        <w:t>Szkolenie.</w:t>
      </w:r>
    </w:p>
    <w:p w:rsidR="006D18ED" w:rsidRPr="00EB7062" w:rsidRDefault="006D18ED">
      <w:pPr>
        <w:numPr>
          <w:ilvl w:val="0"/>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lastRenderedPageBreak/>
        <w:t>Wdrożenie Elektronicznego Biura Obsługi Interesanta (EBOI)</w:t>
      </w:r>
      <w:r w:rsidR="005C0AE8" w:rsidRPr="00EB7062">
        <w:rPr>
          <w:rFonts w:asciiTheme="minorHAnsi" w:hAnsiTheme="minorHAnsi" w:cstheme="minorHAnsi"/>
        </w:rPr>
        <w:t>:</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Zakup licencji,</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EB7062" w:rsidRPr="00EB7062" w:rsidRDefault="00EB7062">
      <w:pPr>
        <w:numPr>
          <w:ilvl w:val="0"/>
          <w:numId w:val="13"/>
        </w:numPr>
        <w:spacing w:after="120" w:line="276" w:lineRule="auto"/>
        <w:contextualSpacing/>
        <w:jc w:val="both"/>
        <w:rPr>
          <w:rFonts w:asciiTheme="minorHAnsi" w:hAnsiTheme="minorHAnsi" w:cstheme="minorHAnsi"/>
        </w:rPr>
      </w:pPr>
      <w:r>
        <w:rPr>
          <w:rFonts w:asciiTheme="minorHAnsi" w:hAnsiTheme="minorHAnsi" w:cstheme="minorHAnsi"/>
        </w:rPr>
        <w:t>Wdrożenie</w:t>
      </w:r>
      <w:r w:rsidR="00A34A14">
        <w:rPr>
          <w:rFonts w:asciiTheme="minorHAnsi" w:hAnsiTheme="minorHAnsi" w:cstheme="minorHAnsi"/>
        </w:rPr>
        <w:t xml:space="preserve"> Systemu</w:t>
      </w:r>
      <w:r>
        <w:rPr>
          <w:rFonts w:asciiTheme="minorHAnsi" w:hAnsiTheme="minorHAnsi" w:cstheme="minorHAnsi"/>
        </w:rPr>
        <w:t xml:space="preserve"> </w:t>
      </w:r>
      <w:r w:rsidRPr="00EB7062">
        <w:rPr>
          <w:rFonts w:asciiTheme="minorHAnsi" w:hAnsiTheme="minorHAnsi" w:cstheme="minorHAnsi"/>
        </w:rPr>
        <w:t>Elektroniczne</w:t>
      </w:r>
      <w:r>
        <w:rPr>
          <w:rFonts w:asciiTheme="minorHAnsi" w:hAnsiTheme="minorHAnsi" w:cstheme="minorHAnsi"/>
        </w:rPr>
        <w:t>go</w:t>
      </w:r>
      <w:r w:rsidRPr="00EB7062">
        <w:rPr>
          <w:rFonts w:asciiTheme="minorHAnsi" w:hAnsiTheme="minorHAnsi" w:cstheme="minorHAnsi"/>
        </w:rPr>
        <w:t xml:space="preserve"> Zarządzani</w:t>
      </w:r>
      <w:r>
        <w:rPr>
          <w:rFonts w:asciiTheme="minorHAnsi" w:hAnsiTheme="minorHAnsi" w:cstheme="minorHAnsi"/>
        </w:rPr>
        <w:t>a</w:t>
      </w:r>
      <w:r w:rsidRPr="00EB7062">
        <w:rPr>
          <w:rFonts w:asciiTheme="minorHAnsi" w:hAnsiTheme="minorHAnsi" w:cstheme="minorHAnsi"/>
        </w:rPr>
        <w:t xml:space="preserve"> Dokumentacją</w:t>
      </w:r>
      <w:r w:rsidR="00A34A14">
        <w:rPr>
          <w:rFonts w:asciiTheme="minorHAnsi" w:hAnsiTheme="minorHAnsi" w:cstheme="minorHAnsi"/>
        </w:rPr>
        <w:t xml:space="preserve"> (EZD)</w:t>
      </w:r>
      <w:r w:rsidRPr="00EB7062">
        <w:rPr>
          <w:rFonts w:asciiTheme="minorHAnsi" w:hAnsiTheme="minorHAnsi" w:cstheme="minorHAnsi"/>
        </w:rPr>
        <w:t>:</w:t>
      </w:r>
    </w:p>
    <w:p w:rsidR="00EB7062" w:rsidRPr="00EB7062" w:rsidRDefault="00EB7062">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Zakup licencji,</w:t>
      </w:r>
    </w:p>
    <w:p w:rsidR="00EB7062" w:rsidRPr="00EB7062" w:rsidRDefault="00EB7062">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EB7062" w:rsidRPr="00EB7062" w:rsidRDefault="00EB7062">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6D18ED" w:rsidRPr="00EB7062" w:rsidRDefault="006D18ED">
      <w:pPr>
        <w:numPr>
          <w:ilvl w:val="0"/>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 Systemu Płatności elektronicznych</w:t>
      </w:r>
      <w:r w:rsidR="005C0AE8" w:rsidRPr="00EB7062">
        <w:rPr>
          <w:rFonts w:asciiTheme="minorHAnsi" w:hAnsiTheme="minorHAnsi" w:cstheme="minorHAnsi"/>
        </w:rPr>
        <w:t>:</w:t>
      </w:r>
    </w:p>
    <w:p w:rsidR="0004236B" w:rsidRPr="00EB7062" w:rsidRDefault="0004236B">
      <w:pPr>
        <w:numPr>
          <w:ilvl w:val="1"/>
          <w:numId w:val="13"/>
        </w:numPr>
        <w:spacing w:after="120" w:line="276" w:lineRule="auto"/>
        <w:contextualSpacing/>
        <w:jc w:val="both"/>
        <w:rPr>
          <w:rFonts w:asciiTheme="minorHAnsi" w:hAnsiTheme="minorHAnsi" w:cstheme="minorHAnsi"/>
        </w:rPr>
      </w:pPr>
      <w:bookmarkStart w:id="4" w:name="_Hlk105517577"/>
      <w:r w:rsidRPr="00EB7062">
        <w:rPr>
          <w:rFonts w:asciiTheme="minorHAnsi" w:hAnsiTheme="minorHAnsi" w:cstheme="minorHAnsi"/>
        </w:rPr>
        <w:t>Zakup licencji,</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bookmarkEnd w:id="4"/>
    <w:p w:rsidR="00537ACD" w:rsidRDefault="00537ACD">
      <w:pPr>
        <w:numPr>
          <w:ilvl w:val="0"/>
          <w:numId w:val="13"/>
        </w:numPr>
        <w:spacing w:after="120" w:line="276" w:lineRule="auto"/>
        <w:contextualSpacing/>
        <w:jc w:val="both"/>
        <w:rPr>
          <w:rFonts w:asciiTheme="minorHAnsi" w:hAnsiTheme="minorHAnsi" w:cstheme="minorHAnsi"/>
        </w:rPr>
      </w:pPr>
      <w:r w:rsidRPr="00537ACD">
        <w:rPr>
          <w:rFonts w:asciiTheme="minorHAnsi" w:hAnsiTheme="minorHAnsi" w:cstheme="minorHAnsi"/>
        </w:rPr>
        <w:t>Zakup baz danych oraz oprogramowania</w:t>
      </w:r>
      <w:r>
        <w:rPr>
          <w:rFonts w:asciiTheme="minorHAnsi" w:hAnsiTheme="minorHAnsi" w:cstheme="minorHAnsi"/>
        </w:rPr>
        <w:t>:</w:t>
      </w:r>
    </w:p>
    <w:p w:rsidR="00537ACD" w:rsidRDefault="00537ACD">
      <w:pPr>
        <w:numPr>
          <w:ilvl w:val="1"/>
          <w:numId w:val="13"/>
        </w:numPr>
        <w:spacing w:after="120" w:line="276" w:lineRule="auto"/>
        <w:contextualSpacing/>
        <w:jc w:val="both"/>
        <w:rPr>
          <w:rFonts w:asciiTheme="minorHAnsi" w:hAnsiTheme="minorHAnsi" w:cstheme="minorHAnsi"/>
        </w:rPr>
      </w:pPr>
      <w:r w:rsidRPr="00537ACD">
        <w:rPr>
          <w:rFonts w:asciiTheme="minorHAnsi" w:hAnsiTheme="minorHAnsi" w:cstheme="minorHAnsi"/>
        </w:rPr>
        <w:t xml:space="preserve">System operacyjny do serwera wraz z </w:t>
      </w:r>
      <w:r>
        <w:rPr>
          <w:rFonts w:asciiTheme="minorHAnsi" w:hAnsiTheme="minorHAnsi" w:cstheme="minorHAnsi"/>
        </w:rPr>
        <w:t>35</w:t>
      </w:r>
      <w:r w:rsidRPr="00537ACD">
        <w:rPr>
          <w:rFonts w:asciiTheme="minorHAnsi" w:hAnsiTheme="minorHAnsi" w:cstheme="minorHAnsi"/>
        </w:rPr>
        <w:t xml:space="preserve"> CAL</w:t>
      </w:r>
      <w:r>
        <w:rPr>
          <w:rFonts w:asciiTheme="minorHAnsi" w:hAnsiTheme="minorHAnsi" w:cstheme="minorHAnsi"/>
        </w:rPr>
        <w:t>.</w:t>
      </w:r>
    </w:p>
    <w:p w:rsidR="006D18ED" w:rsidRPr="00EB7062" w:rsidRDefault="006D18ED">
      <w:pPr>
        <w:numPr>
          <w:ilvl w:val="0"/>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 xml:space="preserve">Wdrożenie brokera integracyjnego umożliwiającego używanie profilu zaufanego </w:t>
      </w:r>
      <w:proofErr w:type="spellStart"/>
      <w:r w:rsidRPr="00EB7062">
        <w:rPr>
          <w:rFonts w:asciiTheme="minorHAnsi" w:hAnsiTheme="minorHAnsi" w:cstheme="minorHAnsi"/>
        </w:rPr>
        <w:t>ePUAP</w:t>
      </w:r>
      <w:proofErr w:type="spellEnd"/>
      <w:r w:rsidRPr="00EB7062">
        <w:rPr>
          <w:rFonts w:asciiTheme="minorHAnsi" w:hAnsiTheme="minorHAnsi" w:cstheme="minorHAnsi"/>
        </w:rPr>
        <w:t xml:space="preserve"> do logowania w module obsługi interesanta</w:t>
      </w:r>
      <w:r w:rsidR="005C0AE8" w:rsidRPr="00EB7062">
        <w:rPr>
          <w:rFonts w:asciiTheme="minorHAnsi" w:hAnsiTheme="minorHAnsi" w:cstheme="minorHAnsi"/>
        </w:rPr>
        <w:t>:</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7926FE" w:rsidRDefault="007926FE">
      <w:pPr>
        <w:numPr>
          <w:ilvl w:val="0"/>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Integracja systemu informacji przestrzennej z EZD</w:t>
      </w:r>
      <w:r>
        <w:rPr>
          <w:rFonts w:asciiTheme="minorHAnsi" w:hAnsiTheme="minorHAnsi" w:cstheme="minorHAnsi"/>
        </w:rPr>
        <w:t>:</w:t>
      </w:r>
    </w:p>
    <w:p w:rsidR="007926FE" w:rsidRPr="00EB7062" w:rsidRDefault="007926FE">
      <w:pPr>
        <w:numPr>
          <w:ilvl w:val="1"/>
          <w:numId w:val="13"/>
        </w:numPr>
        <w:spacing w:after="120" w:line="276" w:lineRule="auto"/>
        <w:contextualSpacing/>
        <w:jc w:val="both"/>
        <w:rPr>
          <w:rFonts w:asciiTheme="minorHAnsi" w:hAnsiTheme="minorHAnsi" w:cstheme="minorHAnsi"/>
        </w:rPr>
      </w:pPr>
      <w:bookmarkStart w:id="5" w:name="_Hlk105517615"/>
      <w:r w:rsidRPr="00EB7062">
        <w:rPr>
          <w:rFonts w:asciiTheme="minorHAnsi" w:hAnsiTheme="minorHAnsi" w:cstheme="minorHAnsi"/>
        </w:rPr>
        <w:t>Zakup licencji</w:t>
      </w:r>
      <w:bookmarkEnd w:id="5"/>
      <w:r w:rsidRPr="00EB7062">
        <w:rPr>
          <w:rFonts w:asciiTheme="minorHAnsi" w:hAnsiTheme="minorHAnsi" w:cstheme="minorHAnsi"/>
        </w:rPr>
        <w:t>,</w:t>
      </w:r>
    </w:p>
    <w:p w:rsidR="007926FE" w:rsidRPr="00EB7062" w:rsidRDefault="007926FE">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7926FE" w:rsidRPr="00EB7062" w:rsidRDefault="007926FE">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6D18ED" w:rsidRPr="00EB7062" w:rsidRDefault="006D18ED">
      <w:pPr>
        <w:numPr>
          <w:ilvl w:val="0"/>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Integracja systemów dziedzinowych</w:t>
      </w:r>
      <w:r w:rsidR="005C0AE8" w:rsidRPr="00EB7062">
        <w:rPr>
          <w:rFonts w:asciiTheme="minorHAnsi" w:hAnsiTheme="minorHAnsi" w:cstheme="minorHAnsi"/>
        </w:rPr>
        <w:t>:</w:t>
      </w:r>
    </w:p>
    <w:p w:rsidR="0004236B" w:rsidRPr="00EB7062"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Zakup licencji</w:t>
      </w:r>
      <w:r w:rsidR="0004236B" w:rsidRPr="00EB7062">
        <w:rPr>
          <w:rFonts w:asciiTheme="minorHAnsi" w:hAnsiTheme="minorHAnsi" w:cstheme="minorHAnsi"/>
        </w:rPr>
        <w:t>,</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6D18ED" w:rsidRPr="00EB7062" w:rsidRDefault="006D18ED">
      <w:pPr>
        <w:numPr>
          <w:ilvl w:val="0"/>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 xml:space="preserve">Instalacja szyny usług integrującej usługi </w:t>
      </w:r>
      <w:proofErr w:type="spellStart"/>
      <w:r w:rsidRPr="00EB7062">
        <w:rPr>
          <w:rFonts w:asciiTheme="minorHAnsi" w:hAnsiTheme="minorHAnsi" w:cstheme="minorHAnsi"/>
        </w:rPr>
        <w:t>ePUAP</w:t>
      </w:r>
      <w:proofErr w:type="spellEnd"/>
      <w:r w:rsidRPr="00EB7062">
        <w:rPr>
          <w:rFonts w:asciiTheme="minorHAnsi" w:hAnsiTheme="minorHAnsi" w:cstheme="minorHAnsi"/>
        </w:rPr>
        <w:t>, EZD i systemy dziedzinowe</w:t>
      </w:r>
      <w:r w:rsidR="005C0AE8" w:rsidRPr="00EB7062">
        <w:rPr>
          <w:rFonts w:asciiTheme="minorHAnsi" w:hAnsiTheme="minorHAnsi" w:cstheme="minorHAnsi"/>
        </w:rPr>
        <w:t>:</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Zakup licencji,</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6D18ED" w:rsidRPr="00EB7062" w:rsidRDefault="006D18ED">
      <w:pPr>
        <w:numPr>
          <w:ilvl w:val="0"/>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 platformy usług publicznych udostępniająca dane z systemów dziedzinowych</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Zakup licencji,</w:t>
      </w:r>
    </w:p>
    <w:p w:rsidR="0004236B"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7926FE" w:rsidRPr="00EB7062" w:rsidRDefault="007926FE">
      <w:pPr>
        <w:numPr>
          <w:ilvl w:val="1"/>
          <w:numId w:val="13"/>
        </w:numPr>
        <w:spacing w:after="120" w:line="276" w:lineRule="auto"/>
        <w:contextualSpacing/>
        <w:jc w:val="both"/>
        <w:rPr>
          <w:rFonts w:asciiTheme="minorHAnsi" w:hAnsiTheme="minorHAnsi" w:cstheme="minorHAnsi"/>
        </w:rPr>
      </w:pPr>
      <w:r>
        <w:rPr>
          <w:rFonts w:asciiTheme="minorHAnsi" w:hAnsiTheme="minorHAnsi" w:cstheme="minorHAnsi"/>
        </w:rPr>
        <w:t>Formularze,</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6D18ED" w:rsidRPr="00EB7062" w:rsidRDefault="0022661F">
      <w:pPr>
        <w:numPr>
          <w:ilvl w:val="0"/>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 xml:space="preserve">Wdrożenie </w:t>
      </w:r>
      <w:r w:rsidR="007926FE">
        <w:rPr>
          <w:rFonts w:asciiTheme="minorHAnsi" w:hAnsiTheme="minorHAnsi" w:cstheme="minorHAnsi"/>
        </w:rPr>
        <w:t>a</w:t>
      </w:r>
      <w:r w:rsidR="007926FE" w:rsidRPr="007926FE">
        <w:rPr>
          <w:rFonts w:asciiTheme="minorHAnsi" w:hAnsiTheme="minorHAnsi" w:cstheme="minorHAnsi"/>
        </w:rPr>
        <w:t>plikacj</w:t>
      </w:r>
      <w:r w:rsidR="007926FE">
        <w:rPr>
          <w:rFonts w:asciiTheme="minorHAnsi" w:hAnsiTheme="minorHAnsi" w:cstheme="minorHAnsi"/>
        </w:rPr>
        <w:t>i</w:t>
      </w:r>
      <w:r w:rsidR="007926FE" w:rsidRPr="007926FE">
        <w:rPr>
          <w:rFonts w:asciiTheme="minorHAnsi" w:hAnsiTheme="minorHAnsi" w:cstheme="minorHAnsi"/>
        </w:rPr>
        <w:t xml:space="preserve"> mobiln</w:t>
      </w:r>
      <w:r w:rsidR="007926FE">
        <w:rPr>
          <w:rFonts w:asciiTheme="minorHAnsi" w:hAnsiTheme="minorHAnsi" w:cstheme="minorHAnsi"/>
        </w:rPr>
        <w:t>ej</w:t>
      </w:r>
      <w:r w:rsidR="007926FE" w:rsidRPr="007926FE">
        <w:rPr>
          <w:rFonts w:asciiTheme="minorHAnsi" w:hAnsiTheme="minorHAnsi" w:cstheme="minorHAnsi"/>
        </w:rPr>
        <w:t xml:space="preserve"> na 2 platformy systemowe (Android, iOS)</w:t>
      </w:r>
      <w:r w:rsidR="005C0AE8" w:rsidRPr="00EB7062">
        <w:rPr>
          <w:rFonts w:asciiTheme="minorHAnsi" w:hAnsiTheme="minorHAnsi" w:cstheme="minorHAnsi"/>
        </w:rPr>
        <w:t>:</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Zakup licencji,</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Wdrożenie,</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6D18ED" w:rsidRPr="00EB7062" w:rsidRDefault="007926FE">
      <w:pPr>
        <w:numPr>
          <w:ilvl w:val="0"/>
          <w:numId w:val="13"/>
        </w:numPr>
        <w:spacing w:after="120" w:line="276" w:lineRule="auto"/>
        <w:contextualSpacing/>
        <w:jc w:val="both"/>
        <w:rPr>
          <w:rFonts w:asciiTheme="minorHAnsi" w:hAnsiTheme="minorHAnsi" w:cstheme="minorHAnsi"/>
        </w:rPr>
      </w:pPr>
      <w:r>
        <w:rPr>
          <w:rFonts w:asciiTheme="minorHAnsi" w:hAnsiTheme="minorHAnsi" w:cstheme="minorHAnsi"/>
        </w:rPr>
        <w:t>Wdrożenie modułu e-Rada</w:t>
      </w:r>
      <w:r w:rsidR="005C0AE8" w:rsidRPr="00EB7062">
        <w:rPr>
          <w:rFonts w:asciiTheme="minorHAnsi" w:hAnsiTheme="minorHAnsi" w:cstheme="minorHAnsi"/>
        </w:rPr>
        <w:t>:</w:t>
      </w:r>
    </w:p>
    <w:p w:rsidR="007926FE" w:rsidRPr="007926FE"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Zakup licencji,</w:t>
      </w:r>
    </w:p>
    <w:p w:rsidR="007926FE"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Moduł do transmisji on-line</w:t>
      </w:r>
      <w:r>
        <w:rPr>
          <w:rFonts w:asciiTheme="minorHAnsi" w:hAnsiTheme="minorHAnsi" w:cstheme="minorHAnsi"/>
        </w:rPr>
        <w:t>,</w:t>
      </w:r>
    </w:p>
    <w:p w:rsidR="007926FE" w:rsidRPr="007926FE"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Wdrożenie,</w:t>
      </w:r>
    </w:p>
    <w:p w:rsidR="0004236B" w:rsidRPr="00EB7062" w:rsidRDefault="0004236B">
      <w:pPr>
        <w:numPr>
          <w:ilvl w:val="1"/>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Szkolenie.</w:t>
      </w:r>
    </w:p>
    <w:p w:rsidR="006D18ED" w:rsidRPr="00EB7062" w:rsidRDefault="007926FE">
      <w:pPr>
        <w:numPr>
          <w:ilvl w:val="0"/>
          <w:numId w:val="13"/>
        </w:numPr>
        <w:spacing w:after="120" w:line="276" w:lineRule="auto"/>
        <w:contextualSpacing/>
        <w:jc w:val="both"/>
        <w:rPr>
          <w:rFonts w:asciiTheme="minorHAnsi" w:hAnsiTheme="minorHAnsi" w:cstheme="minorHAnsi"/>
        </w:rPr>
      </w:pPr>
      <w:bookmarkStart w:id="6" w:name="_Hlk105517815"/>
      <w:r>
        <w:rPr>
          <w:rFonts w:asciiTheme="minorHAnsi" w:hAnsiTheme="minorHAnsi" w:cstheme="minorHAnsi"/>
        </w:rPr>
        <w:t>Wdrożenie o</w:t>
      </w:r>
      <w:r w:rsidRPr="007926FE">
        <w:rPr>
          <w:rFonts w:asciiTheme="minorHAnsi" w:hAnsiTheme="minorHAnsi" w:cstheme="minorHAnsi"/>
        </w:rPr>
        <w:t>programowan</w:t>
      </w:r>
      <w:r>
        <w:rPr>
          <w:rFonts w:asciiTheme="minorHAnsi" w:hAnsiTheme="minorHAnsi" w:cstheme="minorHAnsi"/>
        </w:rPr>
        <w:t>ia</w:t>
      </w:r>
      <w:r w:rsidRPr="007926FE">
        <w:rPr>
          <w:rFonts w:asciiTheme="minorHAnsi" w:hAnsiTheme="minorHAnsi" w:cstheme="minorHAnsi"/>
        </w:rPr>
        <w:t xml:space="preserve"> do placówek edukacyjnych e-przedszkole</w:t>
      </w:r>
      <w:r w:rsidR="005C0AE8" w:rsidRPr="00EB7062">
        <w:rPr>
          <w:rFonts w:asciiTheme="minorHAnsi" w:hAnsiTheme="minorHAnsi" w:cstheme="minorHAnsi"/>
        </w:rPr>
        <w:t>:</w:t>
      </w:r>
    </w:p>
    <w:p w:rsidR="007926FE" w:rsidRPr="007926FE"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Zakup licencji,</w:t>
      </w:r>
    </w:p>
    <w:p w:rsidR="007926FE" w:rsidRPr="007926FE"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Oprogramowanie do zarządzania trybem kiosku,</w:t>
      </w:r>
    </w:p>
    <w:p w:rsidR="007926FE" w:rsidRPr="007926FE"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Wdrożenie,</w:t>
      </w:r>
    </w:p>
    <w:p w:rsidR="0004236B" w:rsidRPr="00EB7062"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lastRenderedPageBreak/>
        <w:t>Szkolenie.</w:t>
      </w:r>
    </w:p>
    <w:bookmarkEnd w:id="6"/>
    <w:p w:rsidR="007926FE" w:rsidRPr="00EB7062" w:rsidRDefault="007926FE">
      <w:pPr>
        <w:numPr>
          <w:ilvl w:val="0"/>
          <w:numId w:val="13"/>
        </w:numPr>
        <w:spacing w:after="120" w:line="276" w:lineRule="auto"/>
        <w:contextualSpacing/>
        <w:jc w:val="both"/>
        <w:rPr>
          <w:rFonts w:asciiTheme="minorHAnsi" w:hAnsiTheme="minorHAnsi" w:cstheme="minorHAnsi"/>
        </w:rPr>
      </w:pPr>
      <w:r>
        <w:rPr>
          <w:rFonts w:asciiTheme="minorHAnsi" w:hAnsiTheme="minorHAnsi" w:cstheme="minorHAnsi"/>
        </w:rPr>
        <w:t>Wdrożenie o</w:t>
      </w:r>
      <w:r w:rsidRPr="007926FE">
        <w:rPr>
          <w:rFonts w:asciiTheme="minorHAnsi" w:hAnsiTheme="minorHAnsi" w:cstheme="minorHAnsi"/>
        </w:rPr>
        <w:t>programowan</w:t>
      </w:r>
      <w:r>
        <w:rPr>
          <w:rFonts w:asciiTheme="minorHAnsi" w:hAnsiTheme="minorHAnsi" w:cstheme="minorHAnsi"/>
        </w:rPr>
        <w:t>ia</w:t>
      </w:r>
      <w:r w:rsidRPr="007926FE">
        <w:rPr>
          <w:rFonts w:asciiTheme="minorHAnsi" w:hAnsiTheme="minorHAnsi" w:cstheme="minorHAnsi"/>
        </w:rPr>
        <w:t xml:space="preserve"> do placówek edukacyjnych e-</w:t>
      </w:r>
      <w:r>
        <w:rPr>
          <w:rFonts w:asciiTheme="minorHAnsi" w:hAnsiTheme="minorHAnsi" w:cstheme="minorHAnsi"/>
        </w:rPr>
        <w:t>rekrutacja</w:t>
      </w:r>
      <w:r w:rsidRPr="00EB7062">
        <w:rPr>
          <w:rFonts w:asciiTheme="minorHAnsi" w:hAnsiTheme="minorHAnsi" w:cstheme="minorHAnsi"/>
        </w:rPr>
        <w:t>:</w:t>
      </w:r>
    </w:p>
    <w:p w:rsidR="007926FE" w:rsidRPr="007926FE"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Zakup licencji,</w:t>
      </w:r>
    </w:p>
    <w:p w:rsidR="007926FE" w:rsidRPr="007926FE"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Wdrożenie,</w:t>
      </w:r>
    </w:p>
    <w:p w:rsidR="007926FE" w:rsidRPr="00EB7062" w:rsidRDefault="007926FE">
      <w:pPr>
        <w:numPr>
          <w:ilvl w:val="1"/>
          <w:numId w:val="13"/>
        </w:numPr>
        <w:spacing w:after="120" w:line="276" w:lineRule="auto"/>
        <w:contextualSpacing/>
        <w:jc w:val="both"/>
        <w:rPr>
          <w:rFonts w:asciiTheme="minorHAnsi" w:hAnsiTheme="minorHAnsi" w:cstheme="minorHAnsi"/>
        </w:rPr>
      </w:pPr>
      <w:r w:rsidRPr="007926FE">
        <w:rPr>
          <w:rFonts w:asciiTheme="minorHAnsi" w:hAnsiTheme="minorHAnsi" w:cstheme="minorHAnsi"/>
        </w:rPr>
        <w:t>Szkolenie.</w:t>
      </w:r>
    </w:p>
    <w:p w:rsidR="00042A13" w:rsidRPr="00EB7062" w:rsidRDefault="006D18ED">
      <w:pPr>
        <w:numPr>
          <w:ilvl w:val="0"/>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Przeprowadzenie szkoleń</w:t>
      </w:r>
      <w:r w:rsidR="0022661F" w:rsidRPr="00EB7062">
        <w:rPr>
          <w:rFonts w:asciiTheme="minorHAnsi" w:hAnsiTheme="minorHAnsi" w:cstheme="minorHAnsi"/>
        </w:rPr>
        <w:t xml:space="preserve"> </w:t>
      </w:r>
      <w:r w:rsidR="007926FE" w:rsidRPr="007926FE">
        <w:rPr>
          <w:rFonts w:asciiTheme="minorHAnsi" w:hAnsiTheme="minorHAnsi" w:cstheme="minorHAnsi"/>
        </w:rPr>
        <w:t>z wdrożonego systemu i e-usług</w:t>
      </w:r>
      <w:r w:rsidR="0022661F" w:rsidRPr="00EB7062">
        <w:rPr>
          <w:rFonts w:asciiTheme="minorHAnsi" w:hAnsiTheme="minorHAnsi" w:cstheme="minorHAnsi"/>
        </w:rPr>
        <w:t>.</w:t>
      </w:r>
    </w:p>
    <w:p w:rsidR="006D18ED" w:rsidRPr="00EB7062" w:rsidRDefault="006D18ED">
      <w:pPr>
        <w:numPr>
          <w:ilvl w:val="0"/>
          <w:numId w:val="13"/>
        </w:numPr>
        <w:spacing w:after="120" w:line="276" w:lineRule="auto"/>
        <w:contextualSpacing/>
        <w:jc w:val="both"/>
        <w:rPr>
          <w:rFonts w:asciiTheme="minorHAnsi" w:hAnsiTheme="minorHAnsi" w:cstheme="minorHAnsi"/>
        </w:rPr>
      </w:pPr>
      <w:r w:rsidRPr="00EB7062">
        <w:rPr>
          <w:rFonts w:asciiTheme="minorHAnsi" w:hAnsiTheme="minorHAnsi" w:cstheme="minorHAnsi"/>
        </w:rPr>
        <w:t>Zakup niezbędnego sprzętu</w:t>
      </w:r>
      <w:r w:rsidR="0080111A" w:rsidRPr="00EB7062">
        <w:rPr>
          <w:rFonts w:asciiTheme="minorHAnsi" w:hAnsiTheme="minorHAnsi" w:cstheme="minorHAnsi"/>
        </w:rPr>
        <w:t xml:space="preserve"> do serwerowni</w:t>
      </w:r>
      <w:r w:rsidR="005C0AE8" w:rsidRPr="00EB7062">
        <w:rPr>
          <w:rFonts w:asciiTheme="minorHAnsi" w:hAnsiTheme="minorHAnsi" w:cstheme="minorHAnsi"/>
        </w:rPr>
        <w:t>:</w:t>
      </w:r>
    </w:p>
    <w:p w:rsidR="00712F3B" w:rsidRPr="00EB7062" w:rsidRDefault="0025330D">
      <w:pPr>
        <w:numPr>
          <w:ilvl w:val="1"/>
          <w:numId w:val="13"/>
        </w:numPr>
        <w:spacing w:after="120" w:line="276" w:lineRule="auto"/>
        <w:contextualSpacing/>
        <w:jc w:val="both"/>
        <w:rPr>
          <w:rFonts w:asciiTheme="minorHAnsi" w:hAnsiTheme="minorHAnsi" w:cstheme="minorHAnsi"/>
        </w:rPr>
      </w:pPr>
      <w:r>
        <w:rPr>
          <w:rFonts w:asciiTheme="minorHAnsi" w:hAnsiTheme="minorHAnsi" w:cstheme="minorHAnsi"/>
        </w:rPr>
        <w:t>S</w:t>
      </w:r>
      <w:r w:rsidR="00712F3B" w:rsidRPr="00EB7062">
        <w:rPr>
          <w:rFonts w:asciiTheme="minorHAnsi" w:hAnsiTheme="minorHAnsi" w:cstheme="minorHAnsi"/>
        </w:rPr>
        <w:t xml:space="preserve">erwer </w:t>
      </w:r>
      <w:r w:rsidR="007A1833">
        <w:rPr>
          <w:rFonts w:asciiTheme="minorHAnsi" w:hAnsiTheme="minorHAnsi" w:cstheme="minorHAnsi"/>
        </w:rPr>
        <w:t>–</w:t>
      </w:r>
      <w:r w:rsidR="00712F3B" w:rsidRPr="00EB7062">
        <w:rPr>
          <w:rFonts w:asciiTheme="minorHAnsi" w:hAnsiTheme="minorHAnsi" w:cstheme="minorHAnsi"/>
        </w:rPr>
        <w:t xml:space="preserve"> </w:t>
      </w:r>
      <w:r w:rsidR="007A1833">
        <w:rPr>
          <w:rFonts w:asciiTheme="minorHAnsi" w:hAnsiTheme="minorHAnsi" w:cstheme="minorHAnsi"/>
        </w:rPr>
        <w:t>1 szt.</w:t>
      </w:r>
      <w:r w:rsidR="00712F3B" w:rsidRPr="00EB7062">
        <w:rPr>
          <w:rFonts w:asciiTheme="minorHAnsi" w:hAnsiTheme="minorHAnsi" w:cstheme="minorHAnsi"/>
        </w:rPr>
        <w:t>,</w:t>
      </w:r>
    </w:p>
    <w:p w:rsidR="00712F3B" w:rsidRDefault="007A1833">
      <w:pPr>
        <w:numPr>
          <w:ilvl w:val="1"/>
          <w:numId w:val="13"/>
        </w:numPr>
        <w:spacing w:after="120" w:line="276" w:lineRule="auto"/>
        <w:contextualSpacing/>
        <w:jc w:val="both"/>
        <w:rPr>
          <w:rFonts w:asciiTheme="minorHAnsi" w:hAnsiTheme="minorHAnsi" w:cstheme="minorHAnsi"/>
        </w:rPr>
      </w:pPr>
      <w:r w:rsidRPr="007A1833">
        <w:rPr>
          <w:rFonts w:asciiTheme="minorHAnsi" w:hAnsiTheme="minorHAnsi" w:cstheme="minorHAnsi"/>
        </w:rPr>
        <w:t>UPS do serwerowni  - 1 szt.</w:t>
      </w:r>
      <w:r w:rsidR="00712F3B" w:rsidRPr="00EB7062">
        <w:rPr>
          <w:rFonts w:asciiTheme="minorHAnsi" w:hAnsiTheme="minorHAnsi" w:cstheme="minorHAnsi"/>
        </w:rPr>
        <w:t>,</w:t>
      </w:r>
    </w:p>
    <w:p w:rsidR="007A1833" w:rsidRPr="00EB7062" w:rsidRDefault="007A1833">
      <w:pPr>
        <w:numPr>
          <w:ilvl w:val="1"/>
          <w:numId w:val="13"/>
        </w:numPr>
        <w:spacing w:after="120" w:line="276" w:lineRule="auto"/>
        <w:contextualSpacing/>
        <w:jc w:val="both"/>
        <w:rPr>
          <w:rFonts w:asciiTheme="minorHAnsi" w:hAnsiTheme="minorHAnsi" w:cstheme="minorHAnsi"/>
        </w:rPr>
      </w:pPr>
      <w:r w:rsidRPr="007A1833">
        <w:rPr>
          <w:rFonts w:asciiTheme="minorHAnsi" w:hAnsiTheme="minorHAnsi" w:cstheme="minorHAnsi"/>
        </w:rPr>
        <w:t>Przełącznik sieciowy zarządzalny – 2 szt.</w:t>
      </w:r>
    </w:p>
    <w:p w:rsidR="00712F3B" w:rsidRPr="00EB7062" w:rsidRDefault="00280AE6">
      <w:pPr>
        <w:pStyle w:val="Akapitzlist"/>
        <w:numPr>
          <w:ilvl w:val="0"/>
          <w:numId w:val="11"/>
        </w:numPr>
        <w:spacing w:after="120" w:line="276" w:lineRule="auto"/>
        <w:jc w:val="both"/>
        <w:rPr>
          <w:rFonts w:asciiTheme="minorHAnsi" w:hAnsiTheme="minorHAnsi" w:cstheme="minorHAnsi"/>
          <w:b/>
        </w:rPr>
      </w:pPr>
      <w:r w:rsidRPr="00EB7062">
        <w:rPr>
          <w:rFonts w:asciiTheme="minorHAnsi" w:hAnsiTheme="minorHAnsi" w:cstheme="minorHAnsi"/>
          <w:b/>
        </w:rPr>
        <w:t xml:space="preserve">Część nr 2 – Zakup </w:t>
      </w:r>
      <w:r w:rsidR="00712F3B" w:rsidRPr="00EB7062">
        <w:rPr>
          <w:rFonts w:asciiTheme="minorHAnsi" w:hAnsiTheme="minorHAnsi" w:cstheme="minorHAnsi"/>
          <w:b/>
        </w:rPr>
        <w:t>sprzętu komputerowego.</w:t>
      </w:r>
    </w:p>
    <w:p w:rsidR="007A1833" w:rsidRPr="007A1833" w:rsidRDefault="007A1833">
      <w:pPr>
        <w:numPr>
          <w:ilvl w:val="0"/>
          <w:numId w:val="14"/>
        </w:numPr>
        <w:spacing w:after="120" w:line="276" w:lineRule="auto"/>
        <w:ind w:hanging="357"/>
        <w:contextualSpacing/>
        <w:jc w:val="both"/>
        <w:rPr>
          <w:rFonts w:asciiTheme="minorHAnsi" w:hAnsiTheme="minorHAnsi" w:cstheme="minorHAnsi"/>
        </w:rPr>
      </w:pPr>
      <w:r w:rsidRPr="007A1833">
        <w:rPr>
          <w:rFonts w:asciiTheme="minorHAnsi" w:hAnsiTheme="minorHAnsi" w:cstheme="minorHAnsi"/>
        </w:rPr>
        <w:t xml:space="preserve">Komputer przenośny typ I – 2 szt. </w:t>
      </w:r>
    </w:p>
    <w:p w:rsidR="007A1833" w:rsidRPr="007A1833" w:rsidRDefault="007A1833">
      <w:pPr>
        <w:numPr>
          <w:ilvl w:val="0"/>
          <w:numId w:val="14"/>
        </w:numPr>
        <w:spacing w:after="120" w:line="276" w:lineRule="auto"/>
        <w:ind w:hanging="357"/>
        <w:contextualSpacing/>
        <w:jc w:val="both"/>
        <w:rPr>
          <w:rFonts w:asciiTheme="minorHAnsi" w:hAnsiTheme="minorHAnsi" w:cstheme="minorHAnsi"/>
        </w:rPr>
      </w:pPr>
      <w:r w:rsidRPr="007A1833">
        <w:rPr>
          <w:rFonts w:asciiTheme="minorHAnsi" w:hAnsiTheme="minorHAnsi" w:cstheme="minorHAnsi"/>
        </w:rPr>
        <w:t xml:space="preserve">Komputer przenośny typ II – 1 szt. </w:t>
      </w:r>
    </w:p>
    <w:p w:rsidR="007A1833" w:rsidRPr="007A1833" w:rsidRDefault="007A1833">
      <w:pPr>
        <w:numPr>
          <w:ilvl w:val="0"/>
          <w:numId w:val="14"/>
        </w:numPr>
        <w:spacing w:after="120" w:line="276" w:lineRule="auto"/>
        <w:ind w:hanging="357"/>
        <w:contextualSpacing/>
        <w:jc w:val="both"/>
        <w:rPr>
          <w:rFonts w:asciiTheme="minorHAnsi" w:hAnsiTheme="minorHAnsi" w:cstheme="minorHAnsi"/>
        </w:rPr>
      </w:pPr>
      <w:r w:rsidRPr="007A1833">
        <w:rPr>
          <w:rFonts w:asciiTheme="minorHAnsi" w:hAnsiTheme="minorHAnsi" w:cstheme="minorHAnsi"/>
        </w:rPr>
        <w:t xml:space="preserve">Komputer typ I – 24 szt. </w:t>
      </w:r>
    </w:p>
    <w:p w:rsidR="007A1833" w:rsidRPr="007A1833" w:rsidRDefault="007A1833">
      <w:pPr>
        <w:numPr>
          <w:ilvl w:val="0"/>
          <w:numId w:val="14"/>
        </w:numPr>
        <w:spacing w:after="120" w:line="276" w:lineRule="auto"/>
        <w:ind w:hanging="357"/>
        <w:contextualSpacing/>
        <w:jc w:val="both"/>
        <w:rPr>
          <w:rFonts w:asciiTheme="minorHAnsi" w:hAnsiTheme="minorHAnsi" w:cstheme="minorHAnsi"/>
        </w:rPr>
      </w:pPr>
      <w:r w:rsidRPr="007A1833">
        <w:rPr>
          <w:rFonts w:asciiTheme="minorHAnsi" w:hAnsiTheme="minorHAnsi" w:cstheme="minorHAnsi"/>
        </w:rPr>
        <w:t>Komputer typ II – 3 szt.</w:t>
      </w:r>
    </w:p>
    <w:p w:rsidR="007A1833" w:rsidRPr="007A1833" w:rsidRDefault="007A1833">
      <w:pPr>
        <w:numPr>
          <w:ilvl w:val="0"/>
          <w:numId w:val="14"/>
        </w:numPr>
        <w:spacing w:after="120" w:line="276" w:lineRule="auto"/>
        <w:ind w:hanging="357"/>
        <w:contextualSpacing/>
        <w:jc w:val="both"/>
        <w:rPr>
          <w:rFonts w:asciiTheme="minorHAnsi" w:hAnsiTheme="minorHAnsi" w:cstheme="minorHAnsi"/>
        </w:rPr>
      </w:pPr>
      <w:r w:rsidRPr="007A1833">
        <w:rPr>
          <w:rFonts w:asciiTheme="minorHAnsi" w:hAnsiTheme="minorHAnsi" w:cstheme="minorHAnsi"/>
        </w:rPr>
        <w:t>Skaner – 1 szt.</w:t>
      </w:r>
    </w:p>
    <w:p w:rsidR="00712F3B" w:rsidRPr="007A1833" w:rsidRDefault="007A1833">
      <w:pPr>
        <w:numPr>
          <w:ilvl w:val="0"/>
          <w:numId w:val="14"/>
        </w:numPr>
        <w:spacing w:after="120" w:line="276" w:lineRule="auto"/>
        <w:ind w:hanging="357"/>
        <w:jc w:val="both"/>
        <w:rPr>
          <w:rFonts w:asciiTheme="minorHAnsi" w:hAnsiTheme="minorHAnsi" w:cstheme="minorHAnsi"/>
        </w:rPr>
      </w:pPr>
      <w:r w:rsidRPr="007A1833">
        <w:rPr>
          <w:rFonts w:asciiTheme="minorHAnsi" w:hAnsiTheme="minorHAnsi" w:cstheme="minorHAnsi"/>
        </w:rPr>
        <w:t>Urządzenie wielofunkcyjne – 1 szt.</w:t>
      </w:r>
    </w:p>
    <w:p w:rsidR="00D12D80" w:rsidRPr="00712F3B" w:rsidRDefault="002315D7" w:rsidP="009B5048">
      <w:pPr>
        <w:spacing w:before="120" w:after="120" w:line="276" w:lineRule="auto"/>
        <w:jc w:val="both"/>
        <w:rPr>
          <w:rFonts w:cs="Arial Narrow"/>
          <w:szCs w:val="24"/>
        </w:rPr>
      </w:pPr>
      <w:r w:rsidRPr="00712F3B">
        <w:rPr>
          <w:rFonts w:cs="Arial Narrow"/>
          <w:szCs w:val="24"/>
        </w:rPr>
        <w:t xml:space="preserve">Opisane poniżej wymagania stanowią zakres minimalnych oczekiwań Zamawiającego dla przedmiotu dostawy. </w:t>
      </w:r>
    </w:p>
    <w:p w:rsidR="00B77073" w:rsidRPr="00712F3B" w:rsidRDefault="00D12D80" w:rsidP="009B5048">
      <w:pPr>
        <w:spacing w:before="120" w:after="120" w:line="276" w:lineRule="auto"/>
        <w:jc w:val="both"/>
        <w:rPr>
          <w:rFonts w:cs="Arial Narrow"/>
          <w:szCs w:val="24"/>
        </w:rPr>
      </w:pPr>
      <w:r w:rsidRPr="00712F3B">
        <w:t>OGÓLNE ZASADY RÓWNOWAŻNOŚCI ROZWIĄZAŃ</w:t>
      </w:r>
      <w:r w:rsidR="002315D7" w:rsidRPr="00712F3B">
        <w:rPr>
          <w:rFonts w:cs="Arial Narrow"/>
          <w:szCs w:val="24"/>
        </w:rPr>
        <w:t>:</w:t>
      </w:r>
    </w:p>
    <w:p w:rsidR="00D12D80" w:rsidRPr="00212107" w:rsidRDefault="00D12D80" w:rsidP="009B5048">
      <w:pPr>
        <w:numPr>
          <w:ilvl w:val="3"/>
          <w:numId w:val="1"/>
        </w:numPr>
        <w:tabs>
          <w:tab w:val="left" w:pos="900"/>
        </w:tabs>
        <w:spacing w:before="120" w:after="120" w:line="276" w:lineRule="auto"/>
        <w:ind w:left="900" w:hanging="360"/>
        <w:jc w:val="both"/>
      </w:pPr>
      <w:r w:rsidRPr="000A353E">
        <w:t xml:space="preserve">W celu zachowania zasad neutralności technologicznej i konkurencyjności dopuszcza się rozwiązania równoważne do wyspecyfikowanych, przy czym za rozwiązanie równoważne uważa się takie rozwiązanie, które pod względem technologii, wydajności i funkcjonalności nie odbiega znacząco od technologii funkcjonalności i wydajności wyszczególnionych w rozwiązaniu wyspecyfikowanym, przy czym nie podlegają porównaniu cechy rozwiązania właściwe wyłącznie dla rozwiązania wyspecyfikowanego, takie jak: zastrzeżone patenty, własnościowe rozwiązania technologiczne, własnościowe protokoły itp., a jedynie te, które stanowią o istocie całości zakładanych rozwiązań technologicznych i posiadają odniesienie w rozwiązaniu równoważnym. W związku z tym, Wykonawca może zaproponować rozwiązania, które realizują takie same funkcjonalności wyspecyfikowane przez Zamawiającego w inny, niż podany sposób, za rozwiązanie równoważne nie można uznać rozwiązania identycznego (tożsamego), a jedynie takie, które w porównywanych cechach wykazuje dokładnie tą samą lub bardzo zbliżoną wartość użytkową. Przez bardzo zbliżoną wartość użytkową rozumie się podobne, z dopuszczeniem nieznacznych różnic niewpływających w żadnym stopniu na całokształt systemu, zachowanie oraz realizowanie podobnych funkcjonalności w danych warunkach, dla których to warunków rozwiązania te są dedykowane. Rozwiązanie równoważne musi zawierać dokumentację potwierdzającą, że spełnia wymagania funkcjonalne Zamawiającego, w tym wyniki porównań, testów, czy możliwości oferowanych przez to rozwiązanie w odniesieniu do rozwiązania wyspecyfikowanego. Dostarczenie przez Wykonawcę rozwiązania równoważnego musi być zrealizowane w taki sposób, aby wymiana oprogramowania na równoważne nie zakłóciła bieżącej pracy </w:t>
      </w:r>
      <w:r w:rsidR="00BF546A">
        <w:t>Urzędu</w:t>
      </w:r>
      <w:r w:rsidRPr="000A353E">
        <w:t xml:space="preserve">. W tym celu Wykonawca musi do oprogramowania równoważnego przenieść wszystkie </w:t>
      </w:r>
      <w:r w:rsidRPr="00212107">
        <w:t>dane niezbędne do prawidłowego działania nowych systemów, przeszkolić użytkowników, skonfigurować oprogramowanie, uwzględnić niezbędną asystę pracowników Wykonawcy w operacji uruchamiania oprogramowania w środowisku produkcyjnym itp.</w:t>
      </w:r>
    </w:p>
    <w:p w:rsidR="00D12D80" w:rsidRPr="00212107" w:rsidRDefault="004007BA" w:rsidP="009B5048">
      <w:pPr>
        <w:numPr>
          <w:ilvl w:val="3"/>
          <w:numId w:val="1"/>
        </w:numPr>
        <w:tabs>
          <w:tab w:val="left" w:pos="900"/>
        </w:tabs>
        <w:spacing w:before="120" w:after="120" w:line="276" w:lineRule="auto"/>
        <w:ind w:left="900" w:hanging="360"/>
        <w:jc w:val="both"/>
      </w:pPr>
      <w:r w:rsidRPr="00212107">
        <w:lastRenderedPageBreak/>
        <w:t xml:space="preserve">Dodatkowo, wszędzie tam, gdzie zostało wskazane pochodzenie (marka, znak towarowy, </w:t>
      </w:r>
      <w:r w:rsidRPr="004007BA">
        <w:t xml:space="preserve">producent, dostawca itp.) materiałów lub normy, aprobaty, specyfikacje i systemy, o których mowa w ustawie Prawo Zamówień Publicznych, Zamawiający dopuszcza oferowanie sprzętu lub rozwiązań równoważnych pod warunkiem, że zapewnią uzyskanie parametrów technicznych nie gorszych niż wymagane przez Zamawiającego w dokumentacji przetargowej. Zamawiający informuje, że w takiej sytuacji przedmiotowe zapisy są jedynie przykładowe i stanowią wskazanie dla Wykonawcy, jakie cechy powinny posiadać składniki użyte do realizacji przedmiotu zamówienia. Zamawiający zgodnie z art. 99 ust. 6 ustawy z dnia 11 września 2019 r. Prawo zamówień publicznych, zwanej dalej ustawą, dopuszcza oferowanie materiałów lub urządzeń równoważnych. </w:t>
      </w:r>
      <w:r w:rsidRPr="00212107">
        <w:t>Materiały lub urządzenia pochodzące od konkretnych producentów określają minimalne parametry jakościowe i cechy użytkowe, a także jakościowe (m.in.: wymiary, skład, zastosowany materiał, kolor, odcień, przeznaczenie materiałów i urządzeń, estetyka itp.), jakim muszą odpowiadać materiały lub urządzenia oferowane przez Wykonawcę, aby zostały spełnione wymagania stawiane przez Zamawiającego. Operowanie przykładowymi nazwami producenta ma jedynie na celu doprecyzowanie poziomu oczekiwań Zamawiającego w stosunku do określonego rozwiązania. Posługiwanie się nazwami producentów/produktów ma wyłącznie charakter przykładowy. Zamawiający, wskazując oznaczenie konkretnego producenta (dostawcy), konkretny produkt lub materiały przy opisie przedmiotu zamówienia, dopuszcza jednocześnie produkty równoważne o parametrach jakościowych i cechach użytkowych, co najmniej na poziomie parametrów wskazanego produktu, uznając tym samym każdy produkt o wskazanych lub lepszych parametrach</w:t>
      </w:r>
      <w:r w:rsidR="00D12D80" w:rsidRPr="00212107">
        <w:t xml:space="preserve">. </w:t>
      </w:r>
    </w:p>
    <w:p w:rsidR="00B77073" w:rsidRPr="00212107" w:rsidRDefault="00D12D80" w:rsidP="009B5048">
      <w:pPr>
        <w:numPr>
          <w:ilvl w:val="3"/>
          <w:numId w:val="1"/>
        </w:numPr>
        <w:tabs>
          <w:tab w:val="left" w:pos="900"/>
        </w:tabs>
        <w:spacing w:before="120" w:after="120" w:line="276" w:lineRule="auto"/>
        <w:ind w:left="900" w:hanging="360"/>
        <w:jc w:val="both"/>
        <w:rPr>
          <w:rFonts w:cs="Arial Narrow"/>
          <w:szCs w:val="24"/>
        </w:rPr>
      </w:pPr>
      <w:r w:rsidRPr="00212107">
        <w:t>Zamawiający opisując przedmiot zamówienia przy pomocy określonych norm, aprobat czy specyfikacji technicznych i systemów odniesienia, dopuszcza rozwiązania równoważne opisywanym. Wykonawca, który powołuje się na rozwiązania równoważne opisywanym przez Zamawiającego, jest obowiązany wykazać, że oferowane przez niego dostawy spełniają wymagania określone przez Zamawiającego. W takiej sytuacji Zamawiający wymaga złożenia stosownych dokumentów, uwiarygodniających te rozwiązania.</w:t>
      </w:r>
    </w:p>
    <w:p w:rsidR="00B77073" w:rsidRPr="00212107" w:rsidRDefault="00B77073"/>
    <w:p w:rsidR="00B77073" w:rsidRPr="00A40483" w:rsidRDefault="002315D7" w:rsidP="00E76FED">
      <w:pPr>
        <w:pStyle w:val="Nagwek2"/>
      </w:pPr>
      <w:bookmarkStart w:id="7" w:name="_Toc110505103"/>
      <w:r w:rsidRPr="00A40483">
        <w:t>Miejsce realizacji dostaw i usług</w:t>
      </w:r>
      <w:bookmarkEnd w:id="7"/>
    </w:p>
    <w:p w:rsidR="00753FFE" w:rsidRDefault="002315D7" w:rsidP="0005559A">
      <w:pPr>
        <w:spacing w:after="120" w:line="276" w:lineRule="auto"/>
        <w:jc w:val="both"/>
      </w:pPr>
      <w:r w:rsidRPr="00A40483">
        <w:t xml:space="preserve">Dostawy i usługi będą realizowane w siedzibie Zamawiającego </w:t>
      </w:r>
      <w:r w:rsidR="00A40483" w:rsidRPr="00A40483">
        <w:t xml:space="preserve">tj. w </w:t>
      </w:r>
      <w:r w:rsidR="00C84CA7">
        <w:t xml:space="preserve">Urzędzie </w:t>
      </w:r>
      <w:r w:rsidR="00753FFE">
        <w:t xml:space="preserve">Gminy Wierzbinek, </w:t>
      </w:r>
      <w:r w:rsidR="00753FFE" w:rsidRPr="008A3AC9">
        <w:t>pl. Powstańców Styczniowych 110,</w:t>
      </w:r>
      <w:r w:rsidR="00753FFE">
        <w:t xml:space="preserve"> Wierzbinek,</w:t>
      </w:r>
      <w:r w:rsidR="00753FFE" w:rsidRPr="008A3AC9">
        <w:t xml:space="preserve"> 62-619 </w:t>
      </w:r>
      <w:r w:rsidR="00753FFE">
        <w:t xml:space="preserve">Sadlno </w:t>
      </w:r>
      <w:r w:rsidR="00753FFE" w:rsidRPr="009D0317">
        <w:t xml:space="preserve">oraz </w:t>
      </w:r>
      <w:r w:rsidR="00753FFE">
        <w:t xml:space="preserve">w </w:t>
      </w:r>
      <w:r w:rsidR="00753FFE" w:rsidRPr="009D0317">
        <w:t>jednostk</w:t>
      </w:r>
      <w:r w:rsidR="00753FFE">
        <w:t>ach</w:t>
      </w:r>
      <w:r w:rsidR="00753FFE" w:rsidRPr="009D0317">
        <w:t xml:space="preserve"> </w:t>
      </w:r>
      <w:r w:rsidR="00753FFE">
        <w:t>oświatowych i jednostkach pomocniczych:</w:t>
      </w:r>
    </w:p>
    <w:p w:rsidR="00753FFE" w:rsidRDefault="00753FFE">
      <w:pPr>
        <w:pStyle w:val="Akapitzlist"/>
        <w:numPr>
          <w:ilvl w:val="0"/>
          <w:numId w:val="25"/>
        </w:numPr>
        <w:spacing w:after="120" w:line="276" w:lineRule="auto"/>
        <w:contextualSpacing w:val="0"/>
        <w:jc w:val="both"/>
      </w:pPr>
      <w:r>
        <w:t>Gminne Przedszkole w Wierzbinku „Żabka”, Wierzbinek 36, 62-619 Sadlno,</w:t>
      </w:r>
    </w:p>
    <w:p w:rsidR="00753FFE" w:rsidRDefault="00753FFE">
      <w:pPr>
        <w:pStyle w:val="Akapitzlist"/>
        <w:numPr>
          <w:ilvl w:val="0"/>
          <w:numId w:val="25"/>
        </w:numPr>
        <w:spacing w:after="120" w:line="276" w:lineRule="auto"/>
        <w:contextualSpacing w:val="0"/>
        <w:jc w:val="both"/>
      </w:pPr>
      <w:r>
        <w:t>Szkoła Podstawowa im. Mikołaja Kopernika w Sadlnie, Sadlno 9a, 62-619 Sadlno,</w:t>
      </w:r>
    </w:p>
    <w:p w:rsidR="00753FFE" w:rsidRDefault="00753FFE">
      <w:pPr>
        <w:pStyle w:val="Akapitzlist"/>
        <w:numPr>
          <w:ilvl w:val="0"/>
          <w:numId w:val="25"/>
        </w:numPr>
        <w:spacing w:after="120" w:line="276" w:lineRule="auto"/>
        <w:contextualSpacing w:val="0"/>
        <w:jc w:val="both"/>
      </w:pPr>
      <w:r>
        <w:t>Szkoła Podstawowa im. Marii Konopnickiej w Zakrzewku, Zakrzewek 6, 62-610 Sompolno,</w:t>
      </w:r>
    </w:p>
    <w:p w:rsidR="00753FFE" w:rsidRDefault="00753FFE">
      <w:pPr>
        <w:pStyle w:val="Akapitzlist"/>
        <w:numPr>
          <w:ilvl w:val="0"/>
          <w:numId w:val="25"/>
        </w:numPr>
        <w:spacing w:after="120" w:line="276" w:lineRule="auto"/>
        <w:contextualSpacing w:val="0"/>
        <w:jc w:val="both"/>
      </w:pPr>
      <w:r>
        <w:t>Szkoła Podstawowa w Zaryniu, Zaryń 17A, 62-619 Sadlno,</w:t>
      </w:r>
    </w:p>
    <w:p w:rsidR="00753FFE" w:rsidRDefault="00753FFE">
      <w:pPr>
        <w:pStyle w:val="Akapitzlist"/>
        <w:numPr>
          <w:ilvl w:val="0"/>
          <w:numId w:val="25"/>
        </w:numPr>
        <w:spacing w:after="120" w:line="276" w:lineRule="auto"/>
        <w:contextualSpacing w:val="0"/>
        <w:jc w:val="both"/>
      </w:pPr>
      <w:r>
        <w:t>Szkoła Podstawowa im. Jana Pawła II w Boguszycach, Boguszyce 55, 62-619 Sadlno,</w:t>
      </w:r>
    </w:p>
    <w:p w:rsidR="00753FFE" w:rsidRDefault="00753FFE">
      <w:pPr>
        <w:pStyle w:val="Akapitzlist"/>
        <w:numPr>
          <w:ilvl w:val="0"/>
          <w:numId w:val="25"/>
        </w:numPr>
        <w:spacing w:after="120" w:line="276" w:lineRule="auto"/>
        <w:contextualSpacing w:val="0"/>
        <w:jc w:val="both"/>
      </w:pPr>
      <w:r>
        <w:t>Szkoła Podstawowa im. Biskupa Romana Andrzejewskiego w Morzyczynie, Morzyczyn 4A, 62-619 Sadlno,</w:t>
      </w:r>
    </w:p>
    <w:p w:rsidR="00753FFE" w:rsidRDefault="00753FFE">
      <w:pPr>
        <w:pStyle w:val="Akapitzlist"/>
        <w:numPr>
          <w:ilvl w:val="0"/>
          <w:numId w:val="25"/>
        </w:numPr>
        <w:spacing w:after="120" w:line="276" w:lineRule="auto"/>
        <w:contextualSpacing w:val="0"/>
        <w:jc w:val="both"/>
      </w:pPr>
      <w:r>
        <w:t>Gminna Administracja Placówek Oświatowych Wierzbinek Pl. Powstańców Styczniowych 110, 62-619 Sadlno,</w:t>
      </w:r>
    </w:p>
    <w:p w:rsidR="00753FFE" w:rsidRDefault="00753FFE">
      <w:pPr>
        <w:pStyle w:val="Akapitzlist"/>
        <w:numPr>
          <w:ilvl w:val="0"/>
          <w:numId w:val="25"/>
        </w:numPr>
        <w:spacing w:after="120" w:line="276" w:lineRule="auto"/>
        <w:contextualSpacing w:val="0"/>
        <w:jc w:val="both"/>
      </w:pPr>
      <w:r>
        <w:lastRenderedPageBreak/>
        <w:t>Gminny Ośrodek Kultury,  Pl. Powstańców Styczniowych 110, 62-619 Sadlno,</w:t>
      </w:r>
    </w:p>
    <w:p w:rsidR="00F21F90" w:rsidRDefault="00753FFE">
      <w:pPr>
        <w:pStyle w:val="Akapitzlist"/>
        <w:numPr>
          <w:ilvl w:val="0"/>
          <w:numId w:val="25"/>
        </w:numPr>
        <w:spacing w:after="120" w:line="276" w:lineRule="auto"/>
        <w:contextualSpacing w:val="0"/>
        <w:jc w:val="both"/>
      </w:pPr>
      <w:r>
        <w:t>Gminny Ośrodek Pomocy Społecznej,  Pl. Powstańców Styczniowych 110, 62-619 Sadlno,</w:t>
      </w:r>
    </w:p>
    <w:p w:rsidR="00B77073" w:rsidRPr="00A40483" w:rsidRDefault="00753FFE">
      <w:pPr>
        <w:pStyle w:val="Akapitzlist"/>
        <w:numPr>
          <w:ilvl w:val="0"/>
          <w:numId w:val="25"/>
        </w:numPr>
        <w:spacing w:after="120" w:line="276" w:lineRule="auto"/>
        <w:contextualSpacing w:val="0"/>
        <w:jc w:val="both"/>
      </w:pPr>
      <w:r>
        <w:t>Gminna Biblioteka Publiczna w Wierzbinku, Wierzbinek 42/3, 62-619 Sadlno.</w:t>
      </w:r>
    </w:p>
    <w:p w:rsidR="00B77073" w:rsidRPr="00A40483" w:rsidRDefault="002315D7" w:rsidP="00E220DD">
      <w:pPr>
        <w:spacing w:after="120" w:line="276" w:lineRule="auto"/>
        <w:jc w:val="both"/>
      </w:pPr>
      <w:r w:rsidRPr="00A40483">
        <w:t xml:space="preserve">Szczegółowy zakres dostaw, usług oraz robót do wykonania zostanie przedstawiony w dalszej części niniejszego załącznika. </w:t>
      </w:r>
    </w:p>
    <w:p w:rsidR="00B77073" w:rsidRPr="00E220DD" w:rsidRDefault="002315D7" w:rsidP="00E76FED">
      <w:pPr>
        <w:pStyle w:val="Nagwek2"/>
        <w:rPr>
          <w:rStyle w:val="ListLabel1000"/>
        </w:rPr>
      </w:pPr>
      <w:bookmarkStart w:id="8" w:name="_Toc110505104"/>
      <w:r w:rsidRPr="00E220DD">
        <w:rPr>
          <w:rStyle w:val="ListLabel1000"/>
        </w:rPr>
        <w:t xml:space="preserve">Termin i </w:t>
      </w:r>
      <w:r w:rsidRPr="00E76FED">
        <w:t>Harmonogram</w:t>
      </w:r>
      <w:r w:rsidRPr="00E220DD">
        <w:rPr>
          <w:rStyle w:val="ListLabel1000"/>
        </w:rPr>
        <w:t xml:space="preserve"> Wykonania Zamówienia</w:t>
      </w:r>
      <w:bookmarkEnd w:id="8"/>
      <w:r w:rsidRPr="00E220DD">
        <w:rPr>
          <w:rStyle w:val="ListLabel1000"/>
        </w:rPr>
        <w:t xml:space="preserve"> </w:t>
      </w:r>
    </w:p>
    <w:p w:rsidR="003A5E78" w:rsidRPr="00740BCB" w:rsidRDefault="003A5E78" w:rsidP="000F4D59">
      <w:pPr>
        <w:spacing w:after="120" w:line="276" w:lineRule="auto"/>
        <w:ind w:left="5" w:right="74" w:hanging="11"/>
        <w:jc w:val="both"/>
        <w:rPr>
          <w:b/>
        </w:rPr>
      </w:pPr>
      <w:r w:rsidRPr="00740BCB">
        <w:t>Wymagany termin wykonania Zamówienia dla części 1</w:t>
      </w:r>
      <w:r w:rsidRPr="00740BCB">
        <w:rPr>
          <w:b/>
        </w:rPr>
        <w:t xml:space="preserve"> – </w:t>
      </w:r>
      <w:r w:rsidR="005F76FD">
        <w:rPr>
          <w:rFonts w:cstheme="minorHAnsi"/>
          <w:b/>
        </w:rPr>
        <w:t>180</w:t>
      </w:r>
      <w:r w:rsidR="00615F3C" w:rsidRPr="00BD1C5F">
        <w:rPr>
          <w:rFonts w:cstheme="minorHAnsi"/>
          <w:b/>
        </w:rPr>
        <w:t xml:space="preserve"> dni kalendarzowych od dnia podpisania umowy</w:t>
      </w:r>
      <w:r w:rsidRPr="00740BCB">
        <w:rPr>
          <w:b/>
        </w:rPr>
        <w:t>.</w:t>
      </w:r>
    </w:p>
    <w:p w:rsidR="003A5E78" w:rsidRPr="00740BCB" w:rsidRDefault="003A5E78" w:rsidP="000F4D59">
      <w:pPr>
        <w:spacing w:after="120" w:line="276" w:lineRule="auto"/>
        <w:ind w:left="5" w:right="74" w:hanging="11"/>
        <w:jc w:val="both"/>
        <w:rPr>
          <w:b/>
        </w:rPr>
      </w:pPr>
      <w:r w:rsidRPr="00740BCB">
        <w:t>Wymagany termin wykonania Zamówienia dla części 2 –</w:t>
      </w:r>
      <w:r w:rsidR="00EF2A64">
        <w:rPr>
          <w:b/>
        </w:rPr>
        <w:t xml:space="preserve"> </w:t>
      </w:r>
      <w:r w:rsidR="005F76FD">
        <w:rPr>
          <w:rFonts w:cstheme="minorHAnsi"/>
          <w:b/>
        </w:rPr>
        <w:t>9</w:t>
      </w:r>
      <w:r w:rsidR="00615F3C" w:rsidRPr="00BD1C5F">
        <w:rPr>
          <w:rFonts w:cstheme="minorHAnsi"/>
          <w:b/>
        </w:rPr>
        <w:t>0 dni kalendarzowych od dnia podpisania umowy</w:t>
      </w:r>
      <w:r w:rsidRPr="00740BCB">
        <w:rPr>
          <w:b/>
        </w:rPr>
        <w:t>.</w:t>
      </w:r>
    </w:p>
    <w:p w:rsidR="00B77073" w:rsidRPr="00740BCB" w:rsidRDefault="00615F3C" w:rsidP="000F4D59">
      <w:pPr>
        <w:spacing w:after="120" w:line="276" w:lineRule="auto"/>
        <w:jc w:val="both"/>
      </w:pPr>
      <w:r w:rsidRPr="00BD1C5F">
        <w:rPr>
          <w:rFonts w:cstheme="minorHAnsi"/>
        </w:rPr>
        <w:t xml:space="preserve">Przedmiot Zamówienia musi być wykonany zgodnie z poniższym Harmonogramem maksymalnie w terminie </w:t>
      </w:r>
      <w:r w:rsidR="00C24A06">
        <w:rPr>
          <w:rFonts w:cstheme="minorHAnsi"/>
        </w:rPr>
        <w:t>2</w:t>
      </w:r>
      <w:r w:rsidR="00E220DD">
        <w:rPr>
          <w:rFonts w:cstheme="minorHAnsi"/>
        </w:rPr>
        <w:t>1</w:t>
      </w:r>
      <w:r w:rsidR="00C24A06" w:rsidRPr="00BD1C5F">
        <w:rPr>
          <w:rFonts w:cstheme="minorHAnsi"/>
        </w:rPr>
        <w:t xml:space="preserve">0 </w:t>
      </w:r>
      <w:r w:rsidRPr="00BD1C5F">
        <w:rPr>
          <w:rFonts w:cstheme="minorHAnsi"/>
        </w:rPr>
        <w:t xml:space="preserve">dni kalendarzowych </w:t>
      </w:r>
      <w:r>
        <w:rPr>
          <w:rFonts w:cstheme="minorHAnsi"/>
        </w:rPr>
        <w:t xml:space="preserve">(dla części 1) oraz 60 dni kalendarzowych (dla części 2) </w:t>
      </w:r>
      <w:r w:rsidRPr="00BD1C5F">
        <w:rPr>
          <w:rFonts w:cstheme="minorHAnsi"/>
        </w:rPr>
        <w:t>od dnia podpisania umowy (lub krócej zgodnie ze złożoną ofertą).</w:t>
      </w:r>
    </w:p>
    <w:p w:rsidR="00C82C71" w:rsidRPr="00740BCB" w:rsidRDefault="002315D7">
      <w:pPr>
        <w:spacing w:before="120" w:after="120" w:line="276" w:lineRule="auto"/>
        <w:jc w:val="both"/>
      </w:pPr>
      <w:r w:rsidRPr="00740BCB">
        <w:t>Tabela 1. Harmonogram realizacji poszczególnych etapów realizacji zamówienia:</w:t>
      </w:r>
    </w:p>
    <w:tbl>
      <w:tblPr>
        <w:tblStyle w:val="GridTable4Accent1"/>
        <w:tblW w:w="9054" w:type="dxa"/>
        <w:tblLook w:val="00A0"/>
      </w:tblPr>
      <w:tblGrid>
        <w:gridCol w:w="1289"/>
        <w:gridCol w:w="5365"/>
        <w:gridCol w:w="2400"/>
      </w:tblGrid>
      <w:tr w:rsidR="00B77073" w:rsidRPr="002163BE" w:rsidTr="006027A0">
        <w:trPr>
          <w:cnfStyle w:val="100000000000"/>
        </w:trPr>
        <w:tc>
          <w:tcPr>
            <w:cnfStyle w:val="001000000000"/>
            <w:tcW w:w="1289" w:type="dxa"/>
          </w:tcPr>
          <w:p w:rsidR="00B77073" w:rsidRPr="0072104E" w:rsidRDefault="002315D7" w:rsidP="00B1486B">
            <w:pPr>
              <w:spacing w:before="120" w:after="120" w:line="276" w:lineRule="auto"/>
              <w:jc w:val="center"/>
              <w:rPr>
                <w:b w:val="0"/>
                <w:bCs w:val="0"/>
              </w:rPr>
            </w:pPr>
            <w:r w:rsidRPr="0072104E">
              <w:t>Lp.</w:t>
            </w:r>
          </w:p>
        </w:tc>
        <w:tc>
          <w:tcPr>
            <w:cnfStyle w:val="000010000000"/>
            <w:tcW w:w="5365" w:type="dxa"/>
          </w:tcPr>
          <w:p w:rsidR="00B77073" w:rsidRPr="0072104E" w:rsidRDefault="002315D7" w:rsidP="00B1486B">
            <w:pPr>
              <w:spacing w:before="120" w:after="120" w:line="276" w:lineRule="auto"/>
              <w:jc w:val="center"/>
              <w:rPr>
                <w:b w:val="0"/>
                <w:bCs w:val="0"/>
              </w:rPr>
            </w:pPr>
            <w:r w:rsidRPr="0072104E">
              <w:t>Nazwa zadania</w:t>
            </w:r>
          </w:p>
        </w:tc>
        <w:tc>
          <w:tcPr>
            <w:tcW w:w="2400" w:type="dxa"/>
          </w:tcPr>
          <w:p w:rsidR="00B77073" w:rsidRPr="0072104E" w:rsidRDefault="002315D7" w:rsidP="00B1486B">
            <w:pPr>
              <w:spacing w:before="120" w:after="120" w:line="276" w:lineRule="auto"/>
              <w:jc w:val="center"/>
              <w:cnfStyle w:val="100000000000"/>
              <w:rPr>
                <w:b w:val="0"/>
                <w:bCs w:val="0"/>
              </w:rPr>
            </w:pPr>
            <w:r w:rsidRPr="0072104E">
              <w:t>Termin realizacji</w:t>
            </w:r>
            <w:r w:rsidR="00FC5D07" w:rsidRPr="00BD1C5F">
              <w:rPr>
                <w:rStyle w:val="Zakotwiczenieprzypisudolnego"/>
                <w:rFonts w:cstheme="minorHAnsi"/>
              </w:rPr>
              <w:footnoteReference w:id="1"/>
            </w:r>
          </w:p>
        </w:tc>
      </w:tr>
      <w:tr w:rsidR="00655B2C" w:rsidRPr="002163BE" w:rsidTr="006027A0">
        <w:trPr>
          <w:cnfStyle w:val="000000100000"/>
        </w:trPr>
        <w:tc>
          <w:tcPr>
            <w:cnfStyle w:val="001000000000"/>
            <w:tcW w:w="1289" w:type="dxa"/>
          </w:tcPr>
          <w:p w:rsidR="00655B2C" w:rsidRPr="0072104E" w:rsidRDefault="00655B2C" w:rsidP="00B1486B">
            <w:pPr>
              <w:spacing w:before="120" w:after="120" w:line="276" w:lineRule="auto"/>
              <w:jc w:val="center"/>
              <w:rPr>
                <w:b w:val="0"/>
                <w:bCs w:val="0"/>
              </w:rPr>
            </w:pPr>
            <w:r w:rsidRPr="0072104E">
              <w:t xml:space="preserve">Etap </w:t>
            </w:r>
            <w:proofErr w:type="spellStart"/>
            <w:r w:rsidRPr="0072104E">
              <w:t>Ia</w:t>
            </w:r>
            <w:proofErr w:type="spellEnd"/>
          </w:p>
        </w:tc>
        <w:tc>
          <w:tcPr>
            <w:cnfStyle w:val="000010000000"/>
            <w:tcW w:w="5365" w:type="dxa"/>
          </w:tcPr>
          <w:p w:rsidR="00655B2C" w:rsidRPr="0072104E" w:rsidRDefault="00655B2C" w:rsidP="00B1486B">
            <w:pPr>
              <w:spacing w:before="120" w:after="120" w:line="276" w:lineRule="auto"/>
              <w:rPr>
                <w:b/>
                <w:bCs/>
              </w:rPr>
            </w:pPr>
            <w:r w:rsidRPr="0072104E">
              <w:t xml:space="preserve">Zakup </w:t>
            </w:r>
            <w:r w:rsidR="0036428F">
              <w:t>sprzętu komputerowego</w:t>
            </w:r>
            <w:r w:rsidR="00C24A06">
              <w:t xml:space="preserve"> </w:t>
            </w:r>
            <w:r w:rsidR="0072104E" w:rsidRPr="0072104E">
              <w:t>(część 2 zamówienia)</w:t>
            </w:r>
          </w:p>
        </w:tc>
        <w:tc>
          <w:tcPr>
            <w:tcW w:w="2400" w:type="dxa"/>
          </w:tcPr>
          <w:p w:rsidR="00655B2C" w:rsidRPr="002163BE" w:rsidRDefault="00C95DBA" w:rsidP="00B1486B">
            <w:pPr>
              <w:spacing w:before="120" w:after="120" w:line="276" w:lineRule="auto"/>
              <w:cnfStyle w:val="000000100000"/>
              <w:rPr>
                <w:b/>
                <w:bCs/>
                <w:highlight w:val="yellow"/>
              </w:rPr>
            </w:pPr>
            <w:r>
              <w:rPr>
                <w:rFonts w:cstheme="minorHAnsi"/>
                <w:b/>
              </w:rPr>
              <w:t>9</w:t>
            </w:r>
            <w:r w:rsidR="00615F3C" w:rsidRPr="00BD1C5F">
              <w:rPr>
                <w:rFonts w:cstheme="minorHAnsi"/>
                <w:b/>
              </w:rPr>
              <w:t>0 dni od daty podpisania umowy</w:t>
            </w:r>
          </w:p>
        </w:tc>
      </w:tr>
      <w:tr w:rsidR="00655B2C" w:rsidRPr="002163BE" w:rsidTr="006027A0">
        <w:tc>
          <w:tcPr>
            <w:cnfStyle w:val="001000000000"/>
            <w:tcW w:w="1289" w:type="dxa"/>
          </w:tcPr>
          <w:p w:rsidR="00655B2C" w:rsidRPr="0072104E" w:rsidRDefault="00655B2C" w:rsidP="00B1486B">
            <w:pPr>
              <w:spacing w:before="120" w:after="120" w:line="276" w:lineRule="auto"/>
              <w:jc w:val="center"/>
              <w:rPr>
                <w:b w:val="0"/>
                <w:bCs w:val="0"/>
              </w:rPr>
            </w:pPr>
            <w:r w:rsidRPr="0072104E">
              <w:t xml:space="preserve">Etap </w:t>
            </w:r>
            <w:proofErr w:type="spellStart"/>
            <w:r w:rsidRPr="0072104E">
              <w:t>Ib</w:t>
            </w:r>
            <w:proofErr w:type="spellEnd"/>
          </w:p>
        </w:tc>
        <w:tc>
          <w:tcPr>
            <w:cnfStyle w:val="000010000000"/>
            <w:tcW w:w="5365" w:type="dxa"/>
          </w:tcPr>
          <w:p w:rsidR="00F44A36" w:rsidRDefault="00655B2C" w:rsidP="00B1486B">
            <w:pPr>
              <w:spacing w:before="120" w:after="120" w:line="276" w:lineRule="auto"/>
            </w:pPr>
            <w:r w:rsidRPr="0072104E">
              <w:t>Zakup sprzętu serwerowego i urządzeń wraz z oprogramowaniem do ich obsługi oraz ich wdrożeniem i uruchomieniem</w:t>
            </w:r>
            <w:r w:rsidR="00F44A36">
              <w:t xml:space="preserve"> (sprzęt dla części 1)</w:t>
            </w:r>
          </w:p>
          <w:p w:rsidR="00E220DD" w:rsidRPr="0072104E" w:rsidRDefault="00E220DD" w:rsidP="00B1486B">
            <w:pPr>
              <w:spacing w:before="120" w:after="120" w:line="276" w:lineRule="auto"/>
            </w:pPr>
            <w:r>
              <w:t>Dostawa licencji oprogramowania wraz z wdrożeniem i szkoleniami.</w:t>
            </w:r>
          </w:p>
        </w:tc>
        <w:tc>
          <w:tcPr>
            <w:tcW w:w="2400" w:type="dxa"/>
          </w:tcPr>
          <w:p w:rsidR="00655B2C" w:rsidRPr="002163BE" w:rsidRDefault="00C95DBA" w:rsidP="00B1486B">
            <w:pPr>
              <w:spacing w:before="120" w:after="120" w:line="276" w:lineRule="auto"/>
              <w:cnfStyle w:val="000000000000"/>
              <w:rPr>
                <w:highlight w:val="yellow"/>
              </w:rPr>
            </w:pPr>
            <w:r>
              <w:rPr>
                <w:rFonts w:cstheme="minorHAnsi"/>
                <w:b/>
              </w:rPr>
              <w:t>5</w:t>
            </w:r>
            <w:r w:rsidR="00615F3C" w:rsidRPr="00BD1C5F">
              <w:rPr>
                <w:rFonts w:cstheme="minorHAnsi"/>
                <w:b/>
              </w:rPr>
              <w:t>0 dni od daty podpisania umowy</w:t>
            </w:r>
          </w:p>
        </w:tc>
      </w:tr>
      <w:tr w:rsidR="00655B2C" w:rsidRPr="002163BE" w:rsidTr="006027A0">
        <w:trPr>
          <w:cnfStyle w:val="000000100000"/>
        </w:trPr>
        <w:tc>
          <w:tcPr>
            <w:cnfStyle w:val="001000000000"/>
            <w:tcW w:w="1289" w:type="dxa"/>
          </w:tcPr>
          <w:p w:rsidR="00655B2C" w:rsidRPr="0072104E" w:rsidRDefault="00655B2C" w:rsidP="00B1486B">
            <w:pPr>
              <w:spacing w:before="120" w:after="120" w:line="276" w:lineRule="auto"/>
              <w:jc w:val="center"/>
              <w:rPr>
                <w:b w:val="0"/>
                <w:bCs w:val="0"/>
              </w:rPr>
            </w:pPr>
            <w:r w:rsidRPr="0072104E">
              <w:t>Etap II</w:t>
            </w:r>
          </w:p>
        </w:tc>
        <w:tc>
          <w:tcPr>
            <w:cnfStyle w:val="000010000000"/>
            <w:tcW w:w="5365" w:type="dxa"/>
          </w:tcPr>
          <w:p w:rsidR="00655B2C" w:rsidRDefault="006027A0" w:rsidP="00B1486B">
            <w:pPr>
              <w:spacing w:before="120" w:after="120" w:line="276" w:lineRule="auto"/>
            </w:pPr>
            <w:r>
              <w:t>Wdrożenie produktowe systemów wraz z migracją danych oraz ich weryfikacją</w:t>
            </w:r>
          </w:p>
          <w:p w:rsidR="006027A0" w:rsidRPr="0072104E" w:rsidRDefault="006027A0" w:rsidP="00B1486B">
            <w:pPr>
              <w:spacing w:before="120" w:after="120" w:line="276" w:lineRule="auto"/>
            </w:pPr>
            <w:r>
              <w:t>Szkolenia użytkowników i administratorów</w:t>
            </w:r>
          </w:p>
        </w:tc>
        <w:tc>
          <w:tcPr>
            <w:tcW w:w="2400" w:type="dxa"/>
          </w:tcPr>
          <w:p w:rsidR="00655B2C" w:rsidRPr="004D31B6" w:rsidRDefault="00C95DBA" w:rsidP="00B1486B">
            <w:pPr>
              <w:spacing w:before="120" w:after="120" w:line="276" w:lineRule="auto"/>
              <w:cnfStyle w:val="000000100000"/>
            </w:pPr>
            <w:r>
              <w:rPr>
                <w:rFonts w:cstheme="minorHAnsi"/>
                <w:b/>
              </w:rPr>
              <w:t>5</w:t>
            </w:r>
            <w:r w:rsidR="00F44A36" w:rsidRPr="00BD1C5F">
              <w:rPr>
                <w:rFonts w:cstheme="minorHAnsi"/>
                <w:b/>
              </w:rPr>
              <w:t xml:space="preserve">0 dni od zakończenia etapu </w:t>
            </w:r>
            <w:proofErr w:type="spellStart"/>
            <w:r w:rsidR="00F44A36" w:rsidRPr="00BD1C5F">
              <w:rPr>
                <w:rFonts w:cstheme="minorHAnsi"/>
                <w:b/>
              </w:rPr>
              <w:t>I</w:t>
            </w:r>
            <w:r w:rsidR="00F44A36">
              <w:rPr>
                <w:rFonts w:cstheme="minorHAnsi"/>
                <w:b/>
              </w:rPr>
              <w:t>b</w:t>
            </w:r>
            <w:proofErr w:type="spellEnd"/>
          </w:p>
        </w:tc>
      </w:tr>
      <w:tr w:rsidR="00655B2C" w:rsidRPr="002163BE" w:rsidTr="006027A0">
        <w:tc>
          <w:tcPr>
            <w:cnfStyle w:val="001000000000"/>
            <w:tcW w:w="1289" w:type="dxa"/>
          </w:tcPr>
          <w:p w:rsidR="00655B2C" w:rsidRPr="0072104E" w:rsidRDefault="00655B2C" w:rsidP="00B1486B">
            <w:pPr>
              <w:spacing w:before="120" w:after="120" w:line="276" w:lineRule="auto"/>
              <w:jc w:val="center"/>
              <w:rPr>
                <w:b w:val="0"/>
                <w:bCs w:val="0"/>
              </w:rPr>
            </w:pPr>
            <w:r w:rsidRPr="0072104E">
              <w:t>Etap III</w:t>
            </w:r>
          </w:p>
        </w:tc>
        <w:tc>
          <w:tcPr>
            <w:cnfStyle w:val="000010000000"/>
            <w:tcW w:w="5365" w:type="dxa"/>
          </w:tcPr>
          <w:p w:rsidR="00E220DD" w:rsidRDefault="006027A0" w:rsidP="006027A0">
            <w:pPr>
              <w:spacing w:before="120" w:after="120" w:line="276" w:lineRule="auto"/>
            </w:pPr>
            <w:r w:rsidRPr="0072104E">
              <w:t>Wdrożenie portalu podatkowego</w:t>
            </w:r>
            <w:r>
              <w:t xml:space="preserve"> </w:t>
            </w:r>
            <w:r w:rsidR="00D53AFD">
              <w:t>Wdrożenie EZD oraz uruchomienie BIP</w:t>
            </w:r>
            <w:r w:rsidR="00E220DD" w:rsidRPr="0072104E">
              <w:t xml:space="preserve"> </w:t>
            </w:r>
          </w:p>
          <w:p w:rsidR="006027A0" w:rsidRPr="0072104E" w:rsidRDefault="006027A0" w:rsidP="006027A0">
            <w:pPr>
              <w:spacing w:before="120" w:after="120" w:line="276" w:lineRule="auto"/>
            </w:pPr>
            <w:r w:rsidRPr="0072104E">
              <w:t xml:space="preserve">Dostarczenie oprogramowania backup </w:t>
            </w:r>
          </w:p>
          <w:p w:rsidR="006027A0" w:rsidRDefault="006027A0" w:rsidP="00B1486B">
            <w:pPr>
              <w:spacing w:before="120" w:after="120" w:line="276" w:lineRule="auto"/>
            </w:pPr>
            <w:r>
              <w:t>Wdrożenie aplikacji mobilnej</w:t>
            </w:r>
            <w:r w:rsidRPr="0072104E">
              <w:t xml:space="preserve"> </w:t>
            </w:r>
          </w:p>
          <w:p w:rsidR="00223FCE" w:rsidRPr="0072104E" w:rsidRDefault="00E220DD" w:rsidP="00B1486B">
            <w:pPr>
              <w:spacing w:before="120" w:after="120" w:line="276" w:lineRule="auto"/>
            </w:pPr>
            <w:r w:rsidRPr="0072104E">
              <w:t>Szkolenia użytkowników i administratorów</w:t>
            </w:r>
          </w:p>
        </w:tc>
        <w:tc>
          <w:tcPr>
            <w:tcW w:w="2400" w:type="dxa"/>
          </w:tcPr>
          <w:p w:rsidR="00655B2C" w:rsidRPr="002163BE" w:rsidRDefault="00C95DBA" w:rsidP="00B1486B">
            <w:pPr>
              <w:spacing w:before="120" w:after="120" w:line="276" w:lineRule="auto"/>
              <w:cnfStyle w:val="000000000000"/>
              <w:rPr>
                <w:b/>
                <w:highlight w:val="yellow"/>
              </w:rPr>
            </w:pPr>
            <w:r>
              <w:rPr>
                <w:rFonts w:cstheme="minorHAnsi"/>
                <w:b/>
              </w:rPr>
              <w:t>5</w:t>
            </w:r>
            <w:r w:rsidR="00F44A36" w:rsidRPr="00BD1C5F">
              <w:rPr>
                <w:rFonts w:cstheme="minorHAnsi"/>
                <w:b/>
              </w:rPr>
              <w:t>0 dni od zakończenia etapu II</w:t>
            </w:r>
          </w:p>
        </w:tc>
      </w:tr>
      <w:tr w:rsidR="00655B2C" w:rsidRPr="002163BE" w:rsidTr="006027A0">
        <w:trPr>
          <w:cnfStyle w:val="000000100000"/>
        </w:trPr>
        <w:tc>
          <w:tcPr>
            <w:cnfStyle w:val="001000000000"/>
            <w:tcW w:w="1289" w:type="dxa"/>
          </w:tcPr>
          <w:p w:rsidR="00655B2C" w:rsidRPr="0072104E" w:rsidRDefault="00655B2C" w:rsidP="00B1486B">
            <w:pPr>
              <w:spacing w:before="120" w:after="120" w:line="276" w:lineRule="auto"/>
              <w:jc w:val="center"/>
              <w:rPr>
                <w:b w:val="0"/>
                <w:bCs w:val="0"/>
              </w:rPr>
            </w:pPr>
            <w:r w:rsidRPr="0072104E">
              <w:t xml:space="preserve">Etap </w:t>
            </w:r>
            <w:r w:rsidR="006027A0">
              <w:rPr>
                <w:b w:val="0"/>
                <w:bCs w:val="0"/>
              </w:rPr>
              <w:t>I</w:t>
            </w:r>
            <w:r w:rsidRPr="0072104E">
              <w:t>V</w:t>
            </w:r>
          </w:p>
        </w:tc>
        <w:tc>
          <w:tcPr>
            <w:cnfStyle w:val="000010000000"/>
            <w:tcW w:w="5365" w:type="dxa"/>
          </w:tcPr>
          <w:p w:rsidR="00655B2C" w:rsidRPr="0072104E" w:rsidRDefault="00655B2C" w:rsidP="00B1486B">
            <w:pPr>
              <w:spacing w:before="120" w:after="120" w:line="276" w:lineRule="auto"/>
            </w:pPr>
            <w:r w:rsidRPr="0072104E">
              <w:t xml:space="preserve">Integracja rozwiązań </w:t>
            </w:r>
            <w:r w:rsidR="0072104E" w:rsidRPr="0072104E">
              <w:t>i końcowe uruchomienie e-usług</w:t>
            </w:r>
          </w:p>
        </w:tc>
        <w:tc>
          <w:tcPr>
            <w:tcW w:w="2400" w:type="dxa"/>
          </w:tcPr>
          <w:p w:rsidR="00655B2C" w:rsidRPr="0072104E" w:rsidRDefault="001C3E7C" w:rsidP="00B1486B">
            <w:pPr>
              <w:spacing w:before="120" w:after="120" w:line="276" w:lineRule="auto"/>
              <w:cnfStyle w:val="000000100000"/>
            </w:pPr>
            <w:r>
              <w:rPr>
                <w:rFonts w:cstheme="minorHAnsi"/>
                <w:b/>
              </w:rPr>
              <w:t>3</w:t>
            </w:r>
            <w:r w:rsidR="00F44A36" w:rsidRPr="00BD1C5F">
              <w:rPr>
                <w:rFonts w:cstheme="minorHAnsi"/>
                <w:b/>
              </w:rPr>
              <w:t>0 dni od zakończenia etapu I</w:t>
            </w:r>
            <w:r w:rsidR="006027A0">
              <w:rPr>
                <w:rFonts w:cstheme="minorHAnsi"/>
                <w:b/>
              </w:rPr>
              <w:t>II</w:t>
            </w:r>
          </w:p>
        </w:tc>
      </w:tr>
    </w:tbl>
    <w:p w:rsidR="00B77073" w:rsidRPr="00740BCB" w:rsidRDefault="002315D7">
      <w:pPr>
        <w:spacing w:before="120" w:after="120" w:line="276" w:lineRule="auto"/>
        <w:jc w:val="both"/>
      </w:pPr>
      <w:r w:rsidRPr="00740BCB">
        <w:lastRenderedPageBreak/>
        <w:t xml:space="preserve">Przedmiot umowy będzie realizowany zgodnie z zatwierdzonym przez Zamawiającego Harmonogramem rzeczowo-finansowym. Wykonawca zobowiązany jest przedłożyć Zamawiającemu do zatwierdzenia Harmonogram rzeczowo-finansowy dla wszystkich Zadań w terminie 7 dni od dnia podpisania umowy. Zamawiający zatwierdzi Harmonogram rzeczowo-finansowy w ciągu 5 dni roboczych od daty jego przedłożenia do zatwierdzenia. Na wniosek każdej ze stron po uzyskaniu wzajemnej akceptacji Harmonogram rzeczowo-finansowy może ulec zmianie pod warunkiem, </w:t>
      </w:r>
      <w:r w:rsidR="006027A0">
        <w:t>uzyskanie zgody Zamawiającego</w:t>
      </w:r>
      <w:r w:rsidRPr="00740BCB">
        <w:t>.</w:t>
      </w:r>
    </w:p>
    <w:p w:rsidR="00B77073" w:rsidRPr="00CD6595" w:rsidRDefault="002315D7" w:rsidP="00E76FED">
      <w:pPr>
        <w:pStyle w:val="Nagwek2"/>
      </w:pPr>
      <w:bookmarkStart w:id="9" w:name="_Toc110505105"/>
      <w:r w:rsidRPr="00CD6595">
        <w:t>Ogólne wymagania dotyczące zamówienia</w:t>
      </w:r>
      <w:bookmarkEnd w:id="9"/>
    </w:p>
    <w:p w:rsidR="003F446E" w:rsidRPr="003F446E" w:rsidRDefault="003F446E" w:rsidP="00B64DDB">
      <w:pPr>
        <w:pStyle w:val="Styl2"/>
        <w:ind w:firstLine="0"/>
        <w:rPr>
          <w:rFonts w:asciiTheme="minorHAnsi" w:hAnsiTheme="minorHAnsi" w:cstheme="minorHAnsi"/>
          <w:sz w:val="22"/>
        </w:rPr>
      </w:pPr>
      <w:r w:rsidRPr="00CD6595">
        <w:rPr>
          <w:rFonts w:asciiTheme="minorHAnsi" w:hAnsiTheme="minorHAnsi" w:cstheme="minorHAnsi"/>
          <w:sz w:val="22"/>
        </w:rPr>
        <w:t>W ramach realizacji zadania zostaną zrealizowane następujące zadania dotyczące systemów i rozwiązań informatycznych:</w:t>
      </w:r>
    </w:p>
    <w:p w:rsidR="00E25FEA" w:rsidRPr="00532F8A" w:rsidRDefault="00E25FEA" w:rsidP="00E25FEA">
      <w:pPr>
        <w:spacing w:after="120" w:line="276" w:lineRule="auto"/>
        <w:jc w:val="both"/>
        <w:rPr>
          <w:rFonts w:asciiTheme="minorHAnsi" w:eastAsia="Times New Roman" w:hAnsiTheme="minorHAnsi" w:cstheme="minorHAnsi"/>
          <w:b/>
        </w:rPr>
      </w:pPr>
      <w:r w:rsidRPr="00532F8A">
        <w:rPr>
          <w:rFonts w:asciiTheme="minorHAnsi" w:eastAsia="Times New Roman" w:hAnsiTheme="minorHAnsi" w:cstheme="minorHAnsi"/>
          <w:b/>
        </w:rPr>
        <w:t xml:space="preserve">System informacji przestrzennej </w:t>
      </w:r>
    </w:p>
    <w:p w:rsidR="00E25FEA" w:rsidRPr="00532F8A" w:rsidRDefault="00E25FEA" w:rsidP="00E25FEA">
      <w:pPr>
        <w:spacing w:after="120" w:line="276" w:lineRule="auto"/>
        <w:jc w:val="both"/>
        <w:rPr>
          <w:rFonts w:asciiTheme="minorHAnsi" w:eastAsia="Times New Roman" w:hAnsiTheme="minorHAnsi" w:cstheme="minorHAnsi"/>
          <w:b/>
        </w:rPr>
      </w:pPr>
      <w:r w:rsidRPr="00532F8A">
        <w:rPr>
          <w:rFonts w:asciiTheme="minorHAnsi" w:eastAsia="Times New Roman" w:hAnsiTheme="minorHAnsi" w:cstheme="minorHAnsi"/>
          <w:b/>
        </w:rPr>
        <w:t>Integracja systemu informacji przestrzennej z EZD</w:t>
      </w:r>
    </w:p>
    <w:p w:rsidR="00E25FEA" w:rsidRPr="00E25FEA" w:rsidRDefault="00E25FEA" w:rsidP="00532F8A">
      <w:pPr>
        <w:spacing w:before="120" w:after="120" w:line="276" w:lineRule="auto"/>
        <w:ind w:right="75"/>
        <w:jc w:val="both"/>
        <w:rPr>
          <w:rFonts w:cs="Calibri"/>
        </w:rPr>
      </w:pPr>
      <w:r w:rsidRPr="00E25FEA">
        <w:rPr>
          <w:rFonts w:cs="Calibri"/>
        </w:rPr>
        <w:t>CYFRYZACJA ZASOBU DANYCH PRZESTRZENNYCH - Opis działań planowanych do realizacji w ramach wskazanych zadań:</w:t>
      </w:r>
    </w:p>
    <w:p w:rsidR="00E25FEA" w:rsidRPr="00E25FEA" w:rsidRDefault="00E25FEA">
      <w:pPr>
        <w:numPr>
          <w:ilvl w:val="0"/>
          <w:numId w:val="26"/>
        </w:numPr>
        <w:spacing w:before="120" w:after="120" w:line="276" w:lineRule="auto"/>
        <w:jc w:val="both"/>
        <w:rPr>
          <w:rFonts w:cs="Calibri"/>
        </w:rPr>
      </w:pPr>
      <w:r w:rsidRPr="00E25FEA">
        <w:rPr>
          <w:rFonts w:cs="Calibri"/>
        </w:rPr>
        <w:t>MPZP - przetworzenie zasobu danych przestrzennych gminy do postaci cyfrowej zgodnej z wymogami Ustawy o Infrastrukturze Informacji Przestrzennej. Cyfryzacja obejmie pełną kalibrację i cyfryzację obowiązujących danych planistycznych, Miejscowych Planów Zagospodarowania Przestrzennego (MPZP) wraz z uzupełnieniem tabeli atrybutów w pełną informację z dokumentów planistycznych oraz przygotowaniem pełnej symbolizacji danych i ich etykietowania. Prowadzenie rejestru obowiązujących MPZP w formie tabelarycznej i mapowej, wyszukiwanie działek ewidencyjnych wraz z automatycznym odczytywaniu kompletnych informacji o zagospodarowaniu przestrzennym działki.</w:t>
      </w:r>
    </w:p>
    <w:p w:rsidR="00E25FEA" w:rsidRPr="00E25FEA" w:rsidRDefault="00E25FEA">
      <w:pPr>
        <w:numPr>
          <w:ilvl w:val="0"/>
          <w:numId w:val="26"/>
        </w:numPr>
        <w:spacing w:before="120" w:after="120" w:line="276" w:lineRule="auto"/>
        <w:jc w:val="both"/>
        <w:rPr>
          <w:rFonts w:cs="Calibri"/>
        </w:rPr>
      </w:pPr>
      <w:r w:rsidRPr="00E25FEA">
        <w:rPr>
          <w:rFonts w:cs="Calibri"/>
        </w:rPr>
        <w:t>STUDIUM - przetworzenie zasobu danych przestrzennych gminy do postaci cyfrowej zgodnej z wymogami Ustawy o Infrastrukturze Informacji Przestrzennej. Cyfryzacja obejmie pełną kalibrację i cyfryzację danych planistycznych, Studium Uwarunkowań i Kierunków Zagospodarowania Przestrzennego (SUIKZP) wraz z uzupełnieniem tabeli atrybutów w pełną informację z dokumentów planistycznych oraz przygotowaniem pełnej symbolizacji danych i ich etykietowania. Prowadzenie rejestru obowiązującego SUIKZP w formie tabelarycznej i mapowej, wyszukiwanie działek ewidencyjnych wraz z automatycznym odczytywaniu kompletnych informacji o kierunkach zagospodarowania działki.</w:t>
      </w:r>
    </w:p>
    <w:p w:rsidR="00E25FEA" w:rsidRPr="00E25FEA" w:rsidRDefault="00E25FEA">
      <w:pPr>
        <w:numPr>
          <w:ilvl w:val="0"/>
          <w:numId w:val="26"/>
        </w:numPr>
        <w:spacing w:before="120" w:after="120" w:line="276" w:lineRule="auto"/>
        <w:jc w:val="both"/>
        <w:rPr>
          <w:rFonts w:cs="Calibri"/>
        </w:rPr>
      </w:pPr>
      <w:r w:rsidRPr="00E25FEA">
        <w:rPr>
          <w:rFonts w:cs="Calibri"/>
        </w:rPr>
        <w:t xml:space="preserve">EWIDENCJA MIEJSCOWOŚCI ULIC I ADRESÓW - import zasobu danych przestrzennych gminy z posiadanego pliku GML o schemacie zgodnym z wymogami Rozporządzeniem Ministra Administracji i Cyfryzacji z dnia 9 stycznia 2012 r. w sprawie ewidencji miejscowości, ulic i adresów z późniejszymi zmianami i aktów wykonawczych do tego rozporządzenia. Utworzenie bazy danych przestrzennych w układzie współrzędnych EPSG 2180 (PUWG 92). Przygotowanie symbolizacji obiektów </w:t>
      </w:r>
      <w:proofErr w:type="spellStart"/>
      <w:r w:rsidRPr="00E25FEA">
        <w:rPr>
          <w:rFonts w:cs="Calibri"/>
        </w:rPr>
        <w:t>EMUiA</w:t>
      </w:r>
      <w:proofErr w:type="spellEnd"/>
      <w:r w:rsidRPr="00E25FEA">
        <w:rPr>
          <w:rFonts w:cs="Calibri"/>
        </w:rPr>
        <w:t>. Przygotowanie schematu statystyk oraz sprawozdania dla GUGIK</w:t>
      </w:r>
    </w:p>
    <w:p w:rsidR="00E25FEA" w:rsidRPr="00E25FEA" w:rsidRDefault="00E25FEA">
      <w:pPr>
        <w:numPr>
          <w:ilvl w:val="0"/>
          <w:numId w:val="26"/>
        </w:numPr>
        <w:spacing w:before="120" w:after="120" w:line="276" w:lineRule="auto"/>
        <w:jc w:val="both"/>
        <w:rPr>
          <w:rFonts w:cs="Calibri"/>
        </w:rPr>
      </w:pPr>
      <w:r w:rsidRPr="00E25FEA">
        <w:rPr>
          <w:rFonts w:cs="Calibri"/>
        </w:rPr>
        <w:t xml:space="preserve">GEODEZYJNE SIECI UZBROJENIA TERENU (BAZA DANYCH GESUT) - zasilenie systemu danymi Gminnej Ewidencji Sieci Uzbrojenia Terenu – dane graficzne i opisowe dla całego obszaru gminy w formacie GML. Dane  pozyskane z </w:t>
      </w:r>
      <w:proofErr w:type="spellStart"/>
      <w:r w:rsidRPr="00E25FEA">
        <w:rPr>
          <w:rFonts w:cs="Calibri"/>
        </w:rPr>
        <w:t>PODGiK</w:t>
      </w:r>
      <w:proofErr w:type="spellEnd"/>
      <w:r w:rsidRPr="00E25FEA">
        <w:rPr>
          <w:rFonts w:cs="Calibri"/>
        </w:rPr>
        <w:t xml:space="preserve"> w Starostwie powiatowym (Ewidencja gruntów i Budynków). Utworzenie bazy danych przestrzennych w układzie współrzędnych EPSG 2180 (PUWG 92). Nadanie warstwom wektorowym odpowiedniej symbolizacji, zależnie od rodzaju własności </w:t>
      </w:r>
      <w:r w:rsidRPr="00E25FEA">
        <w:rPr>
          <w:rFonts w:cs="Calibri"/>
        </w:rPr>
        <w:lastRenderedPageBreak/>
        <w:t>i/lub rozdysponowania nieruchomości. Prowadzenie ewidencji w formie tabelarycznej i mapowej, wyszukiwanie obiektów wraz z automatycznym odczytywaniem kompletnych informacji o obiekcie.</w:t>
      </w:r>
    </w:p>
    <w:p w:rsidR="00E25FEA" w:rsidRPr="00E25FEA" w:rsidRDefault="00E25FEA" w:rsidP="00532F8A">
      <w:pPr>
        <w:spacing w:before="120" w:after="120" w:line="276" w:lineRule="auto"/>
        <w:ind w:right="75"/>
        <w:jc w:val="both"/>
        <w:rPr>
          <w:rFonts w:cs="Calibri"/>
        </w:rPr>
      </w:pPr>
      <w:r w:rsidRPr="00E25FEA">
        <w:rPr>
          <w:rFonts w:cs="Calibri"/>
        </w:rPr>
        <w:t>APLIKACJE SYSTEMU INFORMACJI PRZESTRZENNEJ:</w:t>
      </w:r>
    </w:p>
    <w:p w:rsidR="00E25FEA" w:rsidRPr="00E25FEA" w:rsidRDefault="00E25FEA">
      <w:pPr>
        <w:numPr>
          <w:ilvl w:val="0"/>
          <w:numId w:val="27"/>
        </w:numPr>
        <w:spacing w:before="120" w:after="120" w:line="276" w:lineRule="auto"/>
        <w:jc w:val="both"/>
        <w:rPr>
          <w:rFonts w:cs="Calibri"/>
        </w:rPr>
      </w:pPr>
      <w:r w:rsidRPr="00E25FEA">
        <w:rPr>
          <w:rFonts w:cs="Calibri"/>
        </w:rPr>
        <w:t>GOSPODARKA PRZESTRZENNA – MPZP I STUDIUM - Dostarczenie aplikacji dziedzinowej opartej na aplikacji GIS w zakresie zarządzania informacją przestrzenną dotyczącą MPZP i STUDIUM polegającej na: prowadzeniu rejestru obowiązujących MPZP i STUDIUM w formie tabelarycznej i mapowej; wyszukiwaniu działek ewidencyjnych wraz z automatycznym odczytywaniem kompletnych informacji o zagospodarowaniu przestrzennym działki; automatycznym generowaniu gotowych dokumentów wyrysu, wypisu i zaświadczenia z MPZP i STUDIUM na podstawie cyfrowych wersji tych dokumentów (narzędzia wyrysu, wypisu i zaświadczenia umożliwią automatyczne generowanie kompletnych dokumentów z możliwością wybrania działki lub kilku działek ewidencyjnych położonych w granicach jednego lub kilku MPZP, z możliwością dodania legendy, z automatycznym doborem formatu wydruku, selekcją informacji do zakresu przedmiotowej działki ewidencyjnej oraz z możliwością uruchomienia edytowalnych wersji dokumentów w celu wprowadzenia dodatkowych treści oraz automatycznego generowania dokumentów poprzez automatyczne odczytanie treści dokumentów planistycznych z możliwością dodania ustaleń ogólnych oraz szczegółowych uchwały MPZP i STUDIUM).</w:t>
      </w:r>
    </w:p>
    <w:p w:rsidR="00E25FEA" w:rsidRPr="00E25FEA" w:rsidRDefault="00E25FEA">
      <w:pPr>
        <w:numPr>
          <w:ilvl w:val="0"/>
          <w:numId w:val="27"/>
        </w:numPr>
        <w:spacing w:before="120" w:after="120" w:line="276" w:lineRule="auto"/>
        <w:jc w:val="both"/>
        <w:rPr>
          <w:rFonts w:cs="Calibri"/>
        </w:rPr>
      </w:pPr>
      <w:r w:rsidRPr="00E25FEA">
        <w:rPr>
          <w:rFonts w:cs="Calibri"/>
        </w:rPr>
        <w:t>EWIDENCJA MIEJSCOWOŚCI, ULIC I ADRESÓW - Dostarczenie aplikacji dziedzinowej opartej na aplikacji GIS w zakresie zarządzania informacją przestrzenną dotyczącą Ewidencji Miejscowości, Ulic i Adresów (</w:t>
      </w:r>
      <w:proofErr w:type="spellStart"/>
      <w:r w:rsidRPr="00E25FEA">
        <w:rPr>
          <w:rFonts w:cs="Calibri"/>
        </w:rPr>
        <w:t>EMUiA</w:t>
      </w:r>
      <w:proofErr w:type="spellEnd"/>
      <w:r w:rsidRPr="00E25FEA">
        <w:rPr>
          <w:rFonts w:cs="Calibri"/>
        </w:rPr>
        <w:t xml:space="preserve">) polegającej na: prowadzeniu rejestru </w:t>
      </w:r>
      <w:proofErr w:type="spellStart"/>
      <w:r w:rsidRPr="00E25FEA">
        <w:rPr>
          <w:rFonts w:cs="Calibri"/>
        </w:rPr>
        <w:t>EMUiA</w:t>
      </w:r>
      <w:proofErr w:type="spellEnd"/>
      <w:r w:rsidRPr="00E25FEA">
        <w:rPr>
          <w:rFonts w:cs="Calibri"/>
        </w:rPr>
        <w:t xml:space="preserve"> w formie tabelarycznej i mapowej zgodnie z modelem pojęciowym danych Rozporządzenia Ministra Administracji i Cyfryzacji z dnia 9 stycznia 2012 r. w sprawie ewidencji miejscowości, ulic i adresów oraz z danymi PRNG w odniesieniu do działek ewidencyjnych z możliwością edycji, usuwania i rejestrowania nowych obiektów jak również z możliwością dodawania i odczytywania załączników; wyszukiwaniu pozycji w rejestrze </w:t>
      </w:r>
      <w:proofErr w:type="spellStart"/>
      <w:r w:rsidRPr="00E25FEA">
        <w:rPr>
          <w:rFonts w:cs="Calibri"/>
        </w:rPr>
        <w:t>EMUiA</w:t>
      </w:r>
      <w:proofErr w:type="spellEnd"/>
      <w:r w:rsidRPr="00E25FEA">
        <w:rPr>
          <w:rFonts w:cs="Calibri"/>
        </w:rPr>
        <w:t xml:space="preserve"> z możliwością sortowania oraz filtracji danych oraz odczytywania załączników; automatycznym generowaniu gotowych zawiadomień o ustaleniu numeru porządkowego; automatycznym generowaniu zestawień statystycznych dla ustalonego okresu, statusu oraz obszaru gminy; eksportowaniu i importowaniu danych za pomocą plików GML zgodnie z wymogami rozporządzenia.</w:t>
      </w:r>
    </w:p>
    <w:p w:rsidR="00E25FEA" w:rsidRPr="00E25FEA" w:rsidRDefault="00E25FEA">
      <w:pPr>
        <w:numPr>
          <w:ilvl w:val="0"/>
          <w:numId w:val="27"/>
        </w:numPr>
        <w:spacing w:before="120" w:after="120" w:line="276" w:lineRule="auto"/>
        <w:jc w:val="both"/>
        <w:rPr>
          <w:rFonts w:cs="Calibri"/>
        </w:rPr>
      </w:pPr>
      <w:r w:rsidRPr="00E25FEA">
        <w:rPr>
          <w:rFonts w:cs="Calibri"/>
        </w:rPr>
        <w:t xml:space="preserve">DECYZJE WZ i </w:t>
      </w:r>
      <w:proofErr w:type="spellStart"/>
      <w:r w:rsidRPr="00E25FEA">
        <w:rPr>
          <w:rFonts w:cs="Calibri"/>
        </w:rPr>
        <w:t>ULiCP</w:t>
      </w:r>
      <w:proofErr w:type="spellEnd"/>
      <w:r w:rsidRPr="00E25FEA">
        <w:rPr>
          <w:rFonts w:cs="Calibri"/>
        </w:rPr>
        <w:t xml:space="preserve"> - Dostarczenie aplikacji dziedzinowej opartej na aplikacji GIS w zakresie zarządzania informacją przestrzenną dotyczącą decyzji o warunkach zabudowy i decyzji o ustaleniu lokalizacji inwestycji celu publicznego polegającej na: prowadzeniu rejestru decyzji o warunkach zabudowy i decyzji o ustaleniu lokalizacji inwestycji celu publicznego w formie tabelarycznej i mapowej w odniesieniu do działek ewidencyjnych z możliwością edycji, usuwania i dodawania nowych decyzji, jak również z możliwością dodawania i odczytywania załączników, wyszukiwanie działek ewidencyjnych wraz z automatycznym odczytywaniem kompletnych informacji o zagospodarowaniu przestrzennym działki. Integracja z aplikacją dziedzinową dotyczącą obowiązujących MPZP w celu automatycznej weryfikacji aktualnego przeznaczenia przedmiotowej działki oraz uchwały MPZP. Automatycznym generowaniu gotowych dokumentów zaświadczenia z informacją o wydanych decyzjach o warunkach zabudowy i decyzji o ustaleniu lokalizacji inwestycji celu publicznego.</w:t>
      </w:r>
    </w:p>
    <w:p w:rsidR="00E25FEA" w:rsidRPr="00E25FEA" w:rsidRDefault="00E25FEA">
      <w:pPr>
        <w:numPr>
          <w:ilvl w:val="0"/>
          <w:numId w:val="27"/>
        </w:numPr>
        <w:spacing w:before="120" w:after="120" w:line="276" w:lineRule="auto"/>
        <w:jc w:val="both"/>
        <w:rPr>
          <w:rFonts w:cs="Calibri"/>
        </w:rPr>
      </w:pPr>
      <w:r w:rsidRPr="00E25FEA">
        <w:rPr>
          <w:rFonts w:cs="Calibri"/>
        </w:rPr>
        <w:t xml:space="preserve">OPROGRAMOWANIE DESKTOP GIS oraz PORTAL MAPOWY GIS - Dostarczenie oprogramowania typu desktop GIS dedykowanej dla pracowników urzędu gmin i miast do zarządzania rejestrami i informacją przestrzenną z bezterminową i wielostanowiskową licencją. Oprogramowanie desktop GIS musi zapewniać dostęp do podstawowych i zaawansowanych narzędzi typu GIS, w tym m.in.: </w:t>
      </w:r>
      <w:r w:rsidRPr="00E25FEA">
        <w:rPr>
          <w:rFonts w:cs="Calibri"/>
        </w:rPr>
        <w:lastRenderedPageBreak/>
        <w:t xml:space="preserve">podstawowe funkcjonalności zarządzania warstwami rastrowymi i wektorowymi, odczytywania oraz tworzenia nowych danych wektorowych, wykonywaniem analiz przestrzennych, pomiarów, wyszukiwaniem obiektów, odczytywaniem załączników. Zakłada się, iż podstawowym sposobem dostępu do danych przestrzennych dla użytkownika zewnętrznego będzie portal mapowy (bez konieczności instalacji rozszerzeń, </w:t>
      </w:r>
      <w:proofErr w:type="spellStart"/>
      <w:r w:rsidRPr="00E25FEA">
        <w:rPr>
          <w:rFonts w:cs="Calibri"/>
        </w:rPr>
        <w:t>pluginów</w:t>
      </w:r>
      <w:proofErr w:type="spellEnd"/>
      <w:r w:rsidRPr="00E25FEA">
        <w:rPr>
          <w:rFonts w:cs="Calibri"/>
        </w:rPr>
        <w:t>). Podstawowym sposobem dostępu do danych przestrzennych dla użytkownika wewnętrznego będzie oprogramowanie desktop GIS wraz z aplikacjami dziedzinowymi GIS. Udostępnienie informacji przestrzennej wraz z niezbędną informacja publiczną w postaci portalu mapowego dostępnego dla wszystkich klientów gminy wraz ze świadczeniem usług sieciowych WMS oraz WFS zgodnie z wymogami Ustawy o Infrastrukturze Informacji Przestrzennej.</w:t>
      </w:r>
    </w:p>
    <w:p w:rsidR="00E25FEA" w:rsidRPr="00E25FEA" w:rsidRDefault="00E25FEA" w:rsidP="00532F8A">
      <w:pPr>
        <w:spacing w:before="120" w:after="120" w:line="276" w:lineRule="auto"/>
        <w:ind w:right="227"/>
        <w:jc w:val="both"/>
        <w:rPr>
          <w:rFonts w:cs="Calibri"/>
        </w:rPr>
      </w:pPr>
      <w:r w:rsidRPr="00E25FEA">
        <w:rPr>
          <w:rFonts w:cs="Calibri"/>
        </w:rPr>
        <w:t>E-USŁUGI:</w:t>
      </w:r>
    </w:p>
    <w:p w:rsidR="00E25FEA" w:rsidRPr="00E25FEA" w:rsidRDefault="00E25FEA" w:rsidP="00532F8A">
      <w:pPr>
        <w:spacing w:before="120" w:after="120" w:line="276" w:lineRule="auto"/>
        <w:ind w:right="227"/>
        <w:jc w:val="both"/>
        <w:rPr>
          <w:rFonts w:cs="Calibri"/>
        </w:rPr>
      </w:pPr>
      <w:r w:rsidRPr="00E25FEA">
        <w:rPr>
          <w:rFonts w:cs="Calibri"/>
        </w:rPr>
        <w:t>Obecnie usługi realizowane są wyłącznie w sposób tradycyjny tj. wymagane jest:</w:t>
      </w:r>
    </w:p>
    <w:p w:rsidR="00E25FEA" w:rsidRPr="00E25FEA" w:rsidRDefault="00E25FEA">
      <w:pPr>
        <w:numPr>
          <w:ilvl w:val="0"/>
          <w:numId w:val="34"/>
        </w:numPr>
        <w:spacing w:before="120" w:after="120" w:line="276" w:lineRule="auto"/>
        <w:ind w:left="504" w:right="227" w:hanging="357"/>
        <w:contextualSpacing/>
        <w:jc w:val="both"/>
        <w:rPr>
          <w:rFonts w:cs="Calibri"/>
        </w:rPr>
      </w:pPr>
      <w:r w:rsidRPr="00E25FEA">
        <w:rPr>
          <w:rFonts w:cs="Calibri"/>
        </w:rPr>
        <w:t>Osobiste stawiennictwo obywatela lub przedsiębiorcy w Urzędzie.</w:t>
      </w:r>
    </w:p>
    <w:p w:rsidR="00E25FEA" w:rsidRPr="00E25FEA" w:rsidRDefault="00E25FEA">
      <w:pPr>
        <w:numPr>
          <w:ilvl w:val="0"/>
          <w:numId w:val="34"/>
        </w:numPr>
        <w:spacing w:before="120" w:after="120" w:line="276" w:lineRule="auto"/>
        <w:ind w:left="504" w:right="227" w:hanging="357"/>
        <w:contextualSpacing/>
        <w:jc w:val="both"/>
        <w:rPr>
          <w:rFonts w:cs="Calibri"/>
        </w:rPr>
      </w:pPr>
      <w:r w:rsidRPr="00E25FEA">
        <w:rPr>
          <w:rFonts w:cs="Calibri"/>
        </w:rPr>
        <w:t>Składanie wniosku w tradycyjnej formie papierowej.</w:t>
      </w:r>
    </w:p>
    <w:p w:rsidR="00E25FEA" w:rsidRPr="00E25FEA" w:rsidRDefault="00E25FEA">
      <w:pPr>
        <w:numPr>
          <w:ilvl w:val="0"/>
          <w:numId w:val="34"/>
        </w:numPr>
        <w:spacing w:before="120" w:after="120" w:line="276" w:lineRule="auto"/>
        <w:ind w:left="504" w:right="227" w:hanging="357"/>
        <w:contextualSpacing/>
        <w:jc w:val="both"/>
        <w:rPr>
          <w:rFonts w:cs="Calibri"/>
        </w:rPr>
      </w:pPr>
      <w:r w:rsidRPr="00E25FEA">
        <w:rPr>
          <w:rFonts w:cs="Calibri"/>
        </w:rPr>
        <w:t>Dokonywanie opłaty na miejscu w Kasie Urzędu.</w:t>
      </w:r>
    </w:p>
    <w:p w:rsidR="00E25FEA" w:rsidRPr="00E25FEA" w:rsidRDefault="00E25FEA">
      <w:pPr>
        <w:numPr>
          <w:ilvl w:val="0"/>
          <w:numId w:val="34"/>
        </w:numPr>
        <w:spacing w:before="120" w:after="120" w:line="276" w:lineRule="auto"/>
        <w:ind w:left="507" w:right="227"/>
        <w:jc w:val="both"/>
        <w:rPr>
          <w:rFonts w:cs="Calibri"/>
        </w:rPr>
      </w:pPr>
      <w:r w:rsidRPr="00E25FEA">
        <w:rPr>
          <w:rFonts w:cs="Calibri"/>
        </w:rPr>
        <w:t>Osobiste doręczanie potwierdzenia płatności.</w:t>
      </w:r>
    </w:p>
    <w:p w:rsidR="00E25FEA" w:rsidRPr="00E25FEA" w:rsidRDefault="00E25FEA" w:rsidP="00532F8A">
      <w:pPr>
        <w:spacing w:before="120" w:after="120" w:line="276" w:lineRule="auto"/>
        <w:ind w:right="227"/>
        <w:jc w:val="both"/>
        <w:rPr>
          <w:rFonts w:cs="Calibri"/>
        </w:rPr>
      </w:pPr>
      <w:r w:rsidRPr="00E25FEA">
        <w:rPr>
          <w:rFonts w:cs="Calibri"/>
        </w:rPr>
        <w:t>Opis procedury realizacji sprawy (usługi) stanu aktualnego:</w:t>
      </w:r>
    </w:p>
    <w:p w:rsidR="00E25FEA" w:rsidRPr="00E25FEA" w:rsidRDefault="00E25FEA">
      <w:pPr>
        <w:numPr>
          <w:ilvl w:val="0"/>
          <w:numId w:val="35"/>
        </w:numPr>
        <w:spacing w:before="120" w:after="120" w:line="276" w:lineRule="auto"/>
        <w:ind w:left="504" w:right="227" w:hanging="357"/>
        <w:contextualSpacing/>
        <w:jc w:val="both"/>
        <w:rPr>
          <w:rFonts w:cs="Calibri"/>
        </w:rPr>
      </w:pPr>
      <w:r w:rsidRPr="00E25FEA">
        <w:rPr>
          <w:rFonts w:cs="Calibri"/>
        </w:rPr>
        <w:t>Osobiste stawiennictwo obywatela lub przedsiębiorcy w Urzędzie.</w:t>
      </w:r>
    </w:p>
    <w:p w:rsidR="00E25FEA" w:rsidRPr="00E25FEA" w:rsidRDefault="00E25FEA">
      <w:pPr>
        <w:numPr>
          <w:ilvl w:val="0"/>
          <w:numId w:val="35"/>
        </w:numPr>
        <w:spacing w:before="120" w:after="120" w:line="276" w:lineRule="auto"/>
        <w:ind w:left="504" w:right="227" w:hanging="357"/>
        <w:contextualSpacing/>
        <w:jc w:val="both"/>
        <w:rPr>
          <w:rFonts w:cs="Calibri"/>
        </w:rPr>
      </w:pPr>
      <w:r w:rsidRPr="00E25FEA">
        <w:rPr>
          <w:rFonts w:cs="Calibri"/>
        </w:rPr>
        <w:t>Otrzymanie formularza wniosku w formie papierowej od Urzędnika.</w:t>
      </w:r>
    </w:p>
    <w:p w:rsidR="00E25FEA" w:rsidRPr="00E25FEA" w:rsidRDefault="00E25FEA">
      <w:pPr>
        <w:numPr>
          <w:ilvl w:val="0"/>
          <w:numId w:val="35"/>
        </w:numPr>
        <w:spacing w:before="120" w:after="120" w:line="276" w:lineRule="auto"/>
        <w:ind w:left="504" w:right="227" w:hanging="357"/>
        <w:contextualSpacing/>
        <w:jc w:val="both"/>
        <w:rPr>
          <w:rFonts w:cs="Calibri"/>
        </w:rPr>
      </w:pPr>
      <w:r w:rsidRPr="00E25FEA">
        <w:rPr>
          <w:rFonts w:cs="Calibri"/>
        </w:rPr>
        <w:t>Uzupełnienie formularza wniosku w formie papierowej przez obywatela lub przedsiębiorcę.</w:t>
      </w:r>
    </w:p>
    <w:p w:rsidR="00E25FEA" w:rsidRPr="00E25FEA" w:rsidRDefault="00E25FEA">
      <w:pPr>
        <w:numPr>
          <w:ilvl w:val="0"/>
          <w:numId w:val="35"/>
        </w:numPr>
        <w:spacing w:before="120" w:after="120" w:line="276" w:lineRule="auto"/>
        <w:ind w:left="504" w:right="227" w:hanging="357"/>
        <w:contextualSpacing/>
        <w:jc w:val="both"/>
        <w:rPr>
          <w:rFonts w:cs="Calibri"/>
        </w:rPr>
      </w:pPr>
      <w:r w:rsidRPr="00E25FEA">
        <w:rPr>
          <w:rFonts w:cs="Calibri"/>
        </w:rPr>
        <w:t>Złożenie formularza wniosku w formie papierowej w Urzędzie przez obywatela lub przedsiębiorcę.</w:t>
      </w:r>
    </w:p>
    <w:p w:rsidR="00E25FEA" w:rsidRPr="00E25FEA" w:rsidRDefault="00E25FEA">
      <w:pPr>
        <w:numPr>
          <w:ilvl w:val="0"/>
          <w:numId w:val="35"/>
        </w:numPr>
        <w:spacing w:before="120" w:after="120" w:line="276" w:lineRule="auto"/>
        <w:ind w:left="504" w:right="227" w:hanging="357"/>
        <w:contextualSpacing/>
        <w:jc w:val="both"/>
        <w:rPr>
          <w:rFonts w:cs="Calibri"/>
        </w:rPr>
      </w:pPr>
      <w:r w:rsidRPr="00E25FEA">
        <w:rPr>
          <w:rFonts w:cs="Calibri"/>
        </w:rPr>
        <w:t>Weryfikacja wniosku przez Urzędnika.</w:t>
      </w:r>
    </w:p>
    <w:p w:rsidR="00E25FEA" w:rsidRPr="00E25FEA" w:rsidRDefault="00E25FEA">
      <w:pPr>
        <w:numPr>
          <w:ilvl w:val="0"/>
          <w:numId w:val="35"/>
        </w:numPr>
        <w:spacing w:before="120" w:after="120" w:line="276" w:lineRule="auto"/>
        <w:ind w:left="504" w:right="227" w:hanging="357"/>
        <w:contextualSpacing/>
        <w:jc w:val="both"/>
        <w:rPr>
          <w:rFonts w:cs="Calibri"/>
        </w:rPr>
      </w:pPr>
      <w:r w:rsidRPr="00E25FEA">
        <w:rPr>
          <w:rFonts w:cs="Calibri"/>
        </w:rPr>
        <w:t>Ewentualna poprawa lub uzupełnienie formularza wniosku w formie papierowej przez obywatela lub przedsiębiorcę.</w:t>
      </w:r>
    </w:p>
    <w:p w:rsidR="00E25FEA" w:rsidRPr="00E25FEA" w:rsidRDefault="00E25FEA">
      <w:pPr>
        <w:numPr>
          <w:ilvl w:val="0"/>
          <w:numId w:val="35"/>
        </w:numPr>
        <w:spacing w:before="120" w:after="120" w:line="276" w:lineRule="auto"/>
        <w:ind w:left="504" w:right="227" w:hanging="357"/>
        <w:contextualSpacing/>
        <w:jc w:val="both"/>
        <w:rPr>
          <w:rFonts w:cs="Calibri"/>
        </w:rPr>
      </w:pPr>
      <w:r w:rsidRPr="00E25FEA">
        <w:rPr>
          <w:rFonts w:cs="Calibri"/>
        </w:rPr>
        <w:t>Wyliczenie wysokości opłaty (w przypadku wymagania) przez Urzędnika.</w:t>
      </w:r>
    </w:p>
    <w:p w:rsidR="00E25FEA" w:rsidRPr="00E25FEA" w:rsidRDefault="00E25FEA">
      <w:pPr>
        <w:numPr>
          <w:ilvl w:val="0"/>
          <w:numId w:val="35"/>
        </w:numPr>
        <w:spacing w:before="120" w:after="120" w:line="276" w:lineRule="auto"/>
        <w:ind w:left="504" w:right="227" w:hanging="357"/>
        <w:contextualSpacing/>
        <w:jc w:val="both"/>
        <w:rPr>
          <w:rFonts w:cs="Calibri"/>
        </w:rPr>
      </w:pPr>
      <w:r w:rsidRPr="00E25FEA">
        <w:rPr>
          <w:rFonts w:cs="Calibri"/>
        </w:rPr>
        <w:t>Dokonanie płatności w Kasie Urzędu przez obywatela lub przedsiębiorcę.</w:t>
      </w:r>
    </w:p>
    <w:p w:rsidR="00E25FEA" w:rsidRPr="00E25FEA" w:rsidRDefault="00E25FEA">
      <w:pPr>
        <w:numPr>
          <w:ilvl w:val="0"/>
          <w:numId w:val="35"/>
        </w:numPr>
        <w:spacing w:before="120" w:after="120" w:line="276" w:lineRule="auto"/>
        <w:ind w:left="504" w:right="227" w:hanging="357"/>
        <w:contextualSpacing/>
        <w:jc w:val="both"/>
        <w:rPr>
          <w:rFonts w:cs="Calibri"/>
        </w:rPr>
      </w:pPr>
      <w:r w:rsidRPr="00E25FEA">
        <w:rPr>
          <w:rFonts w:cs="Calibri"/>
        </w:rPr>
        <w:t>Dostarczenie przez obywatela lub przedsiębiorcę potwierdzenia płatności do Urzędnika.</w:t>
      </w:r>
    </w:p>
    <w:p w:rsidR="00E25FEA" w:rsidRPr="00E25FEA" w:rsidRDefault="00E25FEA">
      <w:pPr>
        <w:numPr>
          <w:ilvl w:val="0"/>
          <w:numId w:val="35"/>
        </w:numPr>
        <w:spacing w:before="120" w:after="120" w:line="276" w:lineRule="auto"/>
        <w:ind w:left="507" w:right="227"/>
        <w:jc w:val="both"/>
        <w:rPr>
          <w:rFonts w:cs="Calibri"/>
        </w:rPr>
      </w:pPr>
      <w:r w:rsidRPr="00E25FEA">
        <w:rPr>
          <w:rFonts w:cs="Calibri"/>
        </w:rPr>
        <w:t>Przyjęcie wniosku przez Urzędnika.</w:t>
      </w:r>
    </w:p>
    <w:p w:rsidR="00E25FEA" w:rsidRPr="00E25FEA" w:rsidRDefault="00E25FEA" w:rsidP="00532F8A">
      <w:pPr>
        <w:spacing w:before="120" w:after="120" w:line="276" w:lineRule="auto"/>
        <w:ind w:right="227"/>
        <w:jc w:val="both"/>
        <w:rPr>
          <w:rFonts w:cs="Calibri"/>
        </w:rPr>
      </w:pPr>
      <w:r w:rsidRPr="00E25FEA">
        <w:rPr>
          <w:rFonts w:cs="Calibri"/>
        </w:rPr>
        <w:t xml:space="preserve">Docelowy poziom dojrzałości: </w:t>
      </w:r>
    </w:p>
    <w:p w:rsidR="00E25FEA" w:rsidRPr="00E25FEA" w:rsidRDefault="00E25FEA" w:rsidP="00532F8A">
      <w:pPr>
        <w:spacing w:before="120" w:after="120" w:line="276" w:lineRule="auto"/>
        <w:jc w:val="both"/>
        <w:rPr>
          <w:rFonts w:cs="Calibri"/>
        </w:rPr>
      </w:pPr>
      <w:r w:rsidRPr="00E25FEA">
        <w:rPr>
          <w:rFonts w:cs="Calibri"/>
        </w:rPr>
        <w:t>Poziom 2: jednostronna interakcja – Na publicznie dostępnej stronie internetowej istnieje możliwość pobrania formularzy niezbędnych do wszczęcia procedury tj. dostępny jest wniosek o wydanie dokumentu, który obywatel lub przedsiębiorca może pobrać, ewentualnie wypełnić i wydrukować. Sprawa (usługa) może być realizowana drogą tradycyjną, a więc wymagać konieczności osobistego stawiennictwa w urzędzie.</w:t>
      </w:r>
    </w:p>
    <w:p w:rsidR="00E25FEA" w:rsidRPr="00E25FEA" w:rsidRDefault="00E25FEA" w:rsidP="00532F8A">
      <w:pPr>
        <w:spacing w:before="120" w:after="120" w:line="276" w:lineRule="auto"/>
        <w:ind w:right="227"/>
        <w:jc w:val="both"/>
        <w:rPr>
          <w:rFonts w:cs="Calibri"/>
        </w:rPr>
      </w:pPr>
      <w:r w:rsidRPr="00E25FEA">
        <w:rPr>
          <w:rFonts w:cs="Calibri"/>
        </w:rPr>
        <w:t>Poziom 3: dwustronna interakcja – Usługa zapewnia:</w:t>
      </w:r>
    </w:p>
    <w:p w:rsidR="00E25FEA" w:rsidRPr="00E25FEA" w:rsidRDefault="00E25FEA">
      <w:pPr>
        <w:numPr>
          <w:ilvl w:val="0"/>
          <w:numId w:val="28"/>
        </w:numPr>
        <w:spacing w:before="120" w:after="120" w:line="276" w:lineRule="auto"/>
        <w:ind w:left="714" w:right="227" w:hanging="357"/>
        <w:contextualSpacing/>
        <w:jc w:val="both"/>
        <w:rPr>
          <w:rFonts w:cs="Calibri"/>
        </w:rPr>
      </w:pPr>
      <w:r w:rsidRPr="00E25FEA">
        <w:rPr>
          <w:rFonts w:cs="Calibri"/>
        </w:rPr>
        <w:t>udostępnienie na publicznie dostępnej stronie internetowej formularzy do wypełnienia,</w:t>
      </w:r>
    </w:p>
    <w:p w:rsidR="00E25FEA" w:rsidRPr="00E25FEA" w:rsidRDefault="00E25FEA">
      <w:pPr>
        <w:numPr>
          <w:ilvl w:val="0"/>
          <w:numId w:val="28"/>
        </w:numPr>
        <w:spacing w:before="120" w:after="120" w:line="276" w:lineRule="auto"/>
        <w:ind w:left="714" w:right="227" w:hanging="357"/>
        <w:contextualSpacing/>
        <w:jc w:val="both"/>
        <w:rPr>
          <w:rFonts w:cs="Calibri"/>
        </w:rPr>
      </w:pPr>
      <w:r w:rsidRPr="00E25FEA">
        <w:rPr>
          <w:rFonts w:cs="Calibri"/>
        </w:rPr>
        <w:t>zapewnienie uwierzytelnienia w systemie teleinformatycznym obywatela lub przedsiębiorcy,</w:t>
      </w:r>
    </w:p>
    <w:p w:rsidR="00E25FEA" w:rsidRPr="00E25FEA" w:rsidRDefault="00E25FEA">
      <w:pPr>
        <w:numPr>
          <w:ilvl w:val="0"/>
          <w:numId w:val="28"/>
        </w:numPr>
        <w:spacing w:before="120" w:after="120" w:line="276" w:lineRule="auto"/>
        <w:jc w:val="both"/>
        <w:rPr>
          <w:rFonts w:cs="Calibri"/>
        </w:rPr>
      </w:pPr>
      <w:r w:rsidRPr="00E25FEA">
        <w:rPr>
          <w:rFonts w:cs="Calibri"/>
        </w:rPr>
        <w:t>umożliwienie wszczęcia sprawy (usługi) drogą elektroniczną rozumiane jako złożenie wniosku w postaci elektronicznej wraz z wymaganymi załącznikami.</w:t>
      </w:r>
    </w:p>
    <w:p w:rsidR="00E25FEA" w:rsidRPr="00E25FEA" w:rsidRDefault="00E25FEA" w:rsidP="00532F8A">
      <w:pPr>
        <w:spacing w:before="120" w:after="120" w:line="276" w:lineRule="auto"/>
        <w:jc w:val="both"/>
        <w:rPr>
          <w:rFonts w:cs="Calibri"/>
        </w:rPr>
      </w:pPr>
      <w:r w:rsidRPr="00E25FEA">
        <w:rPr>
          <w:rFonts w:cs="Calibri"/>
        </w:rPr>
        <w:t>Dopuszcza się, aby dokumenty lub inne obiekty fizyczne były dostarczane drogą tradycyjną, łącznie z osobistym stawiennictwem obywatela lub przedsiębiorcy w urzędzie. Dopuszczalne jest również dokonywanie płatności w postaci elektronicznej.</w:t>
      </w:r>
    </w:p>
    <w:p w:rsidR="00E25FEA" w:rsidRPr="00E25FEA" w:rsidRDefault="00E25FEA" w:rsidP="00532F8A">
      <w:pPr>
        <w:spacing w:before="120" w:after="120" w:line="276" w:lineRule="auto"/>
        <w:jc w:val="both"/>
        <w:rPr>
          <w:rFonts w:cs="Calibri"/>
        </w:rPr>
      </w:pPr>
      <w:r w:rsidRPr="00E25FEA">
        <w:rPr>
          <w:rFonts w:cs="Calibri"/>
        </w:rPr>
        <w:t xml:space="preserve">Poziom 4: transakcja - Całość usługi realizowana jest w postaci elektronicznej, w szczególności: </w:t>
      </w:r>
    </w:p>
    <w:p w:rsidR="00E25FEA" w:rsidRPr="00E25FEA" w:rsidRDefault="00E25FEA">
      <w:pPr>
        <w:numPr>
          <w:ilvl w:val="0"/>
          <w:numId w:val="29"/>
        </w:numPr>
        <w:spacing w:before="120" w:after="120" w:line="276" w:lineRule="auto"/>
        <w:ind w:left="714" w:hanging="357"/>
        <w:contextualSpacing/>
        <w:jc w:val="both"/>
        <w:rPr>
          <w:rFonts w:cs="Calibri"/>
        </w:rPr>
      </w:pPr>
      <w:r w:rsidRPr="00E25FEA">
        <w:rPr>
          <w:rFonts w:cs="Calibri"/>
        </w:rPr>
        <w:lastRenderedPageBreak/>
        <w:t xml:space="preserve">dostarczenie wszystkich dokumentów i doręczeń w postaci elektronicznej, </w:t>
      </w:r>
    </w:p>
    <w:p w:rsidR="00E25FEA" w:rsidRPr="00E25FEA" w:rsidRDefault="00E25FEA">
      <w:pPr>
        <w:numPr>
          <w:ilvl w:val="0"/>
          <w:numId w:val="29"/>
        </w:numPr>
        <w:spacing w:before="120" w:after="120" w:line="276" w:lineRule="auto"/>
        <w:ind w:left="714" w:hanging="357"/>
        <w:contextualSpacing/>
        <w:jc w:val="both"/>
        <w:rPr>
          <w:rFonts w:cs="Calibri"/>
        </w:rPr>
      </w:pPr>
      <w:r w:rsidRPr="00E25FEA">
        <w:rPr>
          <w:rFonts w:cs="Calibri"/>
        </w:rPr>
        <w:t xml:space="preserve">brak czynności, które obywatel lub przedsiębiorca musiałby wykonać w postaci papierowej, </w:t>
      </w:r>
    </w:p>
    <w:p w:rsidR="00E25FEA" w:rsidRPr="00E25FEA" w:rsidRDefault="00E25FEA">
      <w:pPr>
        <w:numPr>
          <w:ilvl w:val="0"/>
          <w:numId w:val="29"/>
        </w:numPr>
        <w:spacing w:before="120" w:after="120" w:line="276" w:lineRule="auto"/>
        <w:jc w:val="both"/>
        <w:rPr>
          <w:rFonts w:cs="Calibri"/>
        </w:rPr>
      </w:pPr>
      <w:r w:rsidRPr="00E25FEA">
        <w:rPr>
          <w:rFonts w:cs="Calibri"/>
        </w:rPr>
        <w:t>w przypadku wymagania dokonania płatności – możliwość dokonania tej płatności w postaci elektronicznej.</w:t>
      </w:r>
    </w:p>
    <w:p w:rsidR="00E25FEA" w:rsidRPr="00E25FEA" w:rsidRDefault="00E25FEA" w:rsidP="00532F8A">
      <w:pPr>
        <w:spacing w:before="120" w:after="120" w:line="276" w:lineRule="auto"/>
        <w:jc w:val="both"/>
        <w:rPr>
          <w:rFonts w:cs="Calibri"/>
        </w:rPr>
      </w:pPr>
      <w:r w:rsidRPr="00E25FEA">
        <w:rPr>
          <w:rFonts w:cs="Calibri"/>
        </w:rPr>
        <w:t>Opis procedury realizacji sprawy (usługi) stanu docelowego:</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Obywatel lub przedsiębiorca logowanie się do platformy e-usług.</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Wnioskodawca zostaje uwierzytelniony przez system.</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Wnioskodawca uzupełnia i składa formularz elektroniczny dostępny na stronie www.</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System weryfikuje otrzymany wniosek.</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Wnioskodawca uzupełnia lub poprawia wymagane pola formularza.</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Obliczenie wysokości opłaty przez system (w przypadku wymagania).</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Wnioskodawca dokonuje płatności z możliwością wykonania płatności elektronicznej (w przypadku wymagania).</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System rejestruje dokonanie płatności (w przypadku wymagania).</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Wnioskodawca podpisuje wniosek profilem zaufanym e-PUAP.</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Wniosek zostaje wysłany na skrytkę e-PUAP Urzędu.</w:t>
      </w:r>
    </w:p>
    <w:p w:rsidR="00E25FEA" w:rsidRPr="00E25FEA" w:rsidRDefault="00E25FEA">
      <w:pPr>
        <w:numPr>
          <w:ilvl w:val="0"/>
          <w:numId w:val="30"/>
        </w:numPr>
        <w:spacing w:before="120" w:after="120" w:line="276" w:lineRule="auto"/>
        <w:ind w:left="714" w:hanging="357"/>
        <w:contextualSpacing/>
        <w:jc w:val="both"/>
        <w:rPr>
          <w:rFonts w:cs="Calibri"/>
        </w:rPr>
      </w:pPr>
      <w:r w:rsidRPr="00E25FEA">
        <w:rPr>
          <w:rFonts w:cs="Calibri"/>
        </w:rPr>
        <w:t>Wnioskodawca dostaje informację o skutecznym złożeniu wniosku do Urzędu.</w:t>
      </w:r>
    </w:p>
    <w:p w:rsidR="00E25FEA" w:rsidRPr="00E25FEA" w:rsidRDefault="00E25FEA">
      <w:pPr>
        <w:numPr>
          <w:ilvl w:val="0"/>
          <w:numId w:val="30"/>
        </w:numPr>
        <w:spacing w:before="120" w:after="120" w:line="276" w:lineRule="auto"/>
        <w:jc w:val="both"/>
        <w:rPr>
          <w:rFonts w:cs="Calibri"/>
        </w:rPr>
      </w:pPr>
      <w:r w:rsidRPr="00E25FEA">
        <w:rPr>
          <w:rFonts w:cs="Calibri"/>
        </w:rPr>
        <w:t>Koniec procesu sprawy (usługi).</w:t>
      </w:r>
    </w:p>
    <w:p w:rsidR="00E25FEA" w:rsidRPr="00E25FEA" w:rsidRDefault="00E25FEA" w:rsidP="00532F8A">
      <w:pPr>
        <w:spacing w:before="120" w:after="120" w:line="276" w:lineRule="auto"/>
        <w:jc w:val="both"/>
        <w:rPr>
          <w:rFonts w:cs="Calibri"/>
        </w:rPr>
      </w:pPr>
      <w:r w:rsidRPr="00E25FEA">
        <w:rPr>
          <w:rFonts w:cs="Calibri"/>
        </w:rPr>
        <w:t>Właściciele kluczowych procesów - Odbiorcami usługi są wnioskodawcy (obywatele lub przedsiębiorcy) chcący uzyskać niezbędne informacje oraz organ właściwy uprawniony do rozpatrzenia sprawy (usługi).</w:t>
      </w:r>
    </w:p>
    <w:p w:rsidR="00E25FEA" w:rsidRPr="00E25FEA" w:rsidRDefault="00E25FEA" w:rsidP="00532F8A">
      <w:pPr>
        <w:spacing w:before="120" w:after="120" w:line="276" w:lineRule="auto"/>
        <w:jc w:val="both"/>
        <w:rPr>
          <w:rFonts w:cs="Calibri"/>
        </w:rPr>
      </w:pPr>
      <w:r w:rsidRPr="00E25FEA">
        <w:rPr>
          <w:rFonts w:cs="Calibri"/>
        </w:rPr>
        <w:t>Zakres zmian i analiza korzyści dla kluczowych procesów biznesowych:</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Zwiększenie dostępności usługi poprzez drogę elektroniczną.</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Skrócenie czasu procesu rozpoczęcia danej sprawy (usługi) przez Wnioskodawcę.</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Skrócenie czasu obsługi danej sprawy (usługi) po stronie Urzędu.</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Zmniejszenie liczby kroków niezbędnych do wykonania po stronie Wnioskodawcy w celu załatwienia sprawy.</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Zmniejszenie liczby osób/jednostek/departamentów zaangażowanych w obsługę sprawy (usługi).</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Zmniejszenie liczby wymaganych dokumentów/załączników/potwierdzeń w formie papierowej.</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Zwiększenie liczby (wolumenu, poszczególnych danych, zbiorów) pobieranych automatycznie, bez udziału Wnioskodawcy czy Urzędników.</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 xml:space="preserve">Obniżenie kosztów realizacji sprawy (usługi) po stronie Wnioskodawcy i Urzędu. </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 xml:space="preserve">Wspomaganie procesów w Urzędzie. </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 xml:space="preserve">Uporządkowanie i ulepszenie procesów obsługi wniosku w Urzędzie. </w:t>
      </w:r>
    </w:p>
    <w:p w:rsidR="00E25FEA" w:rsidRPr="00E25FEA" w:rsidRDefault="00E25FEA">
      <w:pPr>
        <w:numPr>
          <w:ilvl w:val="0"/>
          <w:numId w:val="31"/>
        </w:numPr>
        <w:spacing w:before="120" w:after="120" w:line="276" w:lineRule="auto"/>
        <w:ind w:left="714" w:hanging="357"/>
        <w:contextualSpacing/>
        <w:jc w:val="both"/>
        <w:rPr>
          <w:rFonts w:cs="Calibri"/>
        </w:rPr>
      </w:pPr>
      <w:r w:rsidRPr="00E25FEA">
        <w:rPr>
          <w:rFonts w:cs="Calibri"/>
        </w:rPr>
        <w:t>Znaczna część wykonywanych przez pracowników urzędu czynności realizowana automatycznie po stronie urzędu.</w:t>
      </w:r>
    </w:p>
    <w:p w:rsidR="00E25FEA" w:rsidRPr="00E25FEA" w:rsidRDefault="00E25FEA">
      <w:pPr>
        <w:numPr>
          <w:ilvl w:val="0"/>
          <w:numId w:val="31"/>
        </w:numPr>
        <w:spacing w:before="120" w:after="120" w:line="276" w:lineRule="auto"/>
        <w:jc w:val="both"/>
        <w:rPr>
          <w:rFonts w:cs="Calibri"/>
        </w:rPr>
      </w:pPr>
      <w:r w:rsidRPr="00E25FEA">
        <w:rPr>
          <w:rFonts w:cs="Calibri"/>
        </w:rPr>
        <w:t>Mniejsza liczba dokumentów papierowych będzie mieć wpływ na ochronę środowiska.</w:t>
      </w:r>
    </w:p>
    <w:p w:rsidR="00E25FEA" w:rsidRPr="00E25FEA" w:rsidRDefault="00E25FEA" w:rsidP="00532F8A">
      <w:pPr>
        <w:spacing w:before="120" w:after="120" w:line="276" w:lineRule="auto"/>
        <w:jc w:val="both"/>
        <w:rPr>
          <w:rFonts w:cs="Calibri"/>
        </w:rPr>
      </w:pPr>
      <w:r w:rsidRPr="00E25FEA">
        <w:rPr>
          <w:rFonts w:cs="Calibri"/>
        </w:rPr>
        <w:t>System będzie przetwarzał poniższe grupy danych:</w:t>
      </w:r>
    </w:p>
    <w:p w:rsidR="00E25FEA" w:rsidRPr="00E25FEA" w:rsidRDefault="00E25FEA">
      <w:pPr>
        <w:numPr>
          <w:ilvl w:val="0"/>
          <w:numId w:val="32"/>
        </w:numPr>
        <w:spacing w:before="120" w:after="120" w:line="276" w:lineRule="auto"/>
        <w:ind w:left="714" w:hanging="357"/>
        <w:contextualSpacing/>
        <w:jc w:val="both"/>
        <w:rPr>
          <w:rFonts w:cs="Calibri"/>
        </w:rPr>
      </w:pPr>
      <w:r w:rsidRPr="00E25FEA">
        <w:rPr>
          <w:rFonts w:cs="Calibri"/>
        </w:rPr>
        <w:t>Dane osobowe Wnioskodawcy.</w:t>
      </w:r>
    </w:p>
    <w:p w:rsidR="00E25FEA" w:rsidRPr="00E25FEA" w:rsidRDefault="00E25FEA">
      <w:pPr>
        <w:numPr>
          <w:ilvl w:val="0"/>
          <w:numId w:val="32"/>
        </w:numPr>
        <w:spacing w:before="120" w:after="120" w:line="276" w:lineRule="auto"/>
        <w:ind w:left="714" w:hanging="357"/>
        <w:contextualSpacing/>
        <w:jc w:val="both"/>
        <w:rPr>
          <w:rFonts w:cs="Calibri"/>
        </w:rPr>
      </w:pPr>
      <w:r w:rsidRPr="00E25FEA">
        <w:rPr>
          <w:rFonts w:cs="Calibri"/>
        </w:rPr>
        <w:t>Dane teleadresowe Wnioskodawcy.</w:t>
      </w:r>
    </w:p>
    <w:p w:rsidR="00E25FEA" w:rsidRPr="00E25FEA" w:rsidRDefault="00E25FEA">
      <w:pPr>
        <w:numPr>
          <w:ilvl w:val="0"/>
          <w:numId w:val="32"/>
        </w:numPr>
        <w:spacing w:before="120" w:after="120" w:line="276" w:lineRule="auto"/>
        <w:jc w:val="both"/>
        <w:rPr>
          <w:rFonts w:cs="Calibri"/>
        </w:rPr>
      </w:pPr>
      <w:r w:rsidRPr="00E25FEA">
        <w:rPr>
          <w:rFonts w:cs="Calibri"/>
        </w:rPr>
        <w:t>Zakres danych wynikający z elektronicznego formularza wniosku.</w:t>
      </w:r>
    </w:p>
    <w:p w:rsidR="00E25FEA" w:rsidRPr="00E25FEA" w:rsidRDefault="00E25FEA" w:rsidP="00532F8A">
      <w:pPr>
        <w:spacing w:before="120" w:after="120" w:line="276" w:lineRule="auto"/>
        <w:jc w:val="both"/>
        <w:rPr>
          <w:rFonts w:cs="Calibri"/>
        </w:rPr>
      </w:pPr>
      <w:r w:rsidRPr="00E25FEA">
        <w:rPr>
          <w:rFonts w:cs="Calibri"/>
        </w:rPr>
        <w:t xml:space="preserve">PORTAL E-USŁUG GIS - Portal e-usług z zakresu GIS, dotyczy to trzech wniosków, pozwalających na załatwienie spraw urzędowych zupełnie online, pozwalających na wysłanie wniosku do urzędu z mechanizmem automatycznej opłaty i możliwości płatności elektronicznych. </w:t>
      </w:r>
    </w:p>
    <w:p w:rsidR="00E25FEA" w:rsidRPr="00E25FEA" w:rsidRDefault="00E25FEA" w:rsidP="00532F8A">
      <w:pPr>
        <w:spacing w:before="120" w:after="120" w:line="276" w:lineRule="auto"/>
        <w:jc w:val="both"/>
        <w:rPr>
          <w:rFonts w:cs="Calibri"/>
        </w:rPr>
      </w:pPr>
      <w:r w:rsidRPr="00E25FEA">
        <w:rPr>
          <w:rFonts w:cs="Calibri"/>
        </w:rPr>
        <w:lastRenderedPageBreak/>
        <w:t>FORMULARZE E-USŁUGI:</w:t>
      </w:r>
    </w:p>
    <w:p w:rsidR="00E25FEA" w:rsidRPr="00E25FEA" w:rsidRDefault="00E25FEA">
      <w:pPr>
        <w:numPr>
          <w:ilvl w:val="0"/>
          <w:numId w:val="33"/>
        </w:numPr>
        <w:spacing w:before="120" w:after="120" w:line="276" w:lineRule="auto"/>
        <w:ind w:left="366" w:hanging="289"/>
        <w:jc w:val="both"/>
        <w:rPr>
          <w:rFonts w:cs="Calibri"/>
        </w:rPr>
      </w:pPr>
      <w:r w:rsidRPr="00E25FEA">
        <w:rPr>
          <w:rFonts w:cs="Calibri"/>
        </w:rPr>
        <w:t>Wniosek o wydanie wypisu i wyrysu z miejscowego planu zagospodarowania przestrzennego - Usługa umożliwi usługobiorcom na dokonanie wszystkich czynności niezbędnych do złożenia wniosku o wydanie wypisu i wyrysu z MPZP poprzez pobranie wniosku, wypełnienie i odesłanie formularza drogą elektroniczną do urzędu, rejestrację wniosku w systemie dziedzinowym, jak również uzyskanie odpowiedzi na złożony wniosek całkowicie drogą elektroniczną, w tym możliwość płatności za usługę online. Grupa odbiorców: A2B, A2C, A2A. Poziom e-usługi: 4. – poziom transakcyjny.</w:t>
      </w:r>
    </w:p>
    <w:p w:rsidR="004A114C" w:rsidRPr="00532F8A" w:rsidRDefault="00E25FEA">
      <w:pPr>
        <w:numPr>
          <w:ilvl w:val="0"/>
          <w:numId w:val="33"/>
        </w:numPr>
        <w:spacing w:before="120" w:after="120" w:line="276" w:lineRule="auto"/>
        <w:ind w:left="366" w:hanging="289"/>
        <w:jc w:val="both"/>
        <w:rPr>
          <w:rFonts w:cs="Calibri"/>
        </w:rPr>
      </w:pPr>
      <w:r w:rsidRPr="00E25FEA">
        <w:rPr>
          <w:rFonts w:cs="Calibri"/>
        </w:rPr>
        <w:t>Wniosek o wydanie wypisu i wyrysu ze studium uwarunkowań i kierunków zagospodarowania przestrzennego - Usługa umożliwi usługobiorcom na dokonanie wszystkich czynności niezbędnych do złożenia wniosku o wydanie wypisu i wyrysu ze STUDIUM poprzez pobranie wniosku, wypełnienie i odesłanie formularza drogą elektroniczną do urzędu, rejestrację wniosku w systemie dziedzinowym, jak również uzyskanie odpowiedzi na złożony wniosek całkowicie drogą elektroniczną, w tym możliwość płatności za usługę online. Grupa odbiorców: A2B, A2C, A2A. Poziom e-usługi: 4. – poziom transakcyjny.</w:t>
      </w:r>
    </w:p>
    <w:p w:rsidR="004A114C" w:rsidRPr="00532F8A" w:rsidRDefault="00E25FEA">
      <w:pPr>
        <w:numPr>
          <w:ilvl w:val="0"/>
          <w:numId w:val="33"/>
        </w:numPr>
        <w:spacing w:before="120" w:after="120" w:line="276" w:lineRule="auto"/>
        <w:ind w:left="366" w:hanging="289"/>
        <w:jc w:val="both"/>
        <w:rPr>
          <w:rFonts w:cs="Calibri"/>
        </w:rPr>
      </w:pPr>
      <w:r w:rsidRPr="00E25FEA">
        <w:rPr>
          <w:rFonts w:cs="Calibri"/>
        </w:rPr>
        <w:t>Wniosek o wydanie decyzji o warunkach zabudowy i zagospodarowania terenu - Usługa umożliwi usługobiorcom na dokonanie wszystkich czynności niezbędnych do złożenia wniosku o wydanie decyzji WZ poprzez pobranie wniosku, wypełnienie i odesłanie formularza drogą elektroniczną do urzędu. Grupa odbiorców: A2B, A2C. Poziom e-usługi: 3. – poziom interakcyjny.</w:t>
      </w:r>
    </w:p>
    <w:p w:rsidR="00E25FEA" w:rsidRPr="00E25FEA" w:rsidRDefault="00E25FEA">
      <w:pPr>
        <w:numPr>
          <w:ilvl w:val="0"/>
          <w:numId w:val="33"/>
        </w:numPr>
        <w:spacing w:before="120" w:after="120" w:line="276" w:lineRule="auto"/>
        <w:ind w:left="366" w:hanging="289"/>
        <w:jc w:val="both"/>
        <w:rPr>
          <w:rFonts w:cs="Calibri"/>
        </w:rPr>
      </w:pPr>
      <w:r w:rsidRPr="00E25FEA">
        <w:rPr>
          <w:rFonts w:cs="Calibri"/>
        </w:rPr>
        <w:t>Wniosek o zmianę decyzji o warunkach zabudowy i zagospodarowania terenu - Usługa umożliwi usługobiorcom na dokonanie wszystkich czynności niezbędnych do złożenia wniosku o zmianę decyzji WZ poprzez pobranie wniosku, wypełnienie i odesłanie formularza drogą elektroniczną do urzędu. Grupa odbiorców: A2B, A2C. Poziom e-usługi: 3. – poziom interakcyjny.</w:t>
      </w:r>
    </w:p>
    <w:p w:rsidR="00E25FEA" w:rsidRPr="00E25FEA" w:rsidRDefault="00E25FEA" w:rsidP="00532F8A">
      <w:pPr>
        <w:spacing w:before="120" w:after="120" w:line="276" w:lineRule="auto"/>
        <w:ind w:right="227"/>
        <w:jc w:val="both"/>
        <w:rPr>
          <w:rFonts w:cs="Calibri"/>
        </w:rPr>
      </w:pPr>
      <w:r w:rsidRPr="00E25FEA">
        <w:rPr>
          <w:rFonts w:cs="Calibri"/>
        </w:rPr>
        <w:t>MODUŁ: INTEGRACJE</w:t>
      </w:r>
    </w:p>
    <w:p w:rsidR="004A114C" w:rsidRPr="00532F8A" w:rsidRDefault="00E25FEA">
      <w:pPr>
        <w:numPr>
          <w:ilvl w:val="0"/>
          <w:numId w:val="36"/>
        </w:numPr>
        <w:spacing w:before="120" w:after="120" w:line="276" w:lineRule="auto"/>
        <w:ind w:left="371"/>
        <w:jc w:val="both"/>
        <w:rPr>
          <w:rFonts w:cs="Calibri"/>
        </w:rPr>
      </w:pPr>
      <w:r w:rsidRPr="00E25FEA">
        <w:rPr>
          <w:rFonts w:cs="Calibri"/>
        </w:rPr>
        <w:t>SPRAWY - Dostarczenie aplikacji dziedzinowej opartej na aplikacji GIS w zakresie zarządzania informacją polegającej na: prowadzeniu rejestru wydanych dokumentów wyrysów, wypisów i zaświadczeń w formie tabelarycznej i mapowej w odniesieniu do działek ewidencyjnych z możliwością edycji, usuwania i rejestrowania nowych dokumentów, jak również z możliwością dodawania i odczytywania załączników, wyszukiwaniu pozycji w rejestrze wydanych dokumentów z możliwością sortowania oraz filtracji danych oraz odczytywania załączników, automatycznym generowaniu gotowych raportów dla ustalonego okresu, uchwały oraz obszaru gminy.</w:t>
      </w:r>
    </w:p>
    <w:p w:rsidR="00E25FEA" w:rsidRPr="00532F8A" w:rsidRDefault="00E25FEA">
      <w:pPr>
        <w:numPr>
          <w:ilvl w:val="0"/>
          <w:numId w:val="36"/>
        </w:numPr>
        <w:spacing w:before="120" w:after="120" w:line="276" w:lineRule="auto"/>
        <w:ind w:left="371"/>
        <w:jc w:val="both"/>
        <w:rPr>
          <w:rFonts w:cs="Calibri"/>
        </w:rPr>
      </w:pPr>
      <w:r w:rsidRPr="00532F8A">
        <w:rPr>
          <w:rFonts w:cs="Calibri"/>
        </w:rPr>
        <w:t>INTEGRACJA Z EZD - Moduł umożliwi integrację systemu EZD w zakresie przekazywania dokumentów generowanych w systemach informacji przestrzennej. Integracja systemu EZD z modułem mapowym w zakresie lokalizacji danych sprawy na mapie w odniesieniu do działek ewidencyjnych. Moduł mapowy umożliwi wyświetlanie wyfiltrowanych danych na mapie i automatycznie przybliży widok do wybranych obiektów. Moduł mapowy umożliwi użytkownikowi również zmianę podkładów mapowych m.in. na widok ortofotomapy. Moduł umożliwi również tworzenie statystyk na podstawie danych będących w EZD w odniesieniu do obrębów ewidencyjnych na przestrzeni wybranego okresu czasowego.</w:t>
      </w:r>
    </w:p>
    <w:p w:rsidR="00E25FEA" w:rsidRDefault="004A114C" w:rsidP="00E25FEA">
      <w:pPr>
        <w:spacing w:after="120" w:line="276" w:lineRule="auto"/>
        <w:jc w:val="both"/>
        <w:rPr>
          <w:rFonts w:asciiTheme="minorHAnsi" w:eastAsia="Times New Roman" w:hAnsiTheme="minorHAnsi" w:cstheme="minorHAnsi"/>
          <w:b/>
        </w:rPr>
      </w:pPr>
      <w:r w:rsidRPr="004A114C">
        <w:rPr>
          <w:rFonts w:asciiTheme="minorHAnsi" w:eastAsia="Times New Roman" w:hAnsiTheme="minorHAnsi" w:cstheme="minorHAnsi"/>
          <w:b/>
        </w:rPr>
        <w:t>Elektroniczne Biuro Obsługi Interesanta (EBOI)</w:t>
      </w:r>
    </w:p>
    <w:p w:rsidR="004A114C" w:rsidRPr="004A114C" w:rsidRDefault="004A114C" w:rsidP="004A114C">
      <w:pPr>
        <w:spacing w:after="120" w:line="276" w:lineRule="auto"/>
        <w:jc w:val="both"/>
        <w:rPr>
          <w:rFonts w:asciiTheme="minorHAnsi" w:eastAsia="Times New Roman" w:hAnsiTheme="minorHAnsi" w:cstheme="minorHAnsi"/>
          <w:bCs/>
        </w:rPr>
      </w:pPr>
      <w:r w:rsidRPr="004A114C">
        <w:rPr>
          <w:rFonts w:asciiTheme="minorHAnsi" w:eastAsia="Times New Roman" w:hAnsiTheme="minorHAnsi" w:cstheme="minorHAnsi"/>
          <w:bCs/>
        </w:rPr>
        <w:t>EBOI zintegrowany z E</w:t>
      </w:r>
      <w:r>
        <w:rPr>
          <w:rFonts w:asciiTheme="minorHAnsi" w:eastAsia="Times New Roman" w:hAnsiTheme="minorHAnsi" w:cstheme="minorHAnsi"/>
          <w:bCs/>
        </w:rPr>
        <w:t>Z</w:t>
      </w:r>
      <w:r w:rsidRPr="004A114C">
        <w:rPr>
          <w:rFonts w:asciiTheme="minorHAnsi" w:eastAsia="Times New Roman" w:hAnsiTheme="minorHAnsi" w:cstheme="minorHAnsi"/>
          <w:bCs/>
        </w:rPr>
        <w:t>D (Elektroniczn</w:t>
      </w:r>
      <w:r>
        <w:rPr>
          <w:rFonts w:asciiTheme="minorHAnsi" w:eastAsia="Times New Roman" w:hAnsiTheme="minorHAnsi" w:cstheme="minorHAnsi"/>
          <w:bCs/>
        </w:rPr>
        <w:t>e</w:t>
      </w:r>
      <w:r w:rsidRPr="004A114C">
        <w:rPr>
          <w:rFonts w:asciiTheme="minorHAnsi" w:eastAsia="Times New Roman" w:hAnsiTheme="minorHAnsi" w:cstheme="minorHAnsi"/>
          <w:bCs/>
        </w:rPr>
        <w:t xml:space="preserve"> </w:t>
      </w:r>
      <w:r>
        <w:rPr>
          <w:rFonts w:asciiTheme="minorHAnsi" w:eastAsia="Times New Roman" w:hAnsiTheme="minorHAnsi" w:cstheme="minorHAnsi"/>
          <w:bCs/>
        </w:rPr>
        <w:t>Zarządzanie Dokumentacją</w:t>
      </w:r>
      <w:r w:rsidRPr="004A114C">
        <w:rPr>
          <w:rFonts w:asciiTheme="minorHAnsi" w:eastAsia="Times New Roman" w:hAnsiTheme="minorHAnsi" w:cstheme="minorHAnsi"/>
          <w:bCs/>
        </w:rPr>
        <w:t xml:space="preserve">) oraz </w:t>
      </w:r>
      <w:proofErr w:type="spellStart"/>
      <w:r w:rsidRPr="004A114C">
        <w:rPr>
          <w:rFonts w:asciiTheme="minorHAnsi" w:eastAsia="Times New Roman" w:hAnsiTheme="minorHAnsi" w:cstheme="minorHAnsi"/>
          <w:bCs/>
        </w:rPr>
        <w:t>ePUAP</w:t>
      </w:r>
      <w:proofErr w:type="spellEnd"/>
      <w:r w:rsidRPr="004A114C">
        <w:rPr>
          <w:rFonts w:asciiTheme="minorHAnsi" w:eastAsia="Times New Roman" w:hAnsiTheme="minorHAnsi" w:cstheme="minorHAnsi"/>
          <w:bCs/>
        </w:rPr>
        <w:t xml:space="preserve"> (synchronizacja kart i opisów usług). Możliwość podłączania pod karty usług formularzy </w:t>
      </w:r>
      <w:proofErr w:type="spellStart"/>
      <w:r w:rsidRPr="004A114C">
        <w:rPr>
          <w:rFonts w:asciiTheme="minorHAnsi" w:eastAsia="Times New Roman" w:hAnsiTheme="minorHAnsi" w:cstheme="minorHAnsi"/>
          <w:bCs/>
        </w:rPr>
        <w:t>ePUAP</w:t>
      </w:r>
      <w:proofErr w:type="spellEnd"/>
      <w:r w:rsidRPr="004A114C">
        <w:rPr>
          <w:rFonts w:asciiTheme="minorHAnsi" w:eastAsia="Times New Roman" w:hAnsiTheme="minorHAnsi" w:cstheme="minorHAnsi"/>
          <w:bCs/>
        </w:rPr>
        <w:t xml:space="preserve"> oraz dokumentów do pobrania np. w formacie </w:t>
      </w:r>
      <w:proofErr w:type="spellStart"/>
      <w:r w:rsidRPr="004A114C">
        <w:rPr>
          <w:rFonts w:asciiTheme="minorHAnsi" w:eastAsia="Times New Roman" w:hAnsiTheme="minorHAnsi" w:cstheme="minorHAnsi"/>
          <w:bCs/>
        </w:rPr>
        <w:t>doc</w:t>
      </w:r>
      <w:proofErr w:type="spellEnd"/>
      <w:r w:rsidRPr="004A114C">
        <w:rPr>
          <w:rFonts w:asciiTheme="minorHAnsi" w:eastAsia="Times New Roman" w:hAnsiTheme="minorHAnsi" w:cstheme="minorHAnsi"/>
          <w:bCs/>
        </w:rPr>
        <w:t xml:space="preserve">, </w:t>
      </w:r>
      <w:proofErr w:type="spellStart"/>
      <w:r w:rsidRPr="004A114C">
        <w:rPr>
          <w:rFonts w:asciiTheme="minorHAnsi" w:eastAsia="Times New Roman" w:hAnsiTheme="minorHAnsi" w:cstheme="minorHAnsi"/>
          <w:bCs/>
        </w:rPr>
        <w:t>pdf</w:t>
      </w:r>
      <w:proofErr w:type="spellEnd"/>
      <w:r w:rsidRPr="004A114C">
        <w:rPr>
          <w:rFonts w:asciiTheme="minorHAnsi" w:eastAsia="Times New Roman" w:hAnsiTheme="minorHAnsi" w:cstheme="minorHAnsi"/>
          <w:bCs/>
        </w:rPr>
        <w:t xml:space="preserve">. Wyświetlanie informacji na temat sprawy. Logowanie </w:t>
      </w:r>
      <w:proofErr w:type="spellStart"/>
      <w:r w:rsidRPr="004A114C">
        <w:rPr>
          <w:rFonts w:asciiTheme="minorHAnsi" w:eastAsia="Times New Roman" w:hAnsiTheme="minorHAnsi" w:cstheme="minorHAnsi"/>
          <w:bCs/>
        </w:rPr>
        <w:t>ePUAP</w:t>
      </w:r>
      <w:proofErr w:type="spellEnd"/>
      <w:r w:rsidRPr="004A114C">
        <w:rPr>
          <w:rFonts w:asciiTheme="minorHAnsi" w:eastAsia="Times New Roman" w:hAnsiTheme="minorHAnsi" w:cstheme="minorHAnsi"/>
          <w:bCs/>
        </w:rPr>
        <w:t xml:space="preserve">. </w:t>
      </w:r>
    </w:p>
    <w:p w:rsidR="004A114C" w:rsidRPr="004A114C" w:rsidRDefault="004A114C" w:rsidP="004A114C">
      <w:pPr>
        <w:spacing w:after="120" w:line="276" w:lineRule="auto"/>
        <w:jc w:val="both"/>
        <w:rPr>
          <w:rFonts w:asciiTheme="minorHAnsi" w:eastAsia="Times New Roman" w:hAnsiTheme="minorHAnsi" w:cstheme="minorHAnsi"/>
          <w:bCs/>
        </w:rPr>
      </w:pPr>
      <w:r w:rsidRPr="004A114C">
        <w:rPr>
          <w:rFonts w:asciiTheme="minorHAnsi" w:eastAsia="Times New Roman" w:hAnsiTheme="minorHAnsi" w:cstheme="minorHAnsi"/>
          <w:bCs/>
        </w:rPr>
        <w:t xml:space="preserve">Stworzenie jednolitego systemu e-usług polegać będzie na stworzeniu dwóch struktur – platformy zewnętrznej dla „klientów” Urzędu i platformy wewnętrznej dla jej pracowników. Portal oparty będzie o system zarządzania treścią, który pozwoli na dowolne profilowanie przekazywanych treści. Portal </w:t>
      </w:r>
      <w:r w:rsidRPr="004A114C">
        <w:rPr>
          <w:rFonts w:asciiTheme="minorHAnsi" w:eastAsia="Times New Roman" w:hAnsiTheme="minorHAnsi" w:cstheme="minorHAnsi"/>
          <w:bCs/>
        </w:rPr>
        <w:lastRenderedPageBreak/>
        <w:t>zewnętrzny to elektroniczna platforma umożliwiająca publikację i prezentację informacji z różnych dziedzin. Celem portalu jest zebranie w jednym miejscu informacji obejmującej różne aspekty działalności Urzędu. Aby informacja ta była łatwo dostępna, treści publikowane w portalu zostaną podzielone tematycznie. Portal zostanie zrealizowany jako serwis WWW dostępny publicznie w sieci Internet z wydzieleniem części ogólnie dostępnej dla użytkowników anonimowych oraz części dostępnej po uwierzytelnieniu użytkownika. Formatowanie publikowanych treści ma następować w oparciu o zdefiniowane szablony, zapewniające spójną prezentację informacji na całej platformie. Zadaniem portalu wewnętrznego będzie integracja informacji i usług dotyczących publikowanych tematów. Dodatkowo, warunkiem koniecznym stworzenia i funkcjonowania platformy będzie wdrożenie odpowiednich systemów dziedzinowych udostępniających w sposób automatyczny bez udziału pracownika Urzędu odpowiednie dane.</w:t>
      </w:r>
    </w:p>
    <w:p w:rsidR="004A114C" w:rsidRPr="004A114C" w:rsidRDefault="004A114C" w:rsidP="004A114C">
      <w:pPr>
        <w:spacing w:after="120" w:line="276" w:lineRule="auto"/>
        <w:jc w:val="both"/>
        <w:rPr>
          <w:rFonts w:asciiTheme="minorHAnsi" w:eastAsia="Times New Roman" w:hAnsiTheme="minorHAnsi" w:cstheme="minorHAnsi"/>
          <w:bCs/>
        </w:rPr>
      </w:pPr>
      <w:r w:rsidRPr="004A114C">
        <w:rPr>
          <w:rFonts w:asciiTheme="minorHAnsi" w:eastAsia="Times New Roman" w:hAnsiTheme="minorHAnsi" w:cstheme="minorHAnsi"/>
          <w:bCs/>
        </w:rPr>
        <w:t>Integracja e-usług z zewnętrznymi systemami informatycznymi oraz z wewnętrznymi systemami dziedzinowymi Urzędu stworzy możliwość dokonania wszystkich czynności niezbędnych do załatwienia danej sprawy urzędowej drogą elektroniczną - od uzyskania informacji, poprzez pobranie odpowiednio spersonalizowanych formularzy, odesłanie ich drogą internetową i dokonanie opłaty.</w:t>
      </w:r>
    </w:p>
    <w:p w:rsidR="00E25FEA" w:rsidRPr="004A114C" w:rsidRDefault="004A114C" w:rsidP="004A114C">
      <w:pPr>
        <w:spacing w:after="120" w:line="276" w:lineRule="auto"/>
        <w:jc w:val="both"/>
        <w:rPr>
          <w:rFonts w:asciiTheme="minorHAnsi" w:eastAsia="Times New Roman" w:hAnsiTheme="minorHAnsi" w:cstheme="minorHAnsi"/>
          <w:bCs/>
        </w:rPr>
      </w:pPr>
      <w:r w:rsidRPr="004A114C">
        <w:rPr>
          <w:rFonts w:asciiTheme="minorHAnsi" w:eastAsia="Times New Roman" w:hAnsiTheme="minorHAnsi" w:cstheme="minorHAnsi"/>
          <w:bCs/>
        </w:rPr>
        <w:t>Interaktywność Portalu pozwoli na wprowadzenie mechanizmów umożliwiających kontakt z odbiorcami przekazu praktycznie na wszystkich płaszczyznach. Dostarczane rozwiązania powinny być zgodne z obowiązującym stanem prawnym, przepisami prawnymi regulującymi działalność samorządu we wszystkich dziedzinach jego funkcjonowania. W szczególności należy podkreślić zgodność z Krajowymi Ramami Interoperacyjności oraz, jeżeli jest to wymagane dla poszczególnych systemów – powinny umożliwiać wymianę danych z innymi rejestrami publicznymi. Ponadto rozwiązania udostępnione dla interesantów powinny się cechować wysoką przyjaznością interfejsu użytkownika, jak również niezależnością technologiczną i geograficzną rozwiązania. Dlatego dostarczony system powinien mieć możliwość obsługi za pomocą najpopularniejszych przeglądarek internetowych a także za pomocą urządzeń mobilnych. Portal dla interesanta musi się charakteryzować wysoka dostępnością i być zgodny ze standardami dostępności treści internetowych WCAG 2.1. Portal będzie w sposób intuicyjny kierował użytkownikami dając możliwość przechodzenia od ogółu do szczegółu. Wszystko to tworzy nową jakość w zarządzaniu i udostępnianiu elektronicznych usług publicznych dla mieszkańców, podatników i przedsiębiorców uzyskujących usługi ze strony urzędu.</w:t>
      </w:r>
    </w:p>
    <w:p w:rsidR="00E25FEA" w:rsidRDefault="004A114C" w:rsidP="00E25FEA">
      <w:pPr>
        <w:spacing w:after="120" w:line="276" w:lineRule="auto"/>
        <w:jc w:val="both"/>
        <w:rPr>
          <w:rFonts w:asciiTheme="minorHAnsi" w:eastAsia="Times New Roman" w:hAnsiTheme="minorHAnsi" w:cstheme="minorHAnsi"/>
          <w:b/>
        </w:rPr>
      </w:pPr>
      <w:r>
        <w:rPr>
          <w:rFonts w:asciiTheme="minorHAnsi" w:eastAsia="Times New Roman" w:hAnsiTheme="minorHAnsi" w:cstheme="minorHAnsi"/>
          <w:b/>
        </w:rPr>
        <w:t>System Elektronicznego Zarządzania Dokumentacją</w:t>
      </w:r>
    </w:p>
    <w:p w:rsidR="004A114C" w:rsidRPr="004A114C" w:rsidRDefault="004A114C" w:rsidP="004A114C">
      <w:pPr>
        <w:spacing w:after="120" w:line="276" w:lineRule="auto"/>
        <w:jc w:val="both"/>
        <w:rPr>
          <w:rFonts w:asciiTheme="minorHAnsi" w:eastAsia="Times New Roman" w:hAnsiTheme="minorHAnsi" w:cstheme="minorHAnsi"/>
          <w:bCs/>
        </w:rPr>
      </w:pPr>
      <w:r w:rsidRPr="004A114C">
        <w:rPr>
          <w:rFonts w:asciiTheme="minorHAnsi" w:eastAsia="Times New Roman" w:hAnsiTheme="minorHAnsi" w:cstheme="minorHAnsi"/>
          <w:bCs/>
        </w:rPr>
        <w:t xml:space="preserve">System Elektronicznego Zarządzania Dokumentacją. Pełna obsługa trybu EZD oraz wymiana z platformą </w:t>
      </w:r>
      <w:proofErr w:type="spellStart"/>
      <w:r w:rsidRPr="004A114C">
        <w:rPr>
          <w:rFonts w:asciiTheme="minorHAnsi" w:eastAsia="Times New Roman" w:hAnsiTheme="minorHAnsi" w:cstheme="minorHAnsi"/>
          <w:bCs/>
        </w:rPr>
        <w:t>ePUAP</w:t>
      </w:r>
      <w:proofErr w:type="spellEnd"/>
      <w:r w:rsidRPr="004A114C">
        <w:rPr>
          <w:rFonts w:asciiTheme="minorHAnsi" w:eastAsia="Times New Roman" w:hAnsiTheme="minorHAnsi" w:cstheme="minorHAnsi"/>
          <w:bCs/>
        </w:rPr>
        <w:t xml:space="preserve"> oraz procesów z wykorzystaniem podpisu elektronicznego i profilu zaufanego.</w:t>
      </w:r>
    </w:p>
    <w:p w:rsidR="004A114C" w:rsidRPr="004A114C" w:rsidRDefault="004A114C" w:rsidP="004A114C">
      <w:pPr>
        <w:spacing w:after="120" w:line="276" w:lineRule="auto"/>
        <w:jc w:val="both"/>
        <w:rPr>
          <w:rFonts w:asciiTheme="minorHAnsi" w:eastAsia="Times New Roman" w:hAnsiTheme="minorHAnsi" w:cstheme="minorHAnsi"/>
          <w:bCs/>
        </w:rPr>
      </w:pPr>
      <w:r w:rsidRPr="004A114C">
        <w:rPr>
          <w:rFonts w:asciiTheme="minorHAnsi" w:eastAsia="Times New Roman" w:hAnsiTheme="minorHAnsi" w:cstheme="minorHAnsi"/>
          <w:bCs/>
        </w:rPr>
        <w:t>System wykonywania czynności kancelaryjnych, dokumentowania przebiegu załatwiania spraw i tworzenia dokumentacji w postaci elektronicznej, realizowany w ramach systemu teleinformatycznego. Umożliwi pracownikom Urzędu dostęp do umów, procedur wewnętrznych, korespondencji oraz dokumentów, a także będzie kontrolował przepływ dokumentacji, stan realizacji procesów, usprawniając w ten sposób obsługę klientów. System rozwiąże problem przepływu informacji, zarówno wewnątrz w Urzędzie, jak też pomiędzy Urzędem a interesantami.</w:t>
      </w:r>
    </w:p>
    <w:p w:rsidR="004A114C" w:rsidRPr="004A114C" w:rsidRDefault="004A114C" w:rsidP="004A114C">
      <w:pPr>
        <w:spacing w:after="120" w:line="276" w:lineRule="auto"/>
        <w:jc w:val="both"/>
        <w:rPr>
          <w:rFonts w:asciiTheme="minorHAnsi" w:eastAsia="Times New Roman" w:hAnsiTheme="minorHAnsi" w:cstheme="minorHAnsi"/>
          <w:bCs/>
        </w:rPr>
      </w:pPr>
      <w:r w:rsidRPr="004A114C">
        <w:rPr>
          <w:rFonts w:asciiTheme="minorHAnsi" w:eastAsia="Times New Roman" w:hAnsiTheme="minorHAnsi" w:cstheme="minorHAnsi"/>
          <w:bCs/>
        </w:rPr>
        <w:t>System elektronicznego obiegu dokumentów jest elementem niezbędnym do uruchomienia wirtualnego urzędu w którym interesant będzie mógł wnosić sprawy w sposób elektroniczny przez Internet. System umożliwiać będzie informowanie interesanta o stanie realizacji jego sprawy (wymóg ustawowy - ustawa o dostępie do informacji publicznej). System umożliwia prace w trybie EZD.</w:t>
      </w:r>
    </w:p>
    <w:p w:rsidR="004A114C" w:rsidRDefault="00095D97" w:rsidP="00E25FEA">
      <w:pPr>
        <w:spacing w:after="120" w:line="276" w:lineRule="auto"/>
        <w:jc w:val="both"/>
        <w:rPr>
          <w:rFonts w:asciiTheme="minorHAnsi" w:eastAsia="Times New Roman" w:hAnsiTheme="minorHAnsi" w:cstheme="minorHAnsi"/>
          <w:b/>
        </w:rPr>
      </w:pPr>
      <w:r w:rsidRPr="00095D97">
        <w:rPr>
          <w:rFonts w:asciiTheme="minorHAnsi" w:eastAsia="Times New Roman" w:hAnsiTheme="minorHAnsi" w:cstheme="minorHAnsi"/>
          <w:b/>
        </w:rPr>
        <w:t>Zintegrowany System Płatności elektronicznych</w:t>
      </w:r>
    </w:p>
    <w:p w:rsidR="00095D97"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 xml:space="preserve">Uruchomienie modułu płatności </w:t>
      </w:r>
      <w:proofErr w:type="spellStart"/>
      <w:r w:rsidRPr="00095D97">
        <w:rPr>
          <w:rFonts w:asciiTheme="minorHAnsi" w:eastAsia="Times New Roman" w:hAnsiTheme="minorHAnsi" w:cstheme="minorHAnsi"/>
          <w:bCs/>
        </w:rPr>
        <w:t>PayByNet</w:t>
      </w:r>
      <w:proofErr w:type="spellEnd"/>
      <w:r w:rsidRPr="00095D97">
        <w:rPr>
          <w:rFonts w:asciiTheme="minorHAnsi" w:eastAsia="Times New Roman" w:hAnsiTheme="minorHAnsi" w:cstheme="minorHAnsi"/>
          <w:bCs/>
        </w:rPr>
        <w:t xml:space="preserve">, </w:t>
      </w:r>
      <w:proofErr w:type="spellStart"/>
      <w:r w:rsidRPr="00095D97">
        <w:rPr>
          <w:rFonts w:asciiTheme="minorHAnsi" w:eastAsia="Times New Roman" w:hAnsiTheme="minorHAnsi" w:cstheme="minorHAnsi"/>
          <w:bCs/>
        </w:rPr>
        <w:t>PayU</w:t>
      </w:r>
      <w:proofErr w:type="spellEnd"/>
      <w:r w:rsidRPr="00095D97">
        <w:rPr>
          <w:rFonts w:asciiTheme="minorHAnsi" w:eastAsia="Times New Roman" w:hAnsiTheme="minorHAnsi" w:cstheme="minorHAnsi"/>
          <w:bCs/>
        </w:rPr>
        <w:t xml:space="preserve"> lub inny dostępny w momencie realizacji projektu. Element EBOI.</w:t>
      </w:r>
    </w:p>
    <w:p w:rsidR="004A114C"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lastRenderedPageBreak/>
        <w:t xml:space="preserve">System ten umożliwi dokonywanie płatności przez </w:t>
      </w:r>
      <w:proofErr w:type="spellStart"/>
      <w:r w:rsidRPr="00095D97">
        <w:rPr>
          <w:rFonts w:asciiTheme="minorHAnsi" w:eastAsia="Times New Roman" w:hAnsiTheme="minorHAnsi" w:cstheme="minorHAnsi"/>
          <w:bCs/>
        </w:rPr>
        <w:t>internet</w:t>
      </w:r>
      <w:proofErr w:type="spellEnd"/>
      <w:r w:rsidRPr="00095D97">
        <w:rPr>
          <w:rFonts w:asciiTheme="minorHAnsi" w:eastAsia="Times New Roman" w:hAnsiTheme="minorHAnsi" w:cstheme="minorHAnsi"/>
          <w:bCs/>
        </w:rPr>
        <w:t xml:space="preserve"> w ramach świadczonych e-usług o wysokim poziomie dojrzałości umożliwiających dokonanie opłaty np. za podatki lokalne, wydanie decyzji. W ramach sytemu uruchomiony będzie moduł płatności typu </w:t>
      </w:r>
      <w:proofErr w:type="spellStart"/>
      <w:r w:rsidRPr="00095D97">
        <w:rPr>
          <w:rFonts w:asciiTheme="minorHAnsi" w:eastAsia="Times New Roman" w:hAnsiTheme="minorHAnsi" w:cstheme="minorHAnsi"/>
          <w:bCs/>
        </w:rPr>
        <w:t>PayByNet</w:t>
      </w:r>
      <w:proofErr w:type="spellEnd"/>
      <w:r w:rsidRPr="00095D97">
        <w:rPr>
          <w:rFonts w:asciiTheme="minorHAnsi" w:eastAsia="Times New Roman" w:hAnsiTheme="minorHAnsi" w:cstheme="minorHAnsi"/>
          <w:bCs/>
        </w:rPr>
        <w:t xml:space="preserve">, </w:t>
      </w:r>
      <w:proofErr w:type="spellStart"/>
      <w:r w:rsidRPr="00095D97">
        <w:rPr>
          <w:rFonts w:asciiTheme="minorHAnsi" w:eastAsia="Times New Roman" w:hAnsiTheme="minorHAnsi" w:cstheme="minorHAnsi"/>
          <w:bCs/>
        </w:rPr>
        <w:t>PayU</w:t>
      </w:r>
      <w:proofErr w:type="spellEnd"/>
      <w:r w:rsidRPr="00095D97">
        <w:rPr>
          <w:rFonts w:asciiTheme="minorHAnsi" w:eastAsia="Times New Roman" w:hAnsiTheme="minorHAnsi" w:cstheme="minorHAnsi"/>
          <w:bCs/>
        </w:rPr>
        <w:t xml:space="preserve"> lub inny spełniający wymagania obsługiwanych usług.</w:t>
      </w:r>
    </w:p>
    <w:p w:rsidR="00095D97" w:rsidRDefault="00095D97" w:rsidP="00E25FEA">
      <w:pPr>
        <w:spacing w:after="120" w:line="276" w:lineRule="auto"/>
        <w:jc w:val="both"/>
        <w:rPr>
          <w:rFonts w:asciiTheme="minorHAnsi" w:eastAsia="Times New Roman" w:hAnsiTheme="minorHAnsi" w:cstheme="minorHAnsi"/>
          <w:b/>
        </w:rPr>
      </w:pPr>
      <w:r w:rsidRPr="00095D97">
        <w:rPr>
          <w:rFonts w:asciiTheme="minorHAnsi" w:eastAsia="Times New Roman" w:hAnsiTheme="minorHAnsi" w:cstheme="minorHAnsi"/>
          <w:b/>
        </w:rPr>
        <w:t>Zakup baz danych oraz oprogramowania wraz z jego konfiguracją</w:t>
      </w:r>
    </w:p>
    <w:p w:rsidR="00095D97" w:rsidRPr="00095D97" w:rsidRDefault="00095D97" w:rsidP="00E25FEA">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 xml:space="preserve">Zakup platform wymaga dostarczenia odpowiedniej platformy bazodanowej. W ramach zadania zakupione zostaną </w:t>
      </w:r>
      <w:r w:rsidR="00E76FED">
        <w:rPr>
          <w:rFonts w:asciiTheme="minorHAnsi" w:eastAsia="Times New Roman" w:hAnsiTheme="minorHAnsi" w:cstheme="minorHAnsi"/>
          <w:bCs/>
        </w:rPr>
        <w:t>licencje</w:t>
      </w:r>
      <w:r w:rsidRPr="00095D97">
        <w:rPr>
          <w:rFonts w:asciiTheme="minorHAnsi" w:eastAsia="Times New Roman" w:hAnsiTheme="minorHAnsi" w:cstheme="minorHAnsi"/>
          <w:bCs/>
        </w:rPr>
        <w:t xml:space="preserve"> dla 35 użytkowników oraz 1 licencja na serwer.</w:t>
      </w:r>
    </w:p>
    <w:p w:rsidR="00095D97" w:rsidRDefault="00095D97" w:rsidP="00E25FEA">
      <w:pPr>
        <w:spacing w:after="120" w:line="276" w:lineRule="auto"/>
        <w:jc w:val="both"/>
        <w:rPr>
          <w:rFonts w:asciiTheme="minorHAnsi" w:eastAsia="Times New Roman" w:hAnsiTheme="minorHAnsi" w:cstheme="minorHAnsi"/>
          <w:b/>
        </w:rPr>
      </w:pPr>
      <w:r w:rsidRPr="00095D97">
        <w:rPr>
          <w:rFonts w:asciiTheme="minorHAnsi" w:eastAsia="Times New Roman" w:hAnsiTheme="minorHAnsi" w:cstheme="minorHAnsi"/>
          <w:b/>
        </w:rPr>
        <w:t xml:space="preserve">Broker integracyjny umożliwiający używanie profilu zaufanego </w:t>
      </w:r>
      <w:proofErr w:type="spellStart"/>
      <w:r w:rsidRPr="00095D97">
        <w:rPr>
          <w:rFonts w:asciiTheme="minorHAnsi" w:eastAsia="Times New Roman" w:hAnsiTheme="minorHAnsi" w:cstheme="minorHAnsi"/>
          <w:b/>
        </w:rPr>
        <w:t>ePUAP</w:t>
      </w:r>
      <w:proofErr w:type="spellEnd"/>
      <w:r w:rsidRPr="00095D97">
        <w:rPr>
          <w:rFonts w:asciiTheme="minorHAnsi" w:eastAsia="Times New Roman" w:hAnsiTheme="minorHAnsi" w:cstheme="minorHAnsi"/>
          <w:b/>
        </w:rPr>
        <w:t xml:space="preserve"> do logowania w module obsługi interesanta</w:t>
      </w:r>
    </w:p>
    <w:p w:rsidR="00095D97"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 xml:space="preserve">Integracja EBOI z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 xml:space="preserve"> pod kątem autoryzacji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 xml:space="preserve"> z wykorzystaniem mechanizmów profilu zaufanego. Wdrożenie funkcji obsługi profilu zaufanego do podpisywania wniosków/formularzy w module obsługi interesanta pozwoli w sposób sprawny i automatyczny korzystać użytkownikowi z funkcjonalności/możliwości różnych systemów (aplikacji, platform, modułów): </w:t>
      </w:r>
    </w:p>
    <w:p w:rsidR="00095D97" w:rsidRDefault="00095D97">
      <w:pPr>
        <w:pStyle w:val="Akapitzlist"/>
        <w:numPr>
          <w:ilvl w:val="0"/>
          <w:numId w:val="37"/>
        </w:numPr>
        <w:spacing w:after="120" w:line="276" w:lineRule="auto"/>
        <w:jc w:val="both"/>
        <w:rPr>
          <w:rFonts w:asciiTheme="minorHAnsi" w:eastAsia="Times New Roman" w:hAnsiTheme="minorHAnsi" w:cstheme="minorHAnsi"/>
          <w:bCs/>
        </w:rPr>
      </w:pP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w:t>
      </w:r>
    </w:p>
    <w:p w:rsidR="00095D97" w:rsidRPr="00095D97" w:rsidRDefault="00095D97">
      <w:pPr>
        <w:pStyle w:val="Akapitzlist"/>
        <w:numPr>
          <w:ilvl w:val="0"/>
          <w:numId w:val="37"/>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 xml:space="preserve">systemów dziedzinowych wykorzystywanych przez Urząd. </w:t>
      </w:r>
    </w:p>
    <w:p w:rsidR="00095D97"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 xml:space="preserve">Platforma usług publicznych będzie nie tylko miejscem udostępniania e-usług, ale także miejscem, w którym będą umieszczane informacje o świadczonych e-usługach i działaniach Urzędu, czy informacji o Gminie Wierzbinek. Każdy obywatel, firma, gospodarstwo domowe będą mogli założyć na nim swoje konto – profil interesanta. Na portalu będzie umieszczony walidowany formularz, który po uzupełnieniu zostanie przesłany do upoważnionego pracownika Urzędu. Logowanie do Portalu będzie się odbywało za pośrednictwem konta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 xml:space="preserve">, tzw. pojedyncze logowanie (ang. single </w:t>
      </w:r>
      <w:proofErr w:type="spellStart"/>
      <w:r w:rsidRPr="00095D97">
        <w:rPr>
          <w:rFonts w:asciiTheme="minorHAnsi" w:eastAsia="Times New Roman" w:hAnsiTheme="minorHAnsi" w:cstheme="minorHAnsi"/>
          <w:bCs/>
        </w:rPr>
        <w:t>sign-on</w:t>
      </w:r>
      <w:proofErr w:type="spellEnd"/>
      <w:r w:rsidRPr="00095D97">
        <w:rPr>
          <w:rFonts w:asciiTheme="minorHAnsi" w:eastAsia="Times New Roman" w:hAnsiTheme="minorHAnsi" w:cstheme="minorHAnsi"/>
          <w:bCs/>
        </w:rPr>
        <w:t xml:space="preserve">, SSO). Użytkownik po zalogowaniu będzie miał dostęp do elektronicznych formularzy. Możliwe będzie również dodanie, modyfikacja formularzy lub przekierowanie na odpowiedni formularz w portalu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 xml:space="preserve">. Formularze będą w sposób automatyczny uzupełnione danymi z profilu – konta oraz danymi z innych systemów, w tym systemów dziedzinowych Urzędu, z bazy danych Urzędu. Uwierzytelniane lub podpisywane elektronicznych dokumentów będzie realizowane poprzez zaufany profil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 xml:space="preserve"> i składane za pośrednictwem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w:t>
      </w:r>
    </w:p>
    <w:p w:rsidR="00095D97" w:rsidRDefault="00095D97" w:rsidP="00E25FEA">
      <w:pPr>
        <w:spacing w:after="120" w:line="276" w:lineRule="auto"/>
        <w:jc w:val="both"/>
        <w:rPr>
          <w:rFonts w:asciiTheme="minorHAnsi" w:eastAsia="Times New Roman" w:hAnsiTheme="minorHAnsi" w:cstheme="minorHAnsi"/>
          <w:b/>
        </w:rPr>
      </w:pPr>
      <w:r w:rsidRPr="00095D97">
        <w:rPr>
          <w:rFonts w:asciiTheme="minorHAnsi" w:eastAsia="Times New Roman" w:hAnsiTheme="minorHAnsi" w:cstheme="minorHAnsi"/>
          <w:b/>
        </w:rPr>
        <w:t>Integracja systemów dziedzinowych</w:t>
      </w:r>
    </w:p>
    <w:p w:rsidR="00095D97"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 xml:space="preserve">Opracowanie interfejsów / funkcjonalności związanych z wymianą danych pomiędzy systemami back </w:t>
      </w:r>
      <w:proofErr w:type="spellStart"/>
      <w:r w:rsidRPr="00095D97">
        <w:rPr>
          <w:rFonts w:asciiTheme="minorHAnsi" w:eastAsia="Times New Roman" w:hAnsiTheme="minorHAnsi" w:cstheme="minorHAnsi"/>
          <w:bCs/>
        </w:rPr>
        <w:t>office</w:t>
      </w:r>
      <w:proofErr w:type="spellEnd"/>
      <w:r w:rsidRPr="00095D97">
        <w:rPr>
          <w:rFonts w:asciiTheme="minorHAnsi" w:eastAsia="Times New Roman" w:hAnsiTheme="minorHAnsi" w:cstheme="minorHAnsi"/>
          <w:bCs/>
        </w:rPr>
        <w:t xml:space="preserve"> a front </w:t>
      </w:r>
      <w:proofErr w:type="spellStart"/>
      <w:r w:rsidRPr="00095D97">
        <w:rPr>
          <w:rFonts w:asciiTheme="minorHAnsi" w:eastAsia="Times New Roman" w:hAnsiTheme="minorHAnsi" w:cstheme="minorHAnsi"/>
          <w:bCs/>
        </w:rPr>
        <w:t>office</w:t>
      </w:r>
      <w:proofErr w:type="spellEnd"/>
      <w:r w:rsidRPr="00095D97">
        <w:rPr>
          <w:rFonts w:asciiTheme="minorHAnsi" w:eastAsia="Times New Roman" w:hAnsiTheme="minorHAnsi" w:cstheme="minorHAnsi"/>
          <w:bCs/>
        </w:rPr>
        <w:t>. Integracja systemów dziedzinowych umożliwiających obsługę systemów e-usług (podatki, księgowość, rejestr pozwoleń na sprzedaż napojów alkoholowych, odpady, opłaty lokalne). Wdrażane w ramach projektu elektroniczne usługi publiczne będą wymagały sprawnej obsługi danego zagadnienia wewnątrz Urzędu. Niezbędne będzie zatem zapewnienie bezpieczeństwa i integralności udostępnionych danych. Dlatego też do realizacji  wymienionych wcześniej zagadnień należy zaktualizować i zintegrować nowe rozwiązania informatyczne z odpowiednimi systemami dziedzinowymi. Dzięki integracji możliwie będzie świadczenie e-usług w zakresie podatków, odpadów, opłaty lokalnych.</w:t>
      </w:r>
    </w:p>
    <w:p w:rsidR="00095D97"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 xml:space="preserve">W celu uproszczenia i ujednolicenia architektury informatycznej Urzędu rekomendowana jest aktualizacja obecnych oraz wdrożenie nowych aplikacji dziedzinowych, tak aby mógł powstać zintegrowany system dziedzinowy, oparty o nowoczesne i efektywne technologie, obejmujący wszystkie obszary funkcjonowania Urzędu, w tym realizację elektronicznych usług publicznych i przeznaczony do wspomagania prac wszystkich obszarów zarządzania w Urzędzie. Integracja z modułami dziedzinowymi w zakresie elektronicznej obsługi mieszkańców będzie realizowana poprzez kontynuację automatyzacji procesu przetwarzania dokumentów składanych elektronicznie przez mieszkańców za pośrednictwem platformy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 xml:space="preserve"> i dedykowanych formularzy. Użytkownik systemu dziedzinowego będzie mógł automatycznie </w:t>
      </w:r>
      <w:r w:rsidRPr="00095D97">
        <w:rPr>
          <w:rFonts w:asciiTheme="minorHAnsi" w:eastAsia="Times New Roman" w:hAnsiTheme="minorHAnsi" w:cstheme="minorHAnsi"/>
          <w:bCs/>
        </w:rPr>
        <w:lastRenderedPageBreak/>
        <w:t>obsłużyć dokumenty elektroniczne składane przez mieszkańców, tak aby zostało to uwidocznione w module dziedzinowym, na koncie podatnika.</w:t>
      </w:r>
    </w:p>
    <w:p w:rsidR="00095D97" w:rsidRDefault="00095D97" w:rsidP="00E25FEA">
      <w:pPr>
        <w:spacing w:after="120" w:line="276" w:lineRule="auto"/>
        <w:jc w:val="both"/>
        <w:rPr>
          <w:rFonts w:asciiTheme="minorHAnsi" w:eastAsia="Times New Roman" w:hAnsiTheme="minorHAnsi" w:cstheme="minorHAnsi"/>
          <w:b/>
        </w:rPr>
      </w:pPr>
      <w:r w:rsidRPr="00095D97">
        <w:rPr>
          <w:rFonts w:asciiTheme="minorHAnsi" w:eastAsia="Times New Roman" w:hAnsiTheme="minorHAnsi" w:cstheme="minorHAnsi"/>
          <w:b/>
        </w:rPr>
        <w:t xml:space="preserve">Szyna usług integrująca usługi </w:t>
      </w:r>
      <w:proofErr w:type="spellStart"/>
      <w:r w:rsidRPr="00095D97">
        <w:rPr>
          <w:rFonts w:asciiTheme="minorHAnsi" w:eastAsia="Times New Roman" w:hAnsiTheme="minorHAnsi" w:cstheme="minorHAnsi"/>
          <w:b/>
        </w:rPr>
        <w:t>ePUAP</w:t>
      </w:r>
      <w:proofErr w:type="spellEnd"/>
      <w:r w:rsidRPr="00095D97">
        <w:rPr>
          <w:rFonts w:asciiTheme="minorHAnsi" w:eastAsia="Times New Roman" w:hAnsiTheme="minorHAnsi" w:cstheme="minorHAnsi"/>
          <w:b/>
        </w:rPr>
        <w:t>, EZD i systemy dziedzinowe</w:t>
      </w:r>
    </w:p>
    <w:p w:rsidR="00095D97"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Mechanizm integrujący wbudowany w E</w:t>
      </w:r>
      <w:r>
        <w:rPr>
          <w:rFonts w:asciiTheme="minorHAnsi" w:eastAsia="Times New Roman" w:hAnsiTheme="minorHAnsi" w:cstheme="minorHAnsi"/>
          <w:bCs/>
        </w:rPr>
        <w:t>Z</w:t>
      </w:r>
      <w:r w:rsidRPr="00095D97">
        <w:rPr>
          <w:rFonts w:asciiTheme="minorHAnsi" w:eastAsia="Times New Roman" w:hAnsiTheme="minorHAnsi" w:cstheme="minorHAnsi"/>
          <w:bCs/>
        </w:rPr>
        <w:t xml:space="preserve">D z instrukcją integratora. Zdefiniowanie szablonów przepływów oraz integracji z systemami dziedzinowymi. Deklaracje/Formularze składane przez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 xml:space="preserve"> trafiają do EOD, następnie kierowane są automatycznie do systemów dziedzinowych. W systemach dziedzinowych dane z deklaracji/formularzy trafiają bezpośrednio w odpowiednie pola systemu.</w:t>
      </w:r>
    </w:p>
    <w:p w:rsidR="00095D97"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 xml:space="preserve">Aby zrealizować możliwość świadczenia elektronicznych usług publicznych koniecznym jest połączenie wdrażanych w Urzędzie systemów i rozwiązań informatycznych, w tym zintegrowanego systemu w obszarze finansowo-księgowym oraz obszarze związanym z opłatami i należnościami mieszkańców wobec Gminy z EZD oraz z platformą usługowo-płatniczą (zintegrowaną z platformą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 xml:space="preserve"> oraz systemem płatności elektronicznych). Zakup licencji ma na celu automatyzację procesu przepływu deklaracji podatkowych z platformy </w:t>
      </w:r>
      <w:proofErr w:type="spellStart"/>
      <w:r w:rsidRPr="00095D97">
        <w:rPr>
          <w:rFonts w:asciiTheme="minorHAnsi" w:eastAsia="Times New Roman" w:hAnsiTheme="minorHAnsi" w:cstheme="minorHAnsi"/>
          <w:bCs/>
        </w:rPr>
        <w:t>ePUAP</w:t>
      </w:r>
      <w:proofErr w:type="spellEnd"/>
      <w:r w:rsidRPr="00095D97">
        <w:rPr>
          <w:rFonts w:asciiTheme="minorHAnsi" w:eastAsia="Times New Roman" w:hAnsiTheme="minorHAnsi" w:cstheme="minorHAnsi"/>
          <w:bCs/>
        </w:rPr>
        <w:t>, EZD do systemów podatkowych.</w:t>
      </w:r>
    </w:p>
    <w:p w:rsidR="00095D97"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Portal na którym zostanie uruchomiona e-usługa będzie pełnił rolę komunikatora poprzez integrację z systemem EZD, co umożliwi dwustronną wymianę informacji w kontekście danego rozrachunku, w tym inicjowanie korespondencji z podatnikiem przez Urząd.</w:t>
      </w:r>
    </w:p>
    <w:p w:rsidR="00095D97" w:rsidRPr="00095D97" w:rsidRDefault="00095D97" w:rsidP="00095D97">
      <w:p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Wymagania dla Interfejsu Komunikacyjnego (Szyna Usług):</w:t>
      </w:r>
    </w:p>
    <w:p w:rsidR="00095D97" w:rsidRDefault="00095D97">
      <w:pPr>
        <w:pStyle w:val="Akapitzlist"/>
        <w:numPr>
          <w:ilvl w:val="0"/>
          <w:numId w:val="38"/>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Interfejs umożliwi podłączanie, katalogowanie i wzajemne udostępnianie usług pomiędzy EZD a systemami dziedzinowymi.</w:t>
      </w:r>
    </w:p>
    <w:p w:rsidR="00095D97" w:rsidRDefault="00095D97">
      <w:pPr>
        <w:pStyle w:val="Akapitzlist"/>
        <w:numPr>
          <w:ilvl w:val="0"/>
          <w:numId w:val="38"/>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Interfejs musi wspomagać definiowanie implementację, wdrażanie i zarządzanie mechanizmami automatycznych importów/exportów.</w:t>
      </w:r>
    </w:p>
    <w:p w:rsidR="00095D97" w:rsidRDefault="00095D97">
      <w:pPr>
        <w:pStyle w:val="Akapitzlist"/>
        <w:numPr>
          <w:ilvl w:val="0"/>
          <w:numId w:val="38"/>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 xml:space="preserve">Usługi publiczne są widoczne dla klientów platformy integracyjnej poprzez: </w:t>
      </w:r>
    </w:p>
    <w:p w:rsidR="00095D97" w:rsidRDefault="00095D97">
      <w:pPr>
        <w:pStyle w:val="Akapitzlist"/>
        <w:numPr>
          <w:ilvl w:val="1"/>
          <w:numId w:val="38"/>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punkt dostępu do usługi stanowiący adres sieciowy usług w ramach infrastruktury interfejsu,</w:t>
      </w:r>
    </w:p>
    <w:p w:rsidR="00095D97" w:rsidRDefault="00095D97">
      <w:pPr>
        <w:pStyle w:val="Akapitzlist"/>
        <w:numPr>
          <w:ilvl w:val="1"/>
          <w:numId w:val="38"/>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punkt dostępu do definicji usługi (adres URL) - stanowiący adres sieciowy dokumentu WSDL opisującego usługę.</w:t>
      </w:r>
    </w:p>
    <w:p w:rsidR="00095D97" w:rsidRDefault="00095D97">
      <w:pPr>
        <w:pStyle w:val="Akapitzlist"/>
        <w:numPr>
          <w:ilvl w:val="0"/>
          <w:numId w:val="38"/>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Interfejs musi posiadać mechanizm umożliwiający planowe i cykliczne uruchamianie importów i eksportów Zarządzanie planowanymi do uruchomienia usługami musi odbywać się w sposób spójny z jednego miejsca na zasadzie definiowania harmonogramu wywołań.</w:t>
      </w:r>
    </w:p>
    <w:p w:rsidR="00095D97" w:rsidRDefault="00095D97">
      <w:pPr>
        <w:pStyle w:val="Akapitzlist"/>
        <w:numPr>
          <w:ilvl w:val="0"/>
          <w:numId w:val="38"/>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Interfejs musi umożliwiać realizację procesów integracyjnych w oparciu o model synchroniczny i asynchroniczny.</w:t>
      </w:r>
    </w:p>
    <w:p w:rsidR="00095D97" w:rsidRDefault="00095D97">
      <w:pPr>
        <w:pStyle w:val="Akapitzlist"/>
        <w:numPr>
          <w:ilvl w:val="0"/>
          <w:numId w:val="38"/>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Interfejs musi wspierać co najmniej następujące standardy komunikacji: SOAP, JMS, HTTP, HTTPS oraz obsługiwać translację komunikatów pomiędzy tymi protokołami. Interfejs musi umożliwiać  tworzenie własnych skryptów pozwalających na rozszerzenie standardów komunikacji.</w:t>
      </w:r>
    </w:p>
    <w:p w:rsidR="00095D97" w:rsidRPr="00095D97" w:rsidRDefault="00095D97">
      <w:pPr>
        <w:pStyle w:val="Akapitzlist"/>
        <w:numPr>
          <w:ilvl w:val="0"/>
          <w:numId w:val="38"/>
        </w:numPr>
        <w:spacing w:after="120" w:line="276" w:lineRule="auto"/>
        <w:jc w:val="both"/>
        <w:rPr>
          <w:rFonts w:asciiTheme="minorHAnsi" w:eastAsia="Times New Roman" w:hAnsiTheme="minorHAnsi" w:cstheme="minorHAnsi"/>
          <w:bCs/>
        </w:rPr>
      </w:pPr>
      <w:r w:rsidRPr="00095D97">
        <w:rPr>
          <w:rFonts w:asciiTheme="minorHAnsi" w:eastAsia="Times New Roman" w:hAnsiTheme="minorHAnsi" w:cstheme="minorHAnsi"/>
          <w:bCs/>
        </w:rPr>
        <w:t>Interfejs umożliwia przeszukiwanie, podgląd i zarządzanie aktywnymi importami/eksportami.</w:t>
      </w:r>
    </w:p>
    <w:p w:rsidR="00095D97" w:rsidRDefault="00616A91" w:rsidP="00E25FEA">
      <w:pPr>
        <w:spacing w:after="120" w:line="276" w:lineRule="auto"/>
        <w:jc w:val="both"/>
        <w:rPr>
          <w:rFonts w:asciiTheme="minorHAnsi" w:eastAsia="Times New Roman" w:hAnsiTheme="minorHAnsi" w:cstheme="minorHAnsi"/>
          <w:b/>
        </w:rPr>
      </w:pPr>
      <w:r w:rsidRPr="00616A91">
        <w:rPr>
          <w:rFonts w:asciiTheme="minorHAnsi" w:eastAsia="Times New Roman" w:hAnsiTheme="minorHAnsi" w:cstheme="minorHAnsi"/>
          <w:b/>
        </w:rPr>
        <w:t>Platforma usług publicznych udostępniająca dane z systemów dziedzinowych</w:t>
      </w:r>
    </w:p>
    <w:p w:rsidR="00DF4579" w:rsidRPr="00DF4579" w:rsidRDefault="00DF4579" w:rsidP="00DF4579">
      <w:pPr>
        <w:spacing w:after="120" w:line="276" w:lineRule="auto"/>
        <w:jc w:val="both"/>
        <w:rPr>
          <w:rFonts w:asciiTheme="minorHAnsi" w:eastAsia="Times New Roman" w:hAnsiTheme="minorHAnsi" w:cstheme="minorHAnsi"/>
          <w:bCs/>
        </w:rPr>
      </w:pPr>
      <w:r w:rsidRPr="00DF4579">
        <w:rPr>
          <w:rFonts w:asciiTheme="minorHAnsi" w:eastAsia="Times New Roman" w:hAnsiTheme="minorHAnsi" w:cstheme="minorHAnsi"/>
          <w:bCs/>
        </w:rPr>
        <w:t xml:space="preserve">Element systemu EBOI, możliwość pobierania/wyświetlania danych z dowolnego systemu wymiarowego. Interesant po autoryzacji widzi dane z systemów w których prowadzone są jego sprawy. System powiadamiania SMS. Zakup systemów dziedzinowych (koncesje alkoholowe, podatki i opłaty lokalne, księgowość, odpady). </w:t>
      </w:r>
    </w:p>
    <w:p w:rsidR="00616A91" w:rsidRPr="00DF4579" w:rsidRDefault="00DF4579" w:rsidP="00DF4579">
      <w:pPr>
        <w:spacing w:after="120" w:line="276" w:lineRule="auto"/>
        <w:jc w:val="both"/>
        <w:rPr>
          <w:rFonts w:asciiTheme="minorHAnsi" w:eastAsia="Times New Roman" w:hAnsiTheme="minorHAnsi" w:cstheme="minorHAnsi"/>
          <w:bCs/>
        </w:rPr>
      </w:pPr>
      <w:r w:rsidRPr="00DF4579">
        <w:rPr>
          <w:rFonts w:asciiTheme="minorHAnsi" w:eastAsia="Times New Roman" w:hAnsiTheme="minorHAnsi" w:cstheme="minorHAnsi"/>
          <w:bCs/>
        </w:rPr>
        <w:t xml:space="preserve">Uruchomienie platformy usług, której celem będzie udostępnianie danych z systemów dziedzinowych. Platforma będzie elementem systemu EBOI, umożliwi pobieranie i wyświetlanie danych z systemu wymiarowego. Osoba, która zaloguje się na EBOI  z odpowiednimi autoryzacjami będzie w stanie zobaczyć </w:t>
      </w:r>
      <w:r w:rsidRPr="00DF4579">
        <w:rPr>
          <w:rFonts w:asciiTheme="minorHAnsi" w:eastAsia="Times New Roman" w:hAnsiTheme="minorHAnsi" w:cstheme="minorHAnsi"/>
          <w:bCs/>
        </w:rPr>
        <w:lastRenderedPageBreak/>
        <w:t xml:space="preserve">swoje sprawy prowadzone w systemach dziedzinowych.  Platforma będzie oferować możliwość logowania SSO (pojedyncze logowanie) na platformie </w:t>
      </w:r>
      <w:proofErr w:type="spellStart"/>
      <w:r w:rsidRPr="00DF4579">
        <w:rPr>
          <w:rFonts w:asciiTheme="minorHAnsi" w:eastAsia="Times New Roman" w:hAnsiTheme="minorHAnsi" w:cstheme="minorHAnsi"/>
          <w:bCs/>
        </w:rPr>
        <w:t>ePUAP</w:t>
      </w:r>
      <w:proofErr w:type="spellEnd"/>
      <w:r w:rsidRPr="00DF4579">
        <w:rPr>
          <w:rFonts w:asciiTheme="minorHAnsi" w:eastAsia="Times New Roman" w:hAnsiTheme="minorHAnsi" w:cstheme="minorHAnsi"/>
          <w:bCs/>
        </w:rPr>
        <w:t xml:space="preserve">, oraz logowanie poprzez profil zaufany </w:t>
      </w:r>
      <w:proofErr w:type="spellStart"/>
      <w:r w:rsidRPr="00DF4579">
        <w:rPr>
          <w:rFonts w:asciiTheme="minorHAnsi" w:eastAsia="Times New Roman" w:hAnsiTheme="minorHAnsi" w:cstheme="minorHAnsi"/>
          <w:bCs/>
        </w:rPr>
        <w:t>ePUAP</w:t>
      </w:r>
      <w:proofErr w:type="spellEnd"/>
      <w:r w:rsidRPr="00DF4579">
        <w:rPr>
          <w:rFonts w:asciiTheme="minorHAnsi" w:eastAsia="Times New Roman" w:hAnsiTheme="minorHAnsi" w:cstheme="minorHAnsi"/>
          <w:bCs/>
        </w:rPr>
        <w:t>. Dzięki platformie usług publicznych będzie możliwe mapowanie pól e-formularzy  w systemach dziedzinowych podatki, odpady, etc. Dzięki integracji możliwe będzie wstępne wypełnianie elektronicznych e-formularzy formularzy. Pozwoli to na znaczną oszczędność czasu i mniejsze ryzyko pomyłki, ponieważ część danych koniecznych do wpisania będzie już zaciągnięta ze zintegrowanych systemów (Poziom dojrzałości 5 – Personalizacja). W ramach platformy będzie uruchomiony system  powiadamiania przy pomocy SMS. Za pomocą SMS będą rozsyłane przypomnienia dotyczące konieczności dokonania opłat podatkowych. Dane będą zaciągane ze zintegrowanego systemu podatkowego.</w:t>
      </w:r>
    </w:p>
    <w:p w:rsidR="00095D97" w:rsidRDefault="00DF4579" w:rsidP="00E25FEA">
      <w:pPr>
        <w:spacing w:after="120" w:line="276" w:lineRule="auto"/>
        <w:jc w:val="both"/>
        <w:rPr>
          <w:rFonts w:asciiTheme="minorHAnsi" w:eastAsia="Times New Roman" w:hAnsiTheme="minorHAnsi" w:cstheme="minorHAnsi"/>
          <w:b/>
        </w:rPr>
      </w:pPr>
      <w:r w:rsidRPr="00DF4579">
        <w:rPr>
          <w:rFonts w:asciiTheme="minorHAnsi" w:eastAsia="Times New Roman" w:hAnsiTheme="minorHAnsi" w:cstheme="minorHAnsi"/>
          <w:b/>
        </w:rPr>
        <w:t>Aplikacja mobilna na 2 platformy systemowe (Android, iOS) zintegrowana z platformą usług publicznych</w:t>
      </w:r>
    </w:p>
    <w:p w:rsidR="00DF4579" w:rsidRPr="00DF4579" w:rsidRDefault="00DF4579" w:rsidP="00DF4579">
      <w:pPr>
        <w:spacing w:after="120" w:line="276" w:lineRule="auto"/>
        <w:jc w:val="both"/>
        <w:rPr>
          <w:rFonts w:asciiTheme="minorHAnsi" w:eastAsia="Times New Roman" w:hAnsiTheme="minorHAnsi" w:cstheme="minorHAnsi"/>
          <w:bCs/>
        </w:rPr>
      </w:pPr>
      <w:r w:rsidRPr="00DF4579">
        <w:rPr>
          <w:rFonts w:asciiTheme="minorHAnsi" w:eastAsia="Times New Roman" w:hAnsiTheme="minorHAnsi" w:cstheme="minorHAnsi"/>
          <w:bCs/>
        </w:rPr>
        <w:t xml:space="preserve">Komunikacja na odległość z mieszkańcami Gminy Wierzbinek może być realizowana wieloma kanałami elektronicznej dystrybucji treści. Każdy z kanałów znajduje swoich odbiorców w zależności od indywidualnych preferencji, przyzwyczajeń oraz możliwości dostępu do technologii. Nowoczesny Urząd musi starać reagować na zmieniające się wyzwania związane ze zmianą technologii komunikacyjnych, a także na zmiany zachodzące w społeczeństwie w zakresie nowych trendów w komunikacji. </w:t>
      </w:r>
    </w:p>
    <w:p w:rsidR="00DF4579" w:rsidRPr="00DF4579" w:rsidRDefault="00DF4579" w:rsidP="00DF4579">
      <w:pPr>
        <w:spacing w:after="120" w:line="276" w:lineRule="auto"/>
        <w:jc w:val="both"/>
        <w:rPr>
          <w:rFonts w:asciiTheme="minorHAnsi" w:eastAsia="Times New Roman" w:hAnsiTheme="minorHAnsi" w:cstheme="minorHAnsi"/>
          <w:bCs/>
        </w:rPr>
      </w:pPr>
      <w:r w:rsidRPr="00DF4579">
        <w:rPr>
          <w:rFonts w:asciiTheme="minorHAnsi" w:eastAsia="Times New Roman" w:hAnsiTheme="minorHAnsi" w:cstheme="minorHAnsi"/>
          <w:bCs/>
        </w:rPr>
        <w:t xml:space="preserve">W ramach proponowanego rozwiązania Gmina otrzyma możliwość dostępu do aplikacji webowej, która umożliwi mieszkańcom otrzymywanie kategoryzowanej informacji przez specjalnie przygotowaną aplikację na telefony/smartfony/tablety itp. z systemem Android oraz systemem iOS. Powyższe rozwiązanie umożliwi mieszkańcom, przedsiębiorstwom, którzy ściągnęli aplikację na swoje urządzenie mobilne odbierać informacje, które zostały opracowane i opublikowane przez administratorów systemu w dowolnie określonych przez Gminę kategoriach. </w:t>
      </w:r>
    </w:p>
    <w:p w:rsidR="00DF4579" w:rsidRPr="00DF4579" w:rsidRDefault="00DF4579" w:rsidP="00DF4579">
      <w:pPr>
        <w:spacing w:after="120" w:line="276" w:lineRule="auto"/>
        <w:jc w:val="both"/>
        <w:rPr>
          <w:rFonts w:asciiTheme="minorHAnsi" w:eastAsia="Times New Roman" w:hAnsiTheme="minorHAnsi" w:cstheme="minorHAnsi"/>
          <w:bCs/>
        </w:rPr>
      </w:pPr>
      <w:r w:rsidRPr="00DF4579">
        <w:rPr>
          <w:rFonts w:asciiTheme="minorHAnsi" w:eastAsia="Times New Roman" w:hAnsiTheme="minorHAnsi" w:cstheme="minorHAnsi"/>
          <w:bCs/>
        </w:rPr>
        <w:t>System będzie zintegrowany z platformą usług publicznych. Będzie on w sposób w pełni zautomatyzowany pobierać dane osoby zgłaszającej się przy wykorzystaniu formularza e-usługi opublikowanej na elektronicznej Platformie Usług Administracji Publicznej (e-PUAP).</w:t>
      </w:r>
    </w:p>
    <w:p w:rsidR="00095D97" w:rsidRDefault="00DF4579" w:rsidP="00E25FEA">
      <w:pPr>
        <w:spacing w:after="120" w:line="276" w:lineRule="auto"/>
        <w:jc w:val="both"/>
        <w:rPr>
          <w:rFonts w:asciiTheme="minorHAnsi" w:eastAsia="Times New Roman" w:hAnsiTheme="minorHAnsi" w:cstheme="minorHAnsi"/>
          <w:b/>
        </w:rPr>
      </w:pPr>
      <w:r w:rsidRPr="00DF4579">
        <w:rPr>
          <w:rFonts w:asciiTheme="minorHAnsi" w:eastAsia="Times New Roman" w:hAnsiTheme="minorHAnsi" w:cstheme="minorHAnsi"/>
          <w:b/>
        </w:rPr>
        <w:t>Oprogramowanie dla placówek edukacyjnych e-przedszkole</w:t>
      </w:r>
    </w:p>
    <w:p w:rsidR="00DF4579" w:rsidRDefault="00DF4579" w:rsidP="00DF4579">
      <w:pPr>
        <w:spacing w:after="120" w:line="276" w:lineRule="auto"/>
        <w:jc w:val="both"/>
        <w:rPr>
          <w:rFonts w:asciiTheme="minorHAnsi" w:eastAsia="Times New Roman" w:hAnsiTheme="minorHAnsi" w:cstheme="minorHAnsi"/>
          <w:bCs/>
        </w:rPr>
      </w:pPr>
      <w:r w:rsidRPr="00DF4579">
        <w:rPr>
          <w:rFonts w:asciiTheme="minorHAnsi" w:eastAsia="Times New Roman" w:hAnsiTheme="minorHAnsi" w:cstheme="minorHAnsi"/>
          <w:bCs/>
        </w:rPr>
        <w:t>System całościowo obsługuje wymiany informacji pomiędzy przedszkolem i rodzicami np.:</w:t>
      </w:r>
    </w:p>
    <w:p w:rsidR="00DF4579" w:rsidRDefault="00DF4579">
      <w:pPr>
        <w:pStyle w:val="Akapitzlist"/>
        <w:numPr>
          <w:ilvl w:val="0"/>
          <w:numId w:val="39"/>
        </w:numPr>
        <w:spacing w:after="120" w:line="276" w:lineRule="auto"/>
        <w:jc w:val="both"/>
        <w:rPr>
          <w:rFonts w:asciiTheme="minorHAnsi" w:eastAsia="Times New Roman" w:hAnsiTheme="minorHAnsi" w:cstheme="minorHAnsi"/>
          <w:bCs/>
        </w:rPr>
      </w:pPr>
      <w:r w:rsidRPr="00DF4579">
        <w:rPr>
          <w:rFonts w:asciiTheme="minorHAnsi" w:eastAsia="Times New Roman" w:hAnsiTheme="minorHAnsi" w:cstheme="minorHAnsi"/>
          <w:bCs/>
        </w:rPr>
        <w:t>zgłaszanie nieobecności,</w:t>
      </w:r>
    </w:p>
    <w:p w:rsidR="00DF4579" w:rsidRDefault="00DF4579">
      <w:pPr>
        <w:pStyle w:val="Akapitzlist"/>
        <w:numPr>
          <w:ilvl w:val="0"/>
          <w:numId w:val="39"/>
        </w:numPr>
        <w:spacing w:after="120" w:line="276" w:lineRule="auto"/>
        <w:jc w:val="both"/>
        <w:rPr>
          <w:rFonts w:asciiTheme="minorHAnsi" w:eastAsia="Times New Roman" w:hAnsiTheme="minorHAnsi" w:cstheme="minorHAnsi"/>
          <w:bCs/>
        </w:rPr>
      </w:pPr>
      <w:r w:rsidRPr="00DF4579">
        <w:rPr>
          <w:rFonts w:asciiTheme="minorHAnsi" w:eastAsia="Times New Roman" w:hAnsiTheme="minorHAnsi" w:cstheme="minorHAnsi"/>
          <w:bCs/>
        </w:rPr>
        <w:t>kontrolę czasu pobytu dziecka w przedszkolu,</w:t>
      </w:r>
    </w:p>
    <w:p w:rsidR="00DF4579" w:rsidRPr="00DF4579" w:rsidRDefault="00DF4579">
      <w:pPr>
        <w:pStyle w:val="Akapitzlist"/>
        <w:numPr>
          <w:ilvl w:val="0"/>
          <w:numId w:val="39"/>
        </w:numPr>
        <w:spacing w:after="120" w:line="276" w:lineRule="auto"/>
        <w:jc w:val="both"/>
        <w:rPr>
          <w:rFonts w:asciiTheme="minorHAnsi" w:eastAsia="Times New Roman" w:hAnsiTheme="minorHAnsi" w:cstheme="minorHAnsi"/>
          <w:bCs/>
        </w:rPr>
      </w:pPr>
      <w:r w:rsidRPr="00DF4579">
        <w:rPr>
          <w:rFonts w:asciiTheme="minorHAnsi" w:eastAsia="Times New Roman" w:hAnsiTheme="minorHAnsi" w:cstheme="minorHAnsi"/>
          <w:bCs/>
        </w:rPr>
        <w:t>przesyłanie ogłoszeń związanych z wycieczkami, zajęciami, prace domowe itp. Itd.</w:t>
      </w:r>
    </w:p>
    <w:p w:rsidR="00DF4579" w:rsidRDefault="00A076C8" w:rsidP="00E25FEA">
      <w:pPr>
        <w:spacing w:after="120" w:line="276" w:lineRule="auto"/>
        <w:jc w:val="both"/>
        <w:rPr>
          <w:rFonts w:asciiTheme="minorHAnsi" w:eastAsia="Times New Roman" w:hAnsiTheme="minorHAnsi" w:cstheme="minorHAnsi"/>
          <w:b/>
        </w:rPr>
      </w:pPr>
      <w:r w:rsidRPr="00A076C8">
        <w:rPr>
          <w:rFonts w:asciiTheme="minorHAnsi" w:eastAsia="Times New Roman" w:hAnsiTheme="minorHAnsi" w:cstheme="minorHAnsi"/>
          <w:b/>
        </w:rPr>
        <w:t>Oprogramowanie dla placówek edukacyjnych e-rekrutacja</w:t>
      </w:r>
    </w:p>
    <w:p w:rsidR="00A076C8" w:rsidRDefault="00A076C8">
      <w:pPr>
        <w:pStyle w:val="Akapitzlist"/>
        <w:numPr>
          <w:ilvl w:val="0"/>
          <w:numId w:val="40"/>
        </w:numPr>
        <w:spacing w:after="120" w:line="276" w:lineRule="auto"/>
        <w:jc w:val="both"/>
        <w:rPr>
          <w:rFonts w:asciiTheme="minorHAnsi" w:eastAsia="Times New Roman" w:hAnsiTheme="minorHAnsi" w:cstheme="minorHAnsi"/>
          <w:bCs/>
        </w:rPr>
      </w:pPr>
      <w:r w:rsidRPr="00A076C8">
        <w:rPr>
          <w:rFonts w:asciiTheme="minorHAnsi" w:eastAsia="Times New Roman" w:hAnsiTheme="minorHAnsi" w:cstheme="minorHAnsi"/>
          <w:bCs/>
        </w:rPr>
        <w:t>E-usługa musi być realizowana na min. 4 poziomie dojrzałości.</w:t>
      </w:r>
    </w:p>
    <w:p w:rsidR="00A076C8" w:rsidRDefault="00A076C8">
      <w:pPr>
        <w:pStyle w:val="Akapitzlist"/>
        <w:numPr>
          <w:ilvl w:val="0"/>
          <w:numId w:val="40"/>
        </w:numPr>
        <w:spacing w:after="120" w:line="276" w:lineRule="auto"/>
        <w:jc w:val="both"/>
        <w:rPr>
          <w:rFonts w:asciiTheme="minorHAnsi" w:eastAsia="Times New Roman" w:hAnsiTheme="minorHAnsi" w:cstheme="minorHAnsi"/>
          <w:bCs/>
        </w:rPr>
      </w:pPr>
      <w:r w:rsidRPr="00A076C8">
        <w:rPr>
          <w:rFonts w:asciiTheme="minorHAnsi" w:eastAsia="Times New Roman" w:hAnsiTheme="minorHAnsi" w:cstheme="minorHAnsi"/>
          <w:bCs/>
        </w:rPr>
        <w:t>E-usługa musi umożliwiać zakładanie konta szkoły i konta przedszkola.</w:t>
      </w:r>
    </w:p>
    <w:p w:rsidR="00A076C8" w:rsidRDefault="00A076C8">
      <w:pPr>
        <w:pStyle w:val="Akapitzlist"/>
        <w:numPr>
          <w:ilvl w:val="0"/>
          <w:numId w:val="40"/>
        </w:numPr>
        <w:spacing w:after="120" w:line="276" w:lineRule="auto"/>
        <w:jc w:val="both"/>
        <w:rPr>
          <w:rFonts w:asciiTheme="minorHAnsi" w:eastAsia="Times New Roman" w:hAnsiTheme="minorHAnsi" w:cstheme="minorHAnsi"/>
          <w:bCs/>
        </w:rPr>
      </w:pPr>
      <w:r w:rsidRPr="00A076C8">
        <w:rPr>
          <w:rFonts w:asciiTheme="minorHAnsi" w:eastAsia="Times New Roman" w:hAnsiTheme="minorHAnsi" w:cstheme="minorHAnsi"/>
          <w:bCs/>
        </w:rPr>
        <w:t>E-usługa musi udostępniać narzędzie do definiowania i edycji szablonów e-formularza przez Użytkownika wewnętrznego.</w:t>
      </w:r>
    </w:p>
    <w:p w:rsidR="00DF4579" w:rsidRDefault="005A6FA3" w:rsidP="00E25FEA">
      <w:pPr>
        <w:spacing w:after="120" w:line="276" w:lineRule="auto"/>
        <w:jc w:val="both"/>
        <w:rPr>
          <w:rFonts w:asciiTheme="minorHAnsi" w:eastAsia="Times New Roman" w:hAnsiTheme="minorHAnsi" w:cstheme="minorHAnsi"/>
          <w:b/>
        </w:rPr>
      </w:pPr>
      <w:r>
        <w:rPr>
          <w:rFonts w:asciiTheme="minorHAnsi" w:eastAsia="Times New Roman" w:hAnsiTheme="minorHAnsi" w:cstheme="minorHAnsi"/>
          <w:b/>
        </w:rPr>
        <w:t>Moduł e-Rada</w:t>
      </w:r>
    </w:p>
    <w:p w:rsidR="005A6FA3" w:rsidRPr="005A6FA3" w:rsidRDefault="005A6FA3" w:rsidP="005A6FA3">
      <w:pPr>
        <w:spacing w:before="120" w:after="120" w:line="276" w:lineRule="auto"/>
        <w:jc w:val="both"/>
        <w:rPr>
          <w:rFonts w:eastAsia="Times New Roman" w:cs="Calibri"/>
          <w:bCs/>
        </w:rPr>
      </w:pPr>
      <w:r w:rsidRPr="005A6FA3">
        <w:rPr>
          <w:rFonts w:eastAsia="Times New Roman" w:cs="Calibri"/>
          <w:bCs/>
        </w:rPr>
        <w:t xml:space="preserve">System do obsługi sesji Rady Gminy.  Dzięki wdrożeniu e-usługi mieszkańcy będą mogli komunikować się z radnymi. Moduł usprawni organizację obrad Rady Gminy – system będzie ewidencjonował skład rady, obecność radnych na posiedzeniach, rejestry uchwał, protokoły i inne dokumenty związane z działalnością. </w:t>
      </w:r>
    </w:p>
    <w:p w:rsidR="00A076C8" w:rsidRDefault="00A16572" w:rsidP="00E25FEA">
      <w:pPr>
        <w:spacing w:after="120" w:line="276" w:lineRule="auto"/>
        <w:jc w:val="both"/>
        <w:rPr>
          <w:rFonts w:asciiTheme="minorHAnsi" w:eastAsia="Times New Roman" w:hAnsiTheme="minorHAnsi" w:cstheme="minorHAnsi"/>
          <w:b/>
        </w:rPr>
      </w:pPr>
      <w:r w:rsidRPr="00A16572">
        <w:rPr>
          <w:rFonts w:asciiTheme="minorHAnsi" w:eastAsia="Times New Roman" w:hAnsiTheme="minorHAnsi" w:cstheme="minorHAnsi"/>
          <w:b/>
        </w:rPr>
        <w:t>Punkt Potwierdzania Profilu Zaufanego</w:t>
      </w:r>
    </w:p>
    <w:p w:rsidR="00A16572" w:rsidRPr="00A16572" w:rsidRDefault="00A16572" w:rsidP="00A16572">
      <w:pPr>
        <w:spacing w:after="120" w:line="276" w:lineRule="auto"/>
        <w:jc w:val="both"/>
        <w:rPr>
          <w:rFonts w:asciiTheme="minorHAnsi" w:eastAsia="Times New Roman" w:hAnsiTheme="minorHAnsi" w:cstheme="minorHAnsi"/>
          <w:bCs/>
        </w:rPr>
      </w:pPr>
      <w:r w:rsidRPr="00A16572">
        <w:rPr>
          <w:rFonts w:asciiTheme="minorHAnsi" w:eastAsia="Times New Roman" w:hAnsiTheme="minorHAnsi" w:cstheme="minorHAnsi"/>
          <w:bCs/>
        </w:rPr>
        <w:t xml:space="preserve">W ramach projektu z Urzędzie Gminy zostanie utworzony Punkt Potwierdzania Profili Zaufanych. Punkt ten zostanie oznaczony zgodnie z wytycznymi Ministerstwa Cyfryzacji. Punkt Potwierdzania Profili Zaufanych będzie zabezpieczony zgodnie z obowiązującymi przepisami i zasadami, tak by zapewnić maksymalny </w:t>
      </w:r>
      <w:r w:rsidRPr="00A16572">
        <w:rPr>
          <w:rFonts w:asciiTheme="minorHAnsi" w:eastAsia="Times New Roman" w:hAnsiTheme="minorHAnsi" w:cstheme="minorHAnsi"/>
          <w:bCs/>
        </w:rPr>
        <w:lastRenderedPageBreak/>
        <w:t>poziom bezpieczeństwa, wrażliwym danym osobowym. Dzięki temu mieszkańcy i przedsiębiorcy chcący w przyszłości korzystać z e-usług będą mogli potwierdzić swój profil zaufany założony na koncie e-PUAP</w:t>
      </w:r>
      <w:r w:rsidR="00823C5C">
        <w:rPr>
          <w:rFonts w:asciiTheme="minorHAnsi" w:eastAsia="Times New Roman" w:hAnsiTheme="minorHAnsi" w:cstheme="minorHAnsi"/>
          <w:bCs/>
        </w:rPr>
        <w:t>.</w:t>
      </w:r>
    </w:p>
    <w:p w:rsidR="00A076C8" w:rsidRDefault="00A16572" w:rsidP="00E25FEA">
      <w:pPr>
        <w:spacing w:after="120" w:line="276" w:lineRule="auto"/>
        <w:jc w:val="both"/>
        <w:rPr>
          <w:rFonts w:asciiTheme="minorHAnsi" w:eastAsia="Times New Roman" w:hAnsiTheme="minorHAnsi" w:cstheme="minorHAnsi"/>
          <w:b/>
        </w:rPr>
      </w:pPr>
      <w:r w:rsidRPr="00A16572">
        <w:rPr>
          <w:rFonts w:asciiTheme="minorHAnsi" w:eastAsia="Times New Roman" w:hAnsiTheme="minorHAnsi" w:cstheme="minorHAnsi"/>
          <w:b/>
        </w:rPr>
        <w:t>Budowa portalu zgodnego z WCAG 2.1 wraz z Biuletynem Informacji Publicznej</w:t>
      </w:r>
    </w:p>
    <w:p w:rsidR="00A16572" w:rsidRPr="00A16572" w:rsidRDefault="00A16572" w:rsidP="00A16572">
      <w:pPr>
        <w:spacing w:after="120" w:line="276" w:lineRule="auto"/>
        <w:jc w:val="both"/>
        <w:rPr>
          <w:rFonts w:asciiTheme="minorHAnsi" w:eastAsia="Times New Roman" w:hAnsiTheme="minorHAnsi" w:cstheme="minorHAnsi"/>
          <w:bCs/>
        </w:rPr>
      </w:pPr>
      <w:r w:rsidRPr="00A16572">
        <w:rPr>
          <w:rFonts w:asciiTheme="minorHAnsi" w:eastAsia="Times New Roman" w:hAnsiTheme="minorHAnsi" w:cstheme="minorHAnsi"/>
          <w:bCs/>
        </w:rPr>
        <w:t xml:space="preserve">W celu ułatwienia mieszkańcom korzystania z wdrożonych e-usług konieczne jest stworzenie nowego portalu internetowego gminy, prezentującego w atrakcyjny wizualnie i komfortowy w użytkowaniu sposób wszelkie informacje z życia i historii gminy. </w:t>
      </w:r>
    </w:p>
    <w:p w:rsidR="00A16572" w:rsidRPr="00A16572" w:rsidRDefault="00A16572" w:rsidP="00A16572">
      <w:pPr>
        <w:spacing w:after="120" w:line="276" w:lineRule="auto"/>
        <w:jc w:val="both"/>
        <w:rPr>
          <w:rFonts w:asciiTheme="minorHAnsi" w:eastAsia="Times New Roman" w:hAnsiTheme="minorHAnsi" w:cstheme="minorHAnsi"/>
          <w:bCs/>
        </w:rPr>
      </w:pPr>
      <w:r w:rsidRPr="00A16572">
        <w:rPr>
          <w:rFonts w:asciiTheme="minorHAnsi" w:eastAsia="Times New Roman" w:hAnsiTheme="minorHAnsi" w:cstheme="minorHAnsi"/>
          <w:bCs/>
        </w:rPr>
        <w:t xml:space="preserve">Dostęp do nowych e-usług będzie możliwy dzięki aktywnym banerom zamieszczonym na nowy portalu, które bezpośrednio przekierują interesanta na EBOI czy na platformę </w:t>
      </w:r>
      <w:proofErr w:type="spellStart"/>
      <w:r w:rsidRPr="00A16572">
        <w:rPr>
          <w:rFonts w:asciiTheme="minorHAnsi" w:eastAsia="Times New Roman" w:hAnsiTheme="minorHAnsi" w:cstheme="minorHAnsi"/>
          <w:bCs/>
        </w:rPr>
        <w:t>ePUAP</w:t>
      </w:r>
      <w:proofErr w:type="spellEnd"/>
      <w:r w:rsidRPr="00A16572">
        <w:rPr>
          <w:rFonts w:asciiTheme="minorHAnsi" w:eastAsia="Times New Roman" w:hAnsiTheme="minorHAnsi" w:cstheme="minorHAnsi"/>
          <w:bCs/>
        </w:rPr>
        <w:t>.</w:t>
      </w:r>
    </w:p>
    <w:p w:rsidR="00A16572" w:rsidRPr="00A16572" w:rsidRDefault="00A16572" w:rsidP="00A16572">
      <w:pPr>
        <w:spacing w:after="120" w:line="276" w:lineRule="auto"/>
        <w:jc w:val="both"/>
        <w:rPr>
          <w:rFonts w:asciiTheme="minorHAnsi" w:eastAsia="Times New Roman" w:hAnsiTheme="minorHAnsi" w:cstheme="minorHAnsi"/>
          <w:bCs/>
        </w:rPr>
      </w:pPr>
      <w:r w:rsidRPr="00A16572">
        <w:rPr>
          <w:rFonts w:asciiTheme="minorHAnsi" w:eastAsia="Times New Roman" w:hAnsiTheme="minorHAnsi" w:cstheme="minorHAnsi"/>
          <w:bCs/>
        </w:rPr>
        <w:t xml:space="preserve">Portal będzie także zintegrowany z nową stroną BIP Urzędu, co znacznie usprawni przepływ informacji pomiędzy BIP a serwisem internetowym gminy. Umożliwi również obywatelom kontakt z władzami Gminy przy pomocy interaktywnych narzędzi internetowych (pytania i odpowiedzi, zaawansowany formularz kontaktowy itd.). </w:t>
      </w:r>
    </w:p>
    <w:p w:rsidR="00A16572" w:rsidRPr="00A16572" w:rsidRDefault="00A16572" w:rsidP="00A16572">
      <w:pPr>
        <w:spacing w:after="120" w:line="276" w:lineRule="auto"/>
        <w:jc w:val="both"/>
        <w:rPr>
          <w:rFonts w:asciiTheme="minorHAnsi" w:eastAsia="Times New Roman" w:hAnsiTheme="minorHAnsi" w:cstheme="minorHAnsi"/>
          <w:bCs/>
        </w:rPr>
      </w:pPr>
      <w:r w:rsidRPr="00A16572">
        <w:rPr>
          <w:rFonts w:asciiTheme="minorHAnsi" w:eastAsia="Times New Roman" w:hAnsiTheme="minorHAnsi" w:cstheme="minorHAnsi"/>
          <w:bCs/>
        </w:rPr>
        <w:t xml:space="preserve">Stworzenie jednolitego systemu informacji polegać będzie na stworzeniu dwóch struktur – portalu zewnętrznego dla „klientów” Urzędu i portal wewnętrznego dla jej pracowników. Portal oparty będzie o system zarządzania treścią CMS, który pozwoli na dowolne profilowanie przekazywanych treści. Portal zewnętrzny to elektroniczna platforma umożliwiająca publikację i prezentację informacji z różnych dziedzin. Celem portalu jest zebranie w jednym miejscu informacji obejmującej różne aspekty działalności Urzędu. Aby informacja ta była łatwo dostępna, treści publikowane w portalu zostaną podzielone tematyczne. Portal zostanie zrealizowany jako serwis WWW dostępny publicznie w sieci Internet z wydzieleniem części ogólnie dostępnej dla użytkowników anonimowych oraz części dostępnej po uwierzytelnieniu użytkownika. Formatowanie publikowanych treści ma następować w oparciu o zdefiniowane szablony, zapewniające spójną prezentację informacji w całym Portalu. Administrator portalu będzie dysponował narzędziami umożliwiających zarządzanie publikowanymi dokumentami oraz przyznawanie uprawnień administratorom poszczególnych modułów tematycznych. Zadaniem portalu wewnętrznego będzie integracja informacji i usług dotyczących publikowanych tematów. </w:t>
      </w:r>
    </w:p>
    <w:p w:rsidR="00A16572" w:rsidRPr="00A16572" w:rsidRDefault="00A16572" w:rsidP="00A16572">
      <w:pPr>
        <w:spacing w:after="120" w:line="276" w:lineRule="auto"/>
        <w:jc w:val="both"/>
        <w:rPr>
          <w:rFonts w:asciiTheme="minorHAnsi" w:eastAsia="Times New Roman" w:hAnsiTheme="minorHAnsi" w:cstheme="minorHAnsi"/>
          <w:bCs/>
        </w:rPr>
      </w:pPr>
      <w:r w:rsidRPr="00A16572">
        <w:rPr>
          <w:rFonts w:asciiTheme="minorHAnsi" w:eastAsia="Times New Roman" w:hAnsiTheme="minorHAnsi" w:cstheme="minorHAnsi"/>
          <w:bCs/>
        </w:rPr>
        <w:t>Stworzony portal internetowy będzie responsywny. Będzie wygodnie i czytelnie wyświetlany w zależności od przeglądarki internetowej oraz na jakim urządzeniu został uruchomiony: komputer, telefon (z systemem iOS, Android), tablet itp.</w:t>
      </w:r>
    </w:p>
    <w:p w:rsidR="00A16572" w:rsidRDefault="00A16572" w:rsidP="00A16572">
      <w:pPr>
        <w:spacing w:after="120" w:line="276" w:lineRule="auto"/>
        <w:jc w:val="both"/>
        <w:rPr>
          <w:rFonts w:asciiTheme="minorHAnsi" w:eastAsia="Times New Roman" w:hAnsiTheme="minorHAnsi" w:cstheme="minorHAnsi"/>
          <w:bCs/>
        </w:rPr>
      </w:pPr>
      <w:r w:rsidRPr="00A16572">
        <w:rPr>
          <w:rFonts w:asciiTheme="minorHAnsi" w:eastAsia="Times New Roman" w:hAnsiTheme="minorHAnsi" w:cstheme="minorHAnsi"/>
          <w:bCs/>
        </w:rPr>
        <w:t>Interaktywność portalu pozwoli na wprowadzenie mechanizmów umożliwiających kontakt z odbiorcami przekazu. Będzie się to odbywać praktycznie na wszystkich płaszczyznach, od bazy informacji po udostępnienie forum wyrażania opinii oraz zastosowanie mechanizmów szybkiej konsultacji społecznej. Portal musi być zgodny ze standardem WCAG 2.1.</w:t>
      </w:r>
    </w:p>
    <w:p w:rsidR="00A16572" w:rsidRPr="00A16572" w:rsidRDefault="00A16572" w:rsidP="00A16572">
      <w:pPr>
        <w:spacing w:after="120" w:line="276" w:lineRule="auto"/>
        <w:jc w:val="both"/>
        <w:rPr>
          <w:rFonts w:asciiTheme="minorHAnsi" w:eastAsia="Times New Roman" w:hAnsiTheme="minorHAnsi" w:cstheme="minorHAnsi"/>
          <w:b/>
        </w:rPr>
      </w:pPr>
      <w:r w:rsidRPr="00A16572">
        <w:rPr>
          <w:rFonts w:asciiTheme="minorHAnsi" w:eastAsia="Times New Roman" w:hAnsiTheme="minorHAnsi" w:cstheme="minorHAnsi"/>
          <w:b/>
        </w:rPr>
        <w:t>Wdrożenie licencji e-usług</w:t>
      </w:r>
    </w:p>
    <w:p w:rsidR="00156954" w:rsidRPr="00823C5C" w:rsidRDefault="00A16572" w:rsidP="00823C5C">
      <w:pPr>
        <w:spacing w:after="120" w:line="276" w:lineRule="auto"/>
        <w:jc w:val="both"/>
        <w:rPr>
          <w:rFonts w:asciiTheme="minorHAnsi" w:eastAsia="Times New Roman" w:hAnsiTheme="minorHAnsi" w:cstheme="minorHAnsi"/>
          <w:bCs/>
        </w:rPr>
      </w:pPr>
      <w:r w:rsidRPr="00A16572">
        <w:rPr>
          <w:rFonts w:asciiTheme="minorHAnsi" w:eastAsia="Times New Roman" w:hAnsiTheme="minorHAnsi" w:cstheme="minorHAnsi"/>
          <w:bCs/>
        </w:rPr>
        <w:t>Prace informatyczne mające na celu wdrożenie e-usług na podstawie zakupionych licencji. Będzie polegał na wykonaniu prac informatycznych mających na celu wdrożenie powstałych elementów w ramach realizacji projektu. W efekcie powstanie jedna zintegrowana platforma e-usług.</w:t>
      </w:r>
      <w:bookmarkStart w:id="10" w:name="_Hlk74641886"/>
    </w:p>
    <w:p w:rsidR="00706C9D" w:rsidRPr="00FD04FB" w:rsidRDefault="00706C9D" w:rsidP="00E76FED">
      <w:pPr>
        <w:pStyle w:val="Nagwek2"/>
      </w:pPr>
      <w:bookmarkStart w:id="11" w:name="_Toc110505106"/>
      <w:bookmarkEnd w:id="10"/>
      <w:r w:rsidRPr="00FD04FB">
        <w:t>Wdrażane e-usługi</w:t>
      </w:r>
      <w:r w:rsidR="003A4221">
        <w:t xml:space="preserve"> i formularze</w:t>
      </w:r>
      <w:bookmarkEnd w:id="11"/>
    </w:p>
    <w:p w:rsidR="00706C9D" w:rsidRDefault="00706C9D" w:rsidP="007E3159">
      <w:pPr>
        <w:pStyle w:val="Styl2"/>
        <w:ind w:firstLine="0"/>
        <w:rPr>
          <w:rFonts w:asciiTheme="minorHAnsi" w:eastAsia="Arial" w:hAnsiTheme="minorHAnsi" w:cstheme="minorHAnsi"/>
          <w:color w:val="000000"/>
          <w:sz w:val="22"/>
        </w:rPr>
      </w:pPr>
      <w:r w:rsidRPr="00FD04FB">
        <w:rPr>
          <w:rFonts w:asciiTheme="minorHAnsi" w:eastAsia="Calibri" w:hAnsiTheme="minorHAnsi" w:cstheme="minorHAnsi"/>
          <w:sz w:val="22"/>
        </w:rPr>
        <w:t>Dzięki realizacji projektu przez Wnioskodawcę zostan</w:t>
      </w:r>
      <w:r w:rsidR="003E25F3">
        <w:rPr>
          <w:rFonts w:asciiTheme="minorHAnsi" w:eastAsia="Calibri" w:hAnsiTheme="minorHAnsi" w:cstheme="minorHAnsi"/>
          <w:sz w:val="22"/>
        </w:rPr>
        <w:t>ie</w:t>
      </w:r>
      <w:r w:rsidRPr="00FD04FB">
        <w:rPr>
          <w:rFonts w:asciiTheme="minorHAnsi" w:eastAsia="Calibri" w:hAnsiTheme="minorHAnsi" w:cstheme="minorHAnsi"/>
          <w:sz w:val="22"/>
        </w:rPr>
        <w:t xml:space="preserve"> wdrożon</w:t>
      </w:r>
      <w:r w:rsidR="003E25F3">
        <w:rPr>
          <w:rFonts w:asciiTheme="minorHAnsi" w:eastAsia="Calibri" w:hAnsiTheme="minorHAnsi" w:cstheme="minorHAnsi"/>
          <w:sz w:val="22"/>
        </w:rPr>
        <w:t>ych 6</w:t>
      </w:r>
      <w:r w:rsidRPr="00FD04FB">
        <w:rPr>
          <w:rFonts w:asciiTheme="minorHAnsi" w:eastAsia="Calibri" w:hAnsiTheme="minorHAnsi" w:cstheme="minorHAnsi"/>
          <w:sz w:val="22"/>
        </w:rPr>
        <w:t xml:space="preserve"> now</w:t>
      </w:r>
      <w:r w:rsidR="003E25F3">
        <w:rPr>
          <w:rFonts w:asciiTheme="minorHAnsi" w:eastAsia="Calibri" w:hAnsiTheme="minorHAnsi" w:cstheme="minorHAnsi"/>
          <w:sz w:val="22"/>
        </w:rPr>
        <w:t>ych</w:t>
      </w:r>
      <w:r w:rsidRPr="00FD04FB">
        <w:rPr>
          <w:rFonts w:asciiTheme="minorHAnsi" w:eastAsia="Calibri" w:hAnsiTheme="minorHAnsi" w:cstheme="minorHAnsi"/>
          <w:sz w:val="22"/>
        </w:rPr>
        <w:t xml:space="preserve"> e-usług</w:t>
      </w:r>
      <w:r w:rsidRPr="00FD04FB">
        <w:rPr>
          <w:rFonts w:asciiTheme="minorHAnsi" w:eastAsia="Arial" w:hAnsiTheme="minorHAnsi" w:cstheme="minorHAnsi"/>
          <w:color w:val="000000"/>
          <w:sz w:val="22"/>
        </w:rPr>
        <w:t xml:space="preserve"> na 5 poziomie dojrzałości (personalizacja), </w:t>
      </w:r>
      <w:r w:rsidR="003E25F3">
        <w:rPr>
          <w:rFonts w:asciiTheme="minorHAnsi" w:eastAsia="Arial" w:hAnsiTheme="minorHAnsi" w:cstheme="minorHAnsi"/>
          <w:color w:val="000000"/>
          <w:sz w:val="22"/>
        </w:rPr>
        <w:t>2</w:t>
      </w:r>
      <w:r w:rsidRPr="00FD04FB">
        <w:rPr>
          <w:rFonts w:asciiTheme="minorHAnsi" w:eastAsia="Arial" w:hAnsiTheme="minorHAnsi" w:cstheme="minorHAnsi"/>
          <w:color w:val="000000"/>
          <w:sz w:val="22"/>
        </w:rPr>
        <w:t xml:space="preserve"> now</w:t>
      </w:r>
      <w:r w:rsidR="003E25F3">
        <w:rPr>
          <w:rFonts w:asciiTheme="minorHAnsi" w:eastAsia="Arial" w:hAnsiTheme="minorHAnsi" w:cstheme="minorHAnsi"/>
          <w:color w:val="000000"/>
          <w:sz w:val="22"/>
        </w:rPr>
        <w:t>e</w:t>
      </w:r>
      <w:r w:rsidRPr="00FD04FB">
        <w:rPr>
          <w:rFonts w:asciiTheme="minorHAnsi" w:eastAsia="Arial" w:hAnsiTheme="minorHAnsi" w:cstheme="minorHAnsi"/>
          <w:color w:val="000000"/>
          <w:sz w:val="22"/>
        </w:rPr>
        <w:t xml:space="preserve"> e-usług</w:t>
      </w:r>
      <w:r w:rsidR="003E25F3">
        <w:rPr>
          <w:rFonts w:asciiTheme="minorHAnsi" w:eastAsia="Arial" w:hAnsiTheme="minorHAnsi" w:cstheme="minorHAnsi"/>
          <w:color w:val="000000"/>
          <w:sz w:val="22"/>
        </w:rPr>
        <w:t>i</w:t>
      </w:r>
      <w:r w:rsidRPr="00FD04FB">
        <w:rPr>
          <w:rFonts w:asciiTheme="minorHAnsi" w:eastAsia="Arial" w:hAnsiTheme="minorHAnsi" w:cstheme="minorHAnsi"/>
          <w:color w:val="000000"/>
          <w:sz w:val="22"/>
        </w:rPr>
        <w:t xml:space="preserve"> na</w:t>
      </w:r>
      <w:r w:rsidR="003E25F3">
        <w:rPr>
          <w:rFonts w:asciiTheme="minorHAnsi" w:eastAsia="Arial" w:hAnsiTheme="minorHAnsi" w:cstheme="minorHAnsi"/>
          <w:color w:val="000000"/>
          <w:sz w:val="22"/>
        </w:rPr>
        <w:t xml:space="preserve"> 4 poziomie dojrzałości (transakcja),</w:t>
      </w:r>
      <w:r w:rsidRPr="00FD04FB">
        <w:rPr>
          <w:rFonts w:asciiTheme="minorHAnsi" w:eastAsia="Arial" w:hAnsiTheme="minorHAnsi" w:cstheme="minorHAnsi"/>
          <w:color w:val="000000"/>
          <w:sz w:val="22"/>
        </w:rPr>
        <w:t xml:space="preserve"> </w:t>
      </w:r>
      <w:r w:rsidR="003E25F3">
        <w:rPr>
          <w:rFonts w:asciiTheme="minorHAnsi" w:eastAsia="Arial" w:hAnsiTheme="minorHAnsi" w:cstheme="minorHAnsi"/>
          <w:color w:val="000000"/>
          <w:sz w:val="22"/>
        </w:rPr>
        <w:t>5 nowych e-usług na 3</w:t>
      </w:r>
      <w:r w:rsidRPr="00FD04FB">
        <w:rPr>
          <w:rFonts w:asciiTheme="minorHAnsi" w:eastAsia="Arial" w:hAnsiTheme="minorHAnsi" w:cstheme="minorHAnsi"/>
          <w:color w:val="000000"/>
          <w:sz w:val="22"/>
        </w:rPr>
        <w:t xml:space="preserve"> poziomie dojrzałości (dwustronna interakcja) oraz </w:t>
      </w:r>
      <w:r w:rsidR="003E25F3">
        <w:rPr>
          <w:rFonts w:asciiTheme="minorHAnsi" w:eastAsia="Arial" w:hAnsiTheme="minorHAnsi" w:cstheme="minorHAnsi"/>
          <w:color w:val="000000"/>
          <w:sz w:val="22"/>
        </w:rPr>
        <w:t>3</w:t>
      </w:r>
      <w:r w:rsidRPr="00FD04FB">
        <w:rPr>
          <w:rFonts w:asciiTheme="minorHAnsi" w:eastAsia="Arial" w:hAnsiTheme="minorHAnsi" w:cstheme="minorHAnsi"/>
          <w:color w:val="000000"/>
          <w:sz w:val="22"/>
        </w:rPr>
        <w:t xml:space="preserve"> nowe e-usługi na </w:t>
      </w:r>
      <w:r w:rsidR="003E25F3">
        <w:rPr>
          <w:rFonts w:asciiTheme="minorHAnsi" w:eastAsia="Arial" w:hAnsiTheme="minorHAnsi" w:cstheme="minorHAnsi"/>
          <w:color w:val="000000"/>
          <w:sz w:val="22"/>
        </w:rPr>
        <w:t>1</w:t>
      </w:r>
      <w:r w:rsidRPr="00FD04FB">
        <w:rPr>
          <w:rFonts w:asciiTheme="minorHAnsi" w:eastAsia="Arial" w:hAnsiTheme="minorHAnsi" w:cstheme="minorHAnsi"/>
          <w:color w:val="000000"/>
          <w:sz w:val="22"/>
        </w:rPr>
        <w:t xml:space="preserve"> poziomie dojrzałości (</w:t>
      </w:r>
      <w:r w:rsidR="003E25F3">
        <w:rPr>
          <w:rFonts w:asciiTheme="minorHAnsi" w:eastAsia="Arial" w:hAnsiTheme="minorHAnsi" w:cstheme="minorHAnsi"/>
          <w:color w:val="000000"/>
          <w:sz w:val="22"/>
        </w:rPr>
        <w:t>informacja</w:t>
      </w:r>
      <w:r w:rsidRPr="00FD04FB">
        <w:rPr>
          <w:rFonts w:asciiTheme="minorHAnsi" w:eastAsia="Arial" w:hAnsiTheme="minorHAnsi" w:cstheme="minorHAnsi"/>
          <w:color w:val="000000"/>
          <w:sz w:val="22"/>
        </w:rPr>
        <w:t>).</w:t>
      </w:r>
    </w:p>
    <w:p w:rsidR="00823C5C" w:rsidRDefault="00823C5C" w:rsidP="007E3159">
      <w:pPr>
        <w:pStyle w:val="Styl2"/>
        <w:ind w:firstLine="0"/>
        <w:rPr>
          <w:rFonts w:asciiTheme="minorHAnsi" w:eastAsia="Arial" w:hAnsiTheme="minorHAnsi" w:cstheme="minorHAnsi"/>
          <w:color w:val="000000"/>
          <w:sz w:val="22"/>
        </w:rPr>
      </w:pPr>
      <w:r>
        <w:rPr>
          <w:rFonts w:asciiTheme="minorHAnsi" w:eastAsia="Arial" w:hAnsiTheme="minorHAnsi" w:cstheme="minorHAnsi"/>
          <w:color w:val="000000"/>
          <w:sz w:val="22"/>
        </w:rPr>
        <w:lastRenderedPageBreak/>
        <w:t>Poziomy dojrzałości e-usług w ramach zamówienia:</w:t>
      </w:r>
    </w:p>
    <w:p w:rsidR="00823C5C" w:rsidRPr="00823C5C" w:rsidRDefault="00823C5C" w:rsidP="00823C5C">
      <w:pPr>
        <w:pStyle w:val="Styl2"/>
        <w:ind w:firstLine="0"/>
        <w:rPr>
          <w:rFonts w:asciiTheme="minorHAnsi" w:eastAsia="Arial" w:hAnsiTheme="minorHAnsi" w:cstheme="minorHAnsi"/>
          <w:color w:val="000000"/>
          <w:sz w:val="22"/>
        </w:rPr>
      </w:pPr>
      <w:r w:rsidRPr="00823C5C">
        <w:rPr>
          <w:rFonts w:asciiTheme="minorHAnsi" w:eastAsia="Arial" w:hAnsiTheme="minorHAnsi" w:cstheme="minorHAnsi"/>
          <w:color w:val="000000"/>
        </w:rPr>
        <w:t xml:space="preserve">5 </w:t>
      </w:r>
      <w:r>
        <w:rPr>
          <w:rFonts w:asciiTheme="minorHAnsi" w:eastAsia="Arial" w:hAnsiTheme="minorHAnsi" w:cstheme="minorHAnsi"/>
          <w:color w:val="000000"/>
        </w:rPr>
        <w:t>–</w:t>
      </w:r>
      <w:r w:rsidRPr="00823C5C">
        <w:rPr>
          <w:rFonts w:asciiTheme="minorHAnsi" w:eastAsia="Arial" w:hAnsiTheme="minorHAnsi" w:cstheme="minorHAnsi"/>
          <w:color w:val="000000"/>
        </w:rPr>
        <w:t xml:space="preserve"> personalizacja</w:t>
      </w:r>
      <w:r>
        <w:rPr>
          <w:rFonts w:asciiTheme="minorHAnsi" w:eastAsia="Arial" w:hAnsiTheme="minorHAnsi" w:cstheme="minorHAnsi"/>
          <w:color w:val="000000"/>
        </w:rPr>
        <w:t xml:space="preserve"> – </w:t>
      </w:r>
      <w:r w:rsidRPr="00823C5C">
        <w:rPr>
          <w:rFonts w:asciiTheme="minorHAnsi" w:eastAsia="Arial" w:hAnsiTheme="minorHAnsi" w:cstheme="minorHAnsi"/>
          <w:color w:val="000000"/>
          <w:sz w:val="22"/>
        </w:rPr>
        <w:t>Użytkownik ma możliwość załatwienie sprawy urzędowej drogą elektroniczną z jednoczesną personalizacją obsługi tj. automatyczne dostarczenie konkretnych usług, spersonalizowanych dla użytkownika (formularze są częściowo uzupełnione). Usługa umożliwia dokonanie płatności przez Internet oraz ma możliwość samodzielnego inicjowania kontaktu z klientem. Możliwość śledzenia stanu załatwienia sprawy.</w:t>
      </w:r>
    </w:p>
    <w:p w:rsidR="00823C5C" w:rsidRPr="00823C5C" w:rsidRDefault="00823C5C" w:rsidP="00823C5C">
      <w:pPr>
        <w:pStyle w:val="Styl2"/>
        <w:ind w:firstLine="0"/>
        <w:rPr>
          <w:rFonts w:asciiTheme="minorHAnsi" w:eastAsia="Arial" w:hAnsiTheme="minorHAnsi" w:cstheme="minorHAnsi"/>
          <w:color w:val="000000"/>
          <w:sz w:val="22"/>
        </w:rPr>
      </w:pPr>
      <w:r w:rsidRPr="00823C5C">
        <w:rPr>
          <w:rFonts w:asciiTheme="minorHAnsi" w:eastAsia="Arial" w:hAnsiTheme="minorHAnsi" w:cstheme="minorHAnsi"/>
          <w:color w:val="000000"/>
          <w:sz w:val="22"/>
        </w:rPr>
        <w:t>4 poziom – transakcja – Użytkownik ma możliwość dostępu do formularza online, możliwość zainicjowania sprawy drogą elektroniczną poprzez interaktywne wypełnienie i przesłanie dokumentów elektronicznych do jednostki oraz dokonania ewentualnych płatności.</w:t>
      </w:r>
    </w:p>
    <w:p w:rsidR="00823C5C" w:rsidRPr="00823C5C" w:rsidRDefault="00823C5C" w:rsidP="00823C5C">
      <w:pPr>
        <w:pStyle w:val="Styl2"/>
        <w:ind w:firstLine="0"/>
        <w:rPr>
          <w:rFonts w:asciiTheme="minorHAnsi" w:eastAsia="Arial" w:hAnsiTheme="minorHAnsi" w:cstheme="minorHAnsi"/>
          <w:color w:val="000000"/>
          <w:sz w:val="22"/>
        </w:rPr>
      </w:pPr>
      <w:r w:rsidRPr="00823C5C">
        <w:rPr>
          <w:rFonts w:asciiTheme="minorHAnsi" w:eastAsia="Arial" w:hAnsiTheme="minorHAnsi" w:cstheme="minorHAnsi"/>
          <w:color w:val="000000"/>
          <w:sz w:val="22"/>
        </w:rPr>
        <w:t>3 poziom – dwustronna interakcja – Użytkownik ma możliwość dostępu do formularzy online, możliwość zainicjowania sprawy drogą elektroniczną poprzez interaktywne wypełnienie i przesłanie dokumentów elektronicznych do Urzędu.</w:t>
      </w:r>
    </w:p>
    <w:tbl>
      <w:tblPr>
        <w:tblStyle w:val="Tabela-Siatka31"/>
        <w:tblW w:w="9923" w:type="dxa"/>
        <w:tblInd w:w="-289" w:type="dxa"/>
        <w:tblLayout w:type="fixed"/>
        <w:tblLook w:val="04A0"/>
      </w:tblPr>
      <w:tblGrid>
        <w:gridCol w:w="568"/>
        <w:gridCol w:w="3118"/>
        <w:gridCol w:w="1276"/>
        <w:gridCol w:w="1418"/>
        <w:gridCol w:w="1417"/>
        <w:gridCol w:w="2126"/>
      </w:tblGrid>
      <w:tr w:rsidR="003E25F3" w:rsidRPr="003E25F3" w:rsidTr="00823C5C">
        <w:tc>
          <w:tcPr>
            <w:tcW w:w="568" w:type="dxa"/>
            <w:shd w:val="clear" w:color="auto" w:fill="auto"/>
            <w:vAlign w:val="center"/>
          </w:tcPr>
          <w:p w:rsidR="003E25F3" w:rsidRPr="003E25F3" w:rsidRDefault="003E25F3" w:rsidP="003E25F3">
            <w:pPr>
              <w:spacing w:after="0" w:line="240" w:lineRule="auto"/>
              <w:jc w:val="center"/>
              <w:rPr>
                <w:rFonts w:asciiTheme="minorHAnsi" w:hAnsiTheme="minorHAnsi" w:cstheme="minorHAnsi"/>
                <w:b/>
                <w:sz w:val="20"/>
                <w:szCs w:val="20"/>
              </w:rPr>
            </w:pPr>
            <w:r w:rsidRPr="003E25F3">
              <w:rPr>
                <w:rFonts w:asciiTheme="minorHAnsi" w:hAnsiTheme="minorHAnsi" w:cstheme="minorHAnsi"/>
                <w:b/>
                <w:sz w:val="20"/>
                <w:szCs w:val="20"/>
              </w:rPr>
              <w:t>Lp.</w:t>
            </w:r>
          </w:p>
        </w:tc>
        <w:tc>
          <w:tcPr>
            <w:tcW w:w="3118" w:type="dxa"/>
            <w:shd w:val="clear" w:color="auto" w:fill="auto"/>
            <w:vAlign w:val="center"/>
          </w:tcPr>
          <w:p w:rsidR="003E25F3" w:rsidRPr="003E25F3" w:rsidRDefault="003E25F3" w:rsidP="003E25F3">
            <w:pPr>
              <w:spacing w:after="0" w:line="240" w:lineRule="auto"/>
              <w:jc w:val="center"/>
              <w:rPr>
                <w:rFonts w:asciiTheme="minorHAnsi" w:hAnsiTheme="minorHAnsi" w:cstheme="minorHAnsi"/>
                <w:b/>
                <w:sz w:val="20"/>
                <w:szCs w:val="20"/>
              </w:rPr>
            </w:pPr>
            <w:r w:rsidRPr="003E25F3">
              <w:rPr>
                <w:rFonts w:asciiTheme="minorHAnsi" w:hAnsiTheme="minorHAnsi" w:cstheme="minorHAnsi"/>
                <w:b/>
                <w:sz w:val="20"/>
                <w:szCs w:val="20"/>
              </w:rPr>
              <w:t>E-usługa</w:t>
            </w:r>
          </w:p>
        </w:tc>
        <w:tc>
          <w:tcPr>
            <w:tcW w:w="1276" w:type="dxa"/>
            <w:shd w:val="clear" w:color="auto" w:fill="auto"/>
            <w:vAlign w:val="center"/>
          </w:tcPr>
          <w:p w:rsidR="003E25F3" w:rsidRPr="003E25F3" w:rsidRDefault="003E25F3" w:rsidP="003E25F3">
            <w:pPr>
              <w:spacing w:after="0" w:line="240" w:lineRule="auto"/>
              <w:jc w:val="center"/>
              <w:rPr>
                <w:rFonts w:asciiTheme="minorHAnsi" w:hAnsiTheme="minorHAnsi" w:cstheme="minorHAnsi"/>
                <w:b/>
                <w:sz w:val="20"/>
                <w:szCs w:val="20"/>
              </w:rPr>
            </w:pPr>
            <w:r w:rsidRPr="003E25F3">
              <w:rPr>
                <w:rFonts w:asciiTheme="minorHAnsi" w:hAnsiTheme="minorHAnsi" w:cstheme="minorHAnsi"/>
                <w:b/>
                <w:sz w:val="20"/>
                <w:szCs w:val="20"/>
              </w:rPr>
              <w:t>Odbiorcy</w:t>
            </w:r>
          </w:p>
        </w:tc>
        <w:tc>
          <w:tcPr>
            <w:tcW w:w="1418" w:type="dxa"/>
            <w:shd w:val="clear" w:color="auto" w:fill="auto"/>
            <w:vAlign w:val="center"/>
          </w:tcPr>
          <w:p w:rsidR="003E25F3" w:rsidRPr="003E25F3" w:rsidRDefault="003E25F3" w:rsidP="003E25F3">
            <w:pPr>
              <w:spacing w:after="0" w:line="240" w:lineRule="auto"/>
              <w:jc w:val="center"/>
              <w:rPr>
                <w:rFonts w:asciiTheme="minorHAnsi" w:hAnsiTheme="minorHAnsi" w:cstheme="minorHAnsi"/>
                <w:b/>
                <w:sz w:val="20"/>
                <w:szCs w:val="20"/>
              </w:rPr>
            </w:pPr>
            <w:r w:rsidRPr="003E25F3">
              <w:rPr>
                <w:rFonts w:asciiTheme="minorHAnsi" w:hAnsiTheme="minorHAnsi" w:cstheme="minorHAnsi"/>
                <w:b/>
                <w:sz w:val="20"/>
                <w:szCs w:val="20"/>
              </w:rPr>
              <w:t>Sposób świadczenia usługi</w:t>
            </w:r>
          </w:p>
        </w:tc>
        <w:tc>
          <w:tcPr>
            <w:tcW w:w="1417" w:type="dxa"/>
            <w:shd w:val="clear" w:color="auto" w:fill="auto"/>
            <w:vAlign w:val="center"/>
          </w:tcPr>
          <w:p w:rsidR="003E25F3" w:rsidRPr="003E25F3" w:rsidRDefault="003E25F3" w:rsidP="003E25F3">
            <w:pPr>
              <w:spacing w:after="0" w:line="240" w:lineRule="auto"/>
              <w:jc w:val="center"/>
              <w:rPr>
                <w:rFonts w:asciiTheme="minorHAnsi" w:hAnsiTheme="minorHAnsi" w:cstheme="minorHAnsi"/>
                <w:b/>
                <w:sz w:val="20"/>
                <w:szCs w:val="20"/>
              </w:rPr>
            </w:pPr>
            <w:r w:rsidRPr="003E25F3">
              <w:rPr>
                <w:rFonts w:asciiTheme="minorHAnsi" w:hAnsiTheme="minorHAnsi" w:cstheme="minorHAnsi"/>
                <w:b/>
                <w:sz w:val="20"/>
                <w:szCs w:val="20"/>
              </w:rPr>
              <w:t>Poziom dojrzałości usługi</w:t>
            </w:r>
          </w:p>
        </w:tc>
        <w:tc>
          <w:tcPr>
            <w:tcW w:w="2126" w:type="dxa"/>
            <w:shd w:val="clear" w:color="auto" w:fill="auto"/>
            <w:vAlign w:val="center"/>
          </w:tcPr>
          <w:p w:rsidR="003E25F3" w:rsidRPr="003E25F3" w:rsidRDefault="003E25F3" w:rsidP="003E25F3">
            <w:pPr>
              <w:spacing w:after="0" w:line="240" w:lineRule="auto"/>
              <w:jc w:val="center"/>
              <w:rPr>
                <w:rFonts w:asciiTheme="minorHAnsi" w:hAnsiTheme="minorHAnsi" w:cstheme="minorHAnsi"/>
                <w:b/>
                <w:sz w:val="20"/>
                <w:szCs w:val="20"/>
              </w:rPr>
            </w:pPr>
            <w:r w:rsidRPr="003E25F3">
              <w:rPr>
                <w:rFonts w:asciiTheme="minorHAnsi" w:hAnsiTheme="minorHAnsi" w:cstheme="minorHAnsi"/>
                <w:b/>
                <w:sz w:val="20"/>
                <w:szCs w:val="20"/>
              </w:rPr>
              <w:t>Formularze</w:t>
            </w:r>
          </w:p>
        </w:tc>
      </w:tr>
      <w:tr w:rsidR="003E25F3" w:rsidRPr="003E25F3" w:rsidTr="00823C5C">
        <w:tc>
          <w:tcPr>
            <w:tcW w:w="568" w:type="dxa"/>
            <w:vAlign w:val="center"/>
          </w:tcPr>
          <w:p w:rsidR="003E25F3" w:rsidRPr="003E25F3" w:rsidRDefault="003E25F3" w:rsidP="003E25F3">
            <w:pPr>
              <w:spacing w:after="0" w:line="240" w:lineRule="auto"/>
              <w:jc w:val="center"/>
              <w:rPr>
                <w:rFonts w:asciiTheme="minorHAnsi" w:hAnsiTheme="minorHAnsi" w:cstheme="minorHAnsi"/>
                <w:sz w:val="20"/>
                <w:szCs w:val="20"/>
              </w:rPr>
            </w:pPr>
            <w:r w:rsidRPr="003E25F3">
              <w:rPr>
                <w:rFonts w:asciiTheme="minorHAnsi" w:hAnsiTheme="minorHAnsi" w:cstheme="minorHAnsi"/>
                <w:sz w:val="20"/>
                <w:szCs w:val="20"/>
              </w:rPr>
              <w:t>1</w:t>
            </w:r>
          </w:p>
        </w:tc>
        <w:tc>
          <w:tcPr>
            <w:tcW w:w="3118" w:type="dxa"/>
            <w:vAlign w:val="center"/>
          </w:tcPr>
          <w:p w:rsidR="003E25F3" w:rsidRDefault="003E25F3" w:rsidP="003E25F3">
            <w:pPr>
              <w:spacing w:after="0" w:line="240" w:lineRule="auto"/>
              <w:rPr>
                <w:rFonts w:asciiTheme="minorHAnsi" w:hAnsiTheme="minorHAnsi" w:cstheme="minorHAnsi"/>
                <w:b/>
                <w:sz w:val="20"/>
                <w:szCs w:val="20"/>
              </w:rPr>
            </w:pPr>
            <w:r w:rsidRPr="003E25F3">
              <w:rPr>
                <w:rFonts w:asciiTheme="minorHAnsi" w:hAnsiTheme="minorHAnsi" w:cstheme="minorHAnsi"/>
                <w:b/>
                <w:sz w:val="20"/>
                <w:szCs w:val="20"/>
              </w:rPr>
              <w:t>E-podatki</w:t>
            </w:r>
          </w:p>
          <w:p w:rsidR="00E22979" w:rsidRPr="003E25F3" w:rsidRDefault="00E22979" w:rsidP="003E25F3">
            <w:pPr>
              <w:spacing w:after="0" w:line="240" w:lineRule="auto"/>
              <w:rPr>
                <w:rFonts w:asciiTheme="minorHAnsi" w:hAnsiTheme="minorHAnsi" w:cstheme="minorHAnsi"/>
                <w:b/>
                <w:sz w:val="20"/>
                <w:szCs w:val="20"/>
              </w:rPr>
            </w:pPr>
          </w:p>
          <w:p w:rsidR="00CD4FCC" w:rsidRPr="00CD4FCC" w:rsidRDefault="00CD4FCC" w:rsidP="00CD4FCC">
            <w:pPr>
              <w:autoSpaceDE w:val="0"/>
              <w:autoSpaceDN w:val="0"/>
              <w:adjustRightInd w:val="0"/>
              <w:spacing w:after="0" w:line="240" w:lineRule="auto"/>
              <w:rPr>
                <w:rFonts w:asciiTheme="minorHAnsi" w:hAnsiTheme="minorHAnsi" w:cstheme="minorHAnsi"/>
                <w:sz w:val="20"/>
                <w:szCs w:val="20"/>
              </w:rPr>
            </w:pPr>
            <w:r w:rsidRPr="00CD4FCC">
              <w:rPr>
                <w:rFonts w:asciiTheme="minorHAnsi" w:hAnsiTheme="minorHAnsi" w:cstheme="minorHAnsi"/>
                <w:sz w:val="20"/>
                <w:szCs w:val="20"/>
              </w:rPr>
              <w:t>Elektroniczna obsługa podatków.</w:t>
            </w:r>
          </w:p>
          <w:p w:rsidR="00CD4FCC" w:rsidRPr="00CD4FCC" w:rsidRDefault="00CD4FCC" w:rsidP="00CD4FCC">
            <w:pPr>
              <w:autoSpaceDE w:val="0"/>
              <w:autoSpaceDN w:val="0"/>
              <w:adjustRightInd w:val="0"/>
              <w:spacing w:after="0" w:line="240" w:lineRule="auto"/>
              <w:rPr>
                <w:rFonts w:asciiTheme="minorHAnsi" w:hAnsiTheme="minorHAnsi" w:cstheme="minorHAnsi"/>
                <w:sz w:val="20"/>
                <w:szCs w:val="20"/>
              </w:rPr>
            </w:pPr>
            <w:r w:rsidRPr="00CD4FCC">
              <w:rPr>
                <w:rFonts w:asciiTheme="minorHAnsi" w:hAnsiTheme="minorHAnsi" w:cstheme="minorHAnsi"/>
                <w:sz w:val="20"/>
                <w:szCs w:val="20"/>
              </w:rPr>
              <w:t>• Wypełnienie i złożenie formularza deklaracji i informacji.</w:t>
            </w:r>
          </w:p>
          <w:p w:rsidR="00CD4FCC" w:rsidRPr="00CD4FCC" w:rsidRDefault="00CD4FCC" w:rsidP="00CD4FCC">
            <w:pPr>
              <w:autoSpaceDE w:val="0"/>
              <w:autoSpaceDN w:val="0"/>
              <w:adjustRightInd w:val="0"/>
              <w:spacing w:after="0" w:line="240" w:lineRule="auto"/>
              <w:rPr>
                <w:rFonts w:asciiTheme="minorHAnsi" w:hAnsiTheme="minorHAnsi" w:cstheme="minorHAnsi"/>
                <w:sz w:val="20"/>
                <w:szCs w:val="20"/>
              </w:rPr>
            </w:pPr>
            <w:r w:rsidRPr="00CD4FCC">
              <w:rPr>
                <w:rFonts w:asciiTheme="minorHAnsi" w:hAnsiTheme="minorHAnsi" w:cstheme="minorHAnsi"/>
                <w:sz w:val="20"/>
                <w:szCs w:val="20"/>
              </w:rPr>
              <w:t>• Elektroniczne procedowanie dokumentu wewnątrz urzędu</w:t>
            </w:r>
          </w:p>
          <w:p w:rsidR="00CD4FCC" w:rsidRPr="00CD4FCC" w:rsidRDefault="00CD4FCC" w:rsidP="00CD4FCC">
            <w:pPr>
              <w:autoSpaceDE w:val="0"/>
              <w:autoSpaceDN w:val="0"/>
              <w:adjustRightInd w:val="0"/>
              <w:spacing w:after="0" w:line="240" w:lineRule="auto"/>
              <w:rPr>
                <w:rFonts w:asciiTheme="minorHAnsi" w:hAnsiTheme="minorHAnsi" w:cstheme="minorHAnsi"/>
                <w:sz w:val="20"/>
                <w:szCs w:val="20"/>
              </w:rPr>
            </w:pPr>
            <w:r w:rsidRPr="00CD4FCC">
              <w:rPr>
                <w:rFonts w:asciiTheme="minorHAnsi" w:hAnsiTheme="minorHAnsi" w:cstheme="minorHAnsi"/>
                <w:sz w:val="20"/>
                <w:szCs w:val="20"/>
              </w:rPr>
              <w:t>• Udostępnianie informacji dotyczących: danych finansowych (kwoty należności i wpłat, harmonogram płatności, realizacja płatności, przeterminowane płatności), danych technicznych, informacji o tytule płatności, rozrachunkach z urzędem.</w:t>
            </w:r>
          </w:p>
          <w:p w:rsidR="00CD4FCC" w:rsidRPr="00CD4FCC" w:rsidRDefault="00CD4FCC" w:rsidP="00CD4FCC">
            <w:pPr>
              <w:autoSpaceDE w:val="0"/>
              <w:autoSpaceDN w:val="0"/>
              <w:adjustRightInd w:val="0"/>
              <w:spacing w:after="0" w:line="240" w:lineRule="auto"/>
              <w:rPr>
                <w:rFonts w:asciiTheme="minorHAnsi" w:hAnsiTheme="minorHAnsi" w:cstheme="minorHAnsi"/>
                <w:sz w:val="20"/>
                <w:szCs w:val="20"/>
              </w:rPr>
            </w:pPr>
            <w:r w:rsidRPr="00CD4FCC">
              <w:rPr>
                <w:rFonts w:asciiTheme="minorHAnsi" w:hAnsiTheme="minorHAnsi" w:cstheme="minorHAnsi"/>
                <w:sz w:val="20"/>
                <w:szCs w:val="20"/>
              </w:rPr>
              <w:t>• Obsługa płatności internetowych</w:t>
            </w:r>
          </w:p>
          <w:p w:rsidR="00CD4FCC" w:rsidRPr="00CD4FCC" w:rsidRDefault="00CD4FCC" w:rsidP="00CD4FCC">
            <w:pPr>
              <w:autoSpaceDE w:val="0"/>
              <w:autoSpaceDN w:val="0"/>
              <w:adjustRightInd w:val="0"/>
              <w:spacing w:after="0" w:line="240" w:lineRule="auto"/>
              <w:rPr>
                <w:rFonts w:asciiTheme="minorHAnsi" w:hAnsiTheme="minorHAnsi" w:cstheme="minorHAnsi"/>
                <w:sz w:val="20"/>
                <w:szCs w:val="20"/>
              </w:rPr>
            </w:pPr>
            <w:r w:rsidRPr="00CD4FCC">
              <w:rPr>
                <w:rFonts w:asciiTheme="minorHAnsi" w:hAnsiTheme="minorHAnsi" w:cstheme="minorHAnsi"/>
                <w:sz w:val="20"/>
                <w:szCs w:val="20"/>
              </w:rPr>
              <w:t>• Informowanie za pomocą e-mail lub sms o konieczności dokonania wpłaty lub braku jej odnotowania w określonym terminie.</w:t>
            </w:r>
          </w:p>
          <w:p w:rsidR="003E25F3" w:rsidRPr="003E25F3"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 Otrzymanie decyzji podatkowej.</w:t>
            </w:r>
          </w:p>
        </w:tc>
        <w:tc>
          <w:tcPr>
            <w:tcW w:w="1276" w:type="dxa"/>
            <w:vAlign w:val="center"/>
          </w:tcPr>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Interesanci Urzędu,</w:t>
            </w:r>
          </w:p>
          <w:p w:rsidR="003E25F3" w:rsidRPr="003E25F3"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(usługa w relacji z obywatelami A2C, i przedsiębiorcami A2B)</w:t>
            </w:r>
          </w:p>
        </w:tc>
        <w:tc>
          <w:tcPr>
            <w:tcW w:w="1418" w:type="dxa"/>
            <w:vAlign w:val="center"/>
          </w:tcPr>
          <w:p w:rsidR="003E25F3" w:rsidRPr="003E25F3" w:rsidRDefault="003E25F3" w:rsidP="00E22979">
            <w:pPr>
              <w:spacing w:after="0" w:line="240" w:lineRule="auto"/>
              <w:jc w:val="center"/>
              <w:rPr>
                <w:rFonts w:asciiTheme="minorHAnsi" w:hAnsiTheme="minorHAnsi" w:cstheme="minorHAnsi"/>
                <w:sz w:val="20"/>
                <w:szCs w:val="20"/>
              </w:rPr>
            </w:pPr>
            <w:r w:rsidRPr="003E25F3">
              <w:rPr>
                <w:rFonts w:asciiTheme="minorHAnsi" w:hAnsiTheme="minorHAnsi" w:cstheme="minorHAnsi"/>
                <w:sz w:val="20"/>
                <w:szCs w:val="20"/>
              </w:rPr>
              <w:t>Zintegrowana platforma e-usług</w:t>
            </w:r>
          </w:p>
        </w:tc>
        <w:tc>
          <w:tcPr>
            <w:tcW w:w="1417" w:type="dxa"/>
            <w:vAlign w:val="center"/>
          </w:tcPr>
          <w:p w:rsidR="003E25F3" w:rsidRPr="003E25F3"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5 - personalizacja</w:t>
            </w:r>
          </w:p>
        </w:tc>
        <w:tc>
          <w:tcPr>
            <w:tcW w:w="2126"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1.</w:t>
            </w:r>
            <w:r>
              <w:rPr>
                <w:rFonts w:asciiTheme="minorHAnsi" w:hAnsiTheme="minorHAnsi" w:cstheme="minorHAnsi"/>
                <w:sz w:val="20"/>
                <w:szCs w:val="20"/>
              </w:rPr>
              <w:t xml:space="preserve"> </w:t>
            </w:r>
            <w:r w:rsidRPr="00CD4FCC">
              <w:rPr>
                <w:rFonts w:asciiTheme="minorHAnsi" w:hAnsiTheme="minorHAnsi" w:cstheme="minorHAnsi"/>
                <w:sz w:val="20"/>
                <w:szCs w:val="20"/>
              </w:rPr>
              <w:t>Deklaracja na podatek od środków transportu,</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2.</w:t>
            </w:r>
            <w:r>
              <w:rPr>
                <w:rFonts w:asciiTheme="minorHAnsi" w:hAnsiTheme="minorHAnsi" w:cstheme="minorHAnsi"/>
                <w:sz w:val="20"/>
                <w:szCs w:val="20"/>
              </w:rPr>
              <w:t xml:space="preserve"> </w:t>
            </w:r>
            <w:r w:rsidRPr="00CD4FCC">
              <w:rPr>
                <w:rFonts w:asciiTheme="minorHAnsi" w:hAnsiTheme="minorHAnsi" w:cstheme="minorHAnsi"/>
                <w:sz w:val="20"/>
                <w:szCs w:val="20"/>
              </w:rPr>
              <w:t>Deklaracja na podatek od nieruchomości,</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3.</w:t>
            </w:r>
            <w:r>
              <w:rPr>
                <w:rFonts w:asciiTheme="minorHAnsi" w:hAnsiTheme="minorHAnsi" w:cstheme="minorHAnsi"/>
                <w:sz w:val="20"/>
                <w:szCs w:val="20"/>
              </w:rPr>
              <w:t xml:space="preserve"> </w:t>
            </w:r>
            <w:r w:rsidRPr="00CD4FCC">
              <w:rPr>
                <w:rFonts w:asciiTheme="minorHAnsi" w:hAnsiTheme="minorHAnsi" w:cstheme="minorHAnsi"/>
                <w:sz w:val="20"/>
                <w:szCs w:val="20"/>
              </w:rPr>
              <w:t>Deklaracja na podatek rolny,</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4.</w:t>
            </w:r>
            <w:r>
              <w:rPr>
                <w:rFonts w:asciiTheme="minorHAnsi" w:hAnsiTheme="minorHAnsi" w:cstheme="minorHAnsi"/>
                <w:sz w:val="20"/>
                <w:szCs w:val="20"/>
              </w:rPr>
              <w:t xml:space="preserve"> </w:t>
            </w:r>
            <w:r w:rsidRPr="00CD4FCC">
              <w:rPr>
                <w:rFonts w:asciiTheme="minorHAnsi" w:hAnsiTheme="minorHAnsi" w:cstheme="minorHAnsi"/>
                <w:sz w:val="20"/>
                <w:szCs w:val="20"/>
              </w:rPr>
              <w:t>Deklaracja na podatek leśny,</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5.</w:t>
            </w:r>
            <w:r>
              <w:rPr>
                <w:rFonts w:asciiTheme="minorHAnsi" w:hAnsiTheme="minorHAnsi" w:cstheme="minorHAnsi"/>
                <w:sz w:val="20"/>
                <w:szCs w:val="20"/>
              </w:rPr>
              <w:t xml:space="preserve"> </w:t>
            </w:r>
            <w:r w:rsidRPr="00CD4FCC">
              <w:rPr>
                <w:rFonts w:asciiTheme="minorHAnsi" w:hAnsiTheme="minorHAnsi" w:cstheme="minorHAnsi"/>
                <w:sz w:val="20"/>
                <w:szCs w:val="20"/>
              </w:rPr>
              <w:t>Informacja w sprawie podatku leśnego,</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6.</w:t>
            </w:r>
            <w:r>
              <w:rPr>
                <w:rFonts w:asciiTheme="minorHAnsi" w:hAnsiTheme="minorHAnsi" w:cstheme="minorHAnsi"/>
                <w:sz w:val="20"/>
                <w:szCs w:val="20"/>
              </w:rPr>
              <w:t xml:space="preserve"> </w:t>
            </w:r>
            <w:r w:rsidRPr="00CD4FCC">
              <w:rPr>
                <w:rFonts w:asciiTheme="minorHAnsi" w:hAnsiTheme="minorHAnsi" w:cstheme="minorHAnsi"/>
                <w:sz w:val="20"/>
                <w:szCs w:val="20"/>
              </w:rPr>
              <w:t>Informacja w sprawie podatku rolnego,</w:t>
            </w:r>
          </w:p>
          <w:p w:rsidR="003E25F3" w:rsidRPr="003E25F3"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7.</w:t>
            </w:r>
            <w:r>
              <w:rPr>
                <w:rFonts w:asciiTheme="minorHAnsi" w:hAnsiTheme="minorHAnsi" w:cstheme="minorHAnsi"/>
                <w:sz w:val="20"/>
                <w:szCs w:val="20"/>
              </w:rPr>
              <w:t xml:space="preserve"> </w:t>
            </w:r>
            <w:r w:rsidRPr="00CD4FCC">
              <w:rPr>
                <w:rFonts w:asciiTheme="minorHAnsi" w:hAnsiTheme="minorHAnsi" w:cstheme="minorHAnsi"/>
                <w:sz w:val="20"/>
                <w:szCs w:val="20"/>
              </w:rPr>
              <w:t>Informacja w sprawie podatku od nieruchomości</w:t>
            </w:r>
            <w:r>
              <w:rPr>
                <w:rFonts w:asciiTheme="minorHAnsi" w:hAnsiTheme="minorHAnsi" w:cstheme="minorHAnsi"/>
                <w:sz w:val="20"/>
                <w:szCs w:val="20"/>
              </w:rPr>
              <w:t>.</w:t>
            </w:r>
          </w:p>
        </w:tc>
      </w:tr>
      <w:tr w:rsidR="003E25F3" w:rsidRPr="003E25F3" w:rsidTr="00823C5C">
        <w:tc>
          <w:tcPr>
            <w:tcW w:w="568" w:type="dxa"/>
            <w:vAlign w:val="center"/>
          </w:tcPr>
          <w:p w:rsidR="003E25F3" w:rsidRPr="003E25F3" w:rsidRDefault="003E25F3" w:rsidP="003E25F3">
            <w:pPr>
              <w:spacing w:after="0" w:line="240" w:lineRule="auto"/>
              <w:jc w:val="center"/>
              <w:rPr>
                <w:rFonts w:asciiTheme="minorHAnsi" w:hAnsiTheme="minorHAnsi" w:cstheme="minorHAnsi"/>
                <w:sz w:val="20"/>
                <w:szCs w:val="20"/>
              </w:rPr>
            </w:pPr>
            <w:r w:rsidRPr="003E25F3">
              <w:rPr>
                <w:rFonts w:asciiTheme="minorHAnsi" w:hAnsiTheme="minorHAnsi" w:cstheme="minorHAnsi"/>
                <w:sz w:val="20"/>
                <w:szCs w:val="20"/>
              </w:rPr>
              <w:t>2</w:t>
            </w:r>
          </w:p>
        </w:tc>
        <w:tc>
          <w:tcPr>
            <w:tcW w:w="3118" w:type="dxa"/>
            <w:vAlign w:val="center"/>
          </w:tcPr>
          <w:p w:rsidR="00E22979" w:rsidRDefault="00E22979" w:rsidP="003E25F3">
            <w:pPr>
              <w:spacing w:after="0" w:line="240" w:lineRule="auto"/>
              <w:rPr>
                <w:rFonts w:asciiTheme="minorHAnsi" w:hAnsiTheme="minorHAnsi" w:cstheme="minorHAnsi"/>
                <w:b/>
                <w:sz w:val="20"/>
                <w:szCs w:val="20"/>
              </w:rPr>
            </w:pPr>
            <w:r w:rsidRPr="00E22979">
              <w:rPr>
                <w:rFonts w:asciiTheme="minorHAnsi" w:hAnsiTheme="minorHAnsi" w:cstheme="minorHAnsi"/>
                <w:b/>
                <w:sz w:val="20"/>
                <w:szCs w:val="20"/>
              </w:rPr>
              <w:t>E-</w:t>
            </w:r>
            <w:r w:rsidR="00CD4FCC">
              <w:rPr>
                <w:rFonts w:asciiTheme="minorHAnsi" w:hAnsiTheme="minorHAnsi" w:cstheme="minorHAnsi"/>
                <w:b/>
                <w:sz w:val="20"/>
                <w:szCs w:val="20"/>
              </w:rPr>
              <w:t>odpady</w:t>
            </w:r>
          </w:p>
          <w:p w:rsidR="00E22979" w:rsidRDefault="00E22979" w:rsidP="003E25F3">
            <w:pPr>
              <w:spacing w:after="0" w:line="240" w:lineRule="auto"/>
              <w:rPr>
                <w:rFonts w:asciiTheme="minorHAnsi" w:hAnsiTheme="minorHAnsi" w:cstheme="minorHAnsi"/>
                <w:b/>
                <w:sz w:val="20"/>
                <w:szCs w:val="20"/>
              </w:rPr>
            </w:pPr>
          </w:p>
          <w:p w:rsidR="003E25F3" w:rsidRPr="003E25F3" w:rsidRDefault="00CD4FCC" w:rsidP="003E25F3">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Usługa umożliwia składanie deklaracji i korekt za pośrednictwem zintegrowanej platformy e-usług i / lub e-PUAP. Dodatkowo, możliwe jest dokonywanie płatności przez Internet i uzyskanie informacji o ilości odpadów, opłat, terminów opłat i odsetek od nieterminowych opłat.</w:t>
            </w:r>
          </w:p>
        </w:tc>
        <w:tc>
          <w:tcPr>
            <w:tcW w:w="1276" w:type="dxa"/>
            <w:vAlign w:val="center"/>
          </w:tcPr>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Interesanci Urzędu,</w:t>
            </w:r>
          </w:p>
          <w:p w:rsidR="003E25F3" w:rsidRPr="003E25F3"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(usługa w relacji z obywatelami A2C, i przedsiębiorcami A2B)</w:t>
            </w:r>
          </w:p>
        </w:tc>
        <w:tc>
          <w:tcPr>
            <w:tcW w:w="1418" w:type="dxa"/>
            <w:vAlign w:val="center"/>
          </w:tcPr>
          <w:p w:rsidR="003E25F3" w:rsidRPr="003E25F3" w:rsidRDefault="003E25F3" w:rsidP="003E25F3">
            <w:pPr>
              <w:spacing w:after="0" w:line="240" w:lineRule="auto"/>
              <w:jc w:val="center"/>
              <w:rPr>
                <w:rFonts w:asciiTheme="minorHAnsi" w:hAnsiTheme="minorHAnsi" w:cstheme="minorHAnsi"/>
                <w:sz w:val="20"/>
                <w:szCs w:val="20"/>
              </w:rPr>
            </w:pPr>
            <w:r w:rsidRPr="003E25F3">
              <w:rPr>
                <w:rFonts w:asciiTheme="minorHAnsi" w:hAnsiTheme="minorHAnsi" w:cstheme="minorHAnsi"/>
                <w:sz w:val="20"/>
                <w:szCs w:val="20"/>
              </w:rPr>
              <w:t>Zintegrowana platforma e-usług</w:t>
            </w:r>
          </w:p>
        </w:tc>
        <w:tc>
          <w:tcPr>
            <w:tcW w:w="1417" w:type="dxa"/>
            <w:vAlign w:val="center"/>
          </w:tcPr>
          <w:p w:rsidR="003E25F3" w:rsidRPr="003E25F3"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5 – personalizacja</w:t>
            </w:r>
          </w:p>
        </w:tc>
        <w:tc>
          <w:tcPr>
            <w:tcW w:w="2126"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1.</w:t>
            </w:r>
            <w:r>
              <w:rPr>
                <w:rFonts w:asciiTheme="minorHAnsi" w:hAnsiTheme="minorHAnsi" w:cstheme="minorHAnsi"/>
                <w:sz w:val="20"/>
                <w:szCs w:val="20"/>
              </w:rPr>
              <w:t xml:space="preserve"> </w:t>
            </w:r>
            <w:r w:rsidRPr="00CD4FCC">
              <w:rPr>
                <w:rFonts w:asciiTheme="minorHAnsi" w:hAnsiTheme="minorHAnsi" w:cstheme="minorHAnsi"/>
                <w:sz w:val="20"/>
                <w:szCs w:val="20"/>
              </w:rPr>
              <w:t>Deklaracja o wysokości opłaty za gospodarowanie odpadami</w:t>
            </w:r>
          </w:p>
          <w:p w:rsidR="003E25F3" w:rsidRPr="003E25F3"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2.</w:t>
            </w:r>
            <w:r>
              <w:rPr>
                <w:rFonts w:asciiTheme="minorHAnsi" w:hAnsiTheme="minorHAnsi" w:cstheme="minorHAnsi"/>
                <w:sz w:val="20"/>
                <w:szCs w:val="20"/>
              </w:rPr>
              <w:t xml:space="preserve"> </w:t>
            </w:r>
            <w:r w:rsidRPr="00CD4FCC">
              <w:rPr>
                <w:rFonts w:asciiTheme="minorHAnsi" w:hAnsiTheme="minorHAnsi" w:cstheme="minorHAnsi"/>
                <w:sz w:val="20"/>
                <w:szCs w:val="20"/>
              </w:rPr>
              <w:t>Korekta deklaracji o wysokości opłaty za gospodarowanie odpadami</w:t>
            </w:r>
          </w:p>
        </w:tc>
      </w:tr>
      <w:tr w:rsidR="003E25F3" w:rsidRPr="003E25F3" w:rsidTr="00823C5C">
        <w:tc>
          <w:tcPr>
            <w:tcW w:w="568" w:type="dxa"/>
            <w:vAlign w:val="center"/>
          </w:tcPr>
          <w:p w:rsidR="003E25F3" w:rsidRPr="003E25F3" w:rsidRDefault="003E25F3" w:rsidP="003E25F3">
            <w:pPr>
              <w:spacing w:after="0" w:line="240" w:lineRule="auto"/>
              <w:jc w:val="center"/>
              <w:rPr>
                <w:rFonts w:asciiTheme="minorHAnsi" w:hAnsiTheme="minorHAnsi" w:cstheme="minorHAnsi"/>
                <w:sz w:val="20"/>
                <w:szCs w:val="20"/>
              </w:rPr>
            </w:pPr>
            <w:r w:rsidRPr="003E25F3">
              <w:rPr>
                <w:rFonts w:asciiTheme="minorHAnsi" w:hAnsiTheme="minorHAnsi" w:cstheme="minorHAnsi"/>
                <w:sz w:val="20"/>
                <w:szCs w:val="20"/>
              </w:rPr>
              <w:t>3</w:t>
            </w:r>
          </w:p>
        </w:tc>
        <w:tc>
          <w:tcPr>
            <w:tcW w:w="3118" w:type="dxa"/>
            <w:vAlign w:val="center"/>
          </w:tcPr>
          <w:p w:rsidR="003E25F3" w:rsidRDefault="00CD4FCC" w:rsidP="003E25F3">
            <w:pPr>
              <w:spacing w:after="0" w:line="240" w:lineRule="auto"/>
              <w:rPr>
                <w:rFonts w:asciiTheme="minorHAnsi" w:hAnsiTheme="minorHAnsi" w:cstheme="minorHAnsi"/>
                <w:b/>
                <w:sz w:val="20"/>
                <w:szCs w:val="20"/>
              </w:rPr>
            </w:pPr>
            <w:r w:rsidRPr="00CD4FCC">
              <w:rPr>
                <w:rFonts w:asciiTheme="minorHAnsi" w:hAnsiTheme="minorHAnsi" w:cstheme="minorHAnsi"/>
                <w:b/>
                <w:sz w:val="20"/>
                <w:szCs w:val="20"/>
              </w:rPr>
              <w:t>E-wnioski</w:t>
            </w:r>
          </w:p>
          <w:p w:rsidR="00E22979" w:rsidRPr="003E25F3" w:rsidRDefault="00E22979" w:rsidP="003E25F3">
            <w:pPr>
              <w:spacing w:after="0" w:line="240" w:lineRule="auto"/>
              <w:rPr>
                <w:rFonts w:asciiTheme="minorHAnsi" w:hAnsiTheme="minorHAnsi" w:cstheme="minorHAnsi"/>
                <w:sz w:val="20"/>
                <w:szCs w:val="20"/>
              </w:rPr>
            </w:pPr>
          </w:p>
          <w:p w:rsidR="003E25F3" w:rsidRPr="003E25F3" w:rsidRDefault="00CD4FCC" w:rsidP="00E22979">
            <w:pPr>
              <w:spacing w:after="0" w:line="240" w:lineRule="auto"/>
              <w:rPr>
                <w:rFonts w:asciiTheme="minorHAnsi" w:hAnsiTheme="minorHAnsi" w:cstheme="minorHAnsi"/>
                <w:b/>
                <w:sz w:val="20"/>
                <w:szCs w:val="20"/>
              </w:rPr>
            </w:pPr>
            <w:r w:rsidRPr="00CD4FCC">
              <w:rPr>
                <w:rFonts w:asciiTheme="minorHAnsi" w:hAnsiTheme="minorHAnsi" w:cstheme="minorHAnsi"/>
                <w:sz w:val="20"/>
                <w:szCs w:val="20"/>
              </w:rPr>
              <w:t xml:space="preserve">E-usługa umożliwia załatwienie sprawy administracyjne za pośrednictwem platformy EBOI lub </w:t>
            </w:r>
            <w:proofErr w:type="spellStart"/>
            <w:r w:rsidRPr="00CD4FCC">
              <w:rPr>
                <w:rFonts w:asciiTheme="minorHAnsi" w:hAnsiTheme="minorHAnsi" w:cstheme="minorHAnsi"/>
                <w:sz w:val="20"/>
                <w:szCs w:val="20"/>
              </w:rPr>
              <w:t>ePUAP</w:t>
            </w:r>
            <w:proofErr w:type="spellEnd"/>
            <w:r w:rsidRPr="00CD4FCC">
              <w:rPr>
                <w:rFonts w:asciiTheme="minorHAnsi" w:hAnsiTheme="minorHAnsi" w:cstheme="minorHAnsi"/>
                <w:sz w:val="20"/>
                <w:szCs w:val="20"/>
              </w:rPr>
              <w:t xml:space="preserve">. Klient będzie mógł złożyć </w:t>
            </w:r>
            <w:r w:rsidRPr="00CD4FCC">
              <w:rPr>
                <w:rFonts w:asciiTheme="minorHAnsi" w:hAnsiTheme="minorHAnsi" w:cstheme="minorHAnsi"/>
                <w:sz w:val="20"/>
                <w:szCs w:val="20"/>
              </w:rPr>
              <w:lastRenderedPageBreak/>
              <w:t>wniosek w wybranej sprawie. Formularz w momencie uruchomienia będzie odczytywać i automatycznie wypełniać dane z profilu użytkownika takie jak: imię, nazwisko, adres, numery PESEL, NIP. System będzie wysyłał spersonalizowane informacje i informował stanie załatwienia sprawy czy o konieczności podjęcia konkretnych działań.</w:t>
            </w:r>
          </w:p>
        </w:tc>
        <w:tc>
          <w:tcPr>
            <w:tcW w:w="1276" w:type="dxa"/>
            <w:vAlign w:val="center"/>
          </w:tcPr>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lastRenderedPageBreak/>
              <w:t>Interesanci Urzędu,</w:t>
            </w:r>
          </w:p>
          <w:p w:rsidR="003E25F3" w:rsidRPr="003E25F3"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 xml:space="preserve">(usługa w relacji z obywatelami A2C, i </w:t>
            </w:r>
            <w:r w:rsidRPr="00CD4FCC">
              <w:rPr>
                <w:rFonts w:asciiTheme="minorHAnsi" w:hAnsiTheme="minorHAnsi" w:cstheme="minorHAnsi"/>
                <w:sz w:val="20"/>
                <w:szCs w:val="20"/>
              </w:rPr>
              <w:lastRenderedPageBreak/>
              <w:t>przedsiębiorcami A2B)</w:t>
            </w:r>
          </w:p>
        </w:tc>
        <w:tc>
          <w:tcPr>
            <w:tcW w:w="1418" w:type="dxa"/>
            <w:vAlign w:val="center"/>
          </w:tcPr>
          <w:p w:rsidR="003E25F3" w:rsidRPr="003E25F3" w:rsidRDefault="00CD4FCC" w:rsidP="003E25F3">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lastRenderedPageBreak/>
              <w:t>Zintegrowana platforma e-usług</w:t>
            </w:r>
          </w:p>
        </w:tc>
        <w:tc>
          <w:tcPr>
            <w:tcW w:w="1417" w:type="dxa"/>
            <w:vAlign w:val="center"/>
          </w:tcPr>
          <w:p w:rsidR="003E25F3" w:rsidRPr="003E25F3"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5 – personalizacja</w:t>
            </w:r>
          </w:p>
        </w:tc>
        <w:tc>
          <w:tcPr>
            <w:tcW w:w="2126"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1.</w:t>
            </w:r>
            <w:r>
              <w:rPr>
                <w:rFonts w:asciiTheme="minorHAnsi" w:hAnsiTheme="minorHAnsi" w:cstheme="minorHAnsi"/>
                <w:sz w:val="20"/>
                <w:szCs w:val="20"/>
              </w:rPr>
              <w:t xml:space="preserve"> </w:t>
            </w:r>
            <w:r w:rsidRPr="00CD4FCC">
              <w:rPr>
                <w:rFonts w:asciiTheme="minorHAnsi" w:hAnsiTheme="minorHAnsi" w:cstheme="minorHAnsi"/>
                <w:sz w:val="20"/>
                <w:szCs w:val="20"/>
              </w:rPr>
              <w:t>Wniosek o rozłożenie na raty podatku oraz zaległości podatkowych.</w:t>
            </w:r>
          </w:p>
          <w:p w:rsidR="003E25F3" w:rsidRPr="003E25F3"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2.</w:t>
            </w:r>
            <w:r>
              <w:rPr>
                <w:rFonts w:asciiTheme="minorHAnsi" w:hAnsiTheme="minorHAnsi" w:cstheme="minorHAnsi"/>
                <w:sz w:val="20"/>
                <w:szCs w:val="20"/>
              </w:rPr>
              <w:t xml:space="preserve"> </w:t>
            </w:r>
            <w:r w:rsidRPr="00CD4FCC">
              <w:rPr>
                <w:rFonts w:asciiTheme="minorHAnsi" w:hAnsiTheme="minorHAnsi" w:cstheme="minorHAnsi"/>
                <w:sz w:val="20"/>
                <w:szCs w:val="20"/>
              </w:rPr>
              <w:t xml:space="preserve">Wniosek o odroczenie terminu </w:t>
            </w:r>
            <w:r w:rsidRPr="00CD4FCC">
              <w:rPr>
                <w:rFonts w:asciiTheme="minorHAnsi" w:hAnsiTheme="minorHAnsi" w:cstheme="minorHAnsi"/>
                <w:sz w:val="20"/>
                <w:szCs w:val="20"/>
              </w:rPr>
              <w:lastRenderedPageBreak/>
              <w:t>płatności podatku lub zaległości podatkowej</w:t>
            </w:r>
          </w:p>
        </w:tc>
      </w:tr>
      <w:tr w:rsidR="00CD4FCC" w:rsidRPr="003E25F3" w:rsidTr="00823C5C">
        <w:tc>
          <w:tcPr>
            <w:tcW w:w="568" w:type="dxa"/>
            <w:vAlign w:val="center"/>
          </w:tcPr>
          <w:p w:rsidR="00CD4FCC" w:rsidRPr="003E25F3" w:rsidRDefault="00CD4FCC" w:rsidP="003E25F3">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lastRenderedPageBreak/>
              <w:t>4</w:t>
            </w:r>
          </w:p>
        </w:tc>
        <w:tc>
          <w:tcPr>
            <w:tcW w:w="3118" w:type="dxa"/>
            <w:vAlign w:val="center"/>
          </w:tcPr>
          <w:p w:rsidR="00CD4FCC" w:rsidRDefault="00CD4FCC" w:rsidP="003E25F3">
            <w:pPr>
              <w:spacing w:after="0" w:line="240" w:lineRule="auto"/>
              <w:rPr>
                <w:rFonts w:asciiTheme="minorHAnsi" w:hAnsiTheme="minorHAnsi" w:cstheme="minorHAnsi"/>
                <w:b/>
                <w:sz w:val="20"/>
                <w:szCs w:val="20"/>
              </w:rPr>
            </w:pPr>
            <w:r w:rsidRPr="00CD4FCC">
              <w:rPr>
                <w:rFonts w:asciiTheme="minorHAnsi" w:hAnsiTheme="minorHAnsi" w:cstheme="minorHAnsi"/>
                <w:b/>
                <w:sz w:val="20"/>
                <w:szCs w:val="20"/>
              </w:rPr>
              <w:t>E-informacje przestrzenne</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 xml:space="preserve">Usługa umożliwiająca przeglądanie i składanie wniosków oraz uzyskiwanie wnioskowanej informacji: </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 xml:space="preserve">a. Wypisy i wyrysy ze studium i miejscowych planów zagospodarowania przestrzennego </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 xml:space="preserve">b. Ewidencja zabytków i wypisy z Gminnej Ewidencji Zabytków </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c. Ewidencja wniosków o zmianę miejscowych planów zagospodarowania przestrzennego i studium uwarunkowań i kierunków zagospodarowania przestrzennego</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d. Ewidencja dróg, mostów i przepustów</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e. Oznakowanie dróg</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f. Wodociąg i zasuwy</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g. Oświetlenie – inwentaryzacja latarni</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h. Przystanki autobusowe</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i. Obiekty budowlane</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j. Działki własności Gminy</w:t>
            </w: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k. Zbiorniki bezodpływowe i przydomowe oczyszczalnie ścieków.</w:t>
            </w:r>
          </w:p>
        </w:tc>
        <w:tc>
          <w:tcPr>
            <w:tcW w:w="1276" w:type="dxa"/>
            <w:vAlign w:val="center"/>
          </w:tcPr>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Interesanci Urzędu,</w:t>
            </w:r>
          </w:p>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(usługa w relacji z obywatelami A2C, i przedsiębiorcami A2B)</w:t>
            </w:r>
          </w:p>
        </w:tc>
        <w:tc>
          <w:tcPr>
            <w:tcW w:w="1418" w:type="dxa"/>
            <w:vAlign w:val="center"/>
          </w:tcPr>
          <w:p w:rsidR="00CD4FCC" w:rsidRPr="00CD4FCC" w:rsidRDefault="00CD4FCC" w:rsidP="003E25F3">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Platforma GIS</w:t>
            </w:r>
          </w:p>
        </w:tc>
        <w:tc>
          <w:tcPr>
            <w:tcW w:w="1417"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4 poziom – transakcja</w:t>
            </w:r>
          </w:p>
        </w:tc>
        <w:tc>
          <w:tcPr>
            <w:tcW w:w="2126"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1. Wniosek o wydanie wypisu i wyrysu z MPZP.</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2. Wniosek o wydanie wypisu i wyrysu ze STUDIUM.</w:t>
            </w:r>
          </w:p>
        </w:tc>
      </w:tr>
      <w:tr w:rsidR="00CD4FCC" w:rsidRPr="003E25F3" w:rsidTr="00823C5C">
        <w:tc>
          <w:tcPr>
            <w:tcW w:w="568" w:type="dxa"/>
            <w:vAlign w:val="center"/>
          </w:tcPr>
          <w:p w:rsidR="00CD4FCC" w:rsidRDefault="00CD4FCC" w:rsidP="003E25F3">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3118" w:type="dxa"/>
            <w:vAlign w:val="center"/>
          </w:tcPr>
          <w:p w:rsidR="00CD4FCC" w:rsidRDefault="00CD4FCC" w:rsidP="003E25F3">
            <w:pPr>
              <w:spacing w:after="0" w:line="240" w:lineRule="auto"/>
              <w:rPr>
                <w:rFonts w:asciiTheme="minorHAnsi" w:hAnsiTheme="minorHAnsi" w:cstheme="minorHAnsi"/>
                <w:b/>
                <w:sz w:val="20"/>
                <w:szCs w:val="20"/>
              </w:rPr>
            </w:pPr>
            <w:r w:rsidRPr="00CD4FCC">
              <w:rPr>
                <w:rFonts w:asciiTheme="minorHAnsi" w:hAnsiTheme="minorHAnsi" w:cstheme="minorHAnsi"/>
                <w:b/>
                <w:sz w:val="20"/>
                <w:szCs w:val="20"/>
              </w:rPr>
              <w:t>E-rada</w:t>
            </w:r>
          </w:p>
          <w:p w:rsidR="00CD4FCC" w:rsidRDefault="00CD4FCC" w:rsidP="003E25F3">
            <w:pPr>
              <w:spacing w:after="0" w:line="240" w:lineRule="auto"/>
              <w:rPr>
                <w:rFonts w:asciiTheme="minorHAnsi" w:hAnsiTheme="minorHAnsi" w:cstheme="minorHAnsi"/>
                <w:b/>
                <w:sz w:val="20"/>
                <w:szCs w:val="20"/>
              </w:rPr>
            </w:pPr>
          </w:p>
          <w:p w:rsidR="00CD4FCC" w:rsidRPr="00CD4FCC" w:rsidRDefault="00CD4FCC" w:rsidP="003E25F3">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Możliwość komunikacji mieszkańców z radnymi. Wgląd w informacje o składzie rady, obecności radnych na posiedzeniach, rejestry uchwał, wyniki głosowań. Transmisja sesji Rady on-line.</w:t>
            </w:r>
          </w:p>
        </w:tc>
        <w:tc>
          <w:tcPr>
            <w:tcW w:w="1276" w:type="dxa"/>
            <w:vAlign w:val="center"/>
          </w:tcPr>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Interesanci Urzędu,</w:t>
            </w:r>
          </w:p>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(usługa w relacji z obywatelami A2C, i przedsiębiorcami A2B)</w:t>
            </w:r>
          </w:p>
        </w:tc>
        <w:tc>
          <w:tcPr>
            <w:tcW w:w="1418" w:type="dxa"/>
            <w:vAlign w:val="center"/>
          </w:tcPr>
          <w:p w:rsidR="00CD4FCC" w:rsidRPr="00CD4FCC" w:rsidRDefault="00CD4FCC" w:rsidP="003E25F3">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Zintegrowana platforma e-usług</w:t>
            </w:r>
          </w:p>
        </w:tc>
        <w:tc>
          <w:tcPr>
            <w:tcW w:w="1417"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 xml:space="preserve">3 poziom – </w:t>
            </w:r>
            <w:r w:rsidR="00823C5C">
              <w:rPr>
                <w:rFonts w:asciiTheme="minorHAnsi" w:hAnsiTheme="minorHAnsi" w:cstheme="minorHAnsi"/>
                <w:sz w:val="20"/>
                <w:szCs w:val="20"/>
              </w:rPr>
              <w:t xml:space="preserve">dwustronna </w:t>
            </w:r>
            <w:r w:rsidRPr="00CD4FCC">
              <w:rPr>
                <w:rFonts w:asciiTheme="minorHAnsi" w:hAnsiTheme="minorHAnsi" w:cstheme="minorHAnsi"/>
                <w:sz w:val="20"/>
                <w:szCs w:val="20"/>
              </w:rPr>
              <w:t>interakcja</w:t>
            </w:r>
          </w:p>
        </w:tc>
        <w:tc>
          <w:tcPr>
            <w:tcW w:w="2126" w:type="dxa"/>
            <w:vAlign w:val="center"/>
          </w:tcPr>
          <w:p w:rsidR="00CD4FCC" w:rsidRPr="00CD4FCC" w:rsidRDefault="00CD4FCC" w:rsidP="00CD4FCC">
            <w:pPr>
              <w:spacing w:after="0" w:line="240" w:lineRule="auto"/>
              <w:rPr>
                <w:rFonts w:asciiTheme="minorHAnsi" w:hAnsiTheme="minorHAnsi" w:cstheme="minorHAnsi"/>
                <w:sz w:val="20"/>
                <w:szCs w:val="20"/>
              </w:rPr>
            </w:pPr>
            <w:r>
              <w:rPr>
                <w:rFonts w:asciiTheme="minorHAnsi" w:hAnsiTheme="minorHAnsi" w:cstheme="minorHAnsi"/>
                <w:sz w:val="20"/>
                <w:szCs w:val="20"/>
              </w:rPr>
              <w:t>-</w:t>
            </w:r>
          </w:p>
        </w:tc>
      </w:tr>
      <w:tr w:rsidR="00CD4FCC" w:rsidRPr="003E25F3" w:rsidTr="00823C5C">
        <w:tc>
          <w:tcPr>
            <w:tcW w:w="568" w:type="dxa"/>
            <w:vAlign w:val="center"/>
          </w:tcPr>
          <w:p w:rsidR="00CD4FCC" w:rsidRDefault="00CD4FCC" w:rsidP="003E25F3">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3118" w:type="dxa"/>
            <w:vAlign w:val="center"/>
          </w:tcPr>
          <w:p w:rsidR="00CD4FCC" w:rsidRDefault="00CD4FCC" w:rsidP="003E25F3">
            <w:pPr>
              <w:spacing w:after="0" w:line="240" w:lineRule="auto"/>
              <w:rPr>
                <w:rFonts w:asciiTheme="minorHAnsi" w:hAnsiTheme="minorHAnsi" w:cstheme="minorHAnsi"/>
                <w:b/>
                <w:sz w:val="20"/>
                <w:szCs w:val="20"/>
              </w:rPr>
            </w:pPr>
            <w:r w:rsidRPr="00CD4FCC">
              <w:rPr>
                <w:rFonts w:asciiTheme="minorHAnsi" w:hAnsiTheme="minorHAnsi" w:cstheme="minorHAnsi"/>
                <w:b/>
                <w:sz w:val="20"/>
                <w:szCs w:val="20"/>
              </w:rPr>
              <w:t>E-zezwolenia</w:t>
            </w:r>
          </w:p>
          <w:p w:rsidR="00CD4FCC" w:rsidRDefault="00CD4FCC" w:rsidP="003E25F3">
            <w:pPr>
              <w:spacing w:after="0" w:line="240" w:lineRule="auto"/>
              <w:rPr>
                <w:rFonts w:asciiTheme="minorHAnsi" w:hAnsiTheme="minorHAnsi" w:cstheme="minorHAnsi"/>
                <w:b/>
                <w:sz w:val="20"/>
                <w:szCs w:val="20"/>
              </w:rPr>
            </w:pPr>
          </w:p>
          <w:p w:rsidR="00CD4FCC" w:rsidRPr="00CD4FCC" w:rsidRDefault="00CD4FCC" w:rsidP="003E25F3">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E-usługa umożliwia złożenie wniosku o wydanie zezwolenia na sprzedaż alkoholu za pośrednictwem zintegrowanej platformy e-usług i / lub e-PUAP. Klient będzie mógł złożyć wniosek oraz dokonać płatności (jeśli wymaga tego załatwienia sprawy).</w:t>
            </w:r>
          </w:p>
        </w:tc>
        <w:tc>
          <w:tcPr>
            <w:tcW w:w="1276" w:type="dxa"/>
            <w:vAlign w:val="center"/>
          </w:tcPr>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Interesanci Urzędu,</w:t>
            </w:r>
          </w:p>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(usługa w relacji z obywatelami A2C, i przedsiębiorcami A2B)</w:t>
            </w:r>
          </w:p>
        </w:tc>
        <w:tc>
          <w:tcPr>
            <w:tcW w:w="1418" w:type="dxa"/>
            <w:vAlign w:val="center"/>
          </w:tcPr>
          <w:p w:rsidR="00CD4FCC" w:rsidRPr="00CD4FCC" w:rsidRDefault="00CD4FCC" w:rsidP="003E25F3">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Zintegrowana platforma e-usług</w:t>
            </w:r>
          </w:p>
        </w:tc>
        <w:tc>
          <w:tcPr>
            <w:tcW w:w="1417"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5 – personalizacja</w:t>
            </w:r>
          </w:p>
        </w:tc>
        <w:tc>
          <w:tcPr>
            <w:tcW w:w="2126"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1. Wniosek o wydanie jednorazowego zezwolenia na sprzedaż napojów alkoholowych</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2. Wniosek o wydanie stałego zezwolenia na sprzedaż napojów alkoholowych</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 xml:space="preserve">3. Oświadczenie o wartości sprzedaży napojów </w:t>
            </w:r>
            <w:r w:rsidRPr="00CD4FCC">
              <w:rPr>
                <w:rFonts w:asciiTheme="minorHAnsi" w:hAnsiTheme="minorHAnsi" w:cstheme="minorHAnsi"/>
                <w:sz w:val="20"/>
                <w:szCs w:val="20"/>
              </w:rPr>
              <w:lastRenderedPageBreak/>
              <w:t>alkoholowych.</w:t>
            </w:r>
          </w:p>
          <w:p w:rsid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4. Wniosek o wydanie zaświadczenia potwierdzającego dokonanie opłaty za korzystanie z zezwoleń na sprzedaż napojów alkoholowych.</w:t>
            </w:r>
          </w:p>
        </w:tc>
      </w:tr>
      <w:tr w:rsidR="00CD4FCC" w:rsidRPr="003E25F3" w:rsidTr="00823C5C">
        <w:tc>
          <w:tcPr>
            <w:tcW w:w="568" w:type="dxa"/>
            <w:vAlign w:val="center"/>
          </w:tcPr>
          <w:p w:rsidR="00CD4FCC" w:rsidRDefault="00CD4FCC" w:rsidP="003E25F3">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lastRenderedPageBreak/>
              <w:t>7</w:t>
            </w:r>
          </w:p>
        </w:tc>
        <w:tc>
          <w:tcPr>
            <w:tcW w:w="3118" w:type="dxa"/>
            <w:vAlign w:val="center"/>
          </w:tcPr>
          <w:p w:rsidR="00CD4FCC" w:rsidRDefault="00CD4FCC" w:rsidP="00CD4FCC">
            <w:pPr>
              <w:spacing w:after="0" w:line="240" w:lineRule="auto"/>
              <w:rPr>
                <w:rFonts w:asciiTheme="minorHAnsi" w:hAnsiTheme="minorHAnsi" w:cstheme="minorHAnsi"/>
                <w:b/>
                <w:sz w:val="20"/>
                <w:szCs w:val="20"/>
              </w:rPr>
            </w:pPr>
            <w:r w:rsidRPr="00CD4FCC">
              <w:rPr>
                <w:rFonts w:asciiTheme="minorHAnsi" w:hAnsiTheme="minorHAnsi" w:cstheme="minorHAnsi"/>
                <w:b/>
                <w:sz w:val="20"/>
                <w:szCs w:val="20"/>
              </w:rPr>
              <w:t>E-przedszkole</w:t>
            </w:r>
          </w:p>
          <w:p w:rsidR="00CD4FCC" w:rsidRDefault="00CD4FCC" w:rsidP="00CD4FCC">
            <w:pPr>
              <w:spacing w:after="0" w:line="240" w:lineRule="auto"/>
              <w:rPr>
                <w:rFonts w:asciiTheme="minorHAnsi" w:hAnsiTheme="minorHAnsi" w:cstheme="minorHAnsi"/>
                <w:b/>
                <w:sz w:val="20"/>
                <w:szCs w:val="20"/>
              </w:rPr>
            </w:pP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E-usługa umożliwia komunikację pomiędzy rodzicami i przedszkolami (nauczyciele, administracja) w zakresie pobytu dziecka w placówkach przedszkolnych (m.in. kontrola czasu pobytu).</w:t>
            </w:r>
          </w:p>
        </w:tc>
        <w:tc>
          <w:tcPr>
            <w:tcW w:w="1276" w:type="dxa"/>
            <w:vAlign w:val="center"/>
          </w:tcPr>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Rodzice dzieci oraz nauczyciele,</w:t>
            </w:r>
          </w:p>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(usługa w relacji z obywatelami A2C)</w:t>
            </w:r>
          </w:p>
        </w:tc>
        <w:tc>
          <w:tcPr>
            <w:tcW w:w="1418" w:type="dxa"/>
            <w:vAlign w:val="center"/>
          </w:tcPr>
          <w:p w:rsidR="00CD4FCC" w:rsidRPr="00CD4FCC" w:rsidRDefault="00CD4FCC" w:rsidP="003E25F3">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Zintegrowana platforma e-usług</w:t>
            </w:r>
          </w:p>
        </w:tc>
        <w:tc>
          <w:tcPr>
            <w:tcW w:w="1417"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5 – personalizacja</w:t>
            </w:r>
          </w:p>
        </w:tc>
        <w:tc>
          <w:tcPr>
            <w:tcW w:w="2126"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1. Deklaracja rodzica o kontynuowaniu edukacji przedszkolnej,</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2. Wniosek o przyjęcie na dyżur wakacyjny do przedszkola.</w:t>
            </w:r>
          </w:p>
        </w:tc>
      </w:tr>
      <w:tr w:rsidR="00CD4FCC" w:rsidRPr="003E25F3" w:rsidTr="00823C5C">
        <w:tc>
          <w:tcPr>
            <w:tcW w:w="568" w:type="dxa"/>
            <w:vAlign w:val="center"/>
          </w:tcPr>
          <w:p w:rsidR="00CD4FCC" w:rsidRDefault="00CD4FCC" w:rsidP="003E25F3">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8</w:t>
            </w:r>
          </w:p>
        </w:tc>
        <w:tc>
          <w:tcPr>
            <w:tcW w:w="3118" w:type="dxa"/>
            <w:vAlign w:val="center"/>
          </w:tcPr>
          <w:p w:rsidR="00CD4FCC" w:rsidRDefault="00CD4FCC" w:rsidP="00CD4FCC">
            <w:pPr>
              <w:spacing w:after="0" w:line="240" w:lineRule="auto"/>
              <w:rPr>
                <w:rFonts w:asciiTheme="minorHAnsi" w:hAnsiTheme="minorHAnsi" w:cstheme="minorHAnsi"/>
                <w:b/>
                <w:sz w:val="20"/>
                <w:szCs w:val="20"/>
              </w:rPr>
            </w:pPr>
            <w:r w:rsidRPr="00CD4FCC">
              <w:rPr>
                <w:rFonts w:asciiTheme="minorHAnsi" w:hAnsiTheme="minorHAnsi" w:cstheme="minorHAnsi"/>
                <w:b/>
                <w:sz w:val="20"/>
                <w:szCs w:val="20"/>
              </w:rPr>
              <w:t>E-rekrutacja</w:t>
            </w:r>
          </w:p>
          <w:p w:rsidR="00CD4FCC" w:rsidRDefault="00CD4FCC" w:rsidP="00CD4FCC">
            <w:pPr>
              <w:spacing w:after="0" w:line="240" w:lineRule="auto"/>
              <w:rPr>
                <w:rFonts w:asciiTheme="minorHAnsi" w:hAnsiTheme="minorHAnsi" w:cstheme="minorHAnsi"/>
                <w:b/>
                <w:sz w:val="20"/>
                <w:szCs w:val="20"/>
              </w:rPr>
            </w:pPr>
          </w:p>
          <w:p w:rsidR="00CD4FCC" w:rsidRPr="00CD4FCC" w:rsidRDefault="00CD4FCC" w:rsidP="00CD4FCC">
            <w:pPr>
              <w:spacing w:after="0" w:line="240" w:lineRule="auto"/>
              <w:rPr>
                <w:rFonts w:asciiTheme="minorHAnsi" w:hAnsiTheme="minorHAnsi" w:cstheme="minorHAnsi"/>
                <w:bCs/>
                <w:sz w:val="20"/>
                <w:szCs w:val="20"/>
              </w:rPr>
            </w:pPr>
            <w:r w:rsidRPr="00CD4FCC">
              <w:rPr>
                <w:rFonts w:asciiTheme="minorHAnsi" w:hAnsiTheme="minorHAnsi" w:cstheme="minorHAnsi"/>
                <w:bCs/>
                <w:sz w:val="20"/>
                <w:szCs w:val="20"/>
              </w:rPr>
              <w:t>E-usługa umożliwia elektroniczny nabór dzieci do szkół i przedszkoli.</w:t>
            </w:r>
          </w:p>
        </w:tc>
        <w:tc>
          <w:tcPr>
            <w:tcW w:w="1276" w:type="dxa"/>
            <w:vAlign w:val="center"/>
          </w:tcPr>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Rodzice dzieci oraz nauczyciele,</w:t>
            </w:r>
          </w:p>
          <w:p w:rsidR="00CD4FCC" w:rsidRPr="00CD4FCC" w:rsidRDefault="00CD4FCC" w:rsidP="00CD4FCC">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(usługa w relacji z obywatelami A2C)</w:t>
            </w:r>
          </w:p>
        </w:tc>
        <w:tc>
          <w:tcPr>
            <w:tcW w:w="1418" w:type="dxa"/>
            <w:vAlign w:val="center"/>
          </w:tcPr>
          <w:p w:rsidR="00CD4FCC" w:rsidRPr="00CD4FCC" w:rsidRDefault="00CD4FCC" w:rsidP="003E25F3">
            <w:pPr>
              <w:spacing w:after="0" w:line="240" w:lineRule="auto"/>
              <w:jc w:val="center"/>
              <w:rPr>
                <w:rFonts w:asciiTheme="minorHAnsi" w:hAnsiTheme="minorHAnsi" w:cstheme="minorHAnsi"/>
                <w:sz w:val="20"/>
                <w:szCs w:val="20"/>
              </w:rPr>
            </w:pPr>
            <w:r w:rsidRPr="00CD4FCC">
              <w:rPr>
                <w:rFonts w:asciiTheme="minorHAnsi" w:hAnsiTheme="minorHAnsi" w:cstheme="minorHAnsi"/>
                <w:sz w:val="20"/>
                <w:szCs w:val="20"/>
              </w:rPr>
              <w:t>Zintegrowana platforma e-usług</w:t>
            </w:r>
          </w:p>
        </w:tc>
        <w:tc>
          <w:tcPr>
            <w:tcW w:w="1417"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4 poziom – transakcja</w:t>
            </w:r>
          </w:p>
        </w:tc>
        <w:tc>
          <w:tcPr>
            <w:tcW w:w="2126" w:type="dxa"/>
            <w:vAlign w:val="center"/>
          </w:tcPr>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1. Wniosek o przyjęcie do szkoły</w:t>
            </w:r>
          </w:p>
          <w:p w:rsidR="00CD4FCC" w:rsidRPr="00CD4FCC" w:rsidRDefault="00CD4FCC" w:rsidP="00CD4FCC">
            <w:pPr>
              <w:spacing w:after="0" w:line="240" w:lineRule="auto"/>
              <w:rPr>
                <w:rFonts w:asciiTheme="minorHAnsi" w:hAnsiTheme="minorHAnsi" w:cstheme="minorHAnsi"/>
                <w:sz w:val="20"/>
                <w:szCs w:val="20"/>
              </w:rPr>
            </w:pPr>
            <w:r w:rsidRPr="00CD4FCC">
              <w:rPr>
                <w:rFonts w:asciiTheme="minorHAnsi" w:hAnsiTheme="minorHAnsi" w:cstheme="minorHAnsi"/>
                <w:sz w:val="20"/>
                <w:szCs w:val="20"/>
              </w:rPr>
              <w:t>2. Wniosek o przyjęcie do przedszkola.</w:t>
            </w:r>
          </w:p>
        </w:tc>
      </w:tr>
    </w:tbl>
    <w:p w:rsidR="00706C9D" w:rsidRDefault="00706C9D" w:rsidP="00E76FED">
      <w:pPr>
        <w:pStyle w:val="Nagwek2"/>
      </w:pPr>
      <w:bookmarkStart w:id="12" w:name="_Toc448849816"/>
      <w:bookmarkStart w:id="13" w:name="_Toc448849817"/>
      <w:bookmarkStart w:id="14" w:name="_Toc477154807"/>
      <w:bookmarkStart w:id="15" w:name="_Toc110505107"/>
      <w:bookmarkEnd w:id="12"/>
      <w:bookmarkEnd w:id="13"/>
      <w:r w:rsidRPr="00C81377">
        <w:t>Posiadane oprogramowanie</w:t>
      </w:r>
      <w:bookmarkEnd w:id="14"/>
      <w:bookmarkEnd w:id="15"/>
    </w:p>
    <w:p w:rsidR="00A432F3" w:rsidRPr="00A432F3" w:rsidRDefault="00A432F3">
      <w:pPr>
        <w:pStyle w:val="Akapitzlist"/>
        <w:keepNext/>
        <w:keepLines/>
        <w:numPr>
          <w:ilvl w:val="0"/>
          <w:numId w:val="10"/>
        </w:numPr>
        <w:spacing w:before="40" w:after="0"/>
        <w:contextualSpacing w:val="0"/>
        <w:outlineLvl w:val="2"/>
        <w:rPr>
          <w:rStyle w:val="ListLabel1015"/>
          <w:rFonts w:ascii="Calibri Light" w:eastAsia="Times New Roman" w:hAnsi="Calibri Light"/>
          <w:b/>
          <w:vanish/>
          <w:color w:val="1F4D78"/>
          <w:sz w:val="24"/>
          <w:szCs w:val="24"/>
        </w:rPr>
      </w:pPr>
      <w:bookmarkStart w:id="16" w:name="_Toc105599221"/>
      <w:bookmarkStart w:id="17" w:name="_Toc105599390"/>
      <w:bookmarkStart w:id="18" w:name="_Toc105603471"/>
      <w:bookmarkStart w:id="19" w:name="_Toc110431313"/>
      <w:bookmarkStart w:id="20" w:name="_Toc110439711"/>
      <w:bookmarkStart w:id="21" w:name="_Toc110439824"/>
      <w:bookmarkStart w:id="22" w:name="_Toc110439885"/>
      <w:bookmarkStart w:id="23" w:name="_Toc110445043"/>
      <w:bookmarkStart w:id="24" w:name="_Toc110445677"/>
      <w:bookmarkStart w:id="25" w:name="_Toc110448530"/>
      <w:bookmarkStart w:id="26" w:name="_Toc110448634"/>
      <w:bookmarkStart w:id="27" w:name="_Toc110448950"/>
      <w:bookmarkStart w:id="28" w:name="_Toc110449459"/>
      <w:bookmarkStart w:id="29" w:name="_Toc110450086"/>
      <w:bookmarkStart w:id="30" w:name="_Toc110450401"/>
      <w:bookmarkStart w:id="31" w:name="_Toc110450713"/>
      <w:bookmarkStart w:id="32" w:name="_Toc110450810"/>
      <w:bookmarkStart w:id="33" w:name="_Toc110450900"/>
      <w:bookmarkStart w:id="34" w:name="_Toc110450978"/>
      <w:bookmarkStart w:id="35" w:name="_Toc110451044"/>
      <w:bookmarkStart w:id="36" w:name="_Toc110451098"/>
      <w:bookmarkStart w:id="37" w:name="_Toc110489608"/>
      <w:bookmarkStart w:id="38" w:name="_Toc11050510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A432F3" w:rsidRPr="00A432F3" w:rsidRDefault="00A432F3">
      <w:pPr>
        <w:pStyle w:val="Akapitzlist"/>
        <w:keepNext/>
        <w:keepLines/>
        <w:numPr>
          <w:ilvl w:val="1"/>
          <w:numId w:val="10"/>
        </w:numPr>
        <w:spacing w:before="40" w:after="0"/>
        <w:contextualSpacing w:val="0"/>
        <w:outlineLvl w:val="2"/>
        <w:rPr>
          <w:rStyle w:val="ListLabel1015"/>
          <w:rFonts w:ascii="Calibri Light" w:eastAsia="Times New Roman" w:hAnsi="Calibri Light"/>
          <w:b/>
          <w:vanish/>
          <w:color w:val="1F4D78"/>
          <w:sz w:val="24"/>
          <w:szCs w:val="24"/>
        </w:rPr>
      </w:pPr>
      <w:bookmarkStart w:id="39" w:name="_Toc105599391"/>
      <w:bookmarkStart w:id="40" w:name="_Toc105603472"/>
      <w:bookmarkStart w:id="41" w:name="_Toc110431314"/>
      <w:bookmarkStart w:id="42" w:name="_Toc110439712"/>
      <w:bookmarkStart w:id="43" w:name="_Toc110439825"/>
      <w:bookmarkStart w:id="44" w:name="_Toc110439886"/>
      <w:bookmarkStart w:id="45" w:name="_Toc110445044"/>
      <w:bookmarkStart w:id="46" w:name="_Toc110445678"/>
      <w:bookmarkStart w:id="47" w:name="_Toc110448531"/>
      <w:bookmarkStart w:id="48" w:name="_Toc110448635"/>
      <w:bookmarkStart w:id="49" w:name="_Toc110448951"/>
      <w:bookmarkStart w:id="50" w:name="_Toc110449460"/>
      <w:bookmarkStart w:id="51" w:name="_Toc110450087"/>
      <w:bookmarkStart w:id="52" w:name="_Toc110450402"/>
      <w:bookmarkStart w:id="53" w:name="_Toc110450714"/>
      <w:bookmarkStart w:id="54" w:name="_Toc110450811"/>
      <w:bookmarkStart w:id="55" w:name="_Toc110450901"/>
      <w:bookmarkStart w:id="56" w:name="_Toc110450979"/>
      <w:bookmarkStart w:id="57" w:name="_Toc110451045"/>
      <w:bookmarkStart w:id="58" w:name="_Toc110451099"/>
      <w:bookmarkStart w:id="59" w:name="_Toc110489609"/>
      <w:bookmarkStart w:id="60" w:name="_Toc11050510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A432F3" w:rsidRPr="00A432F3" w:rsidRDefault="00A432F3">
      <w:pPr>
        <w:pStyle w:val="Akapitzlist"/>
        <w:keepNext/>
        <w:keepLines/>
        <w:numPr>
          <w:ilvl w:val="1"/>
          <w:numId w:val="10"/>
        </w:numPr>
        <w:spacing w:before="40" w:after="0"/>
        <w:contextualSpacing w:val="0"/>
        <w:outlineLvl w:val="2"/>
        <w:rPr>
          <w:rStyle w:val="ListLabel1015"/>
          <w:rFonts w:ascii="Calibri Light" w:eastAsia="Times New Roman" w:hAnsi="Calibri Light"/>
          <w:b/>
          <w:vanish/>
          <w:color w:val="1F4D78"/>
          <w:sz w:val="24"/>
          <w:szCs w:val="24"/>
        </w:rPr>
      </w:pPr>
      <w:bookmarkStart w:id="61" w:name="_Toc105599392"/>
      <w:bookmarkStart w:id="62" w:name="_Toc105603473"/>
      <w:bookmarkStart w:id="63" w:name="_Toc110431315"/>
      <w:bookmarkStart w:id="64" w:name="_Toc110439713"/>
      <w:bookmarkStart w:id="65" w:name="_Toc110439826"/>
      <w:bookmarkStart w:id="66" w:name="_Toc110439887"/>
      <w:bookmarkStart w:id="67" w:name="_Toc110445045"/>
      <w:bookmarkStart w:id="68" w:name="_Toc110445679"/>
      <w:bookmarkStart w:id="69" w:name="_Toc110448532"/>
      <w:bookmarkStart w:id="70" w:name="_Toc110448636"/>
      <w:bookmarkStart w:id="71" w:name="_Toc110448952"/>
      <w:bookmarkStart w:id="72" w:name="_Toc110449461"/>
      <w:bookmarkStart w:id="73" w:name="_Toc110450088"/>
      <w:bookmarkStart w:id="74" w:name="_Toc110450403"/>
      <w:bookmarkStart w:id="75" w:name="_Toc110450715"/>
      <w:bookmarkStart w:id="76" w:name="_Toc110450812"/>
      <w:bookmarkStart w:id="77" w:name="_Toc110450902"/>
      <w:bookmarkStart w:id="78" w:name="_Toc110450980"/>
      <w:bookmarkStart w:id="79" w:name="_Toc110451046"/>
      <w:bookmarkStart w:id="80" w:name="_Toc110451100"/>
      <w:bookmarkStart w:id="81" w:name="_Toc110489610"/>
      <w:bookmarkStart w:id="82" w:name="_Toc11050511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A432F3" w:rsidRPr="00A432F3" w:rsidRDefault="00A432F3">
      <w:pPr>
        <w:pStyle w:val="Akapitzlist"/>
        <w:keepNext/>
        <w:keepLines/>
        <w:numPr>
          <w:ilvl w:val="1"/>
          <w:numId w:val="10"/>
        </w:numPr>
        <w:spacing w:before="40" w:after="0"/>
        <w:contextualSpacing w:val="0"/>
        <w:outlineLvl w:val="2"/>
        <w:rPr>
          <w:rStyle w:val="ListLabel1015"/>
          <w:rFonts w:ascii="Calibri Light" w:eastAsia="Times New Roman" w:hAnsi="Calibri Light"/>
          <w:b/>
          <w:vanish/>
          <w:color w:val="1F4D78"/>
          <w:sz w:val="24"/>
          <w:szCs w:val="24"/>
        </w:rPr>
      </w:pPr>
      <w:bookmarkStart w:id="83" w:name="_Toc105599393"/>
      <w:bookmarkStart w:id="84" w:name="_Toc105603474"/>
      <w:bookmarkStart w:id="85" w:name="_Toc110431316"/>
      <w:bookmarkStart w:id="86" w:name="_Toc110439714"/>
      <w:bookmarkStart w:id="87" w:name="_Toc110439827"/>
      <w:bookmarkStart w:id="88" w:name="_Toc110439888"/>
      <w:bookmarkStart w:id="89" w:name="_Toc110445046"/>
      <w:bookmarkStart w:id="90" w:name="_Toc110445680"/>
      <w:bookmarkStart w:id="91" w:name="_Toc110448533"/>
      <w:bookmarkStart w:id="92" w:name="_Toc110448637"/>
      <w:bookmarkStart w:id="93" w:name="_Toc110448953"/>
      <w:bookmarkStart w:id="94" w:name="_Toc110449462"/>
      <w:bookmarkStart w:id="95" w:name="_Toc110450089"/>
      <w:bookmarkStart w:id="96" w:name="_Toc110450404"/>
      <w:bookmarkStart w:id="97" w:name="_Toc110450716"/>
      <w:bookmarkStart w:id="98" w:name="_Toc110450813"/>
      <w:bookmarkStart w:id="99" w:name="_Toc110450903"/>
      <w:bookmarkStart w:id="100" w:name="_Toc110450981"/>
      <w:bookmarkStart w:id="101" w:name="_Toc110451047"/>
      <w:bookmarkStart w:id="102" w:name="_Toc110451101"/>
      <w:bookmarkStart w:id="103" w:name="_Toc110489611"/>
      <w:bookmarkStart w:id="104" w:name="_Toc11050511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A432F3" w:rsidRPr="00A432F3" w:rsidRDefault="00A432F3">
      <w:pPr>
        <w:pStyle w:val="Akapitzlist"/>
        <w:keepNext/>
        <w:keepLines/>
        <w:numPr>
          <w:ilvl w:val="1"/>
          <w:numId w:val="10"/>
        </w:numPr>
        <w:spacing w:before="40" w:after="0"/>
        <w:contextualSpacing w:val="0"/>
        <w:outlineLvl w:val="2"/>
        <w:rPr>
          <w:rStyle w:val="ListLabel1015"/>
          <w:rFonts w:ascii="Calibri Light" w:eastAsia="Times New Roman" w:hAnsi="Calibri Light"/>
          <w:b/>
          <w:vanish/>
          <w:color w:val="1F4D78"/>
          <w:sz w:val="24"/>
          <w:szCs w:val="24"/>
        </w:rPr>
      </w:pPr>
      <w:bookmarkStart w:id="105" w:name="_Toc105599394"/>
      <w:bookmarkStart w:id="106" w:name="_Toc105603475"/>
      <w:bookmarkStart w:id="107" w:name="_Toc110431317"/>
      <w:bookmarkStart w:id="108" w:name="_Toc110439715"/>
      <w:bookmarkStart w:id="109" w:name="_Toc110439828"/>
      <w:bookmarkStart w:id="110" w:name="_Toc110439889"/>
      <w:bookmarkStart w:id="111" w:name="_Toc110445047"/>
      <w:bookmarkStart w:id="112" w:name="_Toc110445681"/>
      <w:bookmarkStart w:id="113" w:name="_Toc110448534"/>
      <w:bookmarkStart w:id="114" w:name="_Toc110448638"/>
      <w:bookmarkStart w:id="115" w:name="_Toc110448954"/>
      <w:bookmarkStart w:id="116" w:name="_Toc110449463"/>
      <w:bookmarkStart w:id="117" w:name="_Toc110450090"/>
      <w:bookmarkStart w:id="118" w:name="_Toc110450405"/>
      <w:bookmarkStart w:id="119" w:name="_Toc110450717"/>
      <w:bookmarkStart w:id="120" w:name="_Toc110450814"/>
      <w:bookmarkStart w:id="121" w:name="_Toc110450904"/>
      <w:bookmarkStart w:id="122" w:name="_Toc110450982"/>
      <w:bookmarkStart w:id="123" w:name="_Toc110451048"/>
      <w:bookmarkStart w:id="124" w:name="_Toc110451102"/>
      <w:bookmarkStart w:id="125" w:name="_Toc110489612"/>
      <w:bookmarkStart w:id="126" w:name="_Toc11050511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A432F3" w:rsidRPr="00A432F3" w:rsidRDefault="00A432F3">
      <w:pPr>
        <w:pStyle w:val="Akapitzlist"/>
        <w:keepNext/>
        <w:keepLines/>
        <w:numPr>
          <w:ilvl w:val="1"/>
          <w:numId w:val="10"/>
        </w:numPr>
        <w:spacing w:before="40" w:after="0"/>
        <w:contextualSpacing w:val="0"/>
        <w:outlineLvl w:val="2"/>
        <w:rPr>
          <w:rStyle w:val="ListLabel1015"/>
          <w:rFonts w:ascii="Calibri Light" w:eastAsia="Times New Roman" w:hAnsi="Calibri Light"/>
          <w:b/>
          <w:vanish/>
          <w:color w:val="1F4D78"/>
          <w:sz w:val="24"/>
          <w:szCs w:val="24"/>
        </w:rPr>
      </w:pPr>
      <w:bookmarkStart w:id="127" w:name="_Toc105599395"/>
      <w:bookmarkStart w:id="128" w:name="_Toc105603476"/>
      <w:bookmarkStart w:id="129" w:name="_Toc110431318"/>
      <w:bookmarkStart w:id="130" w:name="_Toc110439716"/>
      <w:bookmarkStart w:id="131" w:name="_Toc110439829"/>
      <w:bookmarkStart w:id="132" w:name="_Toc110439890"/>
      <w:bookmarkStart w:id="133" w:name="_Toc110445048"/>
      <w:bookmarkStart w:id="134" w:name="_Toc110445682"/>
      <w:bookmarkStart w:id="135" w:name="_Toc110448535"/>
      <w:bookmarkStart w:id="136" w:name="_Toc110448639"/>
      <w:bookmarkStart w:id="137" w:name="_Toc110448955"/>
      <w:bookmarkStart w:id="138" w:name="_Toc110449464"/>
      <w:bookmarkStart w:id="139" w:name="_Toc110450091"/>
      <w:bookmarkStart w:id="140" w:name="_Toc110450406"/>
      <w:bookmarkStart w:id="141" w:name="_Toc110450718"/>
      <w:bookmarkStart w:id="142" w:name="_Toc110450815"/>
      <w:bookmarkStart w:id="143" w:name="_Toc110450905"/>
      <w:bookmarkStart w:id="144" w:name="_Toc110450983"/>
      <w:bookmarkStart w:id="145" w:name="_Toc110451049"/>
      <w:bookmarkStart w:id="146" w:name="_Toc110451103"/>
      <w:bookmarkStart w:id="147" w:name="_Toc110489613"/>
      <w:bookmarkStart w:id="148" w:name="_Toc11050511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C77E5E" w:rsidRPr="00823C5C" w:rsidRDefault="00C77E5E" w:rsidP="00414695">
      <w:pPr>
        <w:pStyle w:val="Nagwek3"/>
        <w:rPr>
          <w:rStyle w:val="ListLabel1015"/>
        </w:rPr>
      </w:pPr>
      <w:bookmarkStart w:id="149" w:name="_Toc110505114"/>
      <w:bookmarkStart w:id="150" w:name="_Hlk105599520"/>
      <w:r w:rsidRPr="00823C5C">
        <w:rPr>
          <w:rStyle w:val="ListLabel1015"/>
        </w:rPr>
        <w:t>Urząd Gminy Wierzbinek</w:t>
      </w:r>
      <w:bookmarkEnd w:id="149"/>
    </w:p>
    <w:bookmarkEnd w:id="150"/>
    <w:p w:rsidR="00706C9D" w:rsidRDefault="00706C9D" w:rsidP="00706C9D">
      <w:pPr>
        <w:tabs>
          <w:tab w:val="left" w:pos="945"/>
        </w:tabs>
        <w:spacing w:before="120" w:after="120" w:line="276" w:lineRule="auto"/>
        <w:jc w:val="both"/>
        <w:rPr>
          <w:rFonts w:cs="Arial"/>
          <w:szCs w:val="20"/>
        </w:rPr>
      </w:pPr>
      <w:r w:rsidRPr="00357199">
        <w:rPr>
          <w:rFonts w:cs="Arial"/>
          <w:szCs w:val="20"/>
        </w:rPr>
        <w:t xml:space="preserve">W chwili obecnej w </w:t>
      </w:r>
      <w:r w:rsidR="007068FC" w:rsidRPr="00357199">
        <w:rPr>
          <w:rFonts w:cs="Arial"/>
          <w:szCs w:val="20"/>
        </w:rPr>
        <w:t>Urzędzie</w:t>
      </w:r>
      <w:r w:rsidRPr="00357199">
        <w:rPr>
          <w:rFonts w:cs="Arial"/>
          <w:szCs w:val="20"/>
        </w:rPr>
        <w:t xml:space="preserve"> zainstalowane jest poniższe oprogramowanie.</w:t>
      </w:r>
    </w:p>
    <w:tbl>
      <w:tblPr>
        <w:tblW w:w="9208" w:type="dxa"/>
        <w:tblInd w:w="108" w:type="dxa"/>
        <w:tblLook w:val="04A0"/>
      </w:tblPr>
      <w:tblGrid>
        <w:gridCol w:w="596"/>
        <w:gridCol w:w="4350"/>
        <w:gridCol w:w="4228"/>
        <w:gridCol w:w="34"/>
      </w:tblGrid>
      <w:tr w:rsidR="00357199" w:rsidRPr="00357199" w:rsidTr="00357199">
        <w:trPr>
          <w:trHeight w:val="410"/>
        </w:trPr>
        <w:tc>
          <w:tcPr>
            <w:tcW w:w="9208" w:type="dxa"/>
            <w:gridSpan w:val="4"/>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spacing w:after="0" w:line="240" w:lineRule="auto"/>
              <w:jc w:val="center"/>
              <w:rPr>
                <w:rFonts w:eastAsia="Times New Roman" w:cs="Calibri"/>
                <w:b/>
                <w:lang w:eastAsia="pl-PL"/>
              </w:rPr>
            </w:pPr>
            <w:r w:rsidRPr="00357199">
              <w:rPr>
                <w:rFonts w:eastAsia="Times New Roman" w:cs="Calibri"/>
                <w:b/>
                <w:lang w:eastAsia="pl-PL"/>
              </w:rPr>
              <w:t>Posiadane oprogramowanie</w:t>
            </w:r>
          </w:p>
        </w:tc>
      </w:tr>
      <w:tr w:rsidR="00357199" w:rsidRPr="00357199" w:rsidTr="00357199">
        <w:trPr>
          <w:gridAfter w:val="1"/>
          <w:wAfter w:w="34" w:type="dxa"/>
          <w:trHeight w:val="181"/>
        </w:trPr>
        <w:tc>
          <w:tcPr>
            <w:tcW w:w="596"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jc w:val="center"/>
              <w:rPr>
                <w:rFonts w:eastAsia="Times New Roman" w:cs="Calibri"/>
                <w:b/>
                <w:color w:val="000000"/>
                <w:lang w:eastAsia="pl-PL"/>
              </w:rPr>
            </w:pPr>
            <w:r w:rsidRPr="00357199">
              <w:rPr>
                <w:rFonts w:eastAsia="Times New Roman" w:cs="Calibri"/>
                <w:b/>
                <w:color w:val="000000"/>
                <w:lang w:eastAsia="pl-PL"/>
              </w:rPr>
              <w:t>Lp.</w:t>
            </w:r>
          </w:p>
        </w:tc>
        <w:tc>
          <w:tcPr>
            <w:tcW w:w="4350"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jc w:val="center"/>
              <w:rPr>
                <w:rFonts w:eastAsia="Times New Roman" w:cs="Calibri"/>
                <w:b/>
                <w:color w:val="000000"/>
                <w:lang w:eastAsia="pl-PL"/>
              </w:rPr>
            </w:pPr>
            <w:r w:rsidRPr="00357199">
              <w:rPr>
                <w:rFonts w:eastAsia="Times New Roman" w:cs="Calibri"/>
                <w:b/>
                <w:color w:val="000000"/>
                <w:lang w:eastAsia="pl-PL"/>
              </w:rPr>
              <w:t>Rodzaj oprogramowania (dziedzina)</w:t>
            </w:r>
          </w:p>
        </w:tc>
        <w:tc>
          <w:tcPr>
            <w:tcW w:w="4228"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jc w:val="center"/>
              <w:rPr>
                <w:rFonts w:eastAsia="Times New Roman" w:cs="Calibri"/>
                <w:b/>
                <w:color w:val="000000"/>
                <w:lang w:eastAsia="pl-PL"/>
              </w:rPr>
            </w:pPr>
            <w:r w:rsidRPr="00357199">
              <w:rPr>
                <w:rFonts w:eastAsia="Times New Roman" w:cs="Calibri"/>
                <w:b/>
                <w:color w:val="000000"/>
                <w:lang w:eastAsia="pl-PL"/>
              </w:rPr>
              <w:t>Nazwa producenta i oprogramowania, wersja oprogramowania (jeśli występuje)</w:t>
            </w:r>
          </w:p>
        </w:tc>
      </w:tr>
      <w:tr w:rsidR="00357199" w:rsidRPr="00357199" w:rsidTr="00357199">
        <w:trPr>
          <w:gridAfter w:val="1"/>
          <w:wAfter w:w="34" w:type="dxa"/>
          <w:trHeight w:val="70"/>
        </w:trPr>
        <w:tc>
          <w:tcPr>
            <w:tcW w:w="596"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suppressAutoHyphens/>
              <w:overflowPunct w:val="0"/>
              <w:spacing w:after="0" w:line="240" w:lineRule="auto"/>
              <w:jc w:val="center"/>
              <w:rPr>
                <w:rFonts w:eastAsia="Times New Roman" w:cs="Calibri"/>
                <w:color w:val="000000"/>
                <w:lang w:eastAsia="pl-PL"/>
              </w:rPr>
            </w:pPr>
            <w:r>
              <w:rPr>
                <w:rFonts w:eastAsia="Times New Roman" w:cs="Calibri"/>
                <w:color w:val="000000"/>
                <w:lang w:eastAsia="pl-PL"/>
              </w:rPr>
              <w:t>1</w:t>
            </w:r>
          </w:p>
        </w:tc>
        <w:tc>
          <w:tcPr>
            <w:tcW w:w="4350"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System finansowo-księgowy</w:t>
            </w:r>
          </w:p>
        </w:tc>
        <w:tc>
          <w:tcPr>
            <w:tcW w:w="4228"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 xml:space="preserve">SIGID wersja plikowa, Księgowość Budżetowa wersja programu </w:t>
            </w:r>
            <w:r w:rsidR="00D30016" w:rsidRPr="00D30016">
              <w:rPr>
                <w:rFonts w:eastAsia="Times New Roman" w:cs="Calibri"/>
                <w:color w:val="000000"/>
                <w:lang w:eastAsia="pl-PL"/>
              </w:rPr>
              <w:t>KB 4.12b</w:t>
            </w:r>
          </w:p>
        </w:tc>
      </w:tr>
      <w:tr w:rsidR="00357199" w:rsidRPr="00357199" w:rsidTr="00357199">
        <w:trPr>
          <w:gridAfter w:val="1"/>
          <w:wAfter w:w="34" w:type="dxa"/>
          <w:trHeight w:val="181"/>
        </w:trPr>
        <w:tc>
          <w:tcPr>
            <w:tcW w:w="596"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suppressAutoHyphens/>
              <w:overflowPunct w:val="0"/>
              <w:spacing w:after="0" w:line="240" w:lineRule="auto"/>
              <w:jc w:val="center"/>
              <w:rPr>
                <w:rFonts w:eastAsia="Times New Roman" w:cs="Calibri"/>
                <w:color w:val="000000"/>
                <w:lang w:eastAsia="pl-PL"/>
              </w:rPr>
            </w:pPr>
            <w:r>
              <w:rPr>
                <w:rFonts w:eastAsia="Times New Roman" w:cs="Calibri"/>
                <w:color w:val="000000"/>
                <w:lang w:eastAsia="pl-PL"/>
              </w:rPr>
              <w:t>2</w:t>
            </w:r>
          </w:p>
        </w:tc>
        <w:tc>
          <w:tcPr>
            <w:tcW w:w="4350"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System ewidencji pracowników</w:t>
            </w:r>
          </w:p>
        </w:tc>
        <w:tc>
          <w:tcPr>
            <w:tcW w:w="4228"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cs="Calibri"/>
                <w:color w:val="000000"/>
              </w:rPr>
              <w:t>brak</w:t>
            </w:r>
          </w:p>
        </w:tc>
      </w:tr>
      <w:tr w:rsidR="00357199" w:rsidRPr="00357199" w:rsidTr="00357199">
        <w:trPr>
          <w:gridAfter w:val="1"/>
          <w:wAfter w:w="34" w:type="dxa"/>
          <w:trHeight w:val="181"/>
        </w:trPr>
        <w:tc>
          <w:tcPr>
            <w:tcW w:w="596"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suppressAutoHyphens/>
              <w:overflowPunct w:val="0"/>
              <w:spacing w:after="0" w:line="240" w:lineRule="auto"/>
              <w:jc w:val="center"/>
              <w:rPr>
                <w:rFonts w:eastAsia="Times New Roman" w:cs="Calibri"/>
                <w:color w:val="000000"/>
                <w:lang w:eastAsia="pl-PL"/>
              </w:rPr>
            </w:pPr>
            <w:r>
              <w:rPr>
                <w:rFonts w:eastAsia="Times New Roman" w:cs="Calibri"/>
                <w:color w:val="000000"/>
                <w:lang w:eastAsia="pl-PL"/>
              </w:rPr>
              <w:t>3</w:t>
            </w:r>
          </w:p>
        </w:tc>
        <w:tc>
          <w:tcPr>
            <w:tcW w:w="4350"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System gospodarki i ewidencji środkami trwałymi</w:t>
            </w:r>
          </w:p>
        </w:tc>
        <w:tc>
          <w:tcPr>
            <w:tcW w:w="4228"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SIGID wersja plikowa, Ewidencja Środków Trwałych i Przedmiotów w Ewidencji  wersja programu ES 4.0</w:t>
            </w:r>
            <w:r w:rsidR="00D30016">
              <w:rPr>
                <w:rFonts w:eastAsia="Times New Roman" w:cs="Calibri"/>
                <w:color w:val="000000"/>
                <w:lang w:eastAsia="pl-PL"/>
              </w:rPr>
              <w:t>5b</w:t>
            </w:r>
          </w:p>
        </w:tc>
      </w:tr>
      <w:tr w:rsidR="00357199" w:rsidRPr="00357199" w:rsidTr="00357199">
        <w:trPr>
          <w:gridAfter w:val="1"/>
          <w:wAfter w:w="34" w:type="dxa"/>
          <w:trHeight w:val="181"/>
        </w:trPr>
        <w:tc>
          <w:tcPr>
            <w:tcW w:w="596"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suppressAutoHyphens/>
              <w:overflowPunct w:val="0"/>
              <w:spacing w:after="0" w:line="240" w:lineRule="auto"/>
              <w:jc w:val="center"/>
              <w:rPr>
                <w:rFonts w:eastAsia="Times New Roman" w:cs="Calibri"/>
                <w:color w:val="000000"/>
                <w:lang w:eastAsia="pl-PL"/>
              </w:rPr>
            </w:pPr>
            <w:r>
              <w:rPr>
                <w:rFonts w:eastAsia="Times New Roman" w:cs="Calibri"/>
                <w:color w:val="000000"/>
                <w:lang w:eastAsia="pl-PL"/>
              </w:rPr>
              <w:t>4</w:t>
            </w:r>
          </w:p>
        </w:tc>
        <w:tc>
          <w:tcPr>
            <w:tcW w:w="4350"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System  ewidencji pozostałych środków trwałych</w:t>
            </w:r>
          </w:p>
        </w:tc>
        <w:tc>
          <w:tcPr>
            <w:tcW w:w="4228"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SIGID wersja plikowa, Ewidencja Środków Trwałych i Przedmiotów w Ewidencji wersja programu ES 4.0</w:t>
            </w:r>
            <w:r w:rsidR="00D30016">
              <w:rPr>
                <w:rFonts w:eastAsia="Times New Roman" w:cs="Calibri"/>
                <w:color w:val="000000"/>
                <w:lang w:eastAsia="pl-PL"/>
              </w:rPr>
              <w:t>5b</w:t>
            </w:r>
          </w:p>
        </w:tc>
      </w:tr>
      <w:tr w:rsidR="00357199" w:rsidRPr="00357199" w:rsidTr="00357199">
        <w:trPr>
          <w:gridAfter w:val="1"/>
          <w:wAfter w:w="34" w:type="dxa"/>
          <w:trHeight w:val="181"/>
        </w:trPr>
        <w:tc>
          <w:tcPr>
            <w:tcW w:w="596"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suppressAutoHyphens/>
              <w:overflowPunct w:val="0"/>
              <w:spacing w:after="0" w:line="240" w:lineRule="auto"/>
              <w:jc w:val="center"/>
              <w:rPr>
                <w:rFonts w:eastAsia="Times New Roman" w:cs="Calibri"/>
                <w:color w:val="000000"/>
                <w:lang w:eastAsia="pl-PL"/>
              </w:rPr>
            </w:pPr>
            <w:r>
              <w:rPr>
                <w:rFonts w:eastAsia="Times New Roman" w:cs="Calibri"/>
                <w:color w:val="000000"/>
                <w:lang w:eastAsia="pl-PL"/>
              </w:rPr>
              <w:t>5</w:t>
            </w:r>
          </w:p>
        </w:tc>
        <w:tc>
          <w:tcPr>
            <w:tcW w:w="4350"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System rejestracji wpłat i wypłat</w:t>
            </w:r>
          </w:p>
        </w:tc>
        <w:tc>
          <w:tcPr>
            <w:tcW w:w="4228"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SIGID wersja plikowa, Program Obsługi Kasy wersja programu KA 4.03</w:t>
            </w:r>
            <w:r w:rsidR="00D30016">
              <w:rPr>
                <w:rFonts w:eastAsia="Times New Roman" w:cs="Calibri"/>
                <w:color w:val="000000"/>
                <w:lang w:eastAsia="pl-PL"/>
              </w:rPr>
              <w:t>c</w:t>
            </w:r>
          </w:p>
        </w:tc>
      </w:tr>
      <w:tr w:rsidR="00357199" w:rsidRPr="00357199" w:rsidTr="00357199">
        <w:trPr>
          <w:gridAfter w:val="1"/>
          <w:wAfter w:w="34" w:type="dxa"/>
          <w:trHeight w:val="181"/>
        </w:trPr>
        <w:tc>
          <w:tcPr>
            <w:tcW w:w="596"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suppressAutoHyphens/>
              <w:overflowPunct w:val="0"/>
              <w:spacing w:after="0" w:line="240" w:lineRule="auto"/>
              <w:jc w:val="center"/>
              <w:rPr>
                <w:rFonts w:eastAsia="Times New Roman" w:cs="Calibri"/>
                <w:color w:val="000000"/>
                <w:lang w:eastAsia="pl-PL"/>
              </w:rPr>
            </w:pPr>
            <w:r>
              <w:rPr>
                <w:rFonts w:eastAsia="Times New Roman" w:cs="Calibri"/>
                <w:color w:val="000000"/>
                <w:lang w:eastAsia="pl-PL"/>
              </w:rPr>
              <w:t>6</w:t>
            </w:r>
          </w:p>
        </w:tc>
        <w:tc>
          <w:tcPr>
            <w:tcW w:w="4350"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System Elektronicznego Obiegu Dokumentów (Elektronicznego Zarządzania Dokumentacją)</w:t>
            </w:r>
          </w:p>
        </w:tc>
        <w:tc>
          <w:tcPr>
            <w:tcW w:w="4228"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EPUAP, Brak innego</w:t>
            </w:r>
          </w:p>
        </w:tc>
      </w:tr>
      <w:tr w:rsidR="00357199" w:rsidRPr="00357199" w:rsidTr="00357199">
        <w:trPr>
          <w:gridAfter w:val="1"/>
          <w:wAfter w:w="34" w:type="dxa"/>
          <w:trHeight w:val="181"/>
        </w:trPr>
        <w:tc>
          <w:tcPr>
            <w:tcW w:w="596"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suppressAutoHyphens/>
              <w:overflowPunct w:val="0"/>
              <w:spacing w:after="0" w:line="240" w:lineRule="auto"/>
              <w:jc w:val="center"/>
              <w:rPr>
                <w:rFonts w:eastAsia="Times New Roman" w:cs="Calibri"/>
                <w:color w:val="000000"/>
                <w:lang w:eastAsia="pl-PL"/>
              </w:rPr>
            </w:pPr>
            <w:r>
              <w:rPr>
                <w:rFonts w:eastAsia="Times New Roman" w:cs="Calibri"/>
                <w:color w:val="000000"/>
                <w:lang w:eastAsia="pl-PL"/>
              </w:rPr>
              <w:t>7</w:t>
            </w:r>
          </w:p>
        </w:tc>
        <w:tc>
          <w:tcPr>
            <w:tcW w:w="4350"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System GIS</w:t>
            </w:r>
          </w:p>
        </w:tc>
        <w:tc>
          <w:tcPr>
            <w:tcW w:w="4228" w:type="dxa"/>
            <w:tcBorders>
              <w:top w:val="single" w:sz="4" w:space="0" w:color="000000"/>
              <w:left w:val="single" w:sz="4" w:space="0" w:color="000000"/>
              <w:bottom w:val="single" w:sz="4" w:space="0" w:color="000000"/>
              <w:right w:val="single" w:sz="4" w:space="0" w:color="000000"/>
            </w:tcBorders>
            <w:vAlign w:val="center"/>
          </w:tcPr>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 xml:space="preserve">1. </w:t>
            </w:r>
            <w:proofErr w:type="spellStart"/>
            <w:r w:rsidRPr="00357199">
              <w:rPr>
                <w:rFonts w:eastAsia="Times New Roman" w:cs="Calibri"/>
                <w:color w:val="000000"/>
                <w:lang w:eastAsia="pl-PL"/>
              </w:rPr>
              <w:t>iMPA</w:t>
            </w:r>
            <w:proofErr w:type="spellEnd"/>
            <w:r w:rsidRPr="00357199">
              <w:rPr>
                <w:rFonts w:eastAsia="Times New Roman" w:cs="Calibri"/>
                <w:color w:val="000000"/>
                <w:lang w:eastAsia="pl-PL"/>
              </w:rPr>
              <w:t xml:space="preserve"> dla Systemu miejscowości ulic i adresów, GEO-SYSTEM Sp. z o.o. ul. Kubickiego 9 lok.5 02-954 Warszawa</w:t>
            </w:r>
          </w:p>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 xml:space="preserve">2. Geoportal2, w ramach programu Wzmacnianie zastosowania TIK w Powiecie Konińskim – Integracja i harmonizacja baz danych oraz udostępnienie elektronicznych </w:t>
            </w:r>
            <w:r w:rsidRPr="00357199">
              <w:rPr>
                <w:rFonts w:eastAsia="Times New Roman" w:cs="Calibri"/>
                <w:color w:val="000000"/>
                <w:lang w:eastAsia="pl-PL"/>
              </w:rPr>
              <w:lastRenderedPageBreak/>
              <w:t>usług publicznych” GEOBID</w:t>
            </w:r>
          </w:p>
          <w:p w:rsidR="00357199" w:rsidRPr="00357199" w:rsidRDefault="00357199" w:rsidP="00357199">
            <w:pPr>
              <w:autoSpaceDE w:val="0"/>
              <w:autoSpaceDN w:val="0"/>
              <w:adjustRightInd w:val="0"/>
              <w:spacing w:after="0" w:line="240" w:lineRule="auto"/>
              <w:rPr>
                <w:rFonts w:eastAsia="Times New Roman" w:cs="Calibri"/>
                <w:color w:val="000000"/>
                <w:lang w:eastAsia="pl-PL"/>
              </w:rPr>
            </w:pPr>
            <w:r w:rsidRPr="00357199">
              <w:rPr>
                <w:rFonts w:eastAsia="Times New Roman" w:cs="Calibri"/>
                <w:color w:val="000000"/>
                <w:lang w:eastAsia="pl-PL"/>
              </w:rPr>
              <w:t>3. Portal aglomeracja konińska http://aglomeracjakoninska.pl/</w:t>
            </w:r>
          </w:p>
        </w:tc>
      </w:tr>
    </w:tbl>
    <w:p w:rsidR="00D577A5" w:rsidRDefault="001D75F7" w:rsidP="001D75F7">
      <w:pPr>
        <w:spacing w:before="120" w:after="120" w:line="276" w:lineRule="auto"/>
        <w:jc w:val="both"/>
        <w:rPr>
          <w:rFonts w:asciiTheme="minorHAnsi" w:eastAsia="Times New Roman" w:hAnsiTheme="minorHAnsi" w:cstheme="minorHAnsi"/>
          <w:bCs/>
        </w:rPr>
      </w:pPr>
      <w:r w:rsidRPr="001D75F7">
        <w:rPr>
          <w:rFonts w:asciiTheme="minorHAnsi" w:eastAsia="Times New Roman" w:hAnsiTheme="minorHAnsi" w:cstheme="minorHAnsi"/>
          <w:bCs/>
        </w:rPr>
        <w:lastRenderedPageBreak/>
        <w:t>Systemy nie są ze sobą zintegrowane w obszarach dziedzinowych a także w obszarze zobowiązań wobec Urzędu (w tym w obszarze podatkowym). Brak  elektronicznego zarządzania dokumentacją Urzędu nie pozwala na integrację z e-PUAP i na realizowanie przez klientów płatności wynikających ze swoich zobowiązań wobec Urzędu, a także na pełną realizację sprawy drogą elektroniczną. Dla prawidłowego działania usług wdrażanych niniejszym projektem konieczna jest wdrożenie elektronicznego zarządzania dokumentacją oraz portalu e-usług gminnych (głównie podatkowych). Następnie integracja wszystkich wdrożonych systemów wraz z platformą e- PUAP. Integracja umożliwi migrację danych niezbędnych do realizacji procesów dotyczących m.in. zobowiązań podatkowych wobec Urzędu.</w:t>
      </w:r>
    </w:p>
    <w:p w:rsidR="00321876" w:rsidRDefault="00321876" w:rsidP="00414695">
      <w:pPr>
        <w:pStyle w:val="Nagwek3"/>
        <w:rPr>
          <w:rStyle w:val="ListLabel1015"/>
        </w:rPr>
      </w:pPr>
      <w:bookmarkStart w:id="151" w:name="_Toc110505115"/>
      <w:r>
        <w:rPr>
          <w:rStyle w:val="ListLabel1015"/>
        </w:rPr>
        <w:t>Placówki oświatowe</w:t>
      </w:r>
      <w:bookmarkEnd w:id="151"/>
    </w:p>
    <w:p w:rsidR="00321876" w:rsidRPr="00D577A5" w:rsidRDefault="00D577A5" w:rsidP="00D577A5">
      <w:pPr>
        <w:spacing w:before="120" w:after="120" w:line="276" w:lineRule="auto"/>
        <w:jc w:val="both"/>
        <w:rPr>
          <w:rFonts w:asciiTheme="minorHAnsi" w:eastAsia="Times New Roman" w:hAnsiTheme="minorHAnsi" w:cstheme="minorHAnsi"/>
          <w:bCs/>
        </w:rPr>
      </w:pPr>
      <w:r w:rsidRPr="00D577A5">
        <w:rPr>
          <w:rFonts w:asciiTheme="minorHAnsi" w:eastAsia="Times New Roman" w:hAnsiTheme="minorHAnsi" w:cstheme="minorHAnsi"/>
          <w:bCs/>
        </w:rPr>
        <w:t>Informacje ogólne dotyczące placówek oświatowych.</w:t>
      </w:r>
    </w:p>
    <w:tbl>
      <w:tblPr>
        <w:tblStyle w:val="Tabela-Siatka32"/>
        <w:tblW w:w="9735" w:type="dxa"/>
        <w:jc w:val="center"/>
        <w:tblLayout w:type="fixed"/>
        <w:tblLook w:val="04A0"/>
      </w:tblPr>
      <w:tblGrid>
        <w:gridCol w:w="562"/>
        <w:gridCol w:w="3969"/>
        <w:gridCol w:w="1134"/>
        <w:gridCol w:w="1134"/>
        <w:gridCol w:w="1276"/>
        <w:gridCol w:w="1660"/>
      </w:tblGrid>
      <w:tr w:rsidR="00D30016" w:rsidRPr="00D30016" w:rsidTr="00D30016">
        <w:trPr>
          <w:jc w:val="center"/>
        </w:trPr>
        <w:tc>
          <w:tcPr>
            <w:tcW w:w="562" w:type="dxa"/>
            <w:vMerge w:val="restart"/>
            <w:shd w:val="clear" w:color="auto" w:fill="auto"/>
            <w:vAlign w:val="center"/>
          </w:tcPr>
          <w:p w:rsidR="00D30016" w:rsidRPr="00D30016" w:rsidRDefault="00D30016" w:rsidP="00D30016">
            <w:pPr>
              <w:spacing w:after="0" w:line="240" w:lineRule="auto"/>
              <w:jc w:val="center"/>
              <w:rPr>
                <w:b/>
              </w:rPr>
            </w:pPr>
            <w:r w:rsidRPr="00D30016">
              <w:rPr>
                <w:b/>
              </w:rPr>
              <w:t>L.p.</w:t>
            </w:r>
          </w:p>
        </w:tc>
        <w:tc>
          <w:tcPr>
            <w:tcW w:w="3969" w:type="dxa"/>
            <w:vMerge w:val="restart"/>
            <w:shd w:val="clear" w:color="auto" w:fill="auto"/>
            <w:vAlign w:val="center"/>
          </w:tcPr>
          <w:p w:rsidR="00D30016" w:rsidRPr="00D30016" w:rsidRDefault="00D30016" w:rsidP="00D30016">
            <w:pPr>
              <w:spacing w:after="0" w:line="240" w:lineRule="auto"/>
              <w:jc w:val="center"/>
              <w:rPr>
                <w:b/>
              </w:rPr>
            </w:pPr>
            <w:r w:rsidRPr="00D30016">
              <w:rPr>
                <w:b/>
              </w:rPr>
              <w:t>Nazwa placówki</w:t>
            </w:r>
          </w:p>
        </w:tc>
        <w:tc>
          <w:tcPr>
            <w:tcW w:w="1134" w:type="dxa"/>
            <w:vMerge w:val="restart"/>
            <w:shd w:val="clear" w:color="auto" w:fill="auto"/>
            <w:vAlign w:val="center"/>
          </w:tcPr>
          <w:p w:rsidR="00D30016" w:rsidRPr="00D30016" w:rsidRDefault="00D30016" w:rsidP="00D30016">
            <w:pPr>
              <w:spacing w:after="0" w:line="240" w:lineRule="auto"/>
              <w:jc w:val="center"/>
              <w:rPr>
                <w:b/>
              </w:rPr>
            </w:pPr>
            <w:r w:rsidRPr="00D30016">
              <w:rPr>
                <w:b/>
              </w:rPr>
              <w:t>Liczba wejść</w:t>
            </w:r>
          </w:p>
        </w:tc>
        <w:tc>
          <w:tcPr>
            <w:tcW w:w="1134" w:type="dxa"/>
            <w:vMerge w:val="restart"/>
            <w:shd w:val="clear" w:color="auto" w:fill="auto"/>
            <w:vAlign w:val="center"/>
          </w:tcPr>
          <w:p w:rsidR="00D30016" w:rsidRPr="00D30016" w:rsidRDefault="00D30016" w:rsidP="00D30016">
            <w:pPr>
              <w:spacing w:after="0" w:line="240" w:lineRule="auto"/>
              <w:jc w:val="center"/>
              <w:rPr>
                <w:b/>
              </w:rPr>
            </w:pPr>
            <w:r w:rsidRPr="00D30016">
              <w:rPr>
                <w:b/>
              </w:rPr>
              <w:t>Liczba dzieci</w:t>
            </w:r>
          </w:p>
        </w:tc>
        <w:tc>
          <w:tcPr>
            <w:tcW w:w="2936" w:type="dxa"/>
            <w:gridSpan w:val="2"/>
            <w:shd w:val="clear" w:color="auto" w:fill="auto"/>
            <w:vAlign w:val="center"/>
          </w:tcPr>
          <w:p w:rsidR="00D30016" w:rsidRPr="00D30016" w:rsidRDefault="00D30016" w:rsidP="00D30016">
            <w:pPr>
              <w:spacing w:after="0" w:line="240" w:lineRule="auto"/>
              <w:jc w:val="center"/>
              <w:rPr>
                <w:b/>
              </w:rPr>
            </w:pPr>
            <w:r w:rsidRPr="00D30016">
              <w:rPr>
                <w:b/>
              </w:rPr>
              <w:t>Liczba oddziałów</w:t>
            </w:r>
          </w:p>
        </w:tc>
      </w:tr>
      <w:tr w:rsidR="00D30016" w:rsidRPr="00D30016" w:rsidTr="00D30016">
        <w:trPr>
          <w:jc w:val="center"/>
        </w:trPr>
        <w:tc>
          <w:tcPr>
            <w:tcW w:w="562" w:type="dxa"/>
            <w:vMerge/>
            <w:shd w:val="clear" w:color="auto" w:fill="auto"/>
            <w:vAlign w:val="center"/>
          </w:tcPr>
          <w:p w:rsidR="00D30016" w:rsidRPr="00D30016" w:rsidRDefault="00D30016" w:rsidP="00D30016">
            <w:pPr>
              <w:spacing w:after="0" w:line="240" w:lineRule="auto"/>
              <w:jc w:val="center"/>
              <w:rPr>
                <w:b/>
              </w:rPr>
            </w:pPr>
          </w:p>
        </w:tc>
        <w:tc>
          <w:tcPr>
            <w:tcW w:w="3969" w:type="dxa"/>
            <w:vMerge/>
            <w:shd w:val="clear" w:color="auto" w:fill="auto"/>
            <w:vAlign w:val="center"/>
          </w:tcPr>
          <w:p w:rsidR="00D30016" w:rsidRPr="00D30016" w:rsidRDefault="00D30016" w:rsidP="00D30016">
            <w:pPr>
              <w:spacing w:after="0" w:line="240" w:lineRule="auto"/>
              <w:jc w:val="center"/>
              <w:rPr>
                <w:b/>
              </w:rPr>
            </w:pPr>
          </w:p>
        </w:tc>
        <w:tc>
          <w:tcPr>
            <w:tcW w:w="1134" w:type="dxa"/>
            <w:vMerge/>
            <w:shd w:val="clear" w:color="auto" w:fill="auto"/>
            <w:vAlign w:val="center"/>
          </w:tcPr>
          <w:p w:rsidR="00D30016" w:rsidRPr="00D30016" w:rsidRDefault="00D30016" w:rsidP="00D30016">
            <w:pPr>
              <w:spacing w:after="0" w:line="240" w:lineRule="auto"/>
              <w:jc w:val="center"/>
              <w:rPr>
                <w:b/>
              </w:rPr>
            </w:pPr>
          </w:p>
        </w:tc>
        <w:tc>
          <w:tcPr>
            <w:tcW w:w="1134" w:type="dxa"/>
            <w:vMerge/>
            <w:shd w:val="clear" w:color="auto" w:fill="auto"/>
            <w:vAlign w:val="center"/>
          </w:tcPr>
          <w:p w:rsidR="00D30016" w:rsidRPr="00D30016" w:rsidRDefault="00D30016" w:rsidP="00D30016">
            <w:pPr>
              <w:spacing w:after="0" w:line="240" w:lineRule="auto"/>
              <w:jc w:val="center"/>
              <w:rPr>
                <w:b/>
              </w:rPr>
            </w:pPr>
          </w:p>
        </w:tc>
        <w:tc>
          <w:tcPr>
            <w:tcW w:w="1276" w:type="dxa"/>
            <w:shd w:val="clear" w:color="auto" w:fill="auto"/>
            <w:vAlign w:val="center"/>
          </w:tcPr>
          <w:p w:rsidR="00D30016" w:rsidRPr="00D30016" w:rsidRDefault="00D30016" w:rsidP="00D30016">
            <w:pPr>
              <w:spacing w:after="0" w:line="240" w:lineRule="auto"/>
              <w:jc w:val="center"/>
              <w:rPr>
                <w:b/>
              </w:rPr>
            </w:pPr>
            <w:r w:rsidRPr="00D30016">
              <w:rPr>
                <w:b/>
              </w:rPr>
              <w:t>Szkolnych</w:t>
            </w:r>
          </w:p>
        </w:tc>
        <w:tc>
          <w:tcPr>
            <w:tcW w:w="1660" w:type="dxa"/>
            <w:shd w:val="clear" w:color="auto" w:fill="auto"/>
            <w:vAlign w:val="center"/>
          </w:tcPr>
          <w:p w:rsidR="00D30016" w:rsidRPr="00D30016" w:rsidRDefault="00D30016" w:rsidP="00D30016">
            <w:pPr>
              <w:spacing w:after="0" w:line="240" w:lineRule="auto"/>
              <w:jc w:val="center"/>
              <w:rPr>
                <w:b/>
              </w:rPr>
            </w:pPr>
            <w:r w:rsidRPr="00D30016">
              <w:rPr>
                <w:b/>
              </w:rPr>
              <w:t>przedszkolnych</w:t>
            </w:r>
          </w:p>
        </w:tc>
      </w:tr>
      <w:tr w:rsidR="00D30016" w:rsidRPr="00D30016" w:rsidTr="00D30016">
        <w:trPr>
          <w:jc w:val="center"/>
        </w:trPr>
        <w:tc>
          <w:tcPr>
            <w:tcW w:w="562" w:type="dxa"/>
            <w:shd w:val="clear" w:color="auto" w:fill="auto"/>
            <w:vAlign w:val="center"/>
          </w:tcPr>
          <w:p w:rsidR="00D30016" w:rsidRPr="00D30016" w:rsidRDefault="00D30016">
            <w:pPr>
              <w:numPr>
                <w:ilvl w:val="0"/>
                <w:numId w:val="41"/>
              </w:numPr>
              <w:spacing w:after="0" w:line="240" w:lineRule="auto"/>
              <w:ind w:left="357" w:hanging="357"/>
              <w:contextualSpacing/>
              <w:jc w:val="center"/>
            </w:pPr>
          </w:p>
        </w:tc>
        <w:tc>
          <w:tcPr>
            <w:tcW w:w="3969" w:type="dxa"/>
            <w:shd w:val="clear" w:color="auto" w:fill="auto"/>
            <w:vAlign w:val="center"/>
          </w:tcPr>
          <w:p w:rsidR="00D30016" w:rsidRPr="00D30016" w:rsidRDefault="00D30016" w:rsidP="00D30016">
            <w:pPr>
              <w:spacing w:after="0" w:line="240" w:lineRule="auto"/>
              <w:rPr>
                <w:rFonts w:eastAsia="Times New Roman"/>
                <w:color w:val="000000"/>
                <w:lang w:eastAsia="pl-PL"/>
              </w:rPr>
            </w:pPr>
            <w:r w:rsidRPr="00D30016">
              <w:t>Gminne Przedszkole w Wierzbinku „Żabka”, Wierzbinek 36, 62-619 Sadlno</w:t>
            </w:r>
          </w:p>
        </w:tc>
        <w:tc>
          <w:tcPr>
            <w:tcW w:w="1134" w:type="dxa"/>
            <w:shd w:val="clear" w:color="auto" w:fill="auto"/>
            <w:vAlign w:val="center"/>
          </w:tcPr>
          <w:p w:rsidR="00D30016" w:rsidRPr="00D30016" w:rsidRDefault="00D30016" w:rsidP="00D30016">
            <w:pPr>
              <w:spacing w:after="0" w:line="240" w:lineRule="auto"/>
              <w:jc w:val="center"/>
            </w:pPr>
            <w:r w:rsidRPr="00D30016">
              <w:t>2</w:t>
            </w:r>
          </w:p>
        </w:tc>
        <w:tc>
          <w:tcPr>
            <w:tcW w:w="1134" w:type="dxa"/>
            <w:shd w:val="clear" w:color="auto" w:fill="auto"/>
            <w:vAlign w:val="center"/>
          </w:tcPr>
          <w:p w:rsidR="00D30016" w:rsidRPr="00D30016" w:rsidRDefault="00D30016" w:rsidP="00D30016">
            <w:pPr>
              <w:spacing w:after="0" w:line="240" w:lineRule="auto"/>
              <w:jc w:val="center"/>
            </w:pPr>
            <w:r w:rsidRPr="00D30016">
              <w:t>100</w:t>
            </w:r>
          </w:p>
        </w:tc>
        <w:tc>
          <w:tcPr>
            <w:tcW w:w="1276" w:type="dxa"/>
            <w:shd w:val="clear" w:color="auto" w:fill="auto"/>
            <w:vAlign w:val="center"/>
          </w:tcPr>
          <w:p w:rsidR="00D30016" w:rsidRPr="00D30016" w:rsidRDefault="00D30016" w:rsidP="00D30016">
            <w:pPr>
              <w:spacing w:after="0" w:line="240" w:lineRule="auto"/>
              <w:jc w:val="center"/>
            </w:pPr>
            <w:r w:rsidRPr="00D30016">
              <w:t>0</w:t>
            </w:r>
          </w:p>
        </w:tc>
        <w:tc>
          <w:tcPr>
            <w:tcW w:w="1660" w:type="dxa"/>
            <w:shd w:val="clear" w:color="auto" w:fill="auto"/>
            <w:vAlign w:val="center"/>
          </w:tcPr>
          <w:p w:rsidR="00D30016" w:rsidRPr="00D30016" w:rsidRDefault="00D30016" w:rsidP="00D30016">
            <w:pPr>
              <w:spacing w:after="0" w:line="240" w:lineRule="auto"/>
              <w:jc w:val="center"/>
            </w:pPr>
            <w:r w:rsidRPr="00D30016">
              <w:t>4</w:t>
            </w:r>
          </w:p>
        </w:tc>
      </w:tr>
      <w:tr w:rsidR="00D30016" w:rsidRPr="00D30016" w:rsidTr="00D30016">
        <w:trPr>
          <w:jc w:val="center"/>
        </w:trPr>
        <w:tc>
          <w:tcPr>
            <w:tcW w:w="562" w:type="dxa"/>
            <w:shd w:val="clear" w:color="auto" w:fill="auto"/>
            <w:vAlign w:val="center"/>
          </w:tcPr>
          <w:p w:rsidR="00D30016" w:rsidRPr="00D30016" w:rsidRDefault="00D30016">
            <w:pPr>
              <w:numPr>
                <w:ilvl w:val="0"/>
                <w:numId w:val="41"/>
              </w:numPr>
              <w:spacing w:after="0" w:line="240" w:lineRule="auto"/>
              <w:ind w:left="357" w:hanging="357"/>
              <w:contextualSpacing/>
              <w:jc w:val="center"/>
            </w:pPr>
          </w:p>
        </w:tc>
        <w:tc>
          <w:tcPr>
            <w:tcW w:w="3969" w:type="dxa"/>
            <w:shd w:val="clear" w:color="auto" w:fill="auto"/>
            <w:vAlign w:val="center"/>
          </w:tcPr>
          <w:p w:rsidR="00D30016" w:rsidRPr="00D30016" w:rsidRDefault="00D30016" w:rsidP="00D30016">
            <w:pPr>
              <w:spacing w:after="0" w:line="240" w:lineRule="auto"/>
              <w:rPr>
                <w:rFonts w:eastAsia="Times New Roman"/>
                <w:color w:val="000000"/>
                <w:highlight w:val="yellow"/>
                <w:lang w:eastAsia="pl-PL"/>
              </w:rPr>
            </w:pPr>
            <w:r w:rsidRPr="00D30016">
              <w:t>Szkoła Podstawowa im. Mikołaja Kopernika w Sadlnie, Sadlno 9a, 62-619 Sadlno</w:t>
            </w:r>
          </w:p>
        </w:tc>
        <w:tc>
          <w:tcPr>
            <w:tcW w:w="1134" w:type="dxa"/>
            <w:shd w:val="clear" w:color="auto" w:fill="auto"/>
            <w:vAlign w:val="center"/>
          </w:tcPr>
          <w:p w:rsidR="00D30016" w:rsidRPr="00D30016" w:rsidRDefault="00D30016" w:rsidP="00D30016">
            <w:pPr>
              <w:widowControl w:val="0"/>
              <w:spacing w:after="0" w:line="240" w:lineRule="auto"/>
              <w:jc w:val="center"/>
            </w:pPr>
            <w:r w:rsidRPr="00D30016">
              <w:t>4</w:t>
            </w:r>
          </w:p>
        </w:tc>
        <w:tc>
          <w:tcPr>
            <w:tcW w:w="1134" w:type="dxa"/>
            <w:shd w:val="clear" w:color="auto" w:fill="auto"/>
            <w:vAlign w:val="center"/>
          </w:tcPr>
          <w:p w:rsidR="00D30016" w:rsidRPr="00D30016" w:rsidRDefault="00D30016" w:rsidP="00D30016">
            <w:pPr>
              <w:widowControl w:val="0"/>
              <w:spacing w:after="0" w:line="240" w:lineRule="auto"/>
              <w:jc w:val="center"/>
            </w:pPr>
            <w:r w:rsidRPr="00D30016">
              <w:t>198</w:t>
            </w:r>
          </w:p>
        </w:tc>
        <w:tc>
          <w:tcPr>
            <w:tcW w:w="1276" w:type="dxa"/>
            <w:shd w:val="clear" w:color="auto" w:fill="auto"/>
            <w:vAlign w:val="center"/>
          </w:tcPr>
          <w:p w:rsidR="00D30016" w:rsidRPr="00D30016" w:rsidRDefault="00D30016" w:rsidP="00D30016">
            <w:pPr>
              <w:widowControl w:val="0"/>
              <w:spacing w:after="0" w:line="240" w:lineRule="auto"/>
              <w:jc w:val="center"/>
            </w:pPr>
            <w:r w:rsidRPr="00D30016">
              <w:t>11</w:t>
            </w:r>
          </w:p>
        </w:tc>
        <w:tc>
          <w:tcPr>
            <w:tcW w:w="1660" w:type="dxa"/>
            <w:shd w:val="clear" w:color="auto" w:fill="auto"/>
            <w:vAlign w:val="center"/>
          </w:tcPr>
          <w:p w:rsidR="00D30016" w:rsidRPr="00D30016" w:rsidRDefault="00D30016" w:rsidP="00D30016">
            <w:pPr>
              <w:widowControl w:val="0"/>
              <w:spacing w:after="0" w:line="240" w:lineRule="auto"/>
              <w:jc w:val="center"/>
            </w:pPr>
            <w:r w:rsidRPr="00D30016">
              <w:t>1</w:t>
            </w:r>
          </w:p>
        </w:tc>
      </w:tr>
      <w:tr w:rsidR="00D30016" w:rsidRPr="00D30016" w:rsidTr="00D30016">
        <w:trPr>
          <w:jc w:val="center"/>
        </w:trPr>
        <w:tc>
          <w:tcPr>
            <w:tcW w:w="562" w:type="dxa"/>
            <w:shd w:val="clear" w:color="auto" w:fill="auto"/>
            <w:vAlign w:val="center"/>
          </w:tcPr>
          <w:p w:rsidR="00D30016" w:rsidRPr="00D30016" w:rsidRDefault="00D30016">
            <w:pPr>
              <w:numPr>
                <w:ilvl w:val="0"/>
                <w:numId w:val="41"/>
              </w:numPr>
              <w:spacing w:after="0" w:line="240" w:lineRule="auto"/>
              <w:ind w:left="357" w:hanging="357"/>
              <w:contextualSpacing/>
              <w:jc w:val="center"/>
            </w:pPr>
          </w:p>
        </w:tc>
        <w:tc>
          <w:tcPr>
            <w:tcW w:w="3969" w:type="dxa"/>
            <w:shd w:val="clear" w:color="auto" w:fill="auto"/>
            <w:vAlign w:val="center"/>
          </w:tcPr>
          <w:p w:rsidR="00D30016" w:rsidRPr="00D30016" w:rsidRDefault="00D30016" w:rsidP="00D30016">
            <w:pPr>
              <w:spacing w:after="0" w:line="240" w:lineRule="auto"/>
              <w:rPr>
                <w:rFonts w:eastAsia="Times New Roman"/>
                <w:color w:val="000000"/>
                <w:highlight w:val="yellow"/>
                <w:lang w:eastAsia="pl-PL"/>
              </w:rPr>
            </w:pPr>
            <w:r w:rsidRPr="00D30016">
              <w:t>Szkoła Podstawowa im. Marii Konopnickiej w Zakrzewku, Zakrzewek 6, 62-610 Sompolno</w:t>
            </w:r>
          </w:p>
        </w:tc>
        <w:tc>
          <w:tcPr>
            <w:tcW w:w="1134" w:type="dxa"/>
            <w:shd w:val="clear" w:color="auto" w:fill="auto"/>
            <w:vAlign w:val="center"/>
          </w:tcPr>
          <w:p w:rsidR="00D30016" w:rsidRPr="00D30016" w:rsidRDefault="00D30016" w:rsidP="00D30016">
            <w:pPr>
              <w:spacing w:after="0" w:line="240" w:lineRule="auto"/>
              <w:jc w:val="center"/>
            </w:pPr>
            <w:r w:rsidRPr="00D30016">
              <w:t>2</w:t>
            </w:r>
          </w:p>
        </w:tc>
        <w:tc>
          <w:tcPr>
            <w:tcW w:w="1134" w:type="dxa"/>
            <w:shd w:val="clear" w:color="auto" w:fill="auto"/>
            <w:vAlign w:val="center"/>
          </w:tcPr>
          <w:p w:rsidR="00D30016" w:rsidRPr="00D30016" w:rsidRDefault="00D30016" w:rsidP="00D30016">
            <w:pPr>
              <w:spacing w:after="0" w:line="240" w:lineRule="auto"/>
              <w:jc w:val="center"/>
            </w:pPr>
            <w:r w:rsidRPr="00D30016">
              <w:t>95</w:t>
            </w:r>
          </w:p>
        </w:tc>
        <w:tc>
          <w:tcPr>
            <w:tcW w:w="1276" w:type="dxa"/>
            <w:shd w:val="clear" w:color="auto" w:fill="auto"/>
            <w:vAlign w:val="center"/>
          </w:tcPr>
          <w:p w:rsidR="00D30016" w:rsidRPr="00D30016" w:rsidRDefault="00D30016" w:rsidP="00D30016">
            <w:pPr>
              <w:spacing w:after="0" w:line="240" w:lineRule="auto"/>
              <w:jc w:val="center"/>
            </w:pPr>
            <w:r w:rsidRPr="00D30016">
              <w:t>8</w:t>
            </w:r>
          </w:p>
        </w:tc>
        <w:tc>
          <w:tcPr>
            <w:tcW w:w="1660" w:type="dxa"/>
            <w:shd w:val="clear" w:color="auto" w:fill="auto"/>
            <w:vAlign w:val="center"/>
          </w:tcPr>
          <w:p w:rsidR="00D30016" w:rsidRPr="00D30016" w:rsidRDefault="00D30016" w:rsidP="00D30016">
            <w:pPr>
              <w:spacing w:after="0" w:line="240" w:lineRule="auto"/>
              <w:jc w:val="center"/>
            </w:pPr>
            <w:r w:rsidRPr="00D30016">
              <w:t>1</w:t>
            </w:r>
          </w:p>
        </w:tc>
      </w:tr>
      <w:tr w:rsidR="00D30016" w:rsidRPr="00D30016" w:rsidTr="00D30016">
        <w:trPr>
          <w:jc w:val="center"/>
        </w:trPr>
        <w:tc>
          <w:tcPr>
            <w:tcW w:w="562" w:type="dxa"/>
            <w:shd w:val="clear" w:color="auto" w:fill="auto"/>
            <w:vAlign w:val="center"/>
          </w:tcPr>
          <w:p w:rsidR="00D30016" w:rsidRPr="00D30016" w:rsidRDefault="00D30016">
            <w:pPr>
              <w:numPr>
                <w:ilvl w:val="0"/>
                <w:numId w:val="41"/>
              </w:numPr>
              <w:spacing w:after="0" w:line="240" w:lineRule="auto"/>
              <w:ind w:left="357" w:hanging="357"/>
              <w:contextualSpacing/>
              <w:jc w:val="center"/>
            </w:pPr>
          </w:p>
        </w:tc>
        <w:tc>
          <w:tcPr>
            <w:tcW w:w="3969" w:type="dxa"/>
            <w:shd w:val="clear" w:color="auto" w:fill="auto"/>
            <w:vAlign w:val="center"/>
          </w:tcPr>
          <w:p w:rsidR="00D30016" w:rsidRPr="00D30016" w:rsidRDefault="00D30016" w:rsidP="00D30016">
            <w:pPr>
              <w:spacing w:after="0" w:line="240" w:lineRule="auto"/>
              <w:rPr>
                <w:rFonts w:eastAsia="Times New Roman"/>
                <w:color w:val="000000"/>
                <w:highlight w:val="yellow"/>
                <w:lang w:eastAsia="pl-PL"/>
              </w:rPr>
            </w:pPr>
            <w:r w:rsidRPr="00D30016">
              <w:t>Szkoła Podstawowa w Zaryniu, Zaryń 17A, 62-619 Sadlno</w:t>
            </w:r>
          </w:p>
        </w:tc>
        <w:tc>
          <w:tcPr>
            <w:tcW w:w="1134" w:type="dxa"/>
            <w:shd w:val="clear" w:color="auto" w:fill="auto"/>
            <w:vAlign w:val="center"/>
          </w:tcPr>
          <w:p w:rsidR="00D30016" w:rsidRPr="00D30016" w:rsidRDefault="00D30016" w:rsidP="00D30016">
            <w:pPr>
              <w:widowControl w:val="0"/>
              <w:spacing w:after="0" w:line="240" w:lineRule="auto"/>
              <w:jc w:val="center"/>
            </w:pPr>
            <w:r w:rsidRPr="00D30016">
              <w:t>2</w:t>
            </w:r>
          </w:p>
        </w:tc>
        <w:tc>
          <w:tcPr>
            <w:tcW w:w="1134" w:type="dxa"/>
            <w:shd w:val="clear" w:color="auto" w:fill="auto"/>
            <w:vAlign w:val="center"/>
          </w:tcPr>
          <w:p w:rsidR="00D30016" w:rsidRPr="00D30016" w:rsidRDefault="00D30016" w:rsidP="00D30016">
            <w:pPr>
              <w:widowControl w:val="0"/>
              <w:spacing w:after="0" w:line="240" w:lineRule="auto"/>
              <w:jc w:val="center"/>
            </w:pPr>
            <w:r w:rsidRPr="00D30016">
              <w:t>84</w:t>
            </w:r>
          </w:p>
        </w:tc>
        <w:tc>
          <w:tcPr>
            <w:tcW w:w="1276" w:type="dxa"/>
            <w:shd w:val="clear" w:color="auto" w:fill="auto"/>
            <w:vAlign w:val="center"/>
          </w:tcPr>
          <w:p w:rsidR="00D30016" w:rsidRPr="00D30016" w:rsidRDefault="00D30016" w:rsidP="00D30016">
            <w:pPr>
              <w:widowControl w:val="0"/>
              <w:spacing w:after="0" w:line="240" w:lineRule="auto"/>
              <w:jc w:val="center"/>
            </w:pPr>
            <w:r w:rsidRPr="00D30016">
              <w:t>7</w:t>
            </w:r>
          </w:p>
        </w:tc>
        <w:tc>
          <w:tcPr>
            <w:tcW w:w="1660" w:type="dxa"/>
            <w:shd w:val="clear" w:color="auto" w:fill="auto"/>
            <w:vAlign w:val="center"/>
          </w:tcPr>
          <w:p w:rsidR="00D30016" w:rsidRPr="00D30016" w:rsidRDefault="00D30016" w:rsidP="00D30016">
            <w:pPr>
              <w:widowControl w:val="0"/>
              <w:spacing w:after="0" w:line="240" w:lineRule="auto"/>
              <w:jc w:val="center"/>
            </w:pPr>
            <w:r w:rsidRPr="00D30016">
              <w:t>1</w:t>
            </w:r>
          </w:p>
        </w:tc>
      </w:tr>
      <w:tr w:rsidR="00D30016" w:rsidRPr="00D30016" w:rsidTr="00D30016">
        <w:trPr>
          <w:jc w:val="center"/>
        </w:trPr>
        <w:tc>
          <w:tcPr>
            <w:tcW w:w="562" w:type="dxa"/>
            <w:shd w:val="clear" w:color="auto" w:fill="auto"/>
            <w:vAlign w:val="center"/>
          </w:tcPr>
          <w:p w:rsidR="00D30016" w:rsidRPr="00D30016" w:rsidRDefault="00D30016">
            <w:pPr>
              <w:numPr>
                <w:ilvl w:val="0"/>
                <w:numId w:val="41"/>
              </w:numPr>
              <w:spacing w:after="0" w:line="240" w:lineRule="auto"/>
              <w:ind w:left="357" w:hanging="357"/>
              <w:contextualSpacing/>
              <w:jc w:val="center"/>
            </w:pPr>
          </w:p>
        </w:tc>
        <w:tc>
          <w:tcPr>
            <w:tcW w:w="3969" w:type="dxa"/>
            <w:shd w:val="clear" w:color="auto" w:fill="auto"/>
            <w:vAlign w:val="center"/>
          </w:tcPr>
          <w:p w:rsidR="00D30016" w:rsidRPr="00D30016" w:rsidRDefault="00D30016" w:rsidP="00D30016">
            <w:pPr>
              <w:spacing w:after="0" w:line="240" w:lineRule="auto"/>
              <w:rPr>
                <w:rFonts w:eastAsia="Times New Roman"/>
                <w:color w:val="000000"/>
                <w:highlight w:val="yellow"/>
                <w:lang w:eastAsia="pl-PL"/>
              </w:rPr>
            </w:pPr>
            <w:r w:rsidRPr="00D30016">
              <w:t>Szkoła Podstawowa im. Jana Pawła II w Boguszycach, Boguszyce 55, 62-619 Sadlno</w:t>
            </w:r>
          </w:p>
        </w:tc>
        <w:tc>
          <w:tcPr>
            <w:tcW w:w="1134" w:type="dxa"/>
            <w:shd w:val="clear" w:color="auto" w:fill="auto"/>
            <w:vAlign w:val="center"/>
          </w:tcPr>
          <w:p w:rsidR="00D30016" w:rsidRPr="00D30016" w:rsidRDefault="00D30016" w:rsidP="00D30016">
            <w:pPr>
              <w:widowControl w:val="0"/>
              <w:spacing w:after="0" w:line="240" w:lineRule="auto"/>
              <w:jc w:val="center"/>
            </w:pPr>
            <w:r w:rsidRPr="00D30016">
              <w:t>2</w:t>
            </w:r>
          </w:p>
        </w:tc>
        <w:tc>
          <w:tcPr>
            <w:tcW w:w="1134" w:type="dxa"/>
            <w:shd w:val="clear" w:color="auto" w:fill="auto"/>
            <w:vAlign w:val="center"/>
          </w:tcPr>
          <w:p w:rsidR="00D30016" w:rsidRPr="00D30016" w:rsidRDefault="00D30016" w:rsidP="00D30016">
            <w:pPr>
              <w:widowControl w:val="0"/>
              <w:spacing w:after="0" w:line="240" w:lineRule="auto"/>
              <w:jc w:val="center"/>
            </w:pPr>
            <w:r w:rsidRPr="00D30016">
              <w:t>155</w:t>
            </w:r>
          </w:p>
        </w:tc>
        <w:tc>
          <w:tcPr>
            <w:tcW w:w="1276" w:type="dxa"/>
            <w:shd w:val="clear" w:color="auto" w:fill="auto"/>
            <w:vAlign w:val="center"/>
          </w:tcPr>
          <w:p w:rsidR="00D30016" w:rsidRPr="00D30016" w:rsidRDefault="00D30016" w:rsidP="00D30016">
            <w:pPr>
              <w:widowControl w:val="0"/>
              <w:spacing w:after="0" w:line="240" w:lineRule="auto"/>
              <w:jc w:val="center"/>
            </w:pPr>
            <w:r w:rsidRPr="00D30016">
              <w:t>10</w:t>
            </w:r>
          </w:p>
        </w:tc>
        <w:tc>
          <w:tcPr>
            <w:tcW w:w="1660" w:type="dxa"/>
            <w:shd w:val="clear" w:color="auto" w:fill="auto"/>
            <w:vAlign w:val="center"/>
          </w:tcPr>
          <w:p w:rsidR="00D30016" w:rsidRPr="00D30016" w:rsidRDefault="00D30016" w:rsidP="00D30016">
            <w:pPr>
              <w:widowControl w:val="0"/>
              <w:spacing w:after="0" w:line="240" w:lineRule="auto"/>
              <w:jc w:val="center"/>
            </w:pPr>
            <w:r w:rsidRPr="00D30016">
              <w:t>1</w:t>
            </w:r>
          </w:p>
        </w:tc>
      </w:tr>
      <w:tr w:rsidR="00D30016" w:rsidRPr="00D30016" w:rsidTr="00D30016">
        <w:trPr>
          <w:jc w:val="center"/>
        </w:trPr>
        <w:tc>
          <w:tcPr>
            <w:tcW w:w="562" w:type="dxa"/>
            <w:shd w:val="clear" w:color="auto" w:fill="auto"/>
            <w:vAlign w:val="center"/>
          </w:tcPr>
          <w:p w:rsidR="00D30016" w:rsidRPr="00D30016" w:rsidRDefault="00D30016">
            <w:pPr>
              <w:numPr>
                <w:ilvl w:val="0"/>
                <w:numId w:val="41"/>
              </w:numPr>
              <w:spacing w:after="0" w:line="240" w:lineRule="auto"/>
              <w:ind w:left="357" w:hanging="357"/>
              <w:contextualSpacing/>
              <w:jc w:val="center"/>
            </w:pPr>
          </w:p>
        </w:tc>
        <w:tc>
          <w:tcPr>
            <w:tcW w:w="3969" w:type="dxa"/>
            <w:shd w:val="clear" w:color="auto" w:fill="auto"/>
            <w:vAlign w:val="center"/>
          </w:tcPr>
          <w:p w:rsidR="00D30016" w:rsidRPr="00D30016" w:rsidRDefault="00D30016" w:rsidP="00D30016">
            <w:pPr>
              <w:spacing w:after="0" w:line="240" w:lineRule="auto"/>
              <w:rPr>
                <w:rFonts w:eastAsia="Times New Roman"/>
                <w:color w:val="000000"/>
                <w:highlight w:val="yellow"/>
                <w:lang w:eastAsia="pl-PL"/>
              </w:rPr>
            </w:pPr>
            <w:r w:rsidRPr="00D30016">
              <w:t>Szkoła Podstawowa im. Biskupa Romana Andrzejewskiego w Morzyczynie, Morzyczyn 4A, 62-619 Sadlno</w:t>
            </w:r>
          </w:p>
        </w:tc>
        <w:tc>
          <w:tcPr>
            <w:tcW w:w="1134" w:type="dxa"/>
            <w:shd w:val="clear" w:color="auto" w:fill="auto"/>
            <w:vAlign w:val="center"/>
          </w:tcPr>
          <w:p w:rsidR="00D30016" w:rsidRPr="00D30016" w:rsidRDefault="00D30016" w:rsidP="00D30016">
            <w:pPr>
              <w:widowControl w:val="0"/>
              <w:spacing w:after="0" w:line="240" w:lineRule="auto"/>
              <w:jc w:val="center"/>
            </w:pPr>
            <w:r w:rsidRPr="00D30016">
              <w:t>3</w:t>
            </w:r>
          </w:p>
        </w:tc>
        <w:tc>
          <w:tcPr>
            <w:tcW w:w="1134" w:type="dxa"/>
            <w:shd w:val="clear" w:color="auto" w:fill="auto"/>
            <w:vAlign w:val="center"/>
          </w:tcPr>
          <w:p w:rsidR="00D30016" w:rsidRPr="00D30016" w:rsidRDefault="00D30016" w:rsidP="00D30016">
            <w:pPr>
              <w:widowControl w:val="0"/>
              <w:spacing w:after="0" w:line="240" w:lineRule="auto"/>
              <w:jc w:val="center"/>
            </w:pPr>
            <w:r w:rsidRPr="00D30016">
              <w:t>168</w:t>
            </w:r>
          </w:p>
        </w:tc>
        <w:tc>
          <w:tcPr>
            <w:tcW w:w="1276" w:type="dxa"/>
            <w:shd w:val="clear" w:color="auto" w:fill="auto"/>
            <w:vAlign w:val="center"/>
          </w:tcPr>
          <w:p w:rsidR="00D30016" w:rsidRPr="00D30016" w:rsidRDefault="00D30016" w:rsidP="00D30016">
            <w:pPr>
              <w:widowControl w:val="0"/>
              <w:spacing w:after="0" w:line="240" w:lineRule="auto"/>
              <w:jc w:val="center"/>
            </w:pPr>
            <w:r w:rsidRPr="00D30016">
              <w:t>9</w:t>
            </w:r>
          </w:p>
        </w:tc>
        <w:tc>
          <w:tcPr>
            <w:tcW w:w="1660" w:type="dxa"/>
            <w:shd w:val="clear" w:color="auto" w:fill="auto"/>
            <w:vAlign w:val="center"/>
          </w:tcPr>
          <w:p w:rsidR="00D30016" w:rsidRPr="00D30016" w:rsidRDefault="00D30016" w:rsidP="00D30016">
            <w:pPr>
              <w:widowControl w:val="0"/>
              <w:spacing w:after="0" w:line="240" w:lineRule="auto"/>
              <w:jc w:val="center"/>
            </w:pPr>
            <w:r w:rsidRPr="00D30016">
              <w:t>2</w:t>
            </w:r>
          </w:p>
        </w:tc>
      </w:tr>
    </w:tbl>
    <w:p w:rsidR="00321876" w:rsidRDefault="00321876" w:rsidP="001D75F7">
      <w:pPr>
        <w:spacing w:before="120" w:after="120" w:line="276" w:lineRule="auto"/>
        <w:jc w:val="both"/>
        <w:rPr>
          <w:highlight w:val="yellow"/>
        </w:rPr>
      </w:pPr>
    </w:p>
    <w:p w:rsidR="00525A52" w:rsidRDefault="00C40E7E" w:rsidP="001D75F7">
      <w:pPr>
        <w:spacing w:before="120" w:after="120" w:line="276" w:lineRule="auto"/>
        <w:jc w:val="both"/>
        <w:rPr>
          <w:rFonts w:asciiTheme="minorHAnsi" w:eastAsia="Times New Roman" w:hAnsiTheme="minorHAnsi" w:cstheme="minorHAnsi"/>
          <w:bCs/>
        </w:rPr>
      </w:pPr>
      <w:bookmarkStart w:id="152" w:name="_Toc477154808"/>
      <w:r w:rsidRPr="00484F6C">
        <w:rPr>
          <w:rFonts w:asciiTheme="minorHAnsi" w:eastAsia="Times New Roman" w:hAnsiTheme="minorHAnsi" w:cstheme="minorHAnsi"/>
          <w:bCs/>
        </w:rPr>
        <w:t>Wszystkie powyżej wymienione jednostki posiadają sieć Wi-Fi</w:t>
      </w:r>
      <w:r w:rsidR="00484F6C">
        <w:rPr>
          <w:rFonts w:asciiTheme="minorHAnsi" w:eastAsia="Times New Roman" w:hAnsiTheme="minorHAnsi" w:cstheme="minorHAnsi"/>
          <w:bCs/>
        </w:rPr>
        <w:t xml:space="preserve"> oraz dzienniki elektroniczne (</w:t>
      </w:r>
      <w:r w:rsidR="00484F6C" w:rsidRPr="00484F6C">
        <w:rPr>
          <w:rFonts w:asciiTheme="minorHAnsi" w:eastAsia="Times New Roman" w:hAnsiTheme="minorHAnsi" w:cstheme="minorHAnsi"/>
          <w:bCs/>
        </w:rPr>
        <w:t>VULCAN UONET+</w:t>
      </w:r>
      <w:r w:rsidR="00484F6C">
        <w:rPr>
          <w:rFonts w:asciiTheme="minorHAnsi" w:eastAsia="Times New Roman" w:hAnsiTheme="minorHAnsi" w:cstheme="minorHAnsi"/>
          <w:bCs/>
        </w:rPr>
        <w:t xml:space="preserve">). Żadna z jednostek nie posiada </w:t>
      </w:r>
      <w:r w:rsidR="00484F6C" w:rsidRPr="00484F6C">
        <w:rPr>
          <w:rFonts w:asciiTheme="minorHAnsi" w:eastAsia="Times New Roman" w:hAnsiTheme="minorHAnsi" w:cstheme="minorHAnsi"/>
          <w:bCs/>
        </w:rPr>
        <w:t>oprogramowanie do obsługi czasu pobytu dziecka</w:t>
      </w:r>
      <w:r w:rsidR="00484F6C">
        <w:rPr>
          <w:rFonts w:asciiTheme="minorHAnsi" w:eastAsia="Times New Roman" w:hAnsiTheme="minorHAnsi" w:cstheme="minorHAnsi"/>
          <w:bCs/>
        </w:rPr>
        <w:t>.</w:t>
      </w:r>
    </w:p>
    <w:p w:rsidR="005B32E4" w:rsidRPr="00482330" w:rsidRDefault="005B32E4" w:rsidP="001D75F7">
      <w:pPr>
        <w:spacing w:before="120" w:after="120" w:line="276" w:lineRule="auto"/>
        <w:jc w:val="both"/>
        <w:rPr>
          <w:rFonts w:asciiTheme="minorHAnsi" w:hAnsiTheme="minorHAnsi" w:cstheme="minorHAnsi"/>
        </w:rPr>
      </w:pPr>
    </w:p>
    <w:p w:rsidR="00CD67AB" w:rsidRPr="0080111A" w:rsidRDefault="00CD67AB" w:rsidP="00E077D6">
      <w:pPr>
        <w:pStyle w:val="Nagwek1"/>
      </w:pPr>
      <w:bookmarkStart w:id="153" w:name="_Toc110505116"/>
      <w:r w:rsidRPr="0080111A">
        <w:lastRenderedPageBreak/>
        <w:t xml:space="preserve">Część 1 – </w:t>
      </w:r>
      <w:r w:rsidR="00882D7C" w:rsidRPr="00882D7C">
        <w:t>Zakup licencji i wdrożenie e-usług publicznych wraz z zakupem szkoleń dla pracowników i sprzętu do serwerowni</w:t>
      </w:r>
      <w:bookmarkEnd w:id="153"/>
      <w:r w:rsidRPr="0080111A">
        <w:t xml:space="preserve"> </w:t>
      </w:r>
    </w:p>
    <w:p w:rsidR="00CD67AB" w:rsidRPr="0080111A" w:rsidRDefault="00CD67AB">
      <w:pPr>
        <w:pStyle w:val="Akapitzlist"/>
        <w:keepNext/>
        <w:keepLines/>
        <w:numPr>
          <w:ilvl w:val="0"/>
          <w:numId w:val="10"/>
        </w:numPr>
        <w:spacing w:before="240" w:after="240" w:line="360" w:lineRule="auto"/>
        <w:contextualSpacing w:val="0"/>
        <w:outlineLvl w:val="1"/>
        <w:rPr>
          <w:rFonts w:ascii="Calibri Light" w:eastAsia="Times New Roman" w:hAnsi="Calibri Light"/>
          <w:b/>
          <w:bCs/>
          <w:vanish/>
          <w:color w:val="5B9BD5"/>
          <w:sz w:val="28"/>
          <w:szCs w:val="26"/>
        </w:rPr>
      </w:pPr>
      <w:bookmarkStart w:id="154" w:name="_Toc46827979"/>
      <w:bookmarkStart w:id="155" w:name="_Toc51248699"/>
      <w:bookmarkStart w:id="156" w:name="_Toc60730196"/>
      <w:bookmarkStart w:id="157" w:name="_Toc60774986"/>
      <w:bookmarkStart w:id="158" w:name="_Toc60951854"/>
      <w:bookmarkStart w:id="159" w:name="_Toc60951903"/>
      <w:bookmarkStart w:id="160" w:name="_Toc71284819"/>
      <w:bookmarkStart w:id="161" w:name="_Toc72171298"/>
      <w:bookmarkStart w:id="162" w:name="_Toc72171342"/>
      <w:bookmarkStart w:id="163" w:name="_Toc72172026"/>
      <w:bookmarkStart w:id="164" w:name="_Toc73477821"/>
      <w:bookmarkStart w:id="165" w:name="_Toc73477885"/>
      <w:bookmarkStart w:id="166" w:name="_Toc73477947"/>
      <w:bookmarkStart w:id="167" w:name="_Toc73478018"/>
      <w:bookmarkStart w:id="168" w:name="_Toc73478087"/>
      <w:bookmarkStart w:id="169" w:name="_Toc73478155"/>
      <w:bookmarkStart w:id="170" w:name="_Toc73478222"/>
      <w:bookmarkStart w:id="171" w:name="_Toc73478287"/>
      <w:bookmarkStart w:id="172" w:name="_Toc77687523"/>
      <w:bookmarkStart w:id="173" w:name="_Toc77689238"/>
      <w:bookmarkStart w:id="174" w:name="_Toc77849409"/>
      <w:bookmarkStart w:id="175" w:name="_Toc80005116"/>
      <w:bookmarkStart w:id="176" w:name="_Toc80795971"/>
      <w:bookmarkStart w:id="177" w:name="_Toc103106049"/>
      <w:bookmarkStart w:id="178" w:name="_Toc103106088"/>
      <w:bookmarkStart w:id="179" w:name="_Toc103106365"/>
      <w:bookmarkStart w:id="180" w:name="_Toc105599158"/>
      <w:bookmarkStart w:id="181" w:name="_Toc105599228"/>
      <w:bookmarkStart w:id="182" w:name="_Toc105599398"/>
      <w:bookmarkStart w:id="183" w:name="_Toc105603480"/>
      <w:bookmarkStart w:id="184" w:name="_Toc110431322"/>
      <w:bookmarkStart w:id="185" w:name="_Toc110439720"/>
      <w:bookmarkStart w:id="186" w:name="_Toc110439833"/>
      <w:bookmarkStart w:id="187" w:name="_Toc110439894"/>
      <w:bookmarkStart w:id="188" w:name="_Toc110445052"/>
      <w:bookmarkStart w:id="189" w:name="_Toc110445686"/>
      <w:bookmarkStart w:id="190" w:name="_Toc110448539"/>
      <w:bookmarkStart w:id="191" w:name="_Toc110448643"/>
      <w:bookmarkStart w:id="192" w:name="_Toc110448959"/>
      <w:bookmarkStart w:id="193" w:name="_Toc110449468"/>
      <w:bookmarkStart w:id="194" w:name="_Toc110450095"/>
      <w:bookmarkStart w:id="195" w:name="_Toc110450410"/>
      <w:bookmarkStart w:id="196" w:name="_Toc110450722"/>
      <w:bookmarkStart w:id="197" w:name="_Toc110450819"/>
      <w:bookmarkStart w:id="198" w:name="_Toc110450909"/>
      <w:bookmarkStart w:id="199" w:name="_Toc110450987"/>
      <w:bookmarkStart w:id="200" w:name="_Toc110451053"/>
      <w:bookmarkStart w:id="201" w:name="_Toc110451107"/>
      <w:bookmarkStart w:id="202" w:name="_Toc110489617"/>
      <w:bookmarkStart w:id="203" w:name="_Toc110505117"/>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B77073" w:rsidRPr="0080111A" w:rsidRDefault="002315D7" w:rsidP="00E76FED">
      <w:pPr>
        <w:pStyle w:val="Nagwek2"/>
      </w:pPr>
      <w:bookmarkStart w:id="204" w:name="_Toc110505118"/>
      <w:r w:rsidRPr="0080111A">
        <w:t>Ogólne wymagania</w:t>
      </w:r>
      <w:bookmarkEnd w:id="152"/>
      <w:r w:rsidRPr="0080111A">
        <w:t xml:space="preserve"> oprogramowania i rozwiązań</w:t>
      </w:r>
      <w:bookmarkStart w:id="205" w:name="_Toc476865364"/>
      <w:bookmarkStart w:id="206" w:name="_Toc476865363"/>
      <w:bookmarkStart w:id="207" w:name="_Toc476865251"/>
      <w:bookmarkStart w:id="208" w:name="_Toc476865207"/>
      <w:bookmarkStart w:id="209" w:name="_Toc476865162"/>
      <w:bookmarkStart w:id="210" w:name="_Toc476865118"/>
      <w:bookmarkStart w:id="211" w:name="_Toc476865073"/>
      <w:bookmarkStart w:id="212" w:name="_Toc476865028"/>
      <w:bookmarkStart w:id="213" w:name="_Toc476864983"/>
      <w:bookmarkStart w:id="214" w:name="_Toc476864881"/>
      <w:bookmarkStart w:id="215" w:name="_Toc476865250"/>
      <w:bookmarkStart w:id="216" w:name="_Toc476865206"/>
      <w:bookmarkStart w:id="217" w:name="_Toc476865161"/>
      <w:bookmarkStart w:id="218" w:name="_Toc476865117"/>
      <w:bookmarkStart w:id="219" w:name="_Toc476865072"/>
      <w:bookmarkStart w:id="220" w:name="_Toc476865027"/>
      <w:bookmarkStart w:id="221" w:name="_Toc476864982"/>
      <w:bookmarkStart w:id="222" w:name="_Toc476864880"/>
      <w:bookmarkStart w:id="223" w:name="_Toc476865026"/>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80111A">
        <w:t xml:space="preserve"> </w:t>
      </w:r>
    </w:p>
    <w:p w:rsidR="00B77073" w:rsidRPr="0080111A" w:rsidRDefault="002315D7" w:rsidP="00204C21">
      <w:pPr>
        <w:spacing w:after="120" w:line="276" w:lineRule="auto"/>
        <w:jc w:val="both"/>
      </w:pPr>
      <w:r w:rsidRPr="0080111A">
        <w:t>Oferowany system w dniu składania ofert nie może być przeznaczony przez producenta do wycofania z produkcji, sprzedaży lub z wsparcia technicznego i musi być objęty wsparciem producenta</w:t>
      </w:r>
      <w:r w:rsidR="00641C98">
        <w:rPr>
          <w:rStyle w:val="Odwoanieprzypisudolnego"/>
        </w:rPr>
        <w:footnoteReference w:id="2"/>
      </w:r>
      <w:r w:rsidRPr="0080111A">
        <w:t xml:space="preserve"> przez okres min. 5 lat od daty odbioru końcowego przedmiotu niniejszego Zamówienia.</w:t>
      </w:r>
    </w:p>
    <w:p w:rsidR="000C67DC" w:rsidRPr="00414695" w:rsidRDefault="002315D7" w:rsidP="00414695">
      <w:pPr>
        <w:spacing w:after="120" w:line="276" w:lineRule="auto"/>
        <w:jc w:val="both"/>
        <w:rPr>
          <w:rFonts w:cs="Arial"/>
          <w:szCs w:val="20"/>
        </w:rPr>
      </w:pPr>
      <w:r w:rsidRPr="0080111A">
        <w:rPr>
          <w:rFonts w:cs="Arial"/>
          <w:szCs w:val="20"/>
        </w:rPr>
        <w:t>Wymaga się, aby dostarczone oprogramowanie było oprogramowaniem w wersji aktualnej na dzień składania ofert.</w:t>
      </w:r>
      <w:r w:rsidR="000C67DC" w:rsidRPr="0080111A">
        <w:rPr>
          <w:rFonts w:cs="Arial"/>
          <w:szCs w:val="20"/>
        </w:rPr>
        <w:t xml:space="preserve"> </w:t>
      </w:r>
    </w:p>
    <w:p w:rsidR="005A46FC" w:rsidRPr="0080111A" w:rsidRDefault="005A46FC">
      <w:pPr>
        <w:pStyle w:val="Akapitzlist"/>
        <w:keepNext/>
        <w:keepLines/>
        <w:numPr>
          <w:ilvl w:val="0"/>
          <w:numId w:val="10"/>
        </w:numPr>
        <w:spacing w:before="240" w:after="240" w:line="360" w:lineRule="auto"/>
        <w:contextualSpacing w:val="0"/>
        <w:outlineLvl w:val="1"/>
        <w:rPr>
          <w:rFonts w:ascii="Calibri Light" w:eastAsia="Times New Roman" w:hAnsi="Calibri Light"/>
          <w:b/>
          <w:bCs/>
          <w:vanish/>
          <w:color w:val="5B9BD5"/>
          <w:sz w:val="28"/>
          <w:szCs w:val="26"/>
        </w:rPr>
      </w:pPr>
      <w:bookmarkStart w:id="224" w:name="_Toc45229664"/>
      <w:bookmarkStart w:id="225" w:name="_Toc46827981"/>
      <w:bookmarkStart w:id="226" w:name="_Toc51248701"/>
      <w:bookmarkStart w:id="227" w:name="_Toc60730198"/>
      <w:bookmarkStart w:id="228" w:name="_Toc60774988"/>
      <w:bookmarkStart w:id="229" w:name="_Toc60951856"/>
      <w:bookmarkStart w:id="230" w:name="_Toc60951905"/>
      <w:bookmarkStart w:id="231" w:name="_Toc71284821"/>
      <w:bookmarkStart w:id="232" w:name="_Toc72171300"/>
      <w:bookmarkStart w:id="233" w:name="_Toc72171344"/>
      <w:bookmarkStart w:id="234" w:name="_Toc72172028"/>
      <w:bookmarkStart w:id="235" w:name="_Toc73477823"/>
      <w:bookmarkStart w:id="236" w:name="_Toc73477887"/>
      <w:bookmarkStart w:id="237" w:name="_Toc73477949"/>
      <w:bookmarkStart w:id="238" w:name="_Toc73478020"/>
      <w:bookmarkStart w:id="239" w:name="_Toc73478089"/>
      <w:bookmarkStart w:id="240" w:name="_Toc73478157"/>
      <w:bookmarkStart w:id="241" w:name="_Toc73478224"/>
      <w:bookmarkStart w:id="242" w:name="_Toc73478289"/>
      <w:bookmarkStart w:id="243" w:name="_Toc77687525"/>
      <w:bookmarkStart w:id="244" w:name="_Toc77689240"/>
      <w:bookmarkStart w:id="245" w:name="_Toc77849411"/>
      <w:bookmarkStart w:id="246" w:name="_Toc80005118"/>
      <w:bookmarkStart w:id="247" w:name="_Toc80795973"/>
      <w:bookmarkStart w:id="248" w:name="_Toc103106051"/>
      <w:bookmarkStart w:id="249" w:name="_Toc103106090"/>
      <w:bookmarkStart w:id="250" w:name="_Toc103106367"/>
      <w:bookmarkStart w:id="251" w:name="_Toc105599160"/>
      <w:bookmarkStart w:id="252" w:name="_Toc105599230"/>
      <w:bookmarkStart w:id="253" w:name="_Toc105599400"/>
      <w:bookmarkStart w:id="254" w:name="_Toc105603482"/>
      <w:bookmarkStart w:id="255" w:name="_Toc110431324"/>
      <w:bookmarkStart w:id="256" w:name="_Toc110439722"/>
      <w:bookmarkStart w:id="257" w:name="_Toc110439835"/>
      <w:bookmarkStart w:id="258" w:name="_Toc110439896"/>
      <w:bookmarkStart w:id="259" w:name="_Toc110445054"/>
      <w:bookmarkStart w:id="260" w:name="_Toc110445688"/>
      <w:bookmarkStart w:id="261" w:name="_Toc110448541"/>
      <w:bookmarkStart w:id="262" w:name="_Toc110448645"/>
      <w:bookmarkStart w:id="263" w:name="_Toc110448961"/>
      <w:bookmarkStart w:id="264" w:name="_Toc110449470"/>
      <w:bookmarkStart w:id="265" w:name="_Toc110450097"/>
      <w:bookmarkStart w:id="266" w:name="_Toc110450412"/>
      <w:bookmarkStart w:id="267" w:name="_Toc110450724"/>
      <w:bookmarkStart w:id="268" w:name="_Toc110450821"/>
      <w:bookmarkStart w:id="269" w:name="_Toc110450911"/>
      <w:bookmarkStart w:id="270" w:name="_Toc110450989"/>
      <w:bookmarkStart w:id="271" w:name="_Toc110451055"/>
      <w:bookmarkStart w:id="272" w:name="_Toc110451109"/>
      <w:bookmarkStart w:id="273" w:name="_Toc110489619"/>
      <w:bookmarkStart w:id="274" w:name="_Toc110505119"/>
      <w:bookmarkStart w:id="275" w:name="_Toc477154809"/>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B77073" w:rsidRPr="0080111A" w:rsidRDefault="002315D7" w:rsidP="00414695">
      <w:pPr>
        <w:pStyle w:val="Nagwek3"/>
      </w:pPr>
      <w:bookmarkStart w:id="276" w:name="_Toc110505120"/>
      <w:r w:rsidRPr="0080111A">
        <w:t>Wymagania prawne</w:t>
      </w:r>
      <w:bookmarkEnd w:id="275"/>
      <w:bookmarkEnd w:id="276"/>
      <w:r w:rsidRPr="0080111A">
        <w:t xml:space="preserve"> </w:t>
      </w:r>
    </w:p>
    <w:p w:rsidR="00B77073" w:rsidRPr="002A3643" w:rsidRDefault="002315D7">
      <w:pPr>
        <w:spacing w:before="120" w:after="120" w:line="276" w:lineRule="auto"/>
        <w:jc w:val="both"/>
        <w:rPr>
          <w:rFonts w:cs="Arial"/>
          <w:szCs w:val="20"/>
        </w:rPr>
      </w:pPr>
      <w:r w:rsidRPr="0080111A">
        <w:rPr>
          <w:rFonts w:cs="Arial"/>
          <w:szCs w:val="20"/>
        </w:rPr>
        <w:t xml:space="preserve">Oferowane przez Wykonawcę rozwiązania muszą być na dzień odbioru zgodne z aktami prawnymi regulującymi pracę urzędów administracji publicznej oraz usług urzędowych realizowanych drogą </w:t>
      </w:r>
      <w:r w:rsidRPr="002A3643">
        <w:rPr>
          <w:rFonts w:cs="Arial"/>
          <w:szCs w:val="20"/>
        </w:rPr>
        <w:t>elektroniczną. Oferowane rozwiązania muszą być zgodne w szczególności z następującymi przepisami:</w:t>
      </w:r>
    </w:p>
    <w:p w:rsidR="00012063" w:rsidRDefault="00012063" w:rsidP="00012063">
      <w:pPr>
        <w:pStyle w:val="Akapitzlist"/>
        <w:numPr>
          <w:ilvl w:val="0"/>
          <w:numId w:val="5"/>
        </w:numPr>
        <w:spacing w:after="120" w:line="276" w:lineRule="auto"/>
        <w:contextualSpacing w:val="0"/>
        <w:jc w:val="both"/>
      </w:pPr>
      <w:r>
        <w:t>Ustawa z dnia 18 lipca 2002 r. o świadczeniu usług drogą elektroniczną (t.j. Dz.U. z 2020r., poz. 344).</w:t>
      </w:r>
    </w:p>
    <w:p w:rsidR="00012063" w:rsidRDefault="00012063" w:rsidP="00012063">
      <w:pPr>
        <w:pStyle w:val="Akapitzlist"/>
        <w:numPr>
          <w:ilvl w:val="0"/>
          <w:numId w:val="5"/>
        </w:numPr>
        <w:spacing w:after="120" w:line="276" w:lineRule="auto"/>
        <w:contextualSpacing w:val="0"/>
        <w:jc w:val="both"/>
      </w:pPr>
      <w:r>
        <w:t>Ustawa z dnia 18 września 2001 r. o podpisie elektronicznym (Dz. U. 2001 Nr 130, poz. 1450 z późn. zm.).</w:t>
      </w:r>
    </w:p>
    <w:p w:rsidR="00012063" w:rsidRDefault="00012063" w:rsidP="00012063">
      <w:pPr>
        <w:pStyle w:val="Akapitzlist"/>
        <w:numPr>
          <w:ilvl w:val="0"/>
          <w:numId w:val="5"/>
        </w:numPr>
        <w:spacing w:after="120" w:line="276" w:lineRule="auto"/>
        <w:contextualSpacing w:val="0"/>
        <w:jc w:val="both"/>
      </w:pPr>
      <w:r>
        <w:t>Ustawa z dnia 14 czerwca 1960 r. Kodeks postępowania administracyjnego (t.j. Dz.U. 2020 poz. 256).</w:t>
      </w:r>
    </w:p>
    <w:p w:rsidR="00012063" w:rsidRDefault="00012063" w:rsidP="00012063">
      <w:pPr>
        <w:pStyle w:val="Akapitzlist"/>
        <w:numPr>
          <w:ilvl w:val="0"/>
          <w:numId w:val="5"/>
        </w:numPr>
        <w:spacing w:after="120" w:line="276" w:lineRule="auto"/>
        <w:contextualSpacing w:val="0"/>
        <w:jc w:val="both"/>
      </w:pPr>
      <w:r>
        <w:t>Ustawa z dnia 14 lipca 1983 r. o narodowym zasobie archiwalnym i archiwach (t.j. Dz. U. z 2020 r. poz. 164).</w:t>
      </w:r>
    </w:p>
    <w:p w:rsidR="00012063" w:rsidRDefault="00012063" w:rsidP="00012063">
      <w:pPr>
        <w:pStyle w:val="Akapitzlist"/>
        <w:numPr>
          <w:ilvl w:val="0"/>
          <w:numId w:val="5"/>
        </w:numPr>
        <w:spacing w:after="120" w:line="276" w:lineRule="auto"/>
        <w:contextualSpacing w:val="0"/>
        <w:jc w:val="both"/>
      </w:pPr>
      <w:r>
        <w:t>Ustawa z dnia 10 maja 2018 r. o ochronie danych osobowych (t.j. Dz. U. z 2019 r., poz. 1781).</w:t>
      </w:r>
    </w:p>
    <w:p w:rsidR="00012063" w:rsidRDefault="00012063" w:rsidP="00012063">
      <w:pPr>
        <w:pStyle w:val="Akapitzlist"/>
        <w:numPr>
          <w:ilvl w:val="0"/>
          <w:numId w:val="5"/>
        </w:numPr>
        <w:spacing w:after="120" w:line="276" w:lineRule="auto"/>
        <w:contextualSpacing w:val="0"/>
        <w:jc w:val="both"/>
      </w:pPr>
      <w:r>
        <w:t>Ustawa z dnia 14 grudnia 2018 r. o ochronie danych osobowych przetwarzanych w związku z zapobieganiem i zwalczaniem przestępczości  (Dz.U. 2019 poz. 125).</w:t>
      </w:r>
    </w:p>
    <w:p w:rsidR="00012063" w:rsidRDefault="00012063" w:rsidP="00012063">
      <w:pPr>
        <w:pStyle w:val="Akapitzlist"/>
        <w:numPr>
          <w:ilvl w:val="0"/>
          <w:numId w:val="5"/>
        </w:numPr>
        <w:spacing w:after="120" w:line="276" w:lineRule="auto"/>
        <w:contextualSpacing w:val="0"/>
        <w:jc w:val="both"/>
      </w:pPr>
      <w:r>
        <w:t>Ustawa z dnia 5 sierpnia 2010 r. o ochronie informacji niejawnych (tj. Dz.U. 2019 r. poz. 742).</w:t>
      </w:r>
    </w:p>
    <w:p w:rsidR="00012063" w:rsidRDefault="00012063" w:rsidP="00012063">
      <w:pPr>
        <w:pStyle w:val="Akapitzlist"/>
        <w:numPr>
          <w:ilvl w:val="0"/>
          <w:numId w:val="5"/>
        </w:numPr>
        <w:spacing w:after="120" w:line="276" w:lineRule="auto"/>
        <w:contextualSpacing w:val="0"/>
        <w:jc w:val="both"/>
      </w:pPr>
      <w:r>
        <w:t>Ustawa z dnia 5 września 2016 r. o usługach zaufania oraz identyfikacji elektronicznej (tj. Dz.U. 2021 r. poz. 1797).</w:t>
      </w:r>
    </w:p>
    <w:p w:rsidR="00012063" w:rsidRDefault="00012063" w:rsidP="00012063">
      <w:pPr>
        <w:pStyle w:val="Akapitzlist"/>
        <w:numPr>
          <w:ilvl w:val="0"/>
          <w:numId w:val="5"/>
        </w:numPr>
        <w:spacing w:after="120" w:line="276" w:lineRule="auto"/>
        <w:contextualSpacing w:val="0"/>
        <w:jc w:val="both"/>
      </w:pPr>
      <w:r>
        <w:t>Ustawa z dnia 6 września 2001 r. o dostępie do informacji publicznej (t.j. Dz.U. 2020, poz. 2176 z 2021 r. poz. 1598, 1641).</w:t>
      </w:r>
    </w:p>
    <w:p w:rsidR="00012063" w:rsidRDefault="00012063" w:rsidP="00012063">
      <w:pPr>
        <w:pStyle w:val="Akapitzlist"/>
        <w:numPr>
          <w:ilvl w:val="0"/>
          <w:numId w:val="5"/>
        </w:numPr>
        <w:spacing w:after="120" w:line="276" w:lineRule="auto"/>
        <w:contextualSpacing w:val="0"/>
        <w:jc w:val="both"/>
      </w:pPr>
      <w:r>
        <w:t>Ustawa z dnia 18 lipca 2002 r. o świadczeniu usług drogą elektroniczną (t.j. Dz.U. z 2020r., poz. 344).</w:t>
      </w:r>
    </w:p>
    <w:p w:rsidR="00012063" w:rsidRDefault="00012063" w:rsidP="00012063">
      <w:pPr>
        <w:pStyle w:val="Akapitzlist"/>
        <w:numPr>
          <w:ilvl w:val="0"/>
          <w:numId w:val="5"/>
        </w:numPr>
        <w:spacing w:after="120" w:line="276" w:lineRule="auto"/>
        <w:contextualSpacing w:val="0"/>
        <w:jc w:val="both"/>
      </w:pPr>
      <w:r>
        <w:t xml:space="preserve">Ustawa z dnia 17 lutego 2005 r. o informatyzacji podmiotów realizujących zadania publiczne </w:t>
      </w:r>
      <w:r w:rsidR="0045625D" w:rsidRPr="0045625D">
        <w:t>(t.j. Dz. U. 2020, poz. 346)</w:t>
      </w:r>
      <w:r>
        <w:t>.</w:t>
      </w:r>
    </w:p>
    <w:p w:rsidR="00012063" w:rsidRDefault="00012063" w:rsidP="00012063">
      <w:pPr>
        <w:pStyle w:val="Akapitzlist"/>
        <w:numPr>
          <w:ilvl w:val="0"/>
          <w:numId w:val="5"/>
        </w:numPr>
        <w:spacing w:after="120" w:line="276" w:lineRule="auto"/>
        <w:contextualSpacing w:val="0"/>
        <w:jc w:val="both"/>
      </w:pPr>
      <w:r>
        <w:lastRenderedPageBreak/>
        <w:t>Ustawa z dnia 27 sierpnia 2009 r. o finansach publicznych (tj. Dz. U. z 2021 r. poz. 305, 1236, 1535, 1773, 1927, 1981).</w:t>
      </w:r>
    </w:p>
    <w:p w:rsidR="00012063" w:rsidRDefault="00012063" w:rsidP="00012063">
      <w:pPr>
        <w:pStyle w:val="Akapitzlist"/>
        <w:numPr>
          <w:ilvl w:val="0"/>
          <w:numId w:val="5"/>
        </w:numPr>
        <w:spacing w:after="120" w:line="276" w:lineRule="auto"/>
        <w:contextualSpacing w:val="0"/>
        <w:jc w:val="both"/>
      </w:pPr>
      <w:r>
        <w:t>Ustawa z dnia 21 lutego 2014 r. o funduszu sołeckim (Dz. U. 2014 r. poz. 301).</w:t>
      </w:r>
    </w:p>
    <w:p w:rsidR="00012063" w:rsidRDefault="00012063" w:rsidP="00012063">
      <w:pPr>
        <w:pStyle w:val="Akapitzlist"/>
        <w:numPr>
          <w:ilvl w:val="0"/>
          <w:numId w:val="5"/>
        </w:numPr>
        <w:spacing w:after="120" w:line="276" w:lineRule="auto"/>
        <w:contextualSpacing w:val="0"/>
        <w:jc w:val="both"/>
      </w:pPr>
      <w:r>
        <w:t>Ustawa z dnia 4 kwietnia 2019 r. o dostępności cyfrowej stron internetowych i aplikacji mobilnych podmiotów publicznych (Dz.U. 2019 poz. 848).</w:t>
      </w:r>
    </w:p>
    <w:p w:rsidR="00012063" w:rsidRDefault="00012063" w:rsidP="00012063">
      <w:pPr>
        <w:pStyle w:val="Akapitzlist"/>
        <w:numPr>
          <w:ilvl w:val="0"/>
          <w:numId w:val="5"/>
        </w:numPr>
        <w:spacing w:after="120" w:line="276" w:lineRule="auto"/>
        <w:contextualSpacing w:val="0"/>
        <w:jc w:val="both"/>
      </w:pPr>
      <w:r>
        <w:t>Rozporządzenie Prezesa Rady Ministrów z dnia 18 stycznia 2011 r. w sprawie instrukcji kancelaryjnej, jednolitych rzeczowych wykazów akt oraz instrukcji w sprawie organizacji i zakresu działania archiwów zakładowych (Dz.U. 2011 r. Nr 14 poz. 67).</w:t>
      </w:r>
    </w:p>
    <w:p w:rsidR="00012063" w:rsidRDefault="00012063" w:rsidP="00012063">
      <w:pPr>
        <w:pStyle w:val="Akapitzlist"/>
        <w:numPr>
          <w:ilvl w:val="0"/>
          <w:numId w:val="5"/>
        </w:numPr>
        <w:spacing w:after="120" w:line="276" w:lineRule="auto"/>
        <w:contextualSpacing w:val="0"/>
        <w:jc w:val="both"/>
      </w:pPr>
      <w:r>
        <w:t>Rozporządzenie Ministra Spraw Wewnętrznych i Administracji z dnia 30 października 2006 r. w sprawie niezbędnych elementów struktury dokumentów elektronicznych (Dz.U. 2006 r. Nr 206 poz. 1517).</w:t>
      </w:r>
    </w:p>
    <w:p w:rsidR="00012063" w:rsidRDefault="00012063" w:rsidP="00012063">
      <w:pPr>
        <w:pStyle w:val="Akapitzlist"/>
        <w:numPr>
          <w:ilvl w:val="0"/>
          <w:numId w:val="5"/>
        </w:numPr>
        <w:spacing w:after="120" w:line="276" w:lineRule="auto"/>
        <w:contextualSpacing w:val="0"/>
        <w:jc w:val="both"/>
      </w:pPr>
      <w:r>
        <w:t>Rozporządzenie Ministra Spraw Wewnętrznych i Administracji z dnia 30 października 2006 r. w sprawie szczegółowego sposobu postępowania z dokumentami elektronicznymi (Dz.U. 2006 r. Nr 206 poz. 1518).</w:t>
      </w:r>
    </w:p>
    <w:p w:rsidR="00012063" w:rsidRDefault="00012063" w:rsidP="00012063">
      <w:pPr>
        <w:pStyle w:val="Akapitzlist"/>
        <w:numPr>
          <w:ilvl w:val="0"/>
          <w:numId w:val="5"/>
        </w:numPr>
        <w:spacing w:after="120" w:line="276" w:lineRule="auto"/>
        <w:contextualSpacing w:val="0"/>
        <w:jc w:val="both"/>
      </w:pPr>
      <w:r>
        <w:t>Rozporządzenie Ministra Spraw Wewnętrznych i Administracji z dnia 2 listopada 2006 r. w sprawie wymagań technicznych formatów zapisu i informatycznych nośników danych, na których utrwalono materiały archiwalne przekazywane do archiwów państwowych (Dz.U. 2006 r. Nr 206 poz. 1519).</w:t>
      </w:r>
    </w:p>
    <w:p w:rsidR="00012063" w:rsidRDefault="00012063" w:rsidP="00012063">
      <w:pPr>
        <w:pStyle w:val="Akapitzlist"/>
        <w:numPr>
          <w:ilvl w:val="0"/>
          <w:numId w:val="5"/>
        </w:numPr>
        <w:spacing w:after="120" w:line="276" w:lineRule="auto"/>
        <w:contextualSpacing w:val="0"/>
        <w:jc w:val="both"/>
      </w:pPr>
      <w:r>
        <w:t>Rozporządzenia Rady Ministrów z dnia 27 września 2005 r. w sprawie sposobu, zakresu i trybu udostępniania danych zgromadzonych w rejestrze publicznym (t.j. Dz. U. 2018, poz. 29).</w:t>
      </w:r>
    </w:p>
    <w:p w:rsidR="00012063" w:rsidRDefault="00012063" w:rsidP="00012063">
      <w:pPr>
        <w:pStyle w:val="Akapitzlist"/>
        <w:numPr>
          <w:ilvl w:val="0"/>
          <w:numId w:val="5"/>
        </w:numPr>
        <w:spacing w:after="120" w:line="276" w:lineRule="auto"/>
        <w:contextualSpacing w:val="0"/>
        <w:jc w:val="both"/>
      </w:pPr>
      <w:r>
        <w:t>Rozporządzenie Prezesa Rady Ministrów z dnia 14 września 2011 r. w sprawie sporządzania pism w formie dokumentów elektronicznych, doręczania dokumentów elektronicznych oraz udostępniania formularzy, wzorów i kopii dokumentów elektronicznych (t.j. Dz.U. 2018, poz. 180).</w:t>
      </w:r>
    </w:p>
    <w:p w:rsidR="00012063" w:rsidRDefault="00012063" w:rsidP="00012063">
      <w:pPr>
        <w:pStyle w:val="Akapitzlist"/>
        <w:numPr>
          <w:ilvl w:val="0"/>
          <w:numId w:val="5"/>
        </w:numPr>
        <w:spacing w:after="120" w:line="276" w:lineRule="auto"/>
        <w:contextualSpacing w:val="0"/>
        <w:jc w:val="both"/>
      </w:pPr>
      <w:r>
        <w:t>Rozporządzenie Ministra Spraw Wewnętrznych i Administracji z dnia 18 stycznia 2007 r. w sprawie Biuletynu Informacji Publicznej (Dz.U. 2007 r. Nr 10 poz. 68).</w:t>
      </w:r>
    </w:p>
    <w:p w:rsidR="00012063" w:rsidRDefault="00012063" w:rsidP="00012063">
      <w:pPr>
        <w:pStyle w:val="Akapitzlist"/>
        <w:numPr>
          <w:ilvl w:val="0"/>
          <w:numId w:val="5"/>
        </w:numPr>
        <w:spacing w:after="120" w:line="276" w:lineRule="auto"/>
        <w:contextualSpacing w:val="0"/>
        <w:jc w:val="both"/>
      </w:pPr>
      <w:r>
        <w:t>Rozporządzenie Parlamentu Europejskiego i Rady (UE) nr 910/2014 z dnia 23 lipca 2014 r. w sprawie identyfikacji elektronicznej i usług zaufania w odniesieniu do transakcji elektronicznych na rynku wewnętrznym oraz uchylające dyrektywę 1999/93/WE.</w:t>
      </w:r>
    </w:p>
    <w:p w:rsidR="00012063" w:rsidRDefault="00012063" w:rsidP="00012063">
      <w:pPr>
        <w:pStyle w:val="Akapitzlist"/>
        <w:numPr>
          <w:ilvl w:val="0"/>
          <w:numId w:val="5"/>
        </w:numPr>
        <w:spacing w:after="120" w:line="276" w:lineRule="auto"/>
        <w:contextualSpacing w:val="0"/>
        <w:jc w:val="both"/>
      </w:pPr>
      <w:r>
        <w:t>Rozporządzenie Ministra Cyfryzacji z dnia 5 października 2016 r. w sprawie szczegółowych warunków organizacyjnych i technicznych, które powinien spełniać system teleinformatyczny służący do uwierzytelniania użytkowników (Dz.U. 2016 poz. 1627).</w:t>
      </w:r>
    </w:p>
    <w:p w:rsidR="00012063" w:rsidRDefault="00012063" w:rsidP="00012063">
      <w:pPr>
        <w:pStyle w:val="Akapitzlist"/>
        <w:numPr>
          <w:ilvl w:val="0"/>
          <w:numId w:val="5"/>
        </w:numPr>
        <w:spacing w:after="120" w:line="276" w:lineRule="auto"/>
        <w:contextualSpacing w:val="0"/>
        <w:jc w:val="both"/>
      </w:pPr>
      <w:r>
        <w:t>Rozporządzenie Rady Ministrów z dnia 6 października 2016 r. zmieniające rozporządzenie w sprawie sposobu, zakresu i trybu udostępniania danych zgromadzonych w rejestrze publicznym (t.j. Dz. U. 2018, poz. 29).</w:t>
      </w:r>
    </w:p>
    <w:p w:rsidR="00012063" w:rsidRDefault="00012063" w:rsidP="00012063">
      <w:pPr>
        <w:pStyle w:val="Akapitzlist"/>
        <w:numPr>
          <w:ilvl w:val="0"/>
          <w:numId w:val="5"/>
        </w:numPr>
        <w:spacing w:after="120" w:line="276" w:lineRule="auto"/>
        <w:contextualSpacing w:val="0"/>
        <w:jc w:val="both"/>
      </w:pPr>
      <w:r>
        <w:t xml:space="preserve">Rozporządzenie Rady Ministrów z dnia 12 kwietnia 2012 r. w sprawie Krajowych Ram Interoperacyjności, minimalnych wymagań dla rejestrów publicznych i wymiany informacji w postaci elektronicznej oraz minimalnych wymagań dla systemów teleinformatycznych (t.j. Dz.U. 2017 r. poz. 2247). </w:t>
      </w:r>
    </w:p>
    <w:p w:rsidR="00012063" w:rsidRDefault="00012063" w:rsidP="00012063">
      <w:pPr>
        <w:pStyle w:val="Akapitzlist"/>
        <w:numPr>
          <w:ilvl w:val="0"/>
          <w:numId w:val="5"/>
        </w:numPr>
        <w:spacing w:after="120" w:line="276" w:lineRule="auto"/>
        <w:contextualSpacing w:val="0"/>
        <w:jc w:val="both"/>
      </w:pPr>
      <w:r>
        <w:t xml:space="preserve">Rozporządzenie Prezesa Rady Ministrów z dnia 8 maja 2014 r. zmieniające rozporządzenie w sprawie sporządzania pism w formie dokumentów elektronicznych, doręczania dokumentów elektronicznych oraz udostępniania formularzy, wzorów i kopii dokumentów elektronicznych (t.j. Dz.U. 2018, poz. 180). </w:t>
      </w:r>
    </w:p>
    <w:p w:rsidR="00012063" w:rsidRDefault="00012063" w:rsidP="00012063">
      <w:pPr>
        <w:pStyle w:val="Akapitzlist"/>
        <w:numPr>
          <w:ilvl w:val="0"/>
          <w:numId w:val="5"/>
        </w:numPr>
        <w:spacing w:after="120" w:line="276" w:lineRule="auto"/>
        <w:contextualSpacing w:val="0"/>
        <w:jc w:val="both"/>
      </w:pPr>
      <w:r>
        <w:lastRenderedPageBreak/>
        <w:t xml:space="preserve">Rozporządzenie Ministra Administracji i Cyfryzacji w sprawie wzoru i sposobu prowadzenia metryki sprawy z dnia 6 marca 2012 r. (Dz.U. z 2012 r. poz. 250). </w:t>
      </w:r>
    </w:p>
    <w:p w:rsidR="00012063" w:rsidRDefault="00012063" w:rsidP="00012063">
      <w:pPr>
        <w:pStyle w:val="Akapitzlist"/>
        <w:numPr>
          <w:ilvl w:val="0"/>
          <w:numId w:val="5"/>
        </w:numPr>
        <w:spacing w:after="120" w:line="276" w:lineRule="auto"/>
        <w:contextualSpacing w:val="0"/>
        <w:jc w:val="both"/>
      </w:pPr>
      <w: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rsidR="00B77073" w:rsidRPr="00641C98" w:rsidRDefault="00012063" w:rsidP="00641C98">
      <w:pPr>
        <w:pStyle w:val="Akapitzlist"/>
        <w:spacing w:after="120" w:line="276" w:lineRule="auto"/>
        <w:contextualSpacing w:val="0"/>
        <w:jc w:val="both"/>
      </w:pPr>
      <w:r>
        <w:t>lub innymi, które zastąpią ww. w dniu wdrożenia rozwiązania.</w:t>
      </w:r>
    </w:p>
    <w:p w:rsidR="00B77073" w:rsidRPr="00D53AFD" w:rsidRDefault="000C67DC" w:rsidP="00414695">
      <w:pPr>
        <w:pStyle w:val="Nagwek3"/>
      </w:pPr>
      <w:bookmarkStart w:id="277" w:name="_Toc477154810"/>
      <w:bookmarkStart w:id="278" w:name="_Toc474310550"/>
      <w:bookmarkStart w:id="279" w:name="_Toc110505121"/>
      <w:bookmarkEnd w:id="277"/>
      <w:bookmarkEnd w:id="278"/>
      <w:r w:rsidRPr="00D53AFD">
        <w:t>Ogólne warunki licencjonowania dostarczonych systemów informatycznych</w:t>
      </w:r>
      <w:bookmarkEnd w:id="279"/>
    </w:p>
    <w:p w:rsidR="000C67DC" w:rsidRPr="0080111A" w:rsidRDefault="000C67DC" w:rsidP="0045625D">
      <w:pPr>
        <w:pStyle w:val="Akapitzlist"/>
        <w:numPr>
          <w:ilvl w:val="0"/>
          <w:numId w:val="4"/>
        </w:numPr>
        <w:spacing w:after="120" w:line="276" w:lineRule="auto"/>
        <w:ind w:left="714" w:hanging="357"/>
        <w:contextualSpacing w:val="0"/>
        <w:jc w:val="both"/>
        <w:rPr>
          <w:rFonts w:cs="Arial"/>
          <w:szCs w:val="20"/>
        </w:rPr>
      </w:pPr>
      <w:r w:rsidRPr="0080111A">
        <w:rPr>
          <w:rFonts w:cs="Arial"/>
          <w:szCs w:val="20"/>
        </w:rPr>
        <w:t xml:space="preserve">Licencjobiorcą wszystkich licencji będzie </w:t>
      </w:r>
      <w:r w:rsidR="00E8076B">
        <w:rPr>
          <w:rFonts w:cs="Arial"/>
          <w:szCs w:val="20"/>
        </w:rPr>
        <w:t>Gmina Wierzbinek</w:t>
      </w:r>
      <w:r w:rsidRPr="0080111A">
        <w:rPr>
          <w:rFonts w:cs="Arial"/>
          <w:szCs w:val="20"/>
        </w:rPr>
        <w:t>.</w:t>
      </w:r>
    </w:p>
    <w:p w:rsidR="000C67DC" w:rsidRPr="0080111A" w:rsidRDefault="000C67DC" w:rsidP="0045625D">
      <w:pPr>
        <w:pStyle w:val="Akapitzlist"/>
        <w:numPr>
          <w:ilvl w:val="0"/>
          <w:numId w:val="4"/>
        </w:numPr>
        <w:spacing w:after="120" w:line="276" w:lineRule="auto"/>
        <w:ind w:left="714" w:hanging="357"/>
        <w:contextualSpacing w:val="0"/>
        <w:jc w:val="both"/>
        <w:rPr>
          <w:rFonts w:cs="Arial"/>
          <w:szCs w:val="20"/>
        </w:rPr>
      </w:pPr>
      <w:r w:rsidRPr="0080111A">
        <w:rPr>
          <w:rFonts w:cs="Arial"/>
          <w:szCs w:val="20"/>
        </w:rPr>
        <w:t>Licencja musi być udzielona na czas nieograniczony.</w:t>
      </w:r>
    </w:p>
    <w:p w:rsidR="000C67DC" w:rsidRPr="0080111A" w:rsidRDefault="000C67DC" w:rsidP="0045625D">
      <w:pPr>
        <w:pStyle w:val="Akapitzlist"/>
        <w:numPr>
          <w:ilvl w:val="0"/>
          <w:numId w:val="4"/>
        </w:numPr>
        <w:spacing w:after="120" w:line="276" w:lineRule="auto"/>
        <w:ind w:left="714" w:hanging="357"/>
        <w:contextualSpacing w:val="0"/>
        <w:jc w:val="both"/>
        <w:rPr>
          <w:rFonts w:cs="Arial"/>
          <w:szCs w:val="20"/>
        </w:rPr>
      </w:pPr>
      <w:r w:rsidRPr="0080111A">
        <w:rPr>
          <w:rFonts w:cs="Arial"/>
          <w:szCs w:val="20"/>
        </w:rPr>
        <w:t>Oferowane licencje muszą pozwalać na użytkowanie oprogramowania zgodnie z przepisami prawa.</w:t>
      </w:r>
    </w:p>
    <w:p w:rsidR="000C67DC" w:rsidRPr="0080111A" w:rsidRDefault="000C67DC" w:rsidP="0045625D">
      <w:pPr>
        <w:pStyle w:val="Akapitzlist"/>
        <w:numPr>
          <w:ilvl w:val="0"/>
          <w:numId w:val="4"/>
        </w:numPr>
        <w:spacing w:after="120" w:line="276" w:lineRule="auto"/>
        <w:ind w:left="714" w:hanging="357"/>
        <w:contextualSpacing w:val="0"/>
        <w:jc w:val="both"/>
        <w:rPr>
          <w:rFonts w:cs="Arial"/>
          <w:szCs w:val="20"/>
        </w:rPr>
      </w:pPr>
      <w:r w:rsidRPr="0080111A">
        <w:rPr>
          <w:rFonts w:cs="Arial"/>
          <w:szCs w:val="20"/>
        </w:rPr>
        <w:t>Licencja oprogramowania nie może ograniczać prawa licencjobiorcy do rozbudowy, zwiększenia ilości serwerów obsługujących oprogramowanie, przeniesienia danych na osobny serwer aplikacji, osobny serwer plików.</w:t>
      </w:r>
    </w:p>
    <w:p w:rsidR="000C67DC" w:rsidRPr="0080111A" w:rsidRDefault="000C67DC" w:rsidP="0045625D">
      <w:pPr>
        <w:pStyle w:val="Akapitzlist"/>
        <w:numPr>
          <w:ilvl w:val="0"/>
          <w:numId w:val="4"/>
        </w:numPr>
        <w:spacing w:after="120" w:line="276" w:lineRule="auto"/>
        <w:ind w:left="714" w:hanging="357"/>
        <w:contextualSpacing w:val="0"/>
        <w:jc w:val="both"/>
        <w:rPr>
          <w:rFonts w:cs="Arial"/>
          <w:szCs w:val="20"/>
        </w:rPr>
      </w:pPr>
      <w:r w:rsidRPr="0080111A">
        <w:rPr>
          <w:rFonts w:cs="Arial"/>
          <w:szCs w:val="20"/>
        </w:rPr>
        <w:t>Licencja oprogramowania musi być licencją bez ograniczenia ilości użytkowników, komputerów, serwerów, na których można zainstalować i używać oprogramowanie.</w:t>
      </w:r>
    </w:p>
    <w:p w:rsidR="000C67DC" w:rsidRPr="0080111A" w:rsidRDefault="000C67DC" w:rsidP="0045625D">
      <w:pPr>
        <w:pStyle w:val="Akapitzlist"/>
        <w:numPr>
          <w:ilvl w:val="0"/>
          <w:numId w:val="4"/>
        </w:numPr>
        <w:spacing w:after="120" w:line="276" w:lineRule="auto"/>
        <w:ind w:left="714" w:hanging="357"/>
        <w:contextualSpacing w:val="0"/>
        <w:jc w:val="both"/>
        <w:rPr>
          <w:rFonts w:cs="Arial"/>
          <w:szCs w:val="20"/>
        </w:rPr>
      </w:pPr>
      <w:r w:rsidRPr="0080111A">
        <w:rPr>
          <w:rFonts w:cs="Arial"/>
          <w:szCs w:val="20"/>
        </w:rPr>
        <w:t>Licencja na oprogramowanie nie może w żaden sposób ograniczać sposobu pracy użytkowników końcowych (np. praca w sieci LAN, praca zdalna poprzez Internet).</w:t>
      </w:r>
    </w:p>
    <w:p w:rsidR="000C67DC" w:rsidRPr="0080111A" w:rsidRDefault="000C67DC" w:rsidP="0045625D">
      <w:pPr>
        <w:pStyle w:val="Akapitzlist"/>
        <w:numPr>
          <w:ilvl w:val="0"/>
          <w:numId w:val="4"/>
        </w:numPr>
        <w:spacing w:after="120" w:line="276" w:lineRule="auto"/>
        <w:ind w:left="714" w:hanging="357"/>
        <w:contextualSpacing w:val="0"/>
        <w:jc w:val="both"/>
        <w:rPr>
          <w:rFonts w:cs="Arial"/>
          <w:szCs w:val="20"/>
        </w:rPr>
      </w:pPr>
      <w:r w:rsidRPr="0080111A">
        <w:rPr>
          <w:rFonts w:cs="Arial"/>
          <w:szCs w:val="20"/>
        </w:rPr>
        <w:t>Licencja oprogramowania nie może ograniczać prawa licencjobiorcy do wykonania kopii bezpieczeństwa oprogramowania w ilości, którą uzna za stosowną.</w:t>
      </w:r>
    </w:p>
    <w:p w:rsidR="000C67DC" w:rsidRPr="0080111A" w:rsidRDefault="000C67DC" w:rsidP="0045625D">
      <w:pPr>
        <w:pStyle w:val="Akapitzlist"/>
        <w:numPr>
          <w:ilvl w:val="0"/>
          <w:numId w:val="4"/>
        </w:numPr>
        <w:spacing w:after="120" w:line="276" w:lineRule="auto"/>
        <w:ind w:left="714" w:hanging="357"/>
        <w:contextualSpacing w:val="0"/>
        <w:jc w:val="both"/>
        <w:rPr>
          <w:rFonts w:cs="Arial"/>
          <w:szCs w:val="20"/>
        </w:rPr>
      </w:pPr>
      <w:r w:rsidRPr="0080111A">
        <w:rPr>
          <w:rFonts w:cs="Arial"/>
          <w:szCs w:val="20"/>
        </w:rPr>
        <w:t>Licencja oprogramowania nie może ograniczać prawa licencjobiorcy do instalacji użytkowania oprogramowania na serwerach zapasowych uruchamianych w przypadku awarii serwerów podstawowych.</w:t>
      </w:r>
    </w:p>
    <w:p w:rsidR="00B77073" w:rsidRDefault="000C67DC" w:rsidP="0045625D">
      <w:pPr>
        <w:pStyle w:val="Akapitzlist"/>
        <w:numPr>
          <w:ilvl w:val="0"/>
          <w:numId w:val="4"/>
        </w:numPr>
        <w:spacing w:after="120" w:line="276" w:lineRule="auto"/>
        <w:ind w:left="714" w:hanging="357"/>
        <w:contextualSpacing w:val="0"/>
        <w:jc w:val="both"/>
        <w:rPr>
          <w:rFonts w:cs="Arial"/>
          <w:szCs w:val="20"/>
        </w:rPr>
      </w:pPr>
      <w:r w:rsidRPr="0080111A">
        <w:rPr>
          <w:rFonts w:cs="Arial"/>
          <w:szCs w:val="20"/>
        </w:rPr>
        <w:t>Licencja oprogramowania nie może ograniczać prawa licencjobiorcy do korzystania z oprogramowania na dowolnym komputerze klienckim (licencja nie może być przypisana do komputera/urządzenia)</w:t>
      </w:r>
      <w:r w:rsidR="002315D7" w:rsidRPr="0080111A">
        <w:rPr>
          <w:rFonts w:cs="Arial"/>
          <w:szCs w:val="20"/>
        </w:rPr>
        <w:t>.</w:t>
      </w:r>
      <w:r w:rsidR="00D53AFD">
        <w:rPr>
          <w:rFonts w:cs="Arial"/>
          <w:szCs w:val="20"/>
        </w:rPr>
        <w:t xml:space="preserve"> </w:t>
      </w:r>
    </w:p>
    <w:p w:rsidR="00D53AFD" w:rsidRPr="00D53AFD" w:rsidRDefault="00D53AFD" w:rsidP="0045625D">
      <w:pPr>
        <w:pStyle w:val="Akapitzlist"/>
        <w:numPr>
          <w:ilvl w:val="0"/>
          <w:numId w:val="4"/>
        </w:numPr>
        <w:spacing w:after="120" w:line="276" w:lineRule="auto"/>
        <w:ind w:left="714" w:hanging="357"/>
        <w:contextualSpacing w:val="0"/>
        <w:jc w:val="both"/>
        <w:rPr>
          <w:rFonts w:cs="Arial"/>
          <w:szCs w:val="20"/>
        </w:rPr>
      </w:pPr>
      <w:r w:rsidRPr="00D53AFD">
        <w:rPr>
          <w:rFonts w:cs="Arial"/>
          <w:szCs w:val="20"/>
        </w:rPr>
        <w:t>Licencje nie powinny wprowadzać ograniczeń, co do ilości wprowadzanych rekordów.</w:t>
      </w:r>
    </w:p>
    <w:p w:rsidR="000C67DC" w:rsidRPr="00641C98" w:rsidRDefault="00D53AFD" w:rsidP="00641C98">
      <w:pPr>
        <w:pStyle w:val="Akapitzlist"/>
        <w:numPr>
          <w:ilvl w:val="0"/>
          <w:numId w:val="4"/>
        </w:numPr>
        <w:spacing w:after="120" w:line="276" w:lineRule="auto"/>
        <w:ind w:left="714" w:hanging="357"/>
        <w:contextualSpacing w:val="0"/>
        <w:jc w:val="both"/>
        <w:rPr>
          <w:rFonts w:cs="Arial"/>
          <w:szCs w:val="20"/>
        </w:rPr>
      </w:pPr>
      <w:r w:rsidRPr="00D53AFD">
        <w:rPr>
          <w:rFonts w:cs="Arial"/>
          <w:szCs w:val="20"/>
        </w:rPr>
        <w:t>Licencje na ewentualne systemy operacyjne bądź systemy bazodanowe powinny zostać dostarczone w ilości umożliwiającej prawidłowe działanie systemu</w:t>
      </w:r>
      <w:r>
        <w:rPr>
          <w:rFonts w:cs="Arial"/>
          <w:szCs w:val="20"/>
        </w:rPr>
        <w:t>.</w:t>
      </w:r>
    </w:p>
    <w:p w:rsidR="000C67DC" w:rsidRPr="0080111A" w:rsidRDefault="000C67DC" w:rsidP="00414695">
      <w:pPr>
        <w:pStyle w:val="Nagwek3"/>
      </w:pPr>
      <w:bookmarkStart w:id="280" w:name="_Toc110505122"/>
      <w:r w:rsidRPr="0080111A">
        <w:t>Ogólne wymogi związane z dostępnością treści</w:t>
      </w:r>
      <w:bookmarkEnd w:id="280"/>
    </w:p>
    <w:p w:rsidR="003D1916" w:rsidRPr="00FC7FC6" w:rsidRDefault="003D1916" w:rsidP="003D1916">
      <w:pPr>
        <w:spacing w:before="120" w:after="120"/>
        <w:jc w:val="both"/>
        <w:rPr>
          <w:rFonts w:cs="Arial"/>
          <w:b/>
          <w:szCs w:val="20"/>
        </w:rPr>
      </w:pPr>
      <w:r w:rsidRPr="0080111A">
        <w:rPr>
          <w:rFonts w:cs="Arial"/>
          <w:b/>
          <w:szCs w:val="20"/>
        </w:rPr>
        <w:t xml:space="preserve">Interoperacyjność systemów </w:t>
      </w:r>
      <w:r w:rsidRPr="00FC7FC6">
        <w:rPr>
          <w:rFonts w:cs="Arial"/>
          <w:b/>
          <w:szCs w:val="20"/>
        </w:rPr>
        <w:t xml:space="preserve">teleinformatycznych. </w:t>
      </w:r>
    </w:p>
    <w:p w:rsidR="00FC7FC6" w:rsidRPr="00FC7FC6" w:rsidRDefault="00FC7FC6" w:rsidP="0045625D">
      <w:pPr>
        <w:spacing w:after="120" w:line="276" w:lineRule="auto"/>
        <w:jc w:val="both"/>
        <w:rPr>
          <w:rFonts w:cs="Arial"/>
          <w:szCs w:val="20"/>
        </w:rPr>
      </w:pPr>
      <w:r w:rsidRPr="00FC7FC6">
        <w:rPr>
          <w:rFonts w:cs="Arial"/>
          <w:szCs w:val="20"/>
        </w:rPr>
        <w:t>Zintegrowany System Informatyczny musi spełniać wymogi interoperacyjności oraz bezpieczeństwa wynikające z opisanych powyżej oraz innych powszechnie obowiązujących przepisów prawa w tym zakresie, a w szczególności z:</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Ustawy z dnia 10 maja 2018 r. o ochronie danych osobowych (t.j. Dz. U. z 2019 r., poz. 1781);</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Ustawy z dnia 18 lipca 2002 r. o świadczeniu usług drogą elektroniczną (t.j. Dz.U. z 2020</w:t>
      </w:r>
      <w:r w:rsidR="0045625D">
        <w:rPr>
          <w:rFonts w:cs="Arial"/>
          <w:szCs w:val="20"/>
        </w:rPr>
        <w:t xml:space="preserve"> </w:t>
      </w:r>
      <w:r w:rsidRPr="00FC7FC6">
        <w:rPr>
          <w:rFonts w:cs="Arial"/>
          <w:szCs w:val="20"/>
        </w:rPr>
        <w:t>r., poz. 344);</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lastRenderedPageBreak/>
        <w:t>Ustawy z dnia 18 września 2001 r. o podpisie elektronicznym (Dz. U. 2001 Nr 130, poz. 1450 z późn. zm.);</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Ustawy z dnia 17 lutego 2005 r. o informatyzacji działalności podmiotów realizujących zadania publiczne (t.j. Dz. U. 2020, poz. 346);</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Ustawy Kodeks postępowania administracyjnego (Dz. U. z 1960 r. Nr 30, poz. 168 z późn. zm.);</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 xml:space="preserve">Ustawy z dnia 6 września 2001 r. o dostępie do informacji publicznej </w:t>
      </w:r>
      <w:r w:rsidR="0045625D" w:rsidRPr="0045625D">
        <w:rPr>
          <w:rFonts w:cs="Arial"/>
          <w:szCs w:val="20"/>
        </w:rPr>
        <w:t xml:space="preserve"> (t.j. Dz.U. 2020, poz. 2176 z 2021 r. poz. 1598, 1641)</w:t>
      </w:r>
      <w:r w:rsidRPr="00FC7FC6">
        <w:rPr>
          <w:rFonts w:cs="Arial"/>
          <w:szCs w:val="20"/>
        </w:rPr>
        <w:t>;</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Ustawy z 5 sierpnia 2010 r. o ochronie informacji niejawnych (t.j. Dz.U. 2019, poz.742 z późn. zm.);</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Rozporządzenie Prezesa Rady Ministrów z dnia 14 września 2011 r. w sprawie sporządzania pism w formie dokumentów elektronicznych, doręczania dokumentów elektronicznych oraz udostępniania formularzy, wzorów i kopii dokumentów elektronicznych (t.j. Dz.U. 2018, poz. 180);</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Rozporządzenia Rady Ministrów z dnia 27 września 2005 r. w sprawie sposobu, zakresu i trybu udostępniania danych zgromadzonych w rejestrze publicznym (t.j. Dz. U. 2018, poz. 29);</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Rozporządzenia Ministra Spraw Wewnętrznych i Administracji z dnia 30 października 2006 r. w sprawie niezbędnych elementów struktury dokumentów elektronicznych (Dz. U. z 2006 Nr 206, poz. 1517);</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 xml:space="preserve">Rozporządzenia Ministra Spraw Wewnętrznych i Administracji z dnia 30 października 2006 r. w sprawie szczegółowego sposobu postępowania z dokumentami elektronicznymi (Dz. U. z 2006 Nr 206, poz. 1518); </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Rozporządzenia Ministra Spraw Wewnętrznych i Administracji z dnia 2 listopada 2006 r. w sprawie wymagań technicznych formatów zapisu i informatycznych nośników danych, na których utrwalono materiały archiwalne przekazywane do archiwów państwowych (Dz. U. z 2006 Nr 206, poz. 1519);</w:t>
      </w:r>
    </w:p>
    <w:p w:rsidR="00FC7FC6" w:rsidRPr="00FC7FC6" w:rsidRDefault="00FC7FC6">
      <w:pPr>
        <w:pStyle w:val="Akapitzlist"/>
        <w:numPr>
          <w:ilvl w:val="2"/>
          <w:numId w:val="15"/>
        </w:numPr>
        <w:spacing w:after="120" w:line="276" w:lineRule="auto"/>
        <w:ind w:left="426" w:hanging="422"/>
        <w:contextualSpacing w:val="0"/>
        <w:jc w:val="both"/>
        <w:rPr>
          <w:rFonts w:cs="Arial"/>
          <w:szCs w:val="20"/>
        </w:rPr>
      </w:pPr>
      <w:r w:rsidRPr="00FC7FC6">
        <w:rPr>
          <w:rFonts w:cs="Arial"/>
          <w:szCs w:val="20"/>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tzw. RODO).</w:t>
      </w:r>
    </w:p>
    <w:p w:rsidR="003D1916" w:rsidRPr="0080111A" w:rsidRDefault="003D1916" w:rsidP="00204227">
      <w:pPr>
        <w:spacing w:after="120" w:line="276" w:lineRule="auto"/>
        <w:jc w:val="both"/>
        <w:rPr>
          <w:rFonts w:cs="Arial"/>
          <w:szCs w:val="20"/>
        </w:rPr>
      </w:pPr>
      <w:r w:rsidRPr="0080111A">
        <w:rPr>
          <w:rFonts w:cs="Arial"/>
          <w:szCs w:val="20"/>
        </w:rPr>
        <w:t>Systemy uruchomione i zmodernizowane w ramach realizacji projektu będą się charakteryzowały wysoką interoperacyjnością zarówno pomiędzy sobą, ale też z innymi systemami informatycznymi administracji publicznej w Polsce. Systemy będą działały w oparciu o udokumentowane procedury, określające poziom dostępności jaki musi być utrzymany. Systemy teleinformatyczne zostaną wdrożone przy uwzględnieniu ich funkcjonalności, wydajności, niezawodności, przenoszalności. Wdrażane systemy będą zgodne z ogólnie przyjętymi normami i standardami technicznymi określonymi dla funkcjonowania systemów teleinformatycznych dla administracji publicznej.</w:t>
      </w:r>
    </w:p>
    <w:p w:rsidR="003D1916" w:rsidRPr="0080111A" w:rsidRDefault="003D1916" w:rsidP="00204227">
      <w:pPr>
        <w:spacing w:after="120" w:line="276" w:lineRule="auto"/>
        <w:jc w:val="both"/>
        <w:rPr>
          <w:rFonts w:cs="Arial"/>
          <w:b/>
          <w:szCs w:val="20"/>
        </w:rPr>
      </w:pPr>
      <w:r w:rsidRPr="0080111A">
        <w:rPr>
          <w:rFonts w:cs="Arial"/>
          <w:b/>
          <w:szCs w:val="20"/>
        </w:rPr>
        <w:t>Wpływ na standardy WCAG 2.</w:t>
      </w:r>
      <w:r w:rsidR="003A5E78" w:rsidRPr="0080111A">
        <w:rPr>
          <w:rFonts w:cs="Arial"/>
          <w:b/>
          <w:szCs w:val="20"/>
        </w:rPr>
        <w:t>1</w:t>
      </w:r>
      <w:r w:rsidRPr="0080111A">
        <w:rPr>
          <w:rFonts w:cs="Arial"/>
          <w:b/>
          <w:szCs w:val="20"/>
        </w:rPr>
        <w:t xml:space="preserve"> dla osób niepełnosprawnych</w:t>
      </w:r>
    </w:p>
    <w:p w:rsidR="003A5E78" w:rsidRPr="0080111A" w:rsidRDefault="003A5E78" w:rsidP="00E8076B">
      <w:pPr>
        <w:spacing w:after="120" w:line="276" w:lineRule="auto"/>
        <w:jc w:val="both"/>
        <w:rPr>
          <w:rFonts w:cs="Arial"/>
          <w:szCs w:val="20"/>
        </w:rPr>
      </w:pPr>
      <w:r w:rsidRPr="0080111A">
        <w:rPr>
          <w:rFonts w:cs="Arial"/>
          <w:szCs w:val="20"/>
        </w:rPr>
        <w:t xml:space="preserve">Portale, które zostaną uruchomione dzięki realizacji tego projektu, na których znajdować się będą oferowane e-usługi, będą spełniały wszystkie obowiązkowe wytyczne określone w dokumencie WCAG 2.1. Oznacza to spełnienie wymagań zawartych w specyfikacji Web </w:t>
      </w:r>
      <w:proofErr w:type="spellStart"/>
      <w:r w:rsidRPr="0080111A">
        <w:rPr>
          <w:rFonts w:cs="Arial"/>
          <w:szCs w:val="20"/>
        </w:rPr>
        <w:t>Content</w:t>
      </w:r>
      <w:proofErr w:type="spellEnd"/>
      <w:r w:rsidRPr="0080111A">
        <w:rPr>
          <w:rFonts w:cs="Arial"/>
          <w:szCs w:val="20"/>
        </w:rPr>
        <w:t xml:space="preserve"> </w:t>
      </w:r>
      <w:proofErr w:type="spellStart"/>
      <w:r w:rsidRPr="0080111A">
        <w:rPr>
          <w:rFonts w:cs="Arial"/>
          <w:szCs w:val="20"/>
        </w:rPr>
        <w:t>Accessibility</w:t>
      </w:r>
      <w:proofErr w:type="spellEnd"/>
      <w:r w:rsidRPr="0080111A">
        <w:rPr>
          <w:rFonts w:cs="Arial"/>
          <w:szCs w:val="20"/>
        </w:rPr>
        <w:t xml:space="preserve"> </w:t>
      </w:r>
      <w:proofErr w:type="spellStart"/>
      <w:r w:rsidRPr="0080111A">
        <w:rPr>
          <w:rFonts w:cs="Arial"/>
          <w:szCs w:val="20"/>
        </w:rPr>
        <w:t>Guidelines</w:t>
      </w:r>
      <w:proofErr w:type="spellEnd"/>
      <w:r w:rsidRPr="0080111A">
        <w:rPr>
          <w:rFonts w:cs="Arial"/>
          <w:szCs w:val="20"/>
        </w:rPr>
        <w:t xml:space="preserve"> (WCAG) 2.1 przynajmniej na poziomie AA. Wdrożone systemy będą charakteryzowały się posiadaniem tekstu alternatywnego, brakiem animowanych elementów rozpraszających uwagę. Wszystkie pliki tekstowe będą posiadały transkrypcję tekstową. Do uruchomienia i obsługi multimediów wystarczą jedynie klawisze na klawiaturze, tak by osoby niewidome mogły obsłużyć je samodzielnie. Wszystkie pliki multimedialne i Flash będą udostępniane alternatywnie, a pliki PDF, Word i inne będą przygotowane do uzyskania dostępu do nich. Natomiast teksty umieszczone na portalach będą skonstruowane w jak najprostszy sposób, by każda </w:t>
      </w:r>
      <w:r w:rsidRPr="0080111A">
        <w:rPr>
          <w:rFonts w:cs="Arial"/>
          <w:szCs w:val="20"/>
        </w:rPr>
        <w:lastRenderedPageBreak/>
        <w:t xml:space="preserve">osoba łatwo mogła uzyskać z niej informacje. Będą też tak sformatowane, by zapewnić maksymalną czytelność, teksty będą podzielone na </w:t>
      </w:r>
      <w:r w:rsidR="00812032">
        <w:rPr>
          <w:rFonts w:cs="Arial"/>
          <w:szCs w:val="20"/>
        </w:rPr>
        <w:t>nagłówki</w:t>
      </w:r>
      <w:r w:rsidR="00812032" w:rsidRPr="0080111A">
        <w:rPr>
          <w:rFonts w:cs="Arial"/>
          <w:szCs w:val="20"/>
        </w:rPr>
        <w:t xml:space="preserve">. </w:t>
      </w:r>
      <w:r w:rsidRPr="0080111A">
        <w:rPr>
          <w:rFonts w:cs="Arial"/>
          <w:szCs w:val="20"/>
        </w:rPr>
        <w:t xml:space="preserve">. Jeśli dany tekst, po usunięciu nazw własnych i tytułów, będzie wymagał umiejętności czytania na poziomie wyższym niż poziom gimnazjalny, dostępna będzie także treść w formie suplementu (wyjaśniającego) lub oddzielna wersja, która nie wymaga umiejętności czytania na poziomie wyższym, niż gimnazjalny. Teksty w postaci grafiki będą wykorzystywane jedynie w celach czysto dekoracyjnych lub też w przypadkach, gdy takie przedstawienie tekstu będzie istotne dla przekazywanej informacji. Cała nawigacja w serwisie będzie spójna i logiczna oraz niezmienna w obrębie całego serwisu. </w:t>
      </w:r>
    </w:p>
    <w:p w:rsidR="003A5E78" w:rsidRPr="0080111A" w:rsidRDefault="003A5E78" w:rsidP="00204227">
      <w:pPr>
        <w:spacing w:after="120" w:line="276" w:lineRule="auto"/>
        <w:jc w:val="both"/>
      </w:pPr>
      <w:r w:rsidRPr="0080111A">
        <w:t xml:space="preserve">Wszystkie rozwiązania wdrażane w ramach projektu w tzw. części publicznej muszą spełniać wymagania standardu WCAG 2.1 w przedmiotowym zakresie wynikające z Ustawy o dostępności cyfrowej stron internetowych i aplikacji mobilnych podmiotów publicznych z dn. 4 kwietnia 2019 r. </w:t>
      </w:r>
      <w:r w:rsidRPr="00FE60A0">
        <w:t>(Dz.U. 2019 poz. 848)</w:t>
      </w:r>
      <w:r w:rsidRPr="0080111A">
        <w:t>, a w szczególności:</w:t>
      </w:r>
    </w:p>
    <w:p w:rsidR="003A5E78" w:rsidRPr="0080111A" w:rsidRDefault="003A5E78" w:rsidP="00204227">
      <w:pPr>
        <w:pStyle w:val="Akapitzlist"/>
        <w:numPr>
          <w:ilvl w:val="3"/>
          <w:numId w:val="4"/>
        </w:numPr>
        <w:spacing w:after="120" w:line="276" w:lineRule="auto"/>
        <w:ind w:left="426"/>
        <w:contextualSpacing w:val="0"/>
        <w:jc w:val="both"/>
      </w:pPr>
      <w:r w:rsidRPr="0080111A">
        <w:t>W zakresie zasady postrzegania</w:t>
      </w:r>
      <w:r w:rsidR="00061959">
        <w:t>;</w:t>
      </w:r>
    </w:p>
    <w:p w:rsidR="003A5E78" w:rsidRPr="0080111A" w:rsidRDefault="003A5E78">
      <w:pPr>
        <w:pStyle w:val="Akapitzlist"/>
        <w:numPr>
          <w:ilvl w:val="3"/>
          <w:numId w:val="9"/>
        </w:numPr>
        <w:spacing w:after="120" w:line="276" w:lineRule="auto"/>
        <w:ind w:left="426"/>
        <w:contextualSpacing w:val="0"/>
        <w:jc w:val="both"/>
      </w:pPr>
      <w:r w:rsidRPr="0080111A">
        <w:t>W zakresie zasady funkcjonalności</w:t>
      </w:r>
      <w:r w:rsidR="00061959">
        <w:t>;</w:t>
      </w:r>
    </w:p>
    <w:p w:rsidR="003A5E78" w:rsidRPr="0080111A" w:rsidRDefault="003A5E78">
      <w:pPr>
        <w:pStyle w:val="Akapitzlist"/>
        <w:numPr>
          <w:ilvl w:val="3"/>
          <w:numId w:val="9"/>
        </w:numPr>
        <w:spacing w:after="120" w:line="276" w:lineRule="auto"/>
        <w:ind w:left="426"/>
        <w:contextualSpacing w:val="0"/>
        <w:jc w:val="both"/>
      </w:pPr>
      <w:r w:rsidRPr="0080111A">
        <w:t>W zakresie zasady zrozumiałości</w:t>
      </w:r>
      <w:r w:rsidR="00061959">
        <w:t>;</w:t>
      </w:r>
    </w:p>
    <w:p w:rsidR="003A5E78" w:rsidRPr="00641C98" w:rsidRDefault="003A5E78">
      <w:pPr>
        <w:pStyle w:val="Akapitzlist"/>
        <w:numPr>
          <w:ilvl w:val="3"/>
          <w:numId w:val="9"/>
        </w:numPr>
        <w:spacing w:after="120" w:line="276" w:lineRule="auto"/>
        <w:ind w:left="426"/>
        <w:contextualSpacing w:val="0"/>
        <w:jc w:val="both"/>
      </w:pPr>
      <w:r w:rsidRPr="0080111A">
        <w:t>W zakresie zasady kompatybilności</w:t>
      </w:r>
      <w:r w:rsidR="00AE73E1">
        <w:t>.</w:t>
      </w:r>
    </w:p>
    <w:p w:rsidR="00B77073" w:rsidRPr="00AD1CD9" w:rsidRDefault="00D84BDB" w:rsidP="00414695">
      <w:pPr>
        <w:pStyle w:val="Nagwek3"/>
      </w:pPr>
      <w:bookmarkStart w:id="281" w:name="_Toc477154811"/>
      <w:bookmarkStart w:id="282" w:name="_Toc474310551"/>
      <w:bookmarkStart w:id="283" w:name="_Toc110505123"/>
      <w:bookmarkEnd w:id="281"/>
      <w:bookmarkEnd w:id="282"/>
      <w:r w:rsidRPr="00AD1CD9">
        <w:t xml:space="preserve">Ogólne warunki </w:t>
      </w:r>
      <w:r w:rsidR="005E6424" w:rsidRPr="00AD1CD9">
        <w:t>G</w:t>
      </w:r>
      <w:r w:rsidRPr="00AD1CD9">
        <w:t xml:space="preserve">warancji </w:t>
      </w:r>
      <w:r w:rsidR="008915B1" w:rsidRPr="00AD1CD9">
        <w:t xml:space="preserve">i </w:t>
      </w:r>
      <w:r w:rsidR="005E6424" w:rsidRPr="00AD1CD9">
        <w:t>A</w:t>
      </w:r>
      <w:r w:rsidR="008915B1" w:rsidRPr="00AD1CD9">
        <w:t xml:space="preserve">systy </w:t>
      </w:r>
      <w:r w:rsidR="005E6424" w:rsidRPr="00AD1CD9">
        <w:t>T</w:t>
      </w:r>
      <w:r w:rsidR="008915B1" w:rsidRPr="00AD1CD9">
        <w:t xml:space="preserve">echnicznej </w:t>
      </w:r>
      <w:r w:rsidRPr="00AD1CD9">
        <w:t>dostarczanych systemów informatycznych</w:t>
      </w:r>
      <w:bookmarkEnd w:id="283"/>
    </w:p>
    <w:p w:rsidR="00D84BDB" w:rsidRPr="00A73441" w:rsidRDefault="00D84BDB" w:rsidP="00A278F2">
      <w:pPr>
        <w:spacing w:after="120" w:line="276" w:lineRule="auto"/>
        <w:jc w:val="both"/>
      </w:pPr>
      <w:r w:rsidRPr="008C6E64">
        <w:t xml:space="preserve">Świadczenie usługi </w:t>
      </w:r>
      <w:r w:rsidR="005E6424" w:rsidRPr="008C6E64">
        <w:t>G</w:t>
      </w:r>
      <w:r w:rsidRPr="008C6E64">
        <w:t xml:space="preserve">warancji </w:t>
      </w:r>
      <w:r w:rsidR="008915B1" w:rsidRPr="008C6E64">
        <w:t xml:space="preserve">i </w:t>
      </w:r>
      <w:r w:rsidR="005E6424" w:rsidRPr="008C6E64">
        <w:t>A</w:t>
      </w:r>
      <w:r w:rsidR="008915B1" w:rsidRPr="008C6E64">
        <w:t xml:space="preserve">systy </w:t>
      </w:r>
      <w:r w:rsidR="005E6424" w:rsidRPr="008C6E64">
        <w:t>T</w:t>
      </w:r>
      <w:r w:rsidR="008915B1" w:rsidRPr="008C6E64">
        <w:t xml:space="preserve">echnicznej </w:t>
      </w:r>
      <w:r w:rsidRPr="008C6E64">
        <w:t xml:space="preserve">w okresie </w:t>
      </w:r>
      <w:r w:rsidRPr="008C6E64">
        <w:rPr>
          <w:b/>
          <w:bCs/>
        </w:rPr>
        <w:t xml:space="preserve">minimum </w:t>
      </w:r>
      <w:r w:rsidR="005F5080">
        <w:rPr>
          <w:b/>
          <w:bCs/>
        </w:rPr>
        <w:t>36</w:t>
      </w:r>
      <w:r w:rsidRPr="008C6E64">
        <w:rPr>
          <w:b/>
          <w:bCs/>
        </w:rPr>
        <w:t xml:space="preserve"> miesięcy </w:t>
      </w:r>
      <w:r w:rsidR="008915B1" w:rsidRPr="008C6E64">
        <w:rPr>
          <w:b/>
          <w:bCs/>
        </w:rPr>
        <w:t>(lub dłużej zgodnie ze złożona ofertą</w:t>
      </w:r>
      <w:r w:rsidR="008915B1" w:rsidRPr="008C6E64">
        <w:t xml:space="preserve">) </w:t>
      </w:r>
      <w:r w:rsidRPr="008C6E64">
        <w:t>rozpocznie swój bieg w dniu następnym po podpisaniu końcowego protokołu odbioru całego przedmiotu</w:t>
      </w:r>
      <w:r w:rsidRPr="00482330">
        <w:t xml:space="preserve"> zamówienia przez Zamawiającego. W przypadku, jeżeli Wykonawca dokona modernizacji/rozbudowy istniejącego systemu informatycznego, zmodernizowany system informatyczny musi zostać objęty gwarancją na warunkach określonych w niniejszym punkcie. Świadczenie usługi gwarancji ma na celu zapewnienie ciągłości sprawnego działania systemu poprzez realizację działań naprawczych wynikających z analizy ujawnionych problemów, wykrytych błędów i wad systemów, niewłaściwego działania systemu, spadku wydajności oraz zmian prawnych uniemożliwiających zgodne z prawem funkcjonowanie systemu. W szczególności:</w:t>
      </w:r>
    </w:p>
    <w:p w:rsidR="00D84BDB" w:rsidRPr="00A73441" w:rsidRDefault="00D84BDB" w:rsidP="00482BED">
      <w:pPr>
        <w:pStyle w:val="Akapitzlist"/>
        <w:numPr>
          <w:ilvl w:val="0"/>
          <w:numId w:val="7"/>
        </w:numPr>
        <w:spacing w:after="120" w:line="276" w:lineRule="auto"/>
        <w:ind w:left="709"/>
        <w:contextualSpacing w:val="0"/>
        <w:jc w:val="both"/>
      </w:pPr>
      <w:r w:rsidRPr="00A73441">
        <w:t>Wykonawca zobowiązuje się do dostarczania wolnych od wad i zgodnych z aktualnie obowiązującym prawem kolejnych wersji oprogramowania składającego się na przedmiot</w:t>
      </w:r>
      <w:r w:rsidR="00021136">
        <w:t xml:space="preserve"> </w:t>
      </w:r>
      <w:r w:rsidRPr="00A73441">
        <w:t>zamówienia.</w:t>
      </w:r>
    </w:p>
    <w:p w:rsidR="00021136" w:rsidRPr="00021136" w:rsidRDefault="00021136" w:rsidP="00482BED">
      <w:pPr>
        <w:pStyle w:val="Akapitzlist"/>
        <w:numPr>
          <w:ilvl w:val="0"/>
          <w:numId w:val="7"/>
        </w:numPr>
        <w:spacing w:after="120" w:line="276" w:lineRule="auto"/>
        <w:ind w:left="709"/>
        <w:contextualSpacing w:val="0"/>
        <w:jc w:val="both"/>
      </w:pPr>
      <w:r w:rsidRPr="00021136">
        <w:t xml:space="preserve">Zdalne usuwanie usterek i awarii oprogramowania w terminach ustalonych z Zamawiającym. </w:t>
      </w:r>
    </w:p>
    <w:p w:rsidR="00021136" w:rsidRPr="00021136" w:rsidRDefault="00021136" w:rsidP="00482BED">
      <w:pPr>
        <w:pStyle w:val="Akapitzlist"/>
        <w:numPr>
          <w:ilvl w:val="0"/>
          <w:numId w:val="7"/>
        </w:numPr>
        <w:spacing w:after="120" w:line="276" w:lineRule="auto"/>
        <w:ind w:left="709"/>
        <w:contextualSpacing w:val="0"/>
        <w:jc w:val="both"/>
      </w:pPr>
      <w:r w:rsidRPr="00021136">
        <w:t xml:space="preserve">Zdalne (a w razie konieczności w siedzibie </w:t>
      </w:r>
      <w:r w:rsidR="006A748C">
        <w:t>Urzędu Gminy</w:t>
      </w:r>
      <w:r w:rsidRPr="00021136">
        <w:t xml:space="preserve">) usuwanie błędów baz danych (w tym brak spójności i integralności danych, itp.) niepolegające na błędnej obsłudze. </w:t>
      </w:r>
    </w:p>
    <w:p w:rsidR="00021136" w:rsidRPr="00021136" w:rsidRDefault="00021136" w:rsidP="00482BED">
      <w:pPr>
        <w:pStyle w:val="Akapitzlist"/>
        <w:numPr>
          <w:ilvl w:val="0"/>
          <w:numId w:val="7"/>
        </w:numPr>
        <w:spacing w:after="120" w:line="276" w:lineRule="auto"/>
        <w:ind w:left="709"/>
        <w:contextualSpacing w:val="0"/>
        <w:jc w:val="both"/>
      </w:pPr>
      <w:r w:rsidRPr="00021136">
        <w:t xml:space="preserve">Skonfigurowanie lub udzielenie pomocy technicznej przy instalacji i konfiguracji oprogramowania systemowego serwera produkcyjnego, zgodnie z wytycznymi Zamawiającego. </w:t>
      </w:r>
    </w:p>
    <w:p w:rsidR="00021136" w:rsidRPr="00021136" w:rsidRDefault="00021136" w:rsidP="00482BED">
      <w:pPr>
        <w:pStyle w:val="Akapitzlist"/>
        <w:numPr>
          <w:ilvl w:val="0"/>
          <w:numId w:val="7"/>
        </w:numPr>
        <w:spacing w:after="120" w:line="276" w:lineRule="auto"/>
        <w:ind w:left="709"/>
        <w:contextualSpacing w:val="0"/>
        <w:jc w:val="both"/>
      </w:pPr>
      <w:r w:rsidRPr="00021136">
        <w:t xml:space="preserve">Udostępnienie bezpłatnych aktualizacji systemu w miarę modyfikacji i ulepszania własnych aplikacji oraz uaktualnień oprogramowania wymaganych przez nowe przepisy prawne lub związanych z ogólnym rozwojem systemu w zakresie podmodułów, na które została udzielona licencja. </w:t>
      </w:r>
    </w:p>
    <w:p w:rsidR="00021136" w:rsidRPr="00021136" w:rsidRDefault="00021136" w:rsidP="00482BED">
      <w:pPr>
        <w:pStyle w:val="Akapitzlist"/>
        <w:numPr>
          <w:ilvl w:val="0"/>
          <w:numId w:val="7"/>
        </w:numPr>
        <w:spacing w:after="120" w:line="276" w:lineRule="auto"/>
        <w:ind w:left="709"/>
        <w:contextualSpacing w:val="0"/>
        <w:jc w:val="both"/>
      </w:pPr>
      <w:r w:rsidRPr="00021136">
        <w:t xml:space="preserve">Informowanie </w:t>
      </w:r>
      <w:r w:rsidR="00BF546A">
        <w:t>Urzędu</w:t>
      </w:r>
      <w:r w:rsidRPr="00021136">
        <w:t xml:space="preserve"> o dostępnych aktualizacjach/poprawkach oprogramowania istotnych dla bezpieczeństwa i właściwego funkcjonowania systemu. </w:t>
      </w:r>
    </w:p>
    <w:p w:rsidR="00021136" w:rsidRPr="00021136" w:rsidRDefault="00021136" w:rsidP="00482BED">
      <w:pPr>
        <w:pStyle w:val="Akapitzlist"/>
        <w:numPr>
          <w:ilvl w:val="0"/>
          <w:numId w:val="7"/>
        </w:numPr>
        <w:spacing w:after="120" w:line="276" w:lineRule="auto"/>
        <w:ind w:left="709"/>
        <w:contextualSpacing w:val="0"/>
        <w:jc w:val="both"/>
      </w:pPr>
      <w:r w:rsidRPr="00021136">
        <w:lastRenderedPageBreak/>
        <w:t xml:space="preserve">Zdalne (a w razie konieczności w siedzibie </w:t>
      </w:r>
      <w:r w:rsidR="00BF546A">
        <w:t>Urzędu</w:t>
      </w:r>
      <w:r w:rsidRPr="00021136">
        <w:t xml:space="preserve">) instalowanie powyższych aktualizacji / poprawek (jeżeli oprogramowanie komercyjne dopuszcza pobranie aktualizacji w ramach licencji). </w:t>
      </w:r>
    </w:p>
    <w:p w:rsidR="00D84BDB" w:rsidRPr="00A73441" w:rsidRDefault="00021136" w:rsidP="00482BED">
      <w:pPr>
        <w:pStyle w:val="Akapitzlist"/>
        <w:numPr>
          <w:ilvl w:val="0"/>
          <w:numId w:val="7"/>
        </w:numPr>
        <w:spacing w:after="120" w:line="276" w:lineRule="auto"/>
        <w:ind w:left="709"/>
        <w:contextualSpacing w:val="0"/>
        <w:jc w:val="both"/>
      </w:pPr>
      <w:r w:rsidRPr="00021136">
        <w:t>Błędy i awarie oprogramowania w okresie gwarancji będą usuwane na koszt dostawcy aplikacji.</w:t>
      </w:r>
    </w:p>
    <w:p w:rsidR="00D84BDB" w:rsidRPr="00A73441" w:rsidRDefault="00D84BDB" w:rsidP="00482BED">
      <w:pPr>
        <w:pStyle w:val="Akapitzlist"/>
        <w:numPr>
          <w:ilvl w:val="0"/>
          <w:numId w:val="7"/>
        </w:numPr>
        <w:spacing w:after="120" w:line="276" w:lineRule="auto"/>
        <w:ind w:left="709"/>
        <w:contextualSpacing w:val="0"/>
        <w:jc w:val="both"/>
      </w:pPr>
      <w:r w:rsidRPr="00A73441">
        <w:t>W ramach gwarancji Wykonawca zobowiązany jest do nieodpłatnego:</w:t>
      </w:r>
    </w:p>
    <w:p w:rsidR="00D84BDB" w:rsidRPr="00A73441" w:rsidRDefault="00D84BDB" w:rsidP="00482BED">
      <w:pPr>
        <w:pStyle w:val="Akapitzlist"/>
        <w:numPr>
          <w:ilvl w:val="1"/>
          <w:numId w:val="6"/>
        </w:numPr>
        <w:spacing w:after="120" w:line="276" w:lineRule="auto"/>
        <w:ind w:left="993"/>
        <w:contextualSpacing w:val="0"/>
        <w:jc w:val="both"/>
      </w:pPr>
      <w:r w:rsidRPr="00A73441">
        <w:t>usuwania błędu, awarii, wady z przyczyn zawinionych przez Wykonawcę będących konsekwencją wystąpienia: błędu w systemie, błędu lub wady fizycznej pakietu aktualizacyjnego lub instalacyjnego, błędu w dokumentacji administratora lub w dokumentacji użytkownika, błędu w wykonaniu usług przez Wykonawcę;</w:t>
      </w:r>
    </w:p>
    <w:p w:rsidR="00D84BDB" w:rsidRPr="00A73441" w:rsidRDefault="00D84BDB" w:rsidP="00482BED">
      <w:pPr>
        <w:pStyle w:val="Akapitzlist"/>
        <w:numPr>
          <w:ilvl w:val="1"/>
          <w:numId w:val="6"/>
        </w:numPr>
        <w:spacing w:after="120" w:line="276" w:lineRule="auto"/>
        <w:ind w:left="993"/>
        <w:contextualSpacing w:val="0"/>
        <w:jc w:val="both"/>
      </w:pPr>
      <w:r w:rsidRPr="00A73441">
        <w:t>usuwania błędu, awarii, wady związanych z realizacją usługi wdrożenia oprogramowania;</w:t>
      </w:r>
    </w:p>
    <w:p w:rsidR="00D84BDB" w:rsidRPr="00A73441" w:rsidRDefault="00D84BDB" w:rsidP="00482BED">
      <w:pPr>
        <w:pStyle w:val="Akapitzlist"/>
        <w:numPr>
          <w:ilvl w:val="1"/>
          <w:numId w:val="6"/>
        </w:numPr>
        <w:spacing w:after="120" w:line="276" w:lineRule="auto"/>
        <w:ind w:left="993"/>
        <w:contextualSpacing w:val="0"/>
        <w:jc w:val="both"/>
      </w:pPr>
      <w:r w:rsidRPr="00A73441">
        <w:t>usuwania błędów lub awarii spowodowanych aktualizacjami oprogramowania.</w:t>
      </w:r>
    </w:p>
    <w:p w:rsidR="00D84BDB" w:rsidRPr="00A73441" w:rsidRDefault="00D84BDB" w:rsidP="00482BED">
      <w:pPr>
        <w:pStyle w:val="Akapitzlist"/>
        <w:numPr>
          <w:ilvl w:val="0"/>
          <w:numId w:val="7"/>
        </w:numPr>
        <w:spacing w:after="120" w:line="276" w:lineRule="auto"/>
        <w:ind w:left="709"/>
        <w:contextualSpacing w:val="0"/>
        <w:jc w:val="both"/>
      </w:pPr>
      <w:r w:rsidRPr="00A73441">
        <w:t>Wykonawca musi informować Zamawiającego o dostępnych aktualizacjach i poprawkach oprogramowania najpóźniej w ciągu 7 dni od dnia publicznego udostępnienia aktualizacji bądź poprawki.</w:t>
      </w:r>
    </w:p>
    <w:p w:rsidR="00D84BDB" w:rsidRPr="00A73441" w:rsidRDefault="00D84BDB" w:rsidP="00482BED">
      <w:pPr>
        <w:pStyle w:val="Akapitzlist"/>
        <w:numPr>
          <w:ilvl w:val="0"/>
          <w:numId w:val="7"/>
        </w:numPr>
        <w:spacing w:after="120" w:line="276" w:lineRule="auto"/>
        <w:ind w:left="709"/>
        <w:contextualSpacing w:val="0"/>
        <w:jc w:val="both"/>
      </w:pPr>
      <w:r w:rsidRPr="00A73441">
        <w:t xml:space="preserve">Zgłaszający, w przypadku wystąpienia błędu, awarii, wady przesyła do Wykonawcy przy pomocy środków komunikacji formularz zgłoszenia wystąpienia błędu/awarii/wady. </w:t>
      </w:r>
    </w:p>
    <w:p w:rsidR="00D84BDB" w:rsidRPr="00A73441" w:rsidRDefault="00D84BDB" w:rsidP="00482BED">
      <w:pPr>
        <w:pStyle w:val="Akapitzlist"/>
        <w:numPr>
          <w:ilvl w:val="0"/>
          <w:numId w:val="7"/>
        </w:numPr>
        <w:spacing w:after="120" w:line="276" w:lineRule="auto"/>
        <w:ind w:left="709"/>
        <w:contextualSpacing w:val="0"/>
        <w:jc w:val="both"/>
      </w:pPr>
      <w:r w:rsidRPr="00A73441">
        <w:t>Wykonawca zapewnia dostosowanie do obowiązujących przepisów nie później niż w dniu ich wejścia w życie, chyba że, zmiany prawne nie zostały ogłoszone z minimum 30-dniowym terminem poprzedzającym ich wprowadzenie w życie. W przypadku, jeżeli zmiany nie zostały ogłoszone z minimum 30-dniowym terminem poprzedzającym ich wprowadzenie w życie Wykonawca zobligowany jest do ich wprowadzenia w ciągu 30 dni roboczych od dnia wprowadzenia przepisu w życie.</w:t>
      </w:r>
    </w:p>
    <w:p w:rsidR="00D84BDB" w:rsidRPr="00A73441" w:rsidRDefault="00D84BDB" w:rsidP="00482BED">
      <w:pPr>
        <w:pStyle w:val="Akapitzlist"/>
        <w:numPr>
          <w:ilvl w:val="0"/>
          <w:numId w:val="7"/>
        </w:numPr>
        <w:spacing w:after="120" w:line="276" w:lineRule="auto"/>
        <w:ind w:left="709"/>
        <w:contextualSpacing w:val="0"/>
        <w:jc w:val="both"/>
      </w:pPr>
      <w:r w:rsidRPr="00A73441">
        <w:t xml:space="preserve">Zgłoszenia będą klasyfikowane na </w:t>
      </w:r>
      <w:r w:rsidR="000A26DC">
        <w:t>A</w:t>
      </w:r>
      <w:r w:rsidRPr="00A73441">
        <w:t xml:space="preserve">warie, </w:t>
      </w:r>
      <w:r w:rsidR="000A26DC">
        <w:t>B</w:t>
      </w:r>
      <w:r w:rsidRPr="00A73441">
        <w:t xml:space="preserve">łędy i </w:t>
      </w:r>
      <w:r w:rsidR="000A26DC">
        <w:t>W</w:t>
      </w:r>
      <w:r w:rsidRPr="00A73441">
        <w:t>ady</w:t>
      </w:r>
      <w:r w:rsidR="000A26DC">
        <w:t>.</w:t>
      </w:r>
    </w:p>
    <w:p w:rsidR="00D84BDB" w:rsidRPr="00A73441" w:rsidRDefault="00D84BDB" w:rsidP="00482BED">
      <w:pPr>
        <w:pStyle w:val="Akapitzlist"/>
        <w:numPr>
          <w:ilvl w:val="0"/>
          <w:numId w:val="7"/>
        </w:numPr>
        <w:spacing w:after="120" w:line="276" w:lineRule="auto"/>
        <w:ind w:left="709"/>
        <w:contextualSpacing w:val="0"/>
        <w:jc w:val="both"/>
      </w:pPr>
      <w:r w:rsidRPr="00A73441">
        <w:t>Wykonawca zobowiązany jest do usunięcia awarii, błędów i wad w następujących terminach:</w:t>
      </w:r>
    </w:p>
    <w:tbl>
      <w:tblPr>
        <w:tblStyle w:val="TableGrid"/>
        <w:tblW w:w="8745" w:type="dxa"/>
        <w:tblInd w:w="416" w:type="dxa"/>
        <w:tblCellMar>
          <w:left w:w="101" w:type="dxa"/>
          <w:right w:w="47" w:type="dxa"/>
        </w:tblCellMar>
        <w:tblLook w:val="04A0"/>
      </w:tblPr>
      <w:tblGrid>
        <w:gridCol w:w="1984"/>
        <w:gridCol w:w="2977"/>
        <w:gridCol w:w="3784"/>
      </w:tblGrid>
      <w:tr w:rsidR="000A26DC" w:rsidRPr="0018388A" w:rsidTr="00492A96">
        <w:trPr>
          <w:trHeight w:val="728"/>
        </w:trPr>
        <w:tc>
          <w:tcPr>
            <w:tcW w:w="1984"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hanging="431"/>
              <w:rPr>
                <w:rFonts w:cstheme="minorHAnsi"/>
                <w:szCs w:val="28"/>
              </w:rPr>
            </w:pPr>
            <w:r w:rsidRPr="0018388A">
              <w:rPr>
                <w:rFonts w:cstheme="minorHAnsi"/>
                <w:szCs w:val="28"/>
              </w:rPr>
              <w:t>Kategoria</w:t>
            </w:r>
          </w:p>
          <w:p w:rsidR="000A26DC" w:rsidRPr="0018388A" w:rsidRDefault="000A26DC" w:rsidP="00492A96">
            <w:pPr>
              <w:spacing w:after="120" w:line="276" w:lineRule="auto"/>
              <w:ind w:left="431" w:hanging="431"/>
              <w:rPr>
                <w:rFonts w:cstheme="minorHAnsi"/>
                <w:szCs w:val="28"/>
              </w:rPr>
            </w:pPr>
            <w:r w:rsidRPr="0018388A">
              <w:rPr>
                <w:rFonts w:cstheme="minorHAnsi"/>
                <w:szCs w:val="28"/>
              </w:rPr>
              <w:t>Nieprawidłowości</w:t>
            </w:r>
          </w:p>
        </w:tc>
        <w:tc>
          <w:tcPr>
            <w:tcW w:w="2977"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tabs>
                <w:tab w:val="right" w:pos="1998"/>
              </w:tabs>
              <w:spacing w:after="120" w:line="276" w:lineRule="auto"/>
              <w:ind w:left="431" w:hanging="431"/>
              <w:rPr>
                <w:rFonts w:cstheme="minorHAnsi"/>
                <w:szCs w:val="28"/>
              </w:rPr>
            </w:pPr>
            <w:r w:rsidRPr="0018388A">
              <w:rPr>
                <w:rFonts w:cstheme="minorHAnsi"/>
                <w:szCs w:val="28"/>
              </w:rPr>
              <w:t xml:space="preserve">Maksymalny </w:t>
            </w:r>
            <w:r w:rsidRPr="0018388A">
              <w:rPr>
                <w:rFonts w:cstheme="minorHAnsi"/>
                <w:szCs w:val="28"/>
              </w:rPr>
              <w:tab/>
              <w:t>czas</w:t>
            </w:r>
          </w:p>
          <w:p w:rsidR="000A26DC" w:rsidRPr="0018388A" w:rsidRDefault="000A26DC" w:rsidP="00492A96">
            <w:pPr>
              <w:spacing w:after="120" w:line="276" w:lineRule="auto"/>
              <w:ind w:left="431" w:hanging="431"/>
              <w:rPr>
                <w:rFonts w:cstheme="minorHAnsi"/>
                <w:szCs w:val="28"/>
              </w:rPr>
            </w:pPr>
            <w:r w:rsidRPr="0018388A">
              <w:rPr>
                <w:rFonts w:cstheme="minorHAnsi"/>
                <w:szCs w:val="28"/>
              </w:rPr>
              <w:t>Reakcji na zgłoszenie</w:t>
            </w:r>
          </w:p>
        </w:tc>
        <w:tc>
          <w:tcPr>
            <w:tcW w:w="3784"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right="322" w:hanging="431"/>
              <w:rPr>
                <w:rFonts w:cstheme="minorHAnsi"/>
                <w:szCs w:val="28"/>
              </w:rPr>
            </w:pPr>
            <w:r w:rsidRPr="0018388A">
              <w:rPr>
                <w:rFonts w:cstheme="minorHAnsi"/>
                <w:szCs w:val="28"/>
              </w:rPr>
              <w:t>Maksymalny czas usunięcia Nieprawidłowości</w:t>
            </w:r>
          </w:p>
        </w:tc>
      </w:tr>
      <w:tr w:rsidR="000A26DC" w:rsidRPr="0018388A" w:rsidTr="00492A96">
        <w:trPr>
          <w:trHeight w:val="473"/>
        </w:trPr>
        <w:tc>
          <w:tcPr>
            <w:tcW w:w="1984"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hanging="431"/>
              <w:rPr>
                <w:rFonts w:cstheme="minorHAnsi"/>
                <w:szCs w:val="28"/>
              </w:rPr>
            </w:pPr>
            <w:r w:rsidRPr="0018388A">
              <w:rPr>
                <w:rFonts w:cstheme="minorHAnsi"/>
                <w:szCs w:val="28"/>
              </w:rPr>
              <w:t>AWARIA</w:t>
            </w:r>
          </w:p>
        </w:tc>
        <w:tc>
          <w:tcPr>
            <w:tcW w:w="2977"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hanging="431"/>
              <w:rPr>
                <w:rFonts w:cstheme="minorHAnsi"/>
                <w:szCs w:val="28"/>
              </w:rPr>
            </w:pPr>
            <w:r w:rsidRPr="0018388A">
              <w:rPr>
                <w:rFonts w:cstheme="minorHAnsi"/>
                <w:szCs w:val="28"/>
              </w:rPr>
              <w:t>8 godzin</w:t>
            </w:r>
          </w:p>
        </w:tc>
        <w:tc>
          <w:tcPr>
            <w:tcW w:w="3784"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581852" w:rsidP="00492A96">
            <w:pPr>
              <w:spacing w:after="120" w:line="276" w:lineRule="auto"/>
              <w:ind w:left="431" w:hanging="431"/>
              <w:rPr>
                <w:rFonts w:cstheme="minorHAnsi"/>
                <w:szCs w:val="28"/>
              </w:rPr>
            </w:pPr>
            <w:r>
              <w:rPr>
                <w:rFonts w:cstheme="minorHAnsi"/>
                <w:szCs w:val="28"/>
              </w:rPr>
              <w:t>1</w:t>
            </w:r>
            <w:r w:rsidR="000A26DC" w:rsidRPr="0018388A">
              <w:rPr>
                <w:rFonts w:cstheme="minorHAnsi"/>
                <w:szCs w:val="28"/>
              </w:rPr>
              <w:t xml:space="preserve"> d</w:t>
            </w:r>
            <w:r>
              <w:rPr>
                <w:rFonts w:cstheme="minorHAnsi"/>
                <w:szCs w:val="28"/>
              </w:rPr>
              <w:t>zień</w:t>
            </w:r>
            <w:r w:rsidR="000A26DC" w:rsidRPr="0018388A">
              <w:rPr>
                <w:rFonts w:cstheme="minorHAnsi"/>
                <w:szCs w:val="28"/>
              </w:rPr>
              <w:t xml:space="preserve"> robocz</w:t>
            </w:r>
            <w:r>
              <w:rPr>
                <w:rFonts w:cstheme="minorHAnsi"/>
                <w:szCs w:val="28"/>
              </w:rPr>
              <w:t>y</w:t>
            </w:r>
          </w:p>
        </w:tc>
      </w:tr>
      <w:tr w:rsidR="000A26DC" w:rsidRPr="0018388A" w:rsidTr="00492A96">
        <w:trPr>
          <w:trHeight w:val="473"/>
        </w:trPr>
        <w:tc>
          <w:tcPr>
            <w:tcW w:w="1984"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hanging="431"/>
              <w:rPr>
                <w:rFonts w:cstheme="minorHAnsi"/>
                <w:szCs w:val="28"/>
              </w:rPr>
            </w:pPr>
            <w:r w:rsidRPr="0018388A">
              <w:rPr>
                <w:rFonts w:cstheme="minorHAnsi"/>
                <w:szCs w:val="28"/>
              </w:rPr>
              <w:t>BŁĄD</w:t>
            </w:r>
          </w:p>
        </w:tc>
        <w:tc>
          <w:tcPr>
            <w:tcW w:w="2977"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hanging="431"/>
              <w:rPr>
                <w:rFonts w:cstheme="minorHAnsi"/>
                <w:szCs w:val="28"/>
              </w:rPr>
            </w:pPr>
            <w:r w:rsidRPr="0018388A">
              <w:rPr>
                <w:rFonts w:cstheme="minorHAnsi"/>
                <w:szCs w:val="28"/>
              </w:rPr>
              <w:t>2 dni robocze</w:t>
            </w:r>
          </w:p>
        </w:tc>
        <w:tc>
          <w:tcPr>
            <w:tcW w:w="3784"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hanging="431"/>
              <w:rPr>
                <w:rFonts w:cstheme="minorHAnsi"/>
                <w:szCs w:val="28"/>
              </w:rPr>
            </w:pPr>
            <w:r>
              <w:rPr>
                <w:rFonts w:cstheme="minorHAnsi"/>
                <w:szCs w:val="28"/>
              </w:rPr>
              <w:t>7</w:t>
            </w:r>
            <w:r w:rsidRPr="0018388A">
              <w:rPr>
                <w:rFonts w:cstheme="minorHAnsi"/>
                <w:szCs w:val="28"/>
              </w:rPr>
              <w:t xml:space="preserve"> dni roboczych</w:t>
            </w:r>
          </w:p>
        </w:tc>
      </w:tr>
      <w:tr w:rsidR="000A26DC" w:rsidRPr="0018388A" w:rsidTr="00492A96">
        <w:trPr>
          <w:trHeight w:val="473"/>
        </w:trPr>
        <w:tc>
          <w:tcPr>
            <w:tcW w:w="1984"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hanging="431"/>
              <w:rPr>
                <w:rFonts w:cstheme="minorHAnsi"/>
                <w:szCs w:val="28"/>
              </w:rPr>
            </w:pPr>
            <w:r w:rsidRPr="0018388A">
              <w:rPr>
                <w:rFonts w:cstheme="minorHAnsi"/>
                <w:szCs w:val="28"/>
              </w:rPr>
              <w:t>WADA</w:t>
            </w:r>
          </w:p>
        </w:tc>
        <w:tc>
          <w:tcPr>
            <w:tcW w:w="2977"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hanging="431"/>
              <w:rPr>
                <w:rFonts w:cstheme="minorHAnsi"/>
                <w:szCs w:val="28"/>
              </w:rPr>
            </w:pPr>
            <w:r w:rsidRPr="0018388A">
              <w:rPr>
                <w:rFonts w:cstheme="minorHAnsi"/>
                <w:szCs w:val="28"/>
              </w:rPr>
              <w:t>5 dni roboczych</w:t>
            </w:r>
          </w:p>
        </w:tc>
        <w:tc>
          <w:tcPr>
            <w:tcW w:w="3784" w:type="dxa"/>
            <w:tcBorders>
              <w:top w:val="single" w:sz="8" w:space="0" w:color="000000"/>
              <w:left w:val="single" w:sz="8" w:space="0" w:color="000000"/>
              <w:bottom w:val="single" w:sz="8" w:space="0" w:color="000000"/>
              <w:right w:val="single" w:sz="8" w:space="0" w:color="000000"/>
            </w:tcBorders>
            <w:vAlign w:val="center"/>
          </w:tcPr>
          <w:p w:rsidR="000A26DC" w:rsidRPr="0018388A" w:rsidRDefault="000A26DC" w:rsidP="00492A96">
            <w:pPr>
              <w:spacing w:after="120" w:line="276" w:lineRule="auto"/>
              <w:ind w:left="431" w:hanging="431"/>
              <w:rPr>
                <w:rFonts w:cstheme="minorHAnsi"/>
                <w:szCs w:val="28"/>
              </w:rPr>
            </w:pPr>
            <w:r>
              <w:rPr>
                <w:rFonts w:cstheme="minorHAnsi"/>
                <w:szCs w:val="28"/>
              </w:rPr>
              <w:t>2</w:t>
            </w:r>
            <w:r w:rsidRPr="0018388A">
              <w:rPr>
                <w:rFonts w:cstheme="minorHAnsi"/>
                <w:szCs w:val="28"/>
              </w:rPr>
              <w:t>0 dni roboczych</w:t>
            </w:r>
          </w:p>
        </w:tc>
      </w:tr>
    </w:tbl>
    <w:p w:rsidR="00021136" w:rsidRPr="00021136" w:rsidRDefault="00021136" w:rsidP="000A26DC">
      <w:pPr>
        <w:pStyle w:val="Akapitzlist"/>
        <w:numPr>
          <w:ilvl w:val="0"/>
          <w:numId w:val="7"/>
        </w:numPr>
        <w:spacing w:before="120" w:after="120" w:line="276" w:lineRule="auto"/>
        <w:ind w:left="709" w:hanging="357"/>
        <w:contextualSpacing w:val="0"/>
        <w:jc w:val="both"/>
      </w:pPr>
      <w:r w:rsidRPr="00021136">
        <w:t xml:space="preserve">Zapewnienie rekonfiguracji bądź ponownej instalacji systemu i przywrócenie danych z kopii po awarii sprzętu w ciągu maksymalnie 72 godzin od zgłoszenia gotowości ze strony Zamawiającego.  </w:t>
      </w:r>
    </w:p>
    <w:p w:rsidR="00021136" w:rsidRPr="00021136" w:rsidRDefault="00021136" w:rsidP="00482BED">
      <w:pPr>
        <w:pStyle w:val="Akapitzlist"/>
        <w:numPr>
          <w:ilvl w:val="0"/>
          <w:numId w:val="7"/>
        </w:numPr>
        <w:spacing w:after="120" w:line="276" w:lineRule="auto"/>
        <w:ind w:left="709"/>
        <w:contextualSpacing w:val="0"/>
        <w:jc w:val="both"/>
      </w:pPr>
      <w:r w:rsidRPr="00021136">
        <w:t xml:space="preserve">Czas naprawy oprogramowania użytkowego odnosi się do oprogramowania użytkowego dostarczonego, do którego dostawca oprogramowania musi posiadać możliwość prawną i techniczną ingerencji w kod źródłowy. </w:t>
      </w:r>
    </w:p>
    <w:p w:rsidR="00021136" w:rsidRPr="00021136" w:rsidRDefault="00021136" w:rsidP="00482BED">
      <w:pPr>
        <w:pStyle w:val="Akapitzlist"/>
        <w:numPr>
          <w:ilvl w:val="0"/>
          <w:numId w:val="7"/>
        </w:numPr>
        <w:spacing w:after="120" w:line="276" w:lineRule="auto"/>
        <w:ind w:left="709" w:hanging="357"/>
        <w:contextualSpacing w:val="0"/>
        <w:jc w:val="both"/>
      </w:pPr>
      <w:r w:rsidRPr="00021136">
        <w:t xml:space="preserve">Przedstawienie w trakcie odbioru końcowego pełnej dokumentacji powykonawczej obejmującej: </w:t>
      </w:r>
    </w:p>
    <w:p w:rsidR="00021136" w:rsidRPr="007C2AE0" w:rsidRDefault="00021136">
      <w:pPr>
        <w:numPr>
          <w:ilvl w:val="1"/>
          <w:numId w:val="18"/>
        </w:numPr>
        <w:spacing w:after="120" w:line="276" w:lineRule="auto"/>
        <w:ind w:left="1134" w:right="-1"/>
        <w:jc w:val="both"/>
        <w:rPr>
          <w:rFonts w:asciiTheme="minorHAnsi" w:hAnsiTheme="minorHAnsi" w:cstheme="minorHAnsi"/>
        </w:rPr>
      </w:pPr>
      <w:r w:rsidRPr="007C2AE0">
        <w:rPr>
          <w:rFonts w:asciiTheme="minorHAnsi" w:hAnsiTheme="minorHAnsi" w:cstheme="minorHAnsi"/>
        </w:rPr>
        <w:t>opis użytych bibliotek (funkcji, parametrów), przed podpisaniem protokołu końcowego</w:t>
      </w:r>
      <w:r>
        <w:rPr>
          <w:rFonts w:asciiTheme="minorHAnsi" w:hAnsiTheme="minorHAnsi" w:cstheme="minorHAnsi"/>
        </w:rPr>
        <w:t>;</w:t>
      </w:r>
    </w:p>
    <w:p w:rsidR="00021136" w:rsidRPr="007C2AE0" w:rsidRDefault="00021136">
      <w:pPr>
        <w:numPr>
          <w:ilvl w:val="1"/>
          <w:numId w:val="18"/>
        </w:numPr>
        <w:spacing w:after="120" w:line="276" w:lineRule="auto"/>
        <w:ind w:left="1134" w:right="-1"/>
        <w:jc w:val="both"/>
        <w:rPr>
          <w:rFonts w:asciiTheme="minorHAnsi" w:hAnsiTheme="minorHAnsi" w:cstheme="minorHAnsi"/>
        </w:rPr>
      </w:pPr>
      <w:r w:rsidRPr="007C2AE0">
        <w:rPr>
          <w:rFonts w:asciiTheme="minorHAnsi" w:hAnsiTheme="minorHAnsi" w:cstheme="minorHAnsi"/>
        </w:rPr>
        <w:t>szczegółowy schemat baz danych systemu, uwzględniający powiązania i zależności między tabelami</w:t>
      </w:r>
      <w:r>
        <w:rPr>
          <w:rFonts w:asciiTheme="minorHAnsi" w:hAnsiTheme="minorHAnsi" w:cstheme="minorHAnsi"/>
        </w:rPr>
        <w:t>;</w:t>
      </w:r>
      <w:r w:rsidRPr="007C2AE0">
        <w:rPr>
          <w:rFonts w:asciiTheme="minorHAnsi" w:hAnsiTheme="minorHAnsi" w:cstheme="minorHAnsi"/>
        </w:rPr>
        <w:t xml:space="preserve"> </w:t>
      </w:r>
    </w:p>
    <w:p w:rsidR="00021136" w:rsidRPr="007C2AE0" w:rsidRDefault="00021136">
      <w:pPr>
        <w:numPr>
          <w:ilvl w:val="1"/>
          <w:numId w:val="18"/>
        </w:numPr>
        <w:spacing w:after="120" w:line="276" w:lineRule="auto"/>
        <w:ind w:left="1134" w:right="-1"/>
        <w:jc w:val="both"/>
        <w:rPr>
          <w:rFonts w:asciiTheme="minorHAnsi" w:hAnsiTheme="minorHAnsi" w:cstheme="minorHAnsi"/>
        </w:rPr>
      </w:pPr>
      <w:r w:rsidRPr="007C2AE0">
        <w:rPr>
          <w:rFonts w:asciiTheme="minorHAnsi" w:hAnsiTheme="minorHAnsi" w:cstheme="minorHAnsi"/>
        </w:rPr>
        <w:lastRenderedPageBreak/>
        <w:t>opis techniczny procedur aktualizacyjnych</w:t>
      </w:r>
      <w:r>
        <w:rPr>
          <w:rFonts w:asciiTheme="minorHAnsi" w:hAnsiTheme="minorHAnsi" w:cstheme="minorHAnsi"/>
        </w:rPr>
        <w:t>;</w:t>
      </w:r>
    </w:p>
    <w:p w:rsidR="00021136" w:rsidRPr="007C2AE0" w:rsidRDefault="00021136">
      <w:pPr>
        <w:numPr>
          <w:ilvl w:val="1"/>
          <w:numId w:val="18"/>
        </w:numPr>
        <w:spacing w:after="120" w:line="276" w:lineRule="auto"/>
        <w:ind w:left="1134" w:right="-1"/>
        <w:jc w:val="both"/>
        <w:rPr>
          <w:rFonts w:asciiTheme="minorHAnsi" w:hAnsiTheme="minorHAnsi" w:cstheme="minorHAnsi"/>
        </w:rPr>
      </w:pPr>
      <w:r w:rsidRPr="007C2AE0">
        <w:rPr>
          <w:rFonts w:asciiTheme="minorHAnsi" w:hAnsiTheme="minorHAnsi" w:cstheme="minorHAnsi"/>
        </w:rPr>
        <w:t>dostarczenie wszelkich niezbędnych materiałów uzupełniających do powyższej dokumentacji powykonawczej, które są konieczne do właściwej eksploatacji systemu</w:t>
      </w:r>
      <w:r>
        <w:rPr>
          <w:rFonts w:asciiTheme="minorHAnsi" w:hAnsiTheme="minorHAnsi" w:cstheme="minorHAnsi"/>
        </w:rPr>
        <w:t>.</w:t>
      </w:r>
    </w:p>
    <w:p w:rsidR="003D1916" w:rsidRPr="00021136" w:rsidRDefault="00021136" w:rsidP="00482BED">
      <w:pPr>
        <w:pStyle w:val="Akapitzlist"/>
        <w:numPr>
          <w:ilvl w:val="0"/>
          <w:numId w:val="7"/>
        </w:numPr>
        <w:spacing w:after="120" w:line="276" w:lineRule="auto"/>
        <w:ind w:left="709"/>
        <w:contextualSpacing w:val="0"/>
        <w:jc w:val="both"/>
      </w:pPr>
      <w:r w:rsidRPr="007C2AE0">
        <w:rPr>
          <w:rFonts w:asciiTheme="minorHAnsi" w:hAnsiTheme="minorHAnsi" w:cstheme="minorHAnsi"/>
        </w:rPr>
        <w:t xml:space="preserve">Ewentualne rekonfiguracje systemu w celu zapewnienia właściwego dalszego </w:t>
      </w:r>
      <w:r w:rsidRPr="00021136">
        <w:t xml:space="preserve">działania, </w:t>
      </w:r>
      <w:r>
        <w:t xml:space="preserve"> </w:t>
      </w:r>
      <w:r w:rsidRPr="00021136">
        <w:t>zgodnie z wytycznymi Zamawiającego, we wspólnie ustalonym terminie</w:t>
      </w:r>
    </w:p>
    <w:p w:rsidR="00772723" w:rsidRPr="007C2AE0" w:rsidRDefault="00772723" w:rsidP="00A278F2">
      <w:pPr>
        <w:spacing w:after="120" w:line="276" w:lineRule="auto"/>
        <w:ind w:right="272"/>
        <w:jc w:val="both"/>
        <w:rPr>
          <w:rFonts w:asciiTheme="minorHAnsi" w:hAnsiTheme="minorHAnsi" w:cstheme="minorHAnsi"/>
        </w:rPr>
      </w:pPr>
      <w:r w:rsidRPr="007C2AE0">
        <w:rPr>
          <w:rFonts w:asciiTheme="minorHAnsi" w:hAnsiTheme="minorHAnsi" w:cstheme="minorHAnsi"/>
          <w:b/>
        </w:rPr>
        <w:t xml:space="preserve">Asysta Techniczna (w tym: opieka serwisowa) – minimalne wymagania: </w:t>
      </w:r>
      <w:r w:rsidRPr="007C2AE0">
        <w:rPr>
          <w:rFonts w:asciiTheme="minorHAnsi" w:hAnsiTheme="minorHAnsi" w:cstheme="minorHAnsi"/>
        </w:rPr>
        <w:t xml:space="preserve"> </w:t>
      </w:r>
    </w:p>
    <w:p w:rsidR="00772723" w:rsidRPr="007C2AE0" w:rsidRDefault="00772723">
      <w:pPr>
        <w:numPr>
          <w:ilvl w:val="0"/>
          <w:numId w:val="17"/>
        </w:numPr>
        <w:spacing w:after="120" w:line="276" w:lineRule="auto"/>
        <w:ind w:left="709" w:right="276" w:hanging="360"/>
        <w:jc w:val="both"/>
        <w:rPr>
          <w:rFonts w:asciiTheme="minorHAnsi" w:hAnsiTheme="minorHAnsi" w:cstheme="minorHAnsi"/>
        </w:rPr>
      </w:pPr>
      <w:r w:rsidRPr="007C2AE0">
        <w:rPr>
          <w:rFonts w:asciiTheme="minorHAnsi" w:hAnsiTheme="minorHAnsi" w:cstheme="minorHAnsi"/>
        </w:rPr>
        <w:t xml:space="preserve">Asysta techniczna bazy danych polegająca w szczególności na: </w:t>
      </w:r>
    </w:p>
    <w:p w:rsidR="00772723" w:rsidRPr="007C2AE0" w:rsidRDefault="00772723">
      <w:pPr>
        <w:numPr>
          <w:ilvl w:val="1"/>
          <w:numId w:val="17"/>
        </w:numPr>
        <w:spacing w:after="120" w:line="276" w:lineRule="auto"/>
        <w:ind w:left="1134" w:right="276" w:hanging="360"/>
        <w:jc w:val="both"/>
        <w:rPr>
          <w:rFonts w:asciiTheme="minorHAnsi" w:hAnsiTheme="minorHAnsi" w:cstheme="minorHAnsi"/>
        </w:rPr>
      </w:pPr>
      <w:r w:rsidRPr="007C2AE0">
        <w:rPr>
          <w:rFonts w:asciiTheme="minorHAnsi" w:hAnsiTheme="minorHAnsi" w:cstheme="minorHAnsi"/>
        </w:rPr>
        <w:t xml:space="preserve">usuwaniu uszkodzeń danych zawartych w bazie danych oraz ich skutków powstałych w wyniku nieprawidłowego działania systemu, </w:t>
      </w:r>
    </w:p>
    <w:p w:rsidR="00772723" w:rsidRPr="007C2AE0" w:rsidRDefault="00772723">
      <w:pPr>
        <w:numPr>
          <w:ilvl w:val="1"/>
          <w:numId w:val="17"/>
        </w:numPr>
        <w:spacing w:after="120" w:line="276" w:lineRule="auto"/>
        <w:ind w:left="1134" w:right="276" w:hanging="360"/>
        <w:jc w:val="both"/>
        <w:rPr>
          <w:rFonts w:asciiTheme="minorHAnsi" w:hAnsiTheme="minorHAnsi" w:cstheme="minorHAnsi"/>
        </w:rPr>
      </w:pPr>
      <w:r w:rsidRPr="007C2AE0">
        <w:rPr>
          <w:rFonts w:asciiTheme="minorHAnsi" w:hAnsiTheme="minorHAnsi" w:cstheme="minorHAnsi"/>
        </w:rPr>
        <w:t xml:space="preserve">aktualizacji struktur bazy danych wymaganych przez nowe wersje oprogramowania lub nowe przepisy prawne lub związanych z ogólnym rozwojem systemu, </w:t>
      </w:r>
    </w:p>
    <w:p w:rsidR="00772723" w:rsidRPr="007C2AE0" w:rsidRDefault="00772723">
      <w:pPr>
        <w:numPr>
          <w:ilvl w:val="1"/>
          <w:numId w:val="17"/>
        </w:numPr>
        <w:spacing w:after="120" w:line="276" w:lineRule="auto"/>
        <w:ind w:left="1134" w:right="276" w:hanging="360"/>
        <w:jc w:val="both"/>
        <w:rPr>
          <w:rFonts w:asciiTheme="minorHAnsi" w:hAnsiTheme="minorHAnsi" w:cstheme="minorHAnsi"/>
        </w:rPr>
      </w:pPr>
      <w:r w:rsidRPr="007C2AE0">
        <w:rPr>
          <w:rFonts w:asciiTheme="minorHAnsi" w:hAnsiTheme="minorHAnsi" w:cstheme="minorHAnsi"/>
        </w:rPr>
        <w:t xml:space="preserve">tworzeniu w bazie danych nowych struktur, które stanowią zabezpieczenie przed wprowadzaniem błędnych danych, powielaniem danych, naruszeniem integralności danych, skasowaniem danych, nadmiernym przyrostem danych i innymi niepożądanymi zjawiskami obniżającymi jakość bazy danych, </w:t>
      </w:r>
    </w:p>
    <w:p w:rsidR="00772723" w:rsidRPr="007C2AE0" w:rsidRDefault="00772723">
      <w:pPr>
        <w:numPr>
          <w:ilvl w:val="1"/>
          <w:numId w:val="17"/>
        </w:numPr>
        <w:spacing w:after="120" w:line="276" w:lineRule="auto"/>
        <w:ind w:left="1134" w:right="276" w:hanging="360"/>
        <w:jc w:val="both"/>
        <w:rPr>
          <w:rFonts w:asciiTheme="minorHAnsi" w:hAnsiTheme="minorHAnsi" w:cstheme="minorHAnsi"/>
        </w:rPr>
      </w:pPr>
      <w:r w:rsidRPr="007C2AE0">
        <w:rPr>
          <w:rFonts w:asciiTheme="minorHAnsi" w:hAnsiTheme="minorHAnsi" w:cstheme="minorHAnsi"/>
        </w:rPr>
        <w:t xml:space="preserve">modyfikacji lub rozszerzaniu systemu o podmoduły zwiększające jego funkcjonalność i użyteczność, a będących w zakresie działań realizowanych przez </w:t>
      </w:r>
      <w:r w:rsidR="00BF546A">
        <w:rPr>
          <w:rFonts w:asciiTheme="minorHAnsi" w:hAnsiTheme="minorHAnsi" w:cstheme="minorHAnsi"/>
        </w:rPr>
        <w:t>Urząd</w:t>
      </w:r>
      <w:r w:rsidRPr="007C2AE0">
        <w:rPr>
          <w:rFonts w:asciiTheme="minorHAnsi" w:hAnsiTheme="minorHAnsi" w:cstheme="minorHAnsi"/>
        </w:rPr>
        <w:t xml:space="preserve">. </w:t>
      </w:r>
    </w:p>
    <w:p w:rsidR="00772723" w:rsidRPr="007C2AE0" w:rsidRDefault="00772723">
      <w:pPr>
        <w:numPr>
          <w:ilvl w:val="0"/>
          <w:numId w:val="17"/>
        </w:numPr>
        <w:spacing w:after="120" w:line="276" w:lineRule="auto"/>
        <w:ind w:left="709" w:right="276" w:hanging="360"/>
        <w:jc w:val="both"/>
        <w:rPr>
          <w:rFonts w:asciiTheme="minorHAnsi" w:hAnsiTheme="minorHAnsi" w:cstheme="minorHAnsi"/>
        </w:rPr>
      </w:pPr>
      <w:r w:rsidRPr="007C2AE0">
        <w:rPr>
          <w:rFonts w:asciiTheme="minorHAnsi" w:hAnsiTheme="minorHAnsi" w:cstheme="minorHAnsi"/>
        </w:rPr>
        <w:t xml:space="preserve">Udzielanie konsultacji pracownikom wskazanym  przez  </w:t>
      </w:r>
      <w:r w:rsidR="00BF546A">
        <w:rPr>
          <w:rFonts w:asciiTheme="minorHAnsi" w:hAnsiTheme="minorHAnsi" w:cstheme="minorHAnsi"/>
        </w:rPr>
        <w:t>Urząd</w:t>
      </w:r>
      <w:r w:rsidRPr="007C2AE0">
        <w:rPr>
          <w:rFonts w:asciiTheme="minorHAnsi" w:hAnsiTheme="minorHAnsi" w:cstheme="minorHAnsi"/>
        </w:rPr>
        <w:t xml:space="preserve"> w zakresie  obsługi systemu we wspólnie ustalonych terminach.  </w:t>
      </w:r>
    </w:p>
    <w:p w:rsidR="00772723" w:rsidRPr="007C2AE0" w:rsidRDefault="00772723">
      <w:pPr>
        <w:numPr>
          <w:ilvl w:val="0"/>
          <w:numId w:val="17"/>
        </w:numPr>
        <w:spacing w:after="120" w:line="276" w:lineRule="auto"/>
        <w:ind w:left="709" w:right="276" w:hanging="360"/>
        <w:jc w:val="both"/>
        <w:rPr>
          <w:rFonts w:asciiTheme="minorHAnsi" w:hAnsiTheme="minorHAnsi" w:cstheme="minorHAnsi"/>
        </w:rPr>
      </w:pPr>
      <w:r w:rsidRPr="007C2AE0">
        <w:rPr>
          <w:rFonts w:asciiTheme="minorHAnsi" w:hAnsiTheme="minorHAnsi" w:cstheme="minorHAnsi"/>
        </w:rPr>
        <w:t xml:space="preserve">Udostępnienie Helpdesku w godzinach roboczych pracy </w:t>
      </w:r>
      <w:r w:rsidR="00BF546A">
        <w:rPr>
          <w:rFonts w:asciiTheme="minorHAnsi" w:hAnsiTheme="minorHAnsi" w:cstheme="minorHAnsi"/>
        </w:rPr>
        <w:t>Urzędu</w:t>
      </w:r>
      <w:r w:rsidRPr="007C2AE0">
        <w:rPr>
          <w:rFonts w:asciiTheme="minorHAnsi" w:hAnsiTheme="minorHAnsi" w:cstheme="minorHAnsi"/>
        </w:rPr>
        <w:t xml:space="preserve"> w formie portalu www.  </w:t>
      </w:r>
    </w:p>
    <w:p w:rsidR="00772723" w:rsidRPr="0005559A" w:rsidRDefault="00772723">
      <w:pPr>
        <w:numPr>
          <w:ilvl w:val="0"/>
          <w:numId w:val="17"/>
        </w:numPr>
        <w:spacing w:after="120" w:line="276" w:lineRule="auto"/>
        <w:ind w:left="709" w:right="276"/>
        <w:jc w:val="both"/>
        <w:rPr>
          <w:rFonts w:asciiTheme="minorHAnsi" w:hAnsiTheme="minorHAnsi" w:cstheme="minorHAnsi"/>
        </w:rPr>
      </w:pPr>
      <w:r w:rsidRPr="007C2AE0">
        <w:rPr>
          <w:rFonts w:asciiTheme="minorHAnsi" w:hAnsiTheme="minorHAnsi" w:cstheme="minorHAnsi"/>
        </w:rPr>
        <w:t xml:space="preserve">Usunięcie negatywnych skutków będących wynikiem modyfikacji wprowadzonych przez producenta systemu w ramach asysty technicznej, zgodnie z kategoryzacją Zamawiającego.  </w:t>
      </w:r>
    </w:p>
    <w:p w:rsidR="001235A5" w:rsidRPr="00772723" w:rsidRDefault="002315D7" w:rsidP="00E76FED">
      <w:pPr>
        <w:pStyle w:val="Nagwek2"/>
      </w:pPr>
      <w:bookmarkStart w:id="284" w:name="_Toc477154812"/>
      <w:bookmarkStart w:id="285" w:name="_Toc474310552"/>
      <w:bookmarkStart w:id="286" w:name="_Toc45229671"/>
      <w:bookmarkStart w:id="287" w:name="_Toc477154813"/>
      <w:bookmarkStart w:id="288" w:name="_Toc477154814"/>
      <w:bookmarkStart w:id="289" w:name="_Toc474310554"/>
      <w:bookmarkStart w:id="290" w:name="_Toc110505124"/>
      <w:bookmarkEnd w:id="284"/>
      <w:bookmarkEnd w:id="285"/>
      <w:bookmarkEnd w:id="286"/>
      <w:bookmarkEnd w:id="287"/>
      <w:r w:rsidRPr="003F446E">
        <w:t>Szczegółowe wymagania funkcjonalne</w:t>
      </w:r>
      <w:bookmarkEnd w:id="288"/>
      <w:bookmarkEnd w:id="289"/>
      <w:r w:rsidRPr="003F446E">
        <w:t xml:space="preserve"> oprogramowania i rozwiązań</w:t>
      </w:r>
      <w:bookmarkStart w:id="291" w:name="_Toc45229680"/>
      <w:bookmarkEnd w:id="290"/>
      <w:bookmarkEnd w:id="291"/>
    </w:p>
    <w:p w:rsidR="001235A5" w:rsidRPr="00667596" w:rsidRDefault="001235A5" w:rsidP="00414695">
      <w:pPr>
        <w:pStyle w:val="Nagwek3"/>
      </w:pPr>
      <w:bookmarkStart w:id="292" w:name="_Toc110505125"/>
      <w:r w:rsidRPr="00667596">
        <w:t>Elektroniczne Zarządzanie Dokumentacją</w:t>
      </w:r>
      <w:bookmarkEnd w:id="292"/>
      <w:r w:rsidRPr="00667596">
        <w:t xml:space="preserve">  </w:t>
      </w:r>
    </w:p>
    <w:p w:rsidR="00E8076B" w:rsidRDefault="00AB01F0" w:rsidP="00A278F2">
      <w:pPr>
        <w:spacing w:after="156"/>
        <w:jc w:val="both"/>
        <w:rPr>
          <w:rFonts w:asciiTheme="minorHAnsi" w:hAnsiTheme="minorHAnsi" w:cstheme="minorHAnsi"/>
        </w:rPr>
      </w:pPr>
      <w:bookmarkStart w:id="293" w:name="_Toc477154819"/>
      <w:bookmarkStart w:id="294" w:name="_Toc474310557"/>
      <w:bookmarkEnd w:id="293"/>
      <w:bookmarkEnd w:id="294"/>
      <w:r w:rsidRPr="007C2AE0">
        <w:rPr>
          <w:rFonts w:asciiTheme="minorHAnsi" w:hAnsiTheme="minorHAnsi" w:cstheme="minorHAnsi"/>
        </w:rPr>
        <w:t>Zamawiający oczekuje dostarczenia i wdrożenia systemu EZD w</w:t>
      </w:r>
      <w:r w:rsidR="00E8076B">
        <w:rPr>
          <w:rFonts w:asciiTheme="minorHAnsi" w:hAnsiTheme="minorHAnsi" w:cstheme="minorHAnsi"/>
        </w:rPr>
        <w:t>:</w:t>
      </w:r>
    </w:p>
    <w:p w:rsidR="00AB01F0" w:rsidRDefault="008F6558">
      <w:pPr>
        <w:pStyle w:val="Akapitzlist"/>
        <w:numPr>
          <w:ilvl w:val="0"/>
          <w:numId w:val="42"/>
        </w:numPr>
        <w:spacing w:after="120" w:line="276" w:lineRule="auto"/>
        <w:contextualSpacing w:val="0"/>
        <w:jc w:val="both"/>
        <w:rPr>
          <w:rFonts w:asciiTheme="minorHAnsi" w:hAnsiTheme="minorHAnsi" w:cstheme="minorHAnsi"/>
        </w:rPr>
      </w:pPr>
      <w:r w:rsidRPr="00E8076B">
        <w:rPr>
          <w:rFonts w:asciiTheme="minorHAnsi" w:hAnsiTheme="minorHAnsi" w:cstheme="minorHAnsi"/>
        </w:rPr>
        <w:t xml:space="preserve">Urzędzie </w:t>
      </w:r>
      <w:r w:rsidR="00E8076B" w:rsidRPr="00E8076B">
        <w:rPr>
          <w:rFonts w:asciiTheme="minorHAnsi" w:hAnsiTheme="minorHAnsi" w:cstheme="minorHAnsi"/>
        </w:rPr>
        <w:t>Gminy Wierzbinek</w:t>
      </w:r>
      <w:r w:rsidR="00E8076B">
        <w:rPr>
          <w:rFonts w:asciiTheme="minorHAnsi" w:hAnsiTheme="minorHAnsi" w:cstheme="minorHAnsi"/>
        </w:rPr>
        <w:t>,</w:t>
      </w:r>
      <w:r w:rsidR="004F43E4">
        <w:rPr>
          <w:rFonts w:asciiTheme="minorHAnsi" w:hAnsiTheme="minorHAnsi" w:cstheme="minorHAnsi"/>
        </w:rPr>
        <w:t xml:space="preserve"> </w:t>
      </w:r>
      <w:r w:rsidR="004F43E4" w:rsidRPr="004F43E4">
        <w:rPr>
          <w:rFonts w:asciiTheme="minorHAnsi" w:hAnsiTheme="minorHAnsi" w:cstheme="minorHAnsi"/>
        </w:rPr>
        <w:t>Pl. Powstańców Styczniowych 110, Wierzbinek, 62-619 Sadlno,</w:t>
      </w:r>
    </w:p>
    <w:p w:rsidR="00246F9A" w:rsidRPr="00246F9A" w:rsidRDefault="00246F9A">
      <w:pPr>
        <w:pStyle w:val="Akapitzlist"/>
        <w:numPr>
          <w:ilvl w:val="0"/>
          <w:numId w:val="42"/>
        </w:numPr>
        <w:spacing w:after="120" w:line="276" w:lineRule="auto"/>
        <w:contextualSpacing w:val="0"/>
        <w:jc w:val="both"/>
        <w:rPr>
          <w:rFonts w:asciiTheme="minorHAnsi" w:hAnsiTheme="minorHAnsi" w:cstheme="minorHAnsi"/>
        </w:rPr>
      </w:pPr>
      <w:r w:rsidRPr="00246F9A">
        <w:rPr>
          <w:rFonts w:asciiTheme="minorHAnsi" w:hAnsiTheme="minorHAnsi" w:cstheme="minorHAnsi"/>
        </w:rPr>
        <w:t>Gminn</w:t>
      </w:r>
      <w:r>
        <w:rPr>
          <w:rFonts w:asciiTheme="minorHAnsi" w:hAnsiTheme="minorHAnsi" w:cstheme="minorHAnsi"/>
        </w:rPr>
        <w:t>ej</w:t>
      </w:r>
      <w:r w:rsidRPr="00246F9A">
        <w:rPr>
          <w:rFonts w:asciiTheme="minorHAnsi" w:hAnsiTheme="minorHAnsi" w:cstheme="minorHAnsi"/>
        </w:rPr>
        <w:t xml:space="preserve"> Administracj</w:t>
      </w:r>
      <w:r>
        <w:rPr>
          <w:rFonts w:asciiTheme="minorHAnsi" w:hAnsiTheme="minorHAnsi" w:cstheme="minorHAnsi"/>
        </w:rPr>
        <w:t>i</w:t>
      </w:r>
      <w:r w:rsidRPr="00246F9A">
        <w:rPr>
          <w:rFonts w:asciiTheme="minorHAnsi" w:hAnsiTheme="minorHAnsi" w:cstheme="minorHAnsi"/>
        </w:rPr>
        <w:t xml:space="preserve"> Placówek Oświatowych Wierzbinek</w:t>
      </w:r>
      <w:r w:rsidR="004F43E4">
        <w:rPr>
          <w:rFonts w:asciiTheme="minorHAnsi" w:hAnsiTheme="minorHAnsi" w:cstheme="minorHAnsi"/>
        </w:rPr>
        <w:t>,</w:t>
      </w:r>
      <w:r w:rsidRPr="00246F9A">
        <w:rPr>
          <w:rFonts w:asciiTheme="minorHAnsi" w:hAnsiTheme="minorHAnsi" w:cstheme="minorHAnsi"/>
        </w:rPr>
        <w:t xml:space="preserve"> Pl. Powstańców Styczniowych 110, </w:t>
      </w:r>
      <w:r w:rsidR="004F43E4">
        <w:rPr>
          <w:rFonts w:asciiTheme="minorHAnsi" w:hAnsiTheme="minorHAnsi" w:cstheme="minorHAnsi"/>
        </w:rPr>
        <w:t xml:space="preserve">Wierzbinek, </w:t>
      </w:r>
      <w:r w:rsidRPr="00246F9A">
        <w:rPr>
          <w:rFonts w:asciiTheme="minorHAnsi" w:hAnsiTheme="minorHAnsi" w:cstheme="minorHAnsi"/>
        </w:rPr>
        <w:t>62-619 Sadlno,</w:t>
      </w:r>
    </w:p>
    <w:p w:rsidR="00246F9A" w:rsidRPr="00246F9A" w:rsidRDefault="00246F9A">
      <w:pPr>
        <w:pStyle w:val="Akapitzlist"/>
        <w:numPr>
          <w:ilvl w:val="0"/>
          <w:numId w:val="42"/>
        </w:numPr>
        <w:spacing w:after="120" w:line="276" w:lineRule="auto"/>
        <w:ind w:left="714" w:hanging="357"/>
        <w:contextualSpacing w:val="0"/>
        <w:jc w:val="both"/>
        <w:rPr>
          <w:rFonts w:asciiTheme="minorHAnsi" w:hAnsiTheme="minorHAnsi" w:cstheme="minorHAnsi"/>
        </w:rPr>
      </w:pPr>
      <w:r w:rsidRPr="00246F9A">
        <w:rPr>
          <w:rFonts w:asciiTheme="minorHAnsi" w:hAnsiTheme="minorHAnsi" w:cstheme="minorHAnsi"/>
        </w:rPr>
        <w:t>Gminny</w:t>
      </w:r>
      <w:r w:rsidR="004F43E4">
        <w:rPr>
          <w:rFonts w:asciiTheme="minorHAnsi" w:hAnsiTheme="minorHAnsi" w:cstheme="minorHAnsi"/>
        </w:rPr>
        <w:t>m</w:t>
      </w:r>
      <w:r w:rsidRPr="00246F9A">
        <w:rPr>
          <w:rFonts w:asciiTheme="minorHAnsi" w:hAnsiTheme="minorHAnsi" w:cstheme="minorHAnsi"/>
        </w:rPr>
        <w:t xml:space="preserve"> Ośrod</w:t>
      </w:r>
      <w:r w:rsidR="004F43E4">
        <w:rPr>
          <w:rFonts w:asciiTheme="minorHAnsi" w:hAnsiTheme="minorHAnsi" w:cstheme="minorHAnsi"/>
        </w:rPr>
        <w:t>ku</w:t>
      </w:r>
      <w:r w:rsidRPr="00246F9A">
        <w:rPr>
          <w:rFonts w:asciiTheme="minorHAnsi" w:hAnsiTheme="minorHAnsi" w:cstheme="minorHAnsi"/>
        </w:rPr>
        <w:t xml:space="preserve"> Kultury, </w:t>
      </w:r>
      <w:r w:rsidR="004F43E4" w:rsidRPr="004F43E4">
        <w:rPr>
          <w:rFonts w:asciiTheme="minorHAnsi" w:hAnsiTheme="minorHAnsi" w:cstheme="minorHAnsi"/>
        </w:rPr>
        <w:t>Pl. Powstańców Styczniowych 110, Wierzbinek, 62-619 Sadlno,</w:t>
      </w:r>
    </w:p>
    <w:p w:rsidR="00246F9A" w:rsidRPr="00246F9A" w:rsidRDefault="00246F9A">
      <w:pPr>
        <w:pStyle w:val="Akapitzlist"/>
        <w:numPr>
          <w:ilvl w:val="0"/>
          <w:numId w:val="42"/>
        </w:numPr>
        <w:spacing w:after="120" w:line="276" w:lineRule="auto"/>
        <w:contextualSpacing w:val="0"/>
        <w:jc w:val="both"/>
        <w:rPr>
          <w:rFonts w:asciiTheme="minorHAnsi" w:hAnsiTheme="minorHAnsi" w:cstheme="minorHAnsi"/>
        </w:rPr>
      </w:pPr>
      <w:r w:rsidRPr="00246F9A">
        <w:rPr>
          <w:rFonts w:asciiTheme="minorHAnsi" w:hAnsiTheme="minorHAnsi" w:cstheme="minorHAnsi"/>
        </w:rPr>
        <w:t>Gminny</w:t>
      </w:r>
      <w:r w:rsidR="004F43E4">
        <w:rPr>
          <w:rFonts w:asciiTheme="minorHAnsi" w:hAnsiTheme="minorHAnsi" w:cstheme="minorHAnsi"/>
        </w:rPr>
        <w:t>m</w:t>
      </w:r>
      <w:r w:rsidRPr="00246F9A">
        <w:rPr>
          <w:rFonts w:asciiTheme="minorHAnsi" w:hAnsiTheme="minorHAnsi" w:cstheme="minorHAnsi"/>
        </w:rPr>
        <w:t xml:space="preserve"> Ośrod</w:t>
      </w:r>
      <w:r w:rsidR="004F43E4">
        <w:rPr>
          <w:rFonts w:asciiTheme="minorHAnsi" w:hAnsiTheme="minorHAnsi" w:cstheme="minorHAnsi"/>
        </w:rPr>
        <w:t>ku</w:t>
      </w:r>
      <w:r w:rsidRPr="00246F9A">
        <w:rPr>
          <w:rFonts w:asciiTheme="minorHAnsi" w:hAnsiTheme="minorHAnsi" w:cstheme="minorHAnsi"/>
        </w:rPr>
        <w:t xml:space="preserve"> Pomocy Społecznej, </w:t>
      </w:r>
      <w:r w:rsidR="004F43E4" w:rsidRPr="004F43E4">
        <w:rPr>
          <w:rFonts w:asciiTheme="minorHAnsi" w:hAnsiTheme="minorHAnsi" w:cstheme="minorHAnsi"/>
        </w:rPr>
        <w:t>Pl. Powstańców Styczniowych 110, Wierzbinek, 62-619 Sadlno,</w:t>
      </w:r>
    </w:p>
    <w:p w:rsidR="00246F9A" w:rsidRPr="00246F9A" w:rsidRDefault="00246F9A">
      <w:pPr>
        <w:pStyle w:val="Akapitzlist"/>
        <w:numPr>
          <w:ilvl w:val="0"/>
          <w:numId w:val="42"/>
        </w:numPr>
        <w:spacing w:after="120" w:line="276" w:lineRule="auto"/>
        <w:contextualSpacing w:val="0"/>
        <w:jc w:val="both"/>
        <w:rPr>
          <w:rFonts w:asciiTheme="minorHAnsi" w:hAnsiTheme="minorHAnsi" w:cstheme="minorHAnsi"/>
        </w:rPr>
      </w:pPr>
      <w:r w:rsidRPr="00246F9A">
        <w:rPr>
          <w:rFonts w:asciiTheme="minorHAnsi" w:hAnsiTheme="minorHAnsi" w:cstheme="minorHAnsi"/>
        </w:rPr>
        <w:t>Gminn</w:t>
      </w:r>
      <w:r w:rsidR="004F43E4">
        <w:rPr>
          <w:rFonts w:asciiTheme="minorHAnsi" w:hAnsiTheme="minorHAnsi" w:cstheme="minorHAnsi"/>
        </w:rPr>
        <w:t>ej</w:t>
      </w:r>
      <w:r w:rsidRPr="00246F9A">
        <w:rPr>
          <w:rFonts w:asciiTheme="minorHAnsi" w:hAnsiTheme="minorHAnsi" w:cstheme="minorHAnsi"/>
        </w:rPr>
        <w:t xml:space="preserve"> Bibliote</w:t>
      </w:r>
      <w:r w:rsidR="004F43E4">
        <w:rPr>
          <w:rFonts w:asciiTheme="minorHAnsi" w:hAnsiTheme="minorHAnsi" w:cstheme="minorHAnsi"/>
        </w:rPr>
        <w:t>ce</w:t>
      </w:r>
      <w:r w:rsidRPr="00246F9A">
        <w:rPr>
          <w:rFonts w:asciiTheme="minorHAnsi" w:hAnsiTheme="minorHAnsi" w:cstheme="minorHAnsi"/>
        </w:rPr>
        <w:t xml:space="preserve"> Publiczn</w:t>
      </w:r>
      <w:r w:rsidR="004F43E4">
        <w:rPr>
          <w:rFonts w:asciiTheme="minorHAnsi" w:hAnsiTheme="minorHAnsi" w:cstheme="minorHAnsi"/>
        </w:rPr>
        <w:t>ej</w:t>
      </w:r>
      <w:r w:rsidRPr="00246F9A">
        <w:rPr>
          <w:rFonts w:asciiTheme="minorHAnsi" w:hAnsiTheme="minorHAnsi" w:cstheme="minorHAnsi"/>
        </w:rPr>
        <w:t xml:space="preserve"> w Wierzbinku, Wierzbinek 42/3, 62-619 Sadlno.</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i/>
          <w:iCs/>
          <w:color w:val="000000"/>
        </w:rPr>
      </w:pPr>
      <w:r w:rsidRPr="00ED6A53">
        <w:rPr>
          <w:rFonts w:asciiTheme="minorHAnsi" w:hAnsiTheme="minorHAnsi" w:cstheme="minorHAnsi"/>
          <w:b/>
          <w:bCs/>
          <w:i/>
          <w:iCs/>
          <w:color w:val="000000"/>
        </w:rPr>
        <w:t>WYMAGANIA OGÓLNE</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cechować się interfejsem użytkownika opartym na intranetowych nowoczesnych rozwiązaniach: wykorzystywać menu, listy, formularze, przyciski, referencje (linki), itp.</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lastRenderedPageBreak/>
        <w:t>EZD musi cechować technologią klient - serwer, gdzie warstwa prezentacji ma bezpośredni dostęp do warstwy danych tj. nie posiada warstwy pośredniej aby przetwarzać dane z interfejsu użytkownika.</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Interfejs użytkownika EZD musi posiadać widok indywidualny, w ramach którego prezentowane będą tylko te składniki zawartości informacyjnej systemu, za które odpowiedzialny jest węzeł struktury organizacyjnej, do którego przypisany jest dany użytkownik.</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Organizacja pracy w ramach interfejsu użytkownika EZD musi się opierać na zestawieniach podstawowych, prezentujących informacje znajdujące się w Systemie w formie syntetycznej (jako podsumowania, listy, zestawienia, grupy opcji, itp.) oraz na zestawieniach szczegółowych, tworzonych przez EZD w sytuacji, gdy zachodzi potrzeba zaprezentowania wskazanej przez użytkownika jednostki danych np. konkretnego dokumentu elektronicznego, słownika parametrów systemowych, itp.</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Wymaga się, aby interfejs użytkownika EZD stosował oznaczanie pól wymaganych na formularzu ekranowym w sposób wyróżniający te pola.</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Wymaga się, aby była możliwość konfiguracji widoków indywidualnych np. wysokość wiersza listy zawierającej sprawy, dokumenty, zadania (najmniejsza, mała, średnia, największa).</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Wymaga się, aby była możliwość grupowania elementów (mechanizm </w:t>
      </w:r>
      <w:proofErr w:type="spellStart"/>
      <w:r w:rsidRPr="00ED6A53">
        <w:rPr>
          <w:rFonts w:asciiTheme="minorHAnsi" w:hAnsiTheme="minorHAnsi" w:cstheme="minorHAnsi"/>
          <w:color w:val="000000"/>
        </w:rPr>
        <w:t>drag&amp;drop</w:t>
      </w:r>
      <w:proofErr w:type="spellEnd"/>
      <w:r w:rsidRPr="00ED6A53">
        <w:rPr>
          <w:rFonts w:asciiTheme="minorHAnsi" w:hAnsiTheme="minorHAnsi" w:cstheme="minorHAnsi"/>
          <w:color w:val="000000"/>
        </w:rPr>
        <w:t>) na listach pism, spraw, zadań poprzez mechanizmy list przestawnych (grupowania zagnieżdżonego co najmniej do 20 poziomów).</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Wymaga się, aby była możliwość dowolnego ustawiania kolumn oraz zapamiętywania tych ustawień.</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Wymaga się, aby była możliwość wyświetlania bądź ukrywania kolumn na listach spraw, dokumentów, zadań.</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Wymaga się, aby była możliwość wykorzystania na listach spraw, dokumentów, zadań mechanizmów szybkiej filtracji po dowolnie wybranej kolumnie.</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wykorzystanie skrótów klawiszowych do wywoływania często użytkowanych funkcji. EZD musi zawierać zestaw predefiniowanych skrótów klawiszowych i umożliwiać zdefiniowanie własnych (nadpisanie predefiniowanych i zdefiniowanie dodatkowych) na poziomie całego systemu.</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Wymaga się, aby była możliwość przechodzenia z własnych list dokumentów i spraw na listy wskazanych osób., do których podglądu dany użytkownik jest uprawniony.</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posiadać mechanizm kontroli dostępu do usług pozwalający na dostęp do danej usługi ze względu na użytkownika oraz grupę (jednostkę organizacyjną) do której należy.</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rejestrować wszystkie czynności dostępu do usług i zasobów w systemie, w zakresie dostępu przez użytkowników oraz aplikacje współpracujące z EZD.</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być zgodny z przepisami prawa, obowiązującymi na dzień ostatecznego odbioru systemu oraz opublikowanymi aktami prawnymi z określoną datą wejścia w życie (nawet, jeżeli ta data jest po dniu ostatecznego odbioru systemu).</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obsługę  plików  (dokumentów) w  dowolnym  formacie  zgodnym z obowiązującymi przepisami prawa (pliki te są otwierane i modyfikowane przez użytkowników w odrębnych aplikacjach, jednak mogą być przedmiotem obiegu w EZD).</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opcjonalne dodawanie przez użytkownika informacji opisujących poszczególne dokumenty, przesyłki lub sprawy w postaci notatek, zgodnie z Instrukcją Kancelaryjną.</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Dla dokumentów papierowych niepodlegających skanowaniu oraz dokumentów na nośnikach elektronicznych nie podlegających kopiowaniu do systemu EZD (wymaganie dotyczy zarówno całych przesyłek, jak i dokumentów wchodzących w skład przesyłki), EZD musi umożliwić sporządzenie metryki, zawierającej podstawowe informacje o dokumencie (co najmniej – tytuł, identyfikator, notatka).</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umożliwić definiowanie i wykorzystywanie wartości domyślnych dla wybranych pól w formularzach opisujących przesyłki, pisma, dokumenty i sprawy oraz sposób ich przetwarzania, tam, </w:t>
      </w:r>
      <w:r w:rsidRPr="00ED6A53">
        <w:rPr>
          <w:rFonts w:asciiTheme="minorHAnsi" w:hAnsiTheme="minorHAnsi" w:cstheme="minorHAnsi"/>
          <w:color w:val="000000"/>
        </w:rPr>
        <w:lastRenderedPageBreak/>
        <w:t>gdzie wykorzystanie ustawień domyślnych znacznie usprawni pracę. Ustalenie takiej konfiguracji powinno być możliwe zarówno globalnie dla całego systemu, jak i na poziomie stanowiska lub użytkownika.</w:t>
      </w:r>
    </w:p>
    <w:p w:rsidR="00ED6A53" w:rsidRPr="00ED6A53" w:rsidRDefault="00ED6A53">
      <w:pPr>
        <w:numPr>
          <w:ilvl w:val="0"/>
          <w:numId w:val="4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pozwalać na dodawanie dowolnej liczby metadanych dla pism, spraw, teczek, interesantów, zadań (liczba, tekst,  słownik, data i godzina, wartość z e-formularzy </w:t>
      </w:r>
      <w:proofErr w:type="spellStart"/>
      <w:r w:rsidRPr="00ED6A53">
        <w:rPr>
          <w:rFonts w:asciiTheme="minorHAnsi" w:hAnsiTheme="minorHAnsi" w:cstheme="minorHAnsi"/>
          <w:color w:val="000000"/>
        </w:rPr>
        <w:t>ePUAP</w:t>
      </w:r>
      <w:proofErr w:type="spellEnd"/>
      <w:r w:rsidRPr="00ED6A53">
        <w:rPr>
          <w:rFonts w:asciiTheme="minorHAnsi" w:hAnsiTheme="minorHAnsi" w:cstheme="minorHAnsi"/>
          <w:color w:val="000000"/>
        </w:rPr>
        <w:t xml:space="preserve">) z możliwością wykorzystania ich: </w:t>
      </w:r>
    </w:p>
    <w:p w:rsidR="00ED6A53" w:rsidRPr="00ED6A53" w:rsidRDefault="00ED6A53">
      <w:pPr>
        <w:numPr>
          <w:ilvl w:val="1"/>
          <w:numId w:val="44"/>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na listach</w:t>
      </w:r>
      <w:r w:rsidR="00753423">
        <w:rPr>
          <w:rFonts w:asciiTheme="minorHAnsi" w:hAnsiTheme="minorHAnsi" w:cstheme="minorHAnsi"/>
          <w:color w:val="000000"/>
        </w:rPr>
        <w:t>,</w:t>
      </w:r>
    </w:p>
    <w:p w:rsidR="00ED6A53" w:rsidRPr="00ED6A53" w:rsidRDefault="00ED6A53">
      <w:pPr>
        <w:numPr>
          <w:ilvl w:val="1"/>
          <w:numId w:val="44"/>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w raportowaniu</w:t>
      </w:r>
      <w:r w:rsidR="00753423">
        <w:rPr>
          <w:rFonts w:asciiTheme="minorHAnsi" w:hAnsiTheme="minorHAnsi" w:cstheme="minorHAnsi"/>
          <w:color w:val="000000"/>
        </w:rPr>
        <w:t>,</w:t>
      </w:r>
    </w:p>
    <w:p w:rsidR="00ED6A53" w:rsidRPr="00ED6A53" w:rsidRDefault="00ED6A53">
      <w:pPr>
        <w:numPr>
          <w:ilvl w:val="1"/>
          <w:numId w:val="44"/>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we wbudowanym edytorze tekstu jako pola auto podstawialne</w:t>
      </w:r>
      <w:r w:rsidR="00753423">
        <w:rPr>
          <w:rFonts w:asciiTheme="minorHAnsi" w:hAnsiTheme="minorHAnsi" w:cstheme="minorHAnsi"/>
          <w:color w:val="000000"/>
        </w:rPr>
        <w:t>.</w:t>
      </w:r>
    </w:p>
    <w:p w:rsidR="00ED6A53" w:rsidRPr="00ED6A53" w:rsidRDefault="00ED6A53" w:rsidP="00ED6A53">
      <w:pPr>
        <w:autoSpaceDE w:val="0"/>
        <w:autoSpaceDN w:val="0"/>
        <w:adjustRightInd w:val="0"/>
        <w:spacing w:after="120" w:line="240" w:lineRule="auto"/>
        <w:ind w:left="360"/>
        <w:jc w:val="both"/>
        <w:rPr>
          <w:rFonts w:asciiTheme="minorHAnsi" w:hAnsiTheme="minorHAnsi" w:cstheme="minorHAnsi"/>
          <w:color w:val="000000"/>
        </w:rPr>
      </w:pP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i/>
          <w:iCs/>
          <w:color w:val="000000"/>
        </w:rPr>
      </w:pPr>
      <w:r w:rsidRPr="00ED6A53">
        <w:rPr>
          <w:rFonts w:asciiTheme="minorHAnsi" w:hAnsiTheme="minorHAnsi" w:cstheme="minorHAnsi"/>
          <w:b/>
          <w:bCs/>
          <w:i/>
          <w:iCs/>
          <w:color w:val="000000"/>
        </w:rPr>
        <w:t>WYMAGANIA SZCZEGÓŁOWE</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Obsługa korespondencji przychodzącej, musi spełnić poniższe wymagania:</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obsługiwać rejestrację przesyłek przychodzących w formie papierowej (składane osobiście, przysyłane pocztą) i elektronicznej (składane osobiście na nośnikach, przesyłane przez elektroniczną skrzynkę podawczą oraz pocztą elektroniczną) wraz z załącznikami zgodnie z wymogami Rozporządzenia w sprawie instrukcji kancelaryjnej, jednolitych rzeczowych wykazów akt oraz instrukcji w sprawie organizacji i zakresu działania archiwów zakładowych (Dz. U. 2011 nr 14, poz. 67).</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W ramach procesu rejestracji przesyłek przychodzących w formie papierowej EZD musi umożliwiać zeskanowanie (z poziomu interfejsu aplikacji) poszczególnych dokumentów, wchodzących w skład przesyłki.</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umożliwiać rejestrację papierowej korespondencji przychodzącej wraz z załącznikami i skanowanie jej z poziomu systemu do postaci elektronicznej. Rejestracja pisma przychodzącego wraz z jego zeskanowaniem oraz dekretacją pisma musi się odbywać z poziomu jednej formatki systemu (bez konieczności przeładowania  strony) z możliwością wywołania rejestracji kolejnego pisma poprzez wykonanie jednego kliknięcia. </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rozdzielenie czynności rejestracji danych pisma od czynności skanowania poprzez skanowanie wielu pism przychodzących z poziomu jednej formatki systemu, przy czym identyfikacja poszczególnych pism wykonywana jest poprzez wykorzystanie kodów kreskowych umieszczonych na pismach, na podstawie których system przyłączy skany dokumentów do odpowiednich rekordów zarejestrowanych w bazie.</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skanowanie wsadowe przesyłek (np. przychodzących pocztą).</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generowanie potwierdzenia przyjęcia przesyłki przychodzącej przez punkt kancelaryjny i opatrzonej kodem kreskowym.</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umożliwiać obsługę kancelarii głównej i wielu sekretariatów. </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opatrywanie  przesyłek  przychodzących  metadanymi  zgodnie z obowiązującymi przepisami oraz dodatkowymi (konfigurowalny zakres), przy czym metadane powinny być ze słownikowane co najmniej w zakresie rodzaju dokumentu, sposobu dostarczenia oraz danych teleadresowych.</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odróżnienie, jednoznaczną identyfikację i odrębne przetwarzanie (np. niezależne udostępnianie) poszczególnych dokumentów, przechowywanych w postaci skanów, wchodzących w skład przesyłki, przy zachowaniu ich powiązania z przesyłką.</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prawidłową obsługę przychodzącej poczty elektronicznej, zgodnie z wymogami przepisów w zakresie instrukcji kancelaryjnych (rejestracja w rejestrze przesyłek wpływających lub bezpośrednie dołączenie wiadomości z załącznikami do akt sprawy); w sposób niezależny od użytkowanego programu pocztowego.</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lastRenderedPageBreak/>
        <w:t>EZD musi umożliwiać rejestrację obiegu (lokalizacja, czas przemieszczenia, użytkownik) dokumentów papierowych (dla których istnieje odwzorowanie cyfrowe oraz dla których nie zostało ono wykonane) oraz nośników.</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sporządzanie odwzorowań cyfrowych dokumentów poprzez skanowanie dostępne z poziomu EZD, zgodnie z wymaganiami określonymi w instrukcji kancelaryjnej.</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wykonanie OCR w języku polskim dla skanowanych dokumentów i jego wykorzystanie w późniejszym przetwarzaniu sprawy lub przeszukiwaniu pełno tekstowym dokumentów (dotyczy pisma maszynowego a nie odręcznego).</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Rozdział przesyłek przychodzących do właściwych komórek merytorycznych musi się odbywać poprzez przekazanie uprawnień do plików i informacji zawartych w systemie.</w:t>
      </w:r>
    </w:p>
    <w:p w:rsidR="00ED6A53" w:rsidRPr="00ED6A53" w:rsidRDefault="00ED6A53">
      <w:pPr>
        <w:numPr>
          <w:ilvl w:val="0"/>
          <w:numId w:val="4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powinien umożliwiać kierowanie przesyłek do osoby z wykorzystaniem kryterium najmniejszego obciążenia stanowiska (najmniejsza liczba procedowanych przez niego w danym momencie spraw).</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Obsługa korespondencji wychodzącej, musi spełnić poniższe wymagania:</w:t>
      </w:r>
    </w:p>
    <w:p w:rsidR="00ED6A53" w:rsidRPr="00ED6A53" w:rsidRDefault="00ED6A53">
      <w:pPr>
        <w:numPr>
          <w:ilvl w:val="0"/>
          <w:numId w:val="46"/>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odnotowanie wysyłki wszelkich przesyłek wychodzących w rejestrze i opatrzenie ich metadanymi zgodnie z przepisami. EZD będzie w miarę możliwości automatyzował te czynności.</w:t>
      </w:r>
    </w:p>
    <w:p w:rsidR="00ED6A53" w:rsidRPr="00ED6A53" w:rsidRDefault="00ED6A53">
      <w:pPr>
        <w:numPr>
          <w:ilvl w:val="0"/>
          <w:numId w:val="46"/>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zapewnić że pismo do wysyłki wygenerowane na podstawie e-szablonu musi być w formacie edytowalnym (co najmniej *.</w:t>
      </w:r>
      <w:proofErr w:type="spellStart"/>
      <w:r w:rsidRPr="00ED6A53">
        <w:rPr>
          <w:rFonts w:asciiTheme="minorHAnsi" w:hAnsiTheme="minorHAnsi" w:cstheme="minorHAnsi"/>
          <w:color w:val="000000"/>
        </w:rPr>
        <w:t>doc</w:t>
      </w:r>
      <w:proofErr w:type="spellEnd"/>
      <w:r w:rsidRPr="00ED6A53">
        <w:rPr>
          <w:rFonts w:asciiTheme="minorHAnsi" w:hAnsiTheme="minorHAnsi" w:cstheme="minorHAnsi"/>
          <w:color w:val="000000"/>
        </w:rPr>
        <w:t>, *.</w:t>
      </w:r>
      <w:proofErr w:type="spellStart"/>
      <w:r w:rsidRPr="00ED6A53">
        <w:rPr>
          <w:rFonts w:asciiTheme="minorHAnsi" w:hAnsiTheme="minorHAnsi" w:cstheme="minorHAnsi"/>
          <w:color w:val="000000"/>
        </w:rPr>
        <w:t>odt</w:t>
      </w:r>
      <w:proofErr w:type="spellEnd"/>
      <w:r w:rsidRPr="00ED6A53">
        <w:rPr>
          <w:rFonts w:asciiTheme="minorHAnsi" w:hAnsiTheme="minorHAnsi" w:cstheme="minorHAnsi"/>
          <w:color w:val="000000"/>
        </w:rPr>
        <w:t>, *.</w:t>
      </w:r>
      <w:proofErr w:type="spellStart"/>
      <w:r w:rsidRPr="00ED6A53">
        <w:rPr>
          <w:rFonts w:asciiTheme="minorHAnsi" w:hAnsiTheme="minorHAnsi" w:cstheme="minorHAnsi"/>
          <w:color w:val="000000"/>
        </w:rPr>
        <w:t>rtf</w:t>
      </w:r>
      <w:proofErr w:type="spellEnd"/>
      <w:r w:rsidRPr="00ED6A53">
        <w:rPr>
          <w:rFonts w:asciiTheme="minorHAnsi" w:hAnsiTheme="minorHAnsi" w:cstheme="minorHAnsi"/>
          <w:color w:val="000000"/>
        </w:rPr>
        <w:t>).</w:t>
      </w:r>
    </w:p>
    <w:p w:rsidR="00ED6A53" w:rsidRPr="00ED6A53" w:rsidRDefault="00ED6A53">
      <w:pPr>
        <w:numPr>
          <w:ilvl w:val="0"/>
          <w:numId w:val="46"/>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obsługę przesyłek wychodzących obsługiwanych przez gońców poprzez:</w:t>
      </w:r>
    </w:p>
    <w:p w:rsidR="00ED6A53" w:rsidRPr="00ED6A53" w:rsidRDefault="00ED6A53">
      <w:pPr>
        <w:numPr>
          <w:ilvl w:val="1"/>
          <w:numId w:val="46"/>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automatyczne przydzielanie przesyłek gońcom z uwzględnieniem rejonizacji przesyłek przeznaczonych do doręczenia w danym dniu</w:t>
      </w:r>
      <w:r w:rsidR="00753423">
        <w:rPr>
          <w:rFonts w:asciiTheme="minorHAnsi" w:hAnsiTheme="minorHAnsi" w:cstheme="minorHAnsi"/>
          <w:color w:val="000000"/>
        </w:rPr>
        <w:t>,</w:t>
      </w:r>
    </w:p>
    <w:p w:rsidR="00ED6A53" w:rsidRPr="00ED6A53" w:rsidRDefault="00ED6A53">
      <w:pPr>
        <w:numPr>
          <w:ilvl w:val="1"/>
          <w:numId w:val="46"/>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umożliwiać generowania wydruków książki doręczeń</w:t>
      </w:r>
      <w:r w:rsidR="00753423">
        <w:rPr>
          <w:rFonts w:asciiTheme="minorHAnsi" w:hAnsiTheme="minorHAnsi" w:cstheme="minorHAnsi"/>
          <w:color w:val="000000"/>
        </w:rPr>
        <w:t>,</w:t>
      </w:r>
    </w:p>
    <w:p w:rsidR="00ED6A53" w:rsidRPr="00ED6A53" w:rsidRDefault="00ED6A53">
      <w:pPr>
        <w:numPr>
          <w:ilvl w:val="1"/>
          <w:numId w:val="46"/>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wprowadzenie informacji o doręczeniu przesyłek dostarczonych przez gońców w dniu następnym</w:t>
      </w:r>
      <w:r w:rsidR="00753423">
        <w:rPr>
          <w:rFonts w:asciiTheme="minorHAnsi" w:hAnsiTheme="minorHAnsi" w:cstheme="minorHAnsi"/>
          <w:color w:val="000000"/>
        </w:rPr>
        <w:t>,</w:t>
      </w:r>
    </w:p>
    <w:p w:rsidR="00ED6A53" w:rsidRPr="00ED6A53" w:rsidRDefault="00ED6A53">
      <w:pPr>
        <w:numPr>
          <w:ilvl w:val="1"/>
          <w:numId w:val="46"/>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jednoczesną obsługę wielu gońców</w:t>
      </w:r>
      <w:r w:rsidR="00753423">
        <w:rPr>
          <w:rFonts w:asciiTheme="minorHAnsi" w:hAnsiTheme="minorHAnsi" w:cstheme="minorHAnsi"/>
          <w:color w:val="000000"/>
        </w:rPr>
        <w:t>.</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Obsługa pism i spraw musi spełnić poniższe wymagania:</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zapewnić przydzielanie spraw i korespondencji, przekazanych na dane stanowisko, konkretnym użytkownikom, pracującym na tym stanowisku.</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przekazywanie korespondencji/sprawy na stanowisko lub bezpośrednio do wskazanego Użytkownika.</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umożliwia wielopoziomową dekretację dokumentów na wielu użytkowników.</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zapis projektów pism przekazywanych pomiędzy użytkownikami lub komórkami w trakcie załatwiania sprawy, a także zamieszczanie adnotacji odnoszących się do projektów pism.</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rejestrację, przechowywanie, procedowanie oraz dołączanie do akt sprawy dokumentów elektronicznych, dokumentów papierowych w postaci odwzorowań, jak również metryk (dla dokumentów papierowych nie skanowanych i elektronicznych na nośnikach).</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wszczynanie, prowadzenie i załatwianie spraw, przechowywanie akt sprawy i prowadzenie spisów spraw zgodnie z obowiązującymi przepisami. EZD automatycznie musi nadawać znak sprawy i zapewnia jego zgodność z wymogami instrukcji kancelaryjnej.</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ręczne przenumerowanie sprawy wyłącznie w przypadkach dopuszczonych instrukcją kancelaryjną.</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zapewnić prowadzenie i wydruk metryki sprawy zgodnie z obowiązującymi przepisami.</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opisywanie spraw i akt sprawy metadanymi zgodnie z obowiązującymi przepisami.</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użytkownikowi podgląd przypisanych do niego spraw i korespondencji, z możliwością sortowania, filtrowania i przeszukiwania.</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lastRenderedPageBreak/>
        <w:t>EZD ma umożliwiać wiązanie dowolnych dokumentów ze sobą oraz ze sprawami oraz dodawanie konfigurowalnych atrybutów (opisów, notatek) do tych powiązań.</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umożliwia wersjonowane załączników plikowych. Poprzednie muszą być widoczne w systemie jako wersje historyczne. Dla każdego dokumentu powinien być możliwe przeglądanie i pobieranie wersji historycznych.</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posiadać wewnętrzny edytor, służący do sporządzania notatek, załączanych do akt sprawy.</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składanie i weryfikowanie podpisu elektronicznego na każdym dokumencie elektronicznym w dowolnej liczbie podpisów elektronicznych.</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definiowanie grupy użytkowników uprawnionych do pracy grupowej nad dokumentem.</w:t>
      </w:r>
    </w:p>
    <w:p w:rsidR="00ED6A53" w:rsidRPr="00ED6A53" w:rsidRDefault="00ED6A53">
      <w:pPr>
        <w:numPr>
          <w:ilvl w:val="0"/>
          <w:numId w:val="4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zapewnić kreator tworzenia własnych typów pism z możliwością ich konfiguracji:</w:t>
      </w:r>
    </w:p>
    <w:p w:rsidR="00ED6A53" w:rsidRPr="00ED6A53" w:rsidRDefault="00ED6A53">
      <w:pPr>
        <w:numPr>
          <w:ilvl w:val="1"/>
          <w:numId w:val="47"/>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możliwość dodania nieograniczonej ilość pól</w:t>
      </w:r>
      <w:r w:rsidR="00753423">
        <w:rPr>
          <w:rFonts w:asciiTheme="minorHAnsi" w:hAnsiTheme="minorHAnsi" w:cstheme="minorHAnsi"/>
          <w:color w:val="000000"/>
        </w:rPr>
        <w:t>,</w:t>
      </w:r>
    </w:p>
    <w:p w:rsidR="00ED6A53" w:rsidRPr="00ED6A53" w:rsidRDefault="00ED6A53">
      <w:pPr>
        <w:numPr>
          <w:ilvl w:val="1"/>
          <w:numId w:val="47"/>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określenia typów danych wprowadzanych do każdego z pól</w:t>
      </w:r>
      <w:r w:rsidR="00753423">
        <w:rPr>
          <w:rFonts w:asciiTheme="minorHAnsi" w:hAnsiTheme="minorHAnsi" w:cstheme="minorHAnsi"/>
          <w:color w:val="000000"/>
        </w:rPr>
        <w:t>,</w:t>
      </w:r>
    </w:p>
    <w:p w:rsidR="00ED6A53" w:rsidRPr="00ED6A53" w:rsidRDefault="00ED6A53">
      <w:pPr>
        <w:numPr>
          <w:ilvl w:val="1"/>
          <w:numId w:val="47"/>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zdefiniowania źródła danych dla każdego z pól</w:t>
      </w:r>
      <w:r w:rsidR="00753423">
        <w:rPr>
          <w:rFonts w:asciiTheme="minorHAnsi" w:hAnsiTheme="minorHAnsi" w:cstheme="minorHAnsi"/>
          <w:color w:val="000000"/>
        </w:rPr>
        <w:t>,</w:t>
      </w:r>
    </w:p>
    <w:p w:rsidR="00ED6A53" w:rsidRPr="00ED6A53" w:rsidRDefault="00ED6A53">
      <w:pPr>
        <w:numPr>
          <w:ilvl w:val="1"/>
          <w:numId w:val="47"/>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określenia wymagalności wypełnienia poszczególnych pól</w:t>
      </w:r>
      <w:r w:rsidR="00753423">
        <w:rPr>
          <w:rFonts w:asciiTheme="minorHAnsi" w:hAnsiTheme="minorHAnsi" w:cstheme="minorHAnsi"/>
          <w:color w:val="000000"/>
        </w:rPr>
        <w:t>,</w:t>
      </w:r>
    </w:p>
    <w:p w:rsidR="00ED6A53" w:rsidRPr="00ED6A53" w:rsidRDefault="00ED6A53">
      <w:pPr>
        <w:numPr>
          <w:ilvl w:val="1"/>
          <w:numId w:val="47"/>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możliwość zdefiniowania numeracji automatycznych dla pól o typie "Numeracja"</w:t>
      </w:r>
      <w:r w:rsidR="00753423">
        <w:rPr>
          <w:rFonts w:asciiTheme="minorHAnsi" w:hAnsiTheme="minorHAnsi" w:cstheme="minorHAnsi"/>
          <w:color w:val="000000"/>
        </w:rPr>
        <w:t>.</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Obsługa projektów musi spełnić poniższe wymagania:</w:t>
      </w:r>
    </w:p>
    <w:p w:rsidR="00ED6A53" w:rsidRPr="00ED6A53" w:rsidRDefault="00ED6A53">
      <w:pPr>
        <w:numPr>
          <w:ilvl w:val="0"/>
          <w:numId w:val="48"/>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posiadać funkcjonalność zarządzania projektami, w szczególności:</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tworzenie projektów poprzez określenie nazwy, opisu, programu którego projekt dotyczy, źródeł finansowania, budżetu, partnerów, trwania projektu</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określenie dla projektu statusu czy jest obowiązujący</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dodawanie zadań do projekt</w:t>
      </w:r>
      <w:r w:rsidR="00753423">
        <w:rPr>
          <w:rFonts w:asciiTheme="minorHAnsi" w:hAnsiTheme="minorHAnsi" w:cstheme="minorHAnsi"/>
          <w:color w:val="000000"/>
        </w:rPr>
        <w:t>u,</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tworzenie grup zdań</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określanie poprzedników dla zadań</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określenie które zadanie realizowane jest na zewnątrz organizacji</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wprowadzenie dla zadania budżetu</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możliwość definiowania kategorii dla budżetu</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określanie dla zadania jego wykonawców</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wyświetlenie zadań dla pracowników w systemie</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tworzenie wykresu Gantta projektu</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możliwość określania zadań jako krytyczne</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określanie dla zadań terminów ich wykonania oraz godzin poświęconych na ich realizację</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dodawanie komentarzy do zadań</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określanie stopnia wykonania zadania</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zmiana statusu zadania na wykonane</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konfiguracja dostępu do raportów (pracowników, wydziałów, realizacji projektów)</w:t>
      </w:r>
      <w:r w:rsidR="00753423">
        <w:rPr>
          <w:rFonts w:asciiTheme="minorHAnsi" w:hAnsiTheme="minorHAnsi" w:cstheme="minorHAnsi"/>
          <w:color w:val="000000"/>
        </w:rPr>
        <w:t>,</w:t>
      </w:r>
    </w:p>
    <w:p w:rsidR="00ED6A53" w:rsidRPr="00ED6A53" w:rsidRDefault="00ED6A53">
      <w:pPr>
        <w:numPr>
          <w:ilvl w:val="1"/>
          <w:numId w:val="4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konfiguracja dostępu do projektów, w zależności od posiadanych uprawnień</w:t>
      </w:r>
      <w:r w:rsidR="00753423">
        <w:rPr>
          <w:rFonts w:asciiTheme="minorHAnsi" w:hAnsiTheme="minorHAnsi" w:cstheme="minorHAnsi"/>
          <w:color w:val="000000"/>
        </w:rPr>
        <w:t>.</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Kody kreskowe musi spełnić poniższe wymagania:</w:t>
      </w:r>
    </w:p>
    <w:p w:rsidR="00ED6A53" w:rsidRPr="00ED6A53" w:rsidRDefault="00ED6A53">
      <w:pPr>
        <w:numPr>
          <w:ilvl w:val="0"/>
          <w:numId w:val="49"/>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lastRenderedPageBreak/>
        <w:t>EZD musi umożliwiać generowanie i drukowanie nalepek z kodami kreskowymi na dokumenty papierowe oraz nośniki i odnajdywanie na podstawie zeskanowanej nalepki odwzorowania cyfrowego bądź metryki danego dokumentu.</w:t>
      </w:r>
    </w:p>
    <w:p w:rsidR="00ED6A53" w:rsidRPr="00ED6A53" w:rsidRDefault="00ED6A53">
      <w:pPr>
        <w:numPr>
          <w:ilvl w:val="0"/>
          <w:numId w:val="49"/>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masowy wydruku kodów kreskowych na drukarkach termo transferowych na samoprzylepnych etykietach, według poniższych wymagań:</w:t>
      </w:r>
    </w:p>
    <w:p w:rsidR="00ED6A53" w:rsidRPr="00ED6A53" w:rsidRDefault="00ED6A53">
      <w:pPr>
        <w:numPr>
          <w:ilvl w:val="1"/>
          <w:numId w:val="49"/>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Administrator może określić serię i zakres numerów dla drukowanych kodów kreskowych; Seria to przynajmniej trzy litery, wybrane przez administratora, zakres numerów to liczby od 1 do n (np. AAA1 do AAA1000)</w:t>
      </w:r>
      <w:r w:rsidR="00753423">
        <w:rPr>
          <w:rFonts w:asciiTheme="minorHAnsi" w:hAnsiTheme="minorHAnsi" w:cstheme="minorHAnsi"/>
          <w:color w:val="000000"/>
        </w:rPr>
        <w:t>,</w:t>
      </w:r>
    </w:p>
    <w:p w:rsidR="00ED6A53" w:rsidRPr="00ED6A53" w:rsidRDefault="00ED6A53">
      <w:pPr>
        <w:numPr>
          <w:ilvl w:val="1"/>
          <w:numId w:val="49"/>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EZD ostrzega, gdy Administrator ponownie próbuje wydrukować serię i numerację, która już była drukowana</w:t>
      </w:r>
      <w:r w:rsidR="00753423">
        <w:rPr>
          <w:rFonts w:asciiTheme="minorHAnsi" w:hAnsiTheme="minorHAnsi" w:cstheme="minorHAnsi"/>
          <w:color w:val="000000"/>
        </w:rPr>
        <w:t>,</w:t>
      </w:r>
    </w:p>
    <w:p w:rsidR="00ED6A53" w:rsidRPr="00ED6A53" w:rsidRDefault="00ED6A53">
      <w:pPr>
        <w:numPr>
          <w:ilvl w:val="1"/>
          <w:numId w:val="49"/>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Administrator może parametryzować wydruk etykiet wskazując:</w:t>
      </w:r>
    </w:p>
    <w:p w:rsidR="00ED6A53" w:rsidRPr="00ED6A53" w:rsidRDefault="00ED6A53">
      <w:pPr>
        <w:numPr>
          <w:ilvl w:val="2"/>
          <w:numId w:val="49"/>
        </w:numPr>
        <w:autoSpaceDE w:val="0"/>
        <w:autoSpaceDN w:val="0"/>
        <w:adjustRightInd w:val="0"/>
        <w:spacing w:after="120" w:line="240" w:lineRule="auto"/>
        <w:ind w:left="1134"/>
        <w:jc w:val="both"/>
        <w:rPr>
          <w:rFonts w:asciiTheme="minorHAnsi" w:hAnsiTheme="minorHAnsi" w:cstheme="minorHAnsi"/>
          <w:color w:val="000000"/>
        </w:rPr>
      </w:pPr>
      <w:r w:rsidRPr="00ED6A53">
        <w:rPr>
          <w:rFonts w:asciiTheme="minorHAnsi" w:hAnsiTheme="minorHAnsi" w:cstheme="minorHAnsi"/>
          <w:color w:val="000000"/>
        </w:rPr>
        <w:t>rozmiar etykiety</w:t>
      </w:r>
      <w:r w:rsidR="00753423">
        <w:rPr>
          <w:rFonts w:asciiTheme="minorHAnsi" w:hAnsiTheme="minorHAnsi" w:cstheme="minorHAnsi"/>
          <w:color w:val="000000"/>
        </w:rPr>
        <w:t>,</w:t>
      </w:r>
    </w:p>
    <w:p w:rsidR="00ED6A53" w:rsidRPr="00ED6A53" w:rsidRDefault="00ED6A53">
      <w:pPr>
        <w:numPr>
          <w:ilvl w:val="2"/>
          <w:numId w:val="49"/>
        </w:numPr>
        <w:autoSpaceDE w:val="0"/>
        <w:autoSpaceDN w:val="0"/>
        <w:adjustRightInd w:val="0"/>
        <w:spacing w:after="120" w:line="240" w:lineRule="auto"/>
        <w:ind w:left="1134"/>
        <w:jc w:val="both"/>
        <w:rPr>
          <w:rFonts w:asciiTheme="minorHAnsi" w:hAnsiTheme="minorHAnsi" w:cstheme="minorHAnsi"/>
          <w:color w:val="000000"/>
        </w:rPr>
      </w:pPr>
      <w:r w:rsidRPr="00ED6A53">
        <w:rPr>
          <w:rFonts w:asciiTheme="minorHAnsi" w:hAnsiTheme="minorHAnsi" w:cstheme="minorHAnsi"/>
          <w:color w:val="000000"/>
        </w:rPr>
        <w:t>tekst do wydruku, jego czcionkę i pozycję na etykiecie</w:t>
      </w:r>
      <w:r w:rsidR="00753423">
        <w:rPr>
          <w:rFonts w:asciiTheme="minorHAnsi" w:hAnsiTheme="minorHAnsi" w:cstheme="minorHAnsi"/>
          <w:color w:val="000000"/>
        </w:rPr>
        <w:t>,</w:t>
      </w:r>
    </w:p>
    <w:p w:rsidR="00ED6A53" w:rsidRPr="00ED6A53" w:rsidRDefault="00ED6A53">
      <w:pPr>
        <w:numPr>
          <w:ilvl w:val="2"/>
          <w:numId w:val="49"/>
        </w:numPr>
        <w:autoSpaceDE w:val="0"/>
        <w:autoSpaceDN w:val="0"/>
        <w:adjustRightInd w:val="0"/>
        <w:spacing w:after="120" w:line="240" w:lineRule="auto"/>
        <w:ind w:left="1134"/>
        <w:jc w:val="both"/>
        <w:rPr>
          <w:rFonts w:asciiTheme="minorHAnsi" w:hAnsiTheme="minorHAnsi" w:cstheme="minorHAnsi"/>
          <w:color w:val="000000"/>
        </w:rPr>
      </w:pPr>
      <w:r w:rsidRPr="00ED6A53">
        <w:rPr>
          <w:rFonts w:asciiTheme="minorHAnsi" w:hAnsiTheme="minorHAnsi" w:cstheme="minorHAnsi"/>
          <w:color w:val="000000"/>
        </w:rPr>
        <w:t>pozycję, typ oraz rozmiar drukowanego kodu kreskowego</w:t>
      </w:r>
      <w:r w:rsidR="00753423">
        <w:rPr>
          <w:rFonts w:asciiTheme="minorHAnsi" w:hAnsiTheme="minorHAnsi" w:cstheme="minorHAnsi"/>
          <w:color w:val="000000"/>
        </w:rPr>
        <w:t>.</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 xml:space="preserve">Integracja z platformą </w:t>
      </w:r>
      <w:proofErr w:type="spellStart"/>
      <w:r>
        <w:rPr>
          <w:rFonts w:asciiTheme="minorHAnsi" w:hAnsiTheme="minorHAnsi" w:cstheme="minorHAnsi"/>
          <w:b/>
          <w:bCs/>
          <w:color w:val="000000"/>
        </w:rPr>
        <w:t>ePUAP</w:t>
      </w:r>
      <w:proofErr w:type="spellEnd"/>
      <w:r w:rsidRPr="00ED6A53">
        <w:rPr>
          <w:rFonts w:asciiTheme="minorHAnsi" w:hAnsiTheme="minorHAnsi" w:cstheme="minorHAnsi"/>
          <w:b/>
          <w:bCs/>
          <w:color w:val="000000"/>
        </w:rPr>
        <w:t xml:space="preserve"> musi spełnić poniższe wymagania:</w:t>
      </w:r>
    </w:p>
    <w:p w:rsidR="00ED6A53" w:rsidRPr="00ED6A53" w:rsidRDefault="00ED6A53">
      <w:pPr>
        <w:numPr>
          <w:ilvl w:val="0"/>
          <w:numId w:val="5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automatycznie pobierać przesyłki, które przyszły przez elektroniczną skrzynkę podawczą systemu </w:t>
      </w:r>
      <w:proofErr w:type="spellStart"/>
      <w:r w:rsidRPr="00ED6A53">
        <w:rPr>
          <w:rFonts w:asciiTheme="minorHAnsi" w:hAnsiTheme="minorHAnsi" w:cstheme="minorHAnsi"/>
          <w:color w:val="000000"/>
        </w:rPr>
        <w:t>ePUAP</w:t>
      </w:r>
      <w:proofErr w:type="spellEnd"/>
      <w:r w:rsidRPr="00ED6A53">
        <w:rPr>
          <w:rFonts w:asciiTheme="minorHAnsi" w:hAnsiTheme="minorHAnsi" w:cstheme="minorHAnsi"/>
          <w:color w:val="000000"/>
        </w:rPr>
        <w:t xml:space="preserve"> i musi umożliwić ich rejestrację w systemie.</w:t>
      </w:r>
    </w:p>
    <w:p w:rsidR="00ED6A53" w:rsidRPr="00ED6A53" w:rsidRDefault="00ED6A53">
      <w:pPr>
        <w:numPr>
          <w:ilvl w:val="0"/>
          <w:numId w:val="5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Dla przesyłek, które przyszły przez elektroniczną skrzynkę podawczą systemu </w:t>
      </w:r>
      <w:proofErr w:type="spellStart"/>
      <w:r w:rsidRPr="00ED6A53">
        <w:rPr>
          <w:rFonts w:asciiTheme="minorHAnsi" w:hAnsiTheme="minorHAnsi" w:cstheme="minorHAnsi"/>
          <w:color w:val="000000"/>
        </w:rPr>
        <w:t>ePUAP</w:t>
      </w:r>
      <w:proofErr w:type="spellEnd"/>
      <w:r w:rsidRPr="00ED6A53">
        <w:rPr>
          <w:rFonts w:asciiTheme="minorHAnsi" w:hAnsiTheme="minorHAnsi" w:cstheme="minorHAnsi"/>
          <w:color w:val="000000"/>
        </w:rPr>
        <w:t>, EZD musi umożliwić realizację rozdziału w sposób automatyczny (w zależności od kategorii usługi).</w:t>
      </w:r>
    </w:p>
    <w:p w:rsidR="00ED6A53" w:rsidRPr="00ED6A53" w:rsidRDefault="00ED6A53">
      <w:pPr>
        <w:numPr>
          <w:ilvl w:val="0"/>
          <w:numId w:val="5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posiadać funkcję automatycznej wysyłki pism za potwierdzeniem odbioru przez platformę </w:t>
      </w:r>
      <w:proofErr w:type="spellStart"/>
      <w:r w:rsidRPr="00ED6A53">
        <w:rPr>
          <w:rFonts w:asciiTheme="minorHAnsi" w:hAnsiTheme="minorHAnsi" w:cstheme="minorHAnsi"/>
          <w:color w:val="000000"/>
        </w:rPr>
        <w:t>ePUAP</w:t>
      </w:r>
      <w:proofErr w:type="spellEnd"/>
      <w:r w:rsidRPr="00ED6A53">
        <w:rPr>
          <w:rFonts w:asciiTheme="minorHAnsi" w:hAnsiTheme="minorHAnsi" w:cstheme="minorHAnsi"/>
          <w:color w:val="000000"/>
        </w:rPr>
        <w:t>.</w:t>
      </w:r>
    </w:p>
    <w:p w:rsidR="00ED6A53" w:rsidRPr="00ED6A53" w:rsidRDefault="00ED6A53">
      <w:pPr>
        <w:numPr>
          <w:ilvl w:val="0"/>
          <w:numId w:val="5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generowanie korespondencji seryjnej i automatyzację jej wysyłki (do zdefiniowanych, konfigurowalnych grup odbiorców).</w:t>
      </w:r>
    </w:p>
    <w:p w:rsidR="00ED6A53" w:rsidRPr="00ED6A53" w:rsidRDefault="00ED6A53">
      <w:pPr>
        <w:numPr>
          <w:ilvl w:val="0"/>
          <w:numId w:val="5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przyjmować dokumenty elektroniczne złożone przez klientów za pośrednictwem platformy </w:t>
      </w:r>
      <w:proofErr w:type="spellStart"/>
      <w:r w:rsidRPr="00ED6A53">
        <w:rPr>
          <w:rFonts w:asciiTheme="minorHAnsi" w:hAnsiTheme="minorHAnsi" w:cstheme="minorHAnsi"/>
          <w:color w:val="000000"/>
        </w:rPr>
        <w:t>ePUAP</w:t>
      </w:r>
      <w:proofErr w:type="spellEnd"/>
      <w:r w:rsidRPr="00ED6A53">
        <w:rPr>
          <w:rFonts w:asciiTheme="minorHAnsi" w:hAnsiTheme="minorHAnsi" w:cstheme="minorHAnsi"/>
          <w:color w:val="000000"/>
        </w:rPr>
        <w:t xml:space="preserve"> i umożliwiać automatyczne kierowanie ich na właściwą ścieżkę zgodnie z e-usługą, której dotyczą</w:t>
      </w:r>
    </w:p>
    <w:p w:rsidR="00ED6A53" w:rsidRPr="00ED6A53" w:rsidRDefault="00ED6A53">
      <w:pPr>
        <w:numPr>
          <w:ilvl w:val="0"/>
          <w:numId w:val="5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umożliwiać doręczanie dokumentów poprzez </w:t>
      </w:r>
      <w:proofErr w:type="spellStart"/>
      <w:r w:rsidRPr="00ED6A53">
        <w:rPr>
          <w:rFonts w:asciiTheme="minorHAnsi" w:hAnsiTheme="minorHAnsi" w:cstheme="minorHAnsi"/>
          <w:color w:val="000000"/>
        </w:rPr>
        <w:t>ePUAP</w:t>
      </w:r>
      <w:proofErr w:type="spellEnd"/>
      <w:r w:rsidRPr="00ED6A53">
        <w:rPr>
          <w:rFonts w:asciiTheme="minorHAnsi" w:hAnsiTheme="minorHAnsi" w:cstheme="minorHAnsi"/>
          <w:color w:val="000000"/>
        </w:rPr>
        <w:t>.</w:t>
      </w:r>
    </w:p>
    <w:p w:rsidR="00ED6A53" w:rsidRPr="00ED6A53" w:rsidRDefault="00ED6A53">
      <w:pPr>
        <w:numPr>
          <w:ilvl w:val="0"/>
          <w:numId w:val="5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być zintegrowany z </w:t>
      </w:r>
      <w:proofErr w:type="spellStart"/>
      <w:r w:rsidRPr="00ED6A53">
        <w:rPr>
          <w:rFonts w:asciiTheme="minorHAnsi" w:hAnsiTheme="minorHAnsi" w:cstheme="minorHAnsi"/>
          <w:color w:val="000000"/>
        </w:rPr>
        <w:t>ePUAP</w:t>
      </w:r>
      <w:proofErr w:type="spellEnd"/>
      <w:r w:rsidRPr="00ED6A53">
        <w:rPr>
          <w:rFonts w:asciiTheme="minorHAnsi" w:hAnsiTheme="minorHAnsi" w:cstheme="minorHAnsi"/>
          <w:color w:val="000000"/>
        </w:rPr>
        <w:t xml:space="preserve"> w zakresie słowników.</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Słowniki, muszą spełnić poniższe wymagania:</w:t>
      </w:r>
    </w:p>
    <w:p w:rsidR="00ED6A53" w:rsidRPr="00ED6A53" w:rsidRDefault="00ED6A53">
      <w:pPr>
        <w:numPr>
          <w:ilvl w:val="0"/>
          <w:numId w:val="51"/>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Słowniki prowadzone i wykorzystywane w systemie muszą obejmować w szczególności: słownik dekretacji, słownik lokalizacji, słownik rodzajów nośników, słownik kategorii archiwalnych, JRWA.</w:t>
      </w:r>
    </w:p>
    <w:p w:rsidR="00ED6A53" w:rsidRPr="00ED6A53" w:rsidRDefault="00ED6A53">
      <w:pPr>
        <w:numPr>
          <w:ilvl w:val="0"/>
          <w:numId w:val="51"/>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zdefiniowanie dodatkowych metadanych do opisu spraw, akt sprawy, przesyłek wchodzących i wychodzących oraz dowolnych dokumentów.</w:t>
      </w:r>
    </w:p>
    <w:p w:rsidR="00ED6A53" w:rsidRPr="00ED6A53" w:rsidRDefault="00ED6A53">
      <w:pPr>
        <w:numPr>
          <w:ilvl w:val="0"/>
          <w:numId w:val="51"/>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zdefiniowanie dodatkowych słowników.</w:t>
      </w:r>
    </w:p>
    <w:p w:rsidR="00ED6A53" w:rsidRPr="00ED6A53" w:rsidRDefault="00ED6A53">
      <w:pPr>
        <w:numPr>
          <w:ilvl w:val="0"/>
          <w:numId w:val="51"/>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Zakres wartości w słownikach prowadzonych przez system powinien być konfigurowalny przez administratora lub pochodzić z rejestrów centralnych (np. TERYT). Zmiana wartości w słownikach nie może powodować zmian w dokumentach sporządzonych z wykorzystaniem poprzednich wersji słowników.</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Słownik JRWA, musi spełnić poniższe wymagania:</w:t>
      </w:r>
    </w:p>
    <w:p w:rsidR="00ED6A53" w:rsidRPr="00ED6A53" w:rsidRDefault="00ED6A53">
      <w:pPr>
        <w:numPr>
          <w:ilvl w:val="0"/>
          <w:numId w:val="5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numerację i klasyfikację pism oraz spraw w oparciu o JRWA zgodnie z instrukcją kancelaryjną.</w:t>
      </w:r>
    </w:p>
    <w:p w:rsidR="00ED6A53" w:rsidRPr="00ED6A53" w:rsidRDefault="00ED6A53">
      <w:pPr>
        <w:numPr>
          <w:ilvl w:val="0"/>
          <w:numId w:val="5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od strony technicznej umożliwić stworzenie odrębnych podrzędnych EZD dla jednostek podległych, z odrębnym JRWA i odrębną hierarchią użytkowników w ramach odrębnych baz danych.</w:t>
      </w:r>
    </w:p>
    <w:p w:rsidR="00ED6A53" w:rsidRPr="00ED6A53" w:rsidRDefault="00ED6A53">
      <w:pPr>
        <w:numPr>
          <w:ilvl w:val="0"/>
          <w:numId w:val="5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lastRenderedPageBreak/>
        <w:t>musi spełnić poniższe wymagania:, musi spełnić poniższe wymagania:</w:t>
      </w:r>
    </w:p>
    <w:p w:rsidR="00ED6A53" w:rsidRPr="00ED6A53" w:rsidRDefault="00ED6A53">
      <w:pPr>
        <w:numPr>
          <w:ilvl w:val="0"/>
          <w:numId w:val="5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prowadzenie rejestrów kancelaryjnych, w tym rejestru przesyłek wpływających, wychodzących oraz pism wewnętrznych, definiowanie i prowadzenie dowolnych innych rejestrów kancelaryjnych dopuszczonych instrukcją kancelaryjną.</w:t>
      </w:r>
    </w:p>
    <w:p w:rsidR="00ED6A53" w:rsidRPr="00ED6A53" w:rsidRDefault="00ED6A53">
      <w:pPr>
        <w:numPr>
          <w:ilvl w:val="0"/>
          <w:numId w:val="5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sporządzanie i wydruk raportów, statystyk i zestawień, w szczególności wymaganych przepisami prawa. EZD musi umożliwiać monitorowanie liczby spraw i terminowości ich załatwiania (globalnie, przez poszczególne komórki i osoby) w zadanych przedziałach czasu, także w podziale na kategorie spraw.</w:t>
      </w:r>
    </w:p>
    <w:p w:rsidR="00ED6A53" w:rsidRPr="00ED6A53" w:rsidRDefault="00ED6A53">
      <w:pPr>
        <w:numPr>
          <w:ilvl w:val="0"/>
          <w:numId w:val="5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zapewnić możliwość generowania raportów będzie zależna od uprawnień i będzie dotyczyła pracy osób i komórek podległych oraz pracy osoby sporządzającej raport.</w:t>
      </w:r>
    </w:p>
    <w:p w:rsidR="00ED6A53" w:rsidRPr="00ED6A53" w:rsidRDefault="00ED6A53">
      <w:pPr>
        <w:numPr>
          <w:ilvl w:val="0"/>
          <w:numId w:val="5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umożliwić sporządzenie raportu min. w postaci pliku </w:t>
      </w:r>
      <w:proofErr w:type="spellStart"/>
      <w:r w:rsidRPr="00ED6A53">
        <w:rPr>
          <w:rFonts w:asciiTheme="minorHAnsi" w:hAnsiTheme="minorHAnsi" w:cstheme="minorHAnsi"/>
          <w:color w:val="000000"/>
        </w:rPr>
        <w:t>.pd</w:t>
      </w:r>
      <w:proofErr w:type="spellEnd"/>
      <w:r w:rsidRPr="00ED6A53">
        <w:rPr>
          <w:rFonts w:asciiTheme="minorHAnsi" w:hAnsiTheme="minorHAnsi" w:cstheme="minorHAnsi"/>
          <w:color w:val="000000"/>
        </w:rPr>
        <w:t>f, .</w:t>
      </w:r>
      <w:proofErr w:type="spellStart"/>
      <w:r w:rsidRPr="00ED6A53">
        <w:rPr>
          <w:rFonts w:asciiTheme="minorHAnsi" w:hAnsiTheme="minorHAnsi" w:cstheme="minorHAnsi"/>
          <w:color w:val="000000"/>
        </w:rPr>
        <w:t>xls</w:t>
      </w:r>
      <w:proofErr w:type="spellEnd"/>
      <w:r w:rsidRPr="00ED6A53">
        <w:rPr>
          <w:rFonts w:asciiTheme="minorHAnsi" w:hAnsiTheme="minorHAnsi" w:cstheme="minorHAnsi"/>
          <w:color w:val="000000"/>
        </w:rPr>
        <w:t>, .</w:t>
      </w:r>
      <w:proofErr w:type="spellStart"/>
      <w:r w:rsidRPr="00ED6A53">
        <w:rPr>
          <w:rFonts w:asciiTheme="minorHAnsi" w:hAnsiTheme="minorHAnsi" w:cstheme="minorHAnsi"/>
          <w:color w:val="000000"/>
        </w:rPr>
        <w:t>rtf</w:t>
      </w:r>
      <w:proofErr w:type="spellEnd"/>
      <w:r w:rsidRPr="00ED6A53">
        <w:rPr>
          <w:rFonts w:asciiTheme="minorHAnsi" w:hAnsiTheme="minorHAnsi" w:cstheme="minorHAnsi"/>
          <w:color w:val="000000"/>
        </w:rPr>
        <w:t>, .</w:t>
      </w:r>
      <w:proofErr w:type="spellStart"/>
      <w:r w:rsidRPr="00ED6A53">
        <w:rPr>
          <w:rFonts w:asciiTheme="minorHAnsi" w:hAnsiTheme="minorHAnsi" w:cstheme="minorHAnsi"/>
          <w:color w:val="000000"/>
        </w:rPr>
        <w:t>csv</w:t>
      </w:r>
      <w:proofErr w:type="spellEnd"/>
      <w:r w:rsidRPr="00ED6A53">
        <w:rPr>
          <w:rFonts w:asciiTheme="minorHAnsi" w:hAnsiTheme="minorHAnsi" w:cstheme="minorHAnsi"/>
          <w:color w:val="000000"/>
        </w:rPr>
        <w:t>, .html,.doc.</w:t>
      </w:r>
    </w:p>
    <w:p w:rsidR="00ED6A53" w:rsidRPr="00ED6A53" w:rsidRDefault="00ED6A53">
      <w:pPr>
        <w:numPr>
          <w:ilvl w:val="0"/>
          <w:numId w:val="5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monitorowanie i kontrolę obiegu dokumentów z wykorzystaniem konfigurowalnych raportów, zestawień, statystyk i alertów – w zakresie pracy własnej oraz osób podległych.</w:t>
      </w:r>
    </w:p>
    <w:p w:rsidR="00ED6A53" w:rsidRPr="00ED6A53" w:rsidRDefault="00ED6A53">
      <w:pPr>
        <w:numPr>
          <w:ilvl w:val="0"/>
          <w:numId w:val="5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przypisywanie (w ramach ścieżki lub „ad-hoc”) procesom  i zadaniom terminów realizacji, monitorowanie terminowości ich realizacji, automatyczne konfigurowalne przypomnienia i alerty.</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Przepływ pracy (</w:t>
      </w:r>
      <w:proofErr w:type="spellStart"/>
      <w:r w:rsidRPr="00ED6A53">
        <w:rPr>
          <w:rFonts w:asciiTheme="minorHAnsi" w:hAnsiTheme="minorHAnsi" w:cstheme="minorHAnsi"/>
          <w:b/>
          <w:bCs/>
          <w:color w:val="000000"/>
        </w:rPr>
        <w:t>WorkFlow</w:t>
      </w:r>
      <w:proofErr w:type="spellEnd"/>
      <w:r w:rsidRPr="00ED6A53">
        <w:rPr>
          <w:rFonts w:asciiTheme="minorHAnsi" w:hAnsiTheme="minorHAnsi" w:cstheme="minorHAnsi"/>
          <w:b/>
          <w:bCs/>
          <w:color w:val="000000"/>
        </w:rPr>
        <w:t>), musi spełnić poniższe wymagania:</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umożliwiać procedowanie i dekretację spraw oraz pism z wykorzystaniem mechanizmu procedowania według definiowalnych ścieżek (mechanizm przepływu pracy — </w:t>
      </w:r>
      <w:proofErr w:type="spellStart"/>
      <w:r w:rsidRPr="00ED6A53">
        <w:rPr>
          <w:rFonts w:asciiTheme="minorHAnsi" w:hAnsiTheme="minorHAnsi" w:cstheme="minorHAnsi"/>
          <w:color w:val="000000"/>
        </w:rPr>
        <w:t>workflow</w:t>
      </w:r>
      <w:proofErr w:type="spellEnd"/>
      <w:r w:rsidRPr="00ED6A53">
        <w:rPr>
          <w:rFonts w:asciiTheme="minorHAnsi" w:hAnsiTheme="minorHAnsi" w:cstheme="minorHAnsi"/>
          <w:color w:val="000000"/>
        </w:rPr>
        <w:t>) w pełni zgodnie z instrukcją kancelaryjną.</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umożliwiać akceptację dokumentów z wykorzystaniem mechanizmu procedowania według zdefiniowanych ścieżek (mechanizm przepływu pracy — </w:t>
      </w:r>
      <w:proofErr w:type="spellStart"/>
      <w:r w:rsidRPr="00ED6A53">
        <w:rPr>
          <w:rFonts w:asciiTheme="minorHAnsi" w:hAnsiTheme="minorHAnsi" w:cstheme="minorHAnsi"/>
          <w:color w:val="000000"/>
        </w:rPr>
        <w:t>workflow</w:t>
      </w:r>
      <w:proofErr w:type="spellEnd"/>
      <w:r w:rsidRPr="00ED6A53">
        <w:rPr>
          <w:rFonts w:asciiTheme="minorHAnsi" w:hAnsiTheme="minorHAnsi" w:cstheme="minorHAnsi"/>
          <w:color w:val="000000"/>
        </w:rPr>
        <w:t>) w pełni zgodnie z instrukcją kancelaryjną. EZD obsługuje akceptację jedno – lub wielostopniową.</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Akceptacja pism elektronicznych przeznaczonych do wysyłki musi się odbywać z wykorzystaniem podpisu elektronicznego zgodnie z wymogami prawa.</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tworzenie i obsługę podścieżek, w szczególności musi umożliwić użytkownikowi procedującemu korespondencję lub sprawę zdefiniowanie podścieżki, która zaczyna się i kończy w jego węźle. Ścieżki mogą zawierać także warunki określone dla dokumentów XML wymaganych na dowolnym etapie sprawy (np. wariant ścieżki uruchamiany jest w zależności od zawartości jednego z pól wniosku).</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import, eksport i wykorzystanie schematów ścieżek.</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przypisywanie (w ramach ścieżki lub „ad-hoc”) procesom i zadaniom terminów realizacji, monitorowanie terminowości ich realizacji, automatyczne konfigurowalne przypomnienia i alerty.</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ewidencjonowanie i wersjonowanie ścieżek obiegu.</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podgląd ścieżki obiegu sprawy (w formie grafu).</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procedowanie sprawy lub korespondencji trybem „ad hoc” poprzez określanie na bieżąco kolejnych stanowisk zajmujących się sprawą/korespondencją bez wykorzystywania uprzednio zdefiniowanych ścieżek procedowania sprawy/korespondencji. Użytkownik może przejść do trybu „ad hoc” w dowolnym momencie przetwarzania sprawy/korespondencji.</w:t>
      </w:r>
    </w:p>
    <w:p w:rsidR="00ED6A53" w:rsidRPr="00ED6A53" w:rsidRDefault="00ED6A53">
      <w:pPr>
        <w:numPr>
          <w:ilvl w:val="0"/>
          <w:numId w:val="5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modelowanie ścieżek w narzędziu graficznym.</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Obsługa składów chronologicznych, musi spełnić poniższe wymagania:</w:t>
      </w:r>
    </w:p>
    <w:p w:rsidR="00ED6A53" w:rsidRPr="00ED6A53" w:rsidRDefault="00ED6A53">
      <w:pPr>
        <w:numPr>
          <w:ilvl w:val="0"/>
          <w:numId w:val="5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dokumentowanie wyjęcia dokumentacji ze składu chronologicznego lub ze składu informatycznych nośników danych.</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lastRenderedPageBreak/>
        <w:t>Wyszukiwanie, musi spełnić poniższe wymagania:</w:t>
      </w:r>
    </w:p>
    <w:p w:rsidR="00ED6A53" w:rsidRPr="00ED6A53" w:rsidRDefault="00ED6A53">
      <w:pPr>
        <w:numPr>
          <w:ilvl w:val="0"/>
          <w:numId w:val="5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przeszukiwanie i sortowanie pism i spraw według złożonych kryteriów, w szczególności wg znaku sprawy, identyfikatora przesyłki, osoby lub komórki odpowiedzialnej, kategorii JRWA, dat wpłynięcia lub załatwienia, terminu załatwienia, statusu pisma lub sprawy, danych klienta urzędu, nadawcy, adresata.</w:t>
      </w:r>
    </w:p>
    <w:p w:rsidR="00ED6A53" w:rsidRPr="00ED6A53" w:rsidRDefault="00ED6A53">
      <w:pPr>
        <w:numPr>
          <w:ilvl w:val="0"/>
          <w:numId w:val="5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użytkownikowi dostęp do: zestawienia spraw, za które jest odpowiedzialny, zestawienia aktualnych zadań wynikających z przepływu pracy (sprawy i korespondencja, w odniesieniu do których użytkownik ma aktualnie coś do zrobienia), zestawienia korespondencji otrzymanej i wysłanej w podziale na korespondencję wewnętrzną i z podmiotami zewnętrznymi.</w:t>
      </w:r>
    </w:p>
    <w:p w:rsidR="00ED6A53" w:rsidRPr="00ED6A53" w:rsidRDefault="00ED6A53">
      <w:pPr>
        <w:numPr>
          <w:ilvl w:val="0"/>
          <w:numId w:val="5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pełnotekstowe przeszukiwanie dokumentów w obrębie wyszukanego wcześniej zbioru, w tym co najmniej dokumentów w formatach .</w:t>
      </w:r>
      <w:proofErr w:type="spellStart"/>
      <w:r w:rsidRPr="00ED6A53">
        <w:rPr>
          <w:rFonts w:asciiTheme="minorHAnsi" w:hAnsiTheme="minorHAnsi" w:cstheme="minorHAnsi"/>
          <w:color w:val="000000"/>
        </w:rPr>
        <w:t>txt</w:t>
      </w:r>
      <w:proofErr w:type="spellEnd"/>
      <w:r w:rsidRPr="00ED6A53">
        <w:rPr>
          <w:rFonts w:asciiTheme="minorHAnsi" w:hAnsiTheme="minorHAnsi" w:cstheme="minorHAnsi"/>
          <w:color w:val="000000"/>
        </w:rPr>
        <w:t xml:space="preserve">, </w:t>
      </w:r>
      <w:proofErr w:type="spellStart"/>
      <w:r w:rsidRPr="00ED6A53">
        <w:rPr>
          <w:rFonts w:asciiTheme="minorHAnsi" w:hAnsiTheme="minorHAnsi" w:cstheme="minorHAnsi"/>
          <w:color w:val="000000"/>
        </w:rPr>
        <w:t>.pd</w:t>
      </w:r>
      <w:proofErr w:type="spellEnd"/>
      <w:r w:rsidRPr="00ED6A53">
        <w:rPr>
          <w:rFonts w:asciiTheme="minorHAnsi" w:hAnsiTheme="minorHAnsi" w:cstheme="minorHAnsi"/>
          <w:color w:val="000000"/>
        </w:rPr>
        <w:t xml:space="preserve">f (zawierający tekst), </w:t>
      </w:r>
      <w:proofErr w:type="spellStart"/>
      <w:r w:rsidRPr="00ED6A53">
        <w:rPr>
          <w:rFonts w:asciiTheme="minorHAnsi" w:hAnsiTheme="minorHAnsi" w:cstheme="minorHAnsi"/>
          <w:color w:val="000000"/>
        </w:rPr>
        <w:t>rtf</w:t>
      </w:r>
      <w:proofErr w:type="spellEnd"/>
      <w:r w:rsidRPr="00ED6A53">
        <w:rPr>
          <w:rFonts w:asciiTheme="minorHAnsi" w:hAnsiTheme="minorHAnsi" w:cstheme="minorHAnsi"/>
          <w:color w:val="000000"/>
        </w:rPr>
        <w:t>, .</w:t>
      </w:r>
      <w:proofErr w:type="spellStart"/>
      <w:r w:rsidRPr="00ED6A53">
        <w:rPr>
          <w:rFonts w:asciiTheme="minorHAnsi" w:hAnsiTheme="minorHAnsi" w:cstheme="minorHAnsi"/>
          <w:color w:val="000000"/>
        </w:rPr>
        <w:t>doc</w:t>
      </w:r>
      <w:proofErr w:type="spellEnd"/>
      <w:r w:rsidRPr="00ED6A53">
        <w:rPr>
          <w:rFonts w:asciiTheme="minorHAnsi" w:hAnsiTheme="minorHAnsi" w:cstheme="minorHAnsi"/>
          <w:color w:val="000000"/>
        </w:rPr>
        <w:t>, .</w:t>
      </w:r>
      <w:proofErr w:type="spellStart"/>
      <w:r w:rsidRPr="00ED6A53">
        <w:rPr>
          <w:rFonts w:asciiTheme="minorHAnsi" w:hAnsiTheme="minorHAnsi" w:cstheme="minorHAnsi"/>
          <w:color w:val="000000"/>
        </w:rPr>
        <w:t>docx</w:t>
      </w:r>
      <w:proofErr w:type="spellEnd"/>
      <w:r w:rsidRPr="00ED6A53">
        <w:rPr>
          <w:rFonts w:asciiTheme="minorHAnsi" w:hAnsiTheme="minorHAnsi" w:cstheme="minorHAnsi"/>
          <w:color w:val="000000"/>
        </w:rPr>
        <w:t>.</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Poczta elektroniczna, musi spełnić poniższe wymagania:</w:t>
      </w:r>
    </w:p>
    <w:p w:rsidR="00ED6A53" w:rsidRPr="00ED6A53" w:rsidRDefault="00ED6A53">
      <w:pPr>
        <w:numPr>
          <w:ilvl w:val="0"/>
          <w:numId w:val="56"/>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automatyczną wysyłkę korespondencji pocztą elektroniczną poprzez pobranie adresu odbiorcy i wysłanie treści pisma w treści poczty oraz załączników w formie załączników do poczty.</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Ewidencja danych Interesantów, musi spełnić poniższe wymagania:</w:t>
      </w:r>
    </w:p>
    <w:p w:rsidR="00ED6A53" w:rsidRPr="00ED6A53" w:rsidRDefault="00ED6A53">
      <w:pPr>
        <w:numPr>
          <w:ilvl w:val="0"/>
          <w:numId w:val="5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powinien umożliwiać:</w:t>
      </w:r>
    </w:p>
    <w:p w:rsidR="00ED6A53" w:rsidRPr="00ED6A53" w:rsidRDefault="00ED6A53">
      <w:pPr>
        <w:numPr>
          <w:ilvl w:val="1"/>
          <w:numId w:val="57"/>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 xml:space="preserve">zapisanie w rejestrze Interesantów informacji o adresie poczty elektronicznej i/lub adresie skrytki Klienta na </w:t>
      </w:r>
      <w:proofErr w:type="spellStart"/>
      <w:r w:rsidRPr="00ED6A53">
        <w:rPr>
          <w:rFonts w:asciiTheme="minorHAnsi" w:hAnsiTheme="minorHAnsi" w:cstheme="minorHAnsi"/>
          <w:color w:val="000000"/>
        </w:rPr>
        <w:t>ePUAP</w:t>
      </w:r>
      <w:proofErr w:type="spellEnd"/>
      <w:r w:rsidR="00753423">
        <w:rPr>
          <w:rFonts w:asciiTheme="minorHAnsi" w:hAnsiTheme="minorHAnsi" w:cstheme="minorHAnsi"/>
          <w:color w:val="000000"/>
        </w:rPr>
        <w:t>,</w:t>
      </w:r>
    </w:p>
    <w:p w:rsidR="00ED6A53" w:rsidRPr="00ED6A53" w:rsidRDefault="00ED6A53">
      <w:pPr>
        <w:numPr>
          <w:ilvl w:val="1"/>
          <w:numId w:val="57"/>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w konfiguracji danych o Interesancie musi istnieć możliwość powiązania odpowiednich informacji przechowywanych w rejestrze oświadczeń o: wyrażeniu, cofnięciu, zmianie zgody/żądania na obsługę przesyłek/pism drogą elektroniczną</w:t>
      </w:r>
      <w:r w:rsidR="00753423">
        <w:rPr>
          <w:rFonts w:asciiTheme="minorHAnsi" w:hAnsiTheme="minorHAnsi" w:cstheme="minorHAnsi"/>
          <w:color w:val="000000"/>
        </w:rPr>
        <w:t>,</w:t>
      </w:r>
    </w:p>
    <w:p w:rsidR="00ED6A53" w:rsidRPr="00ED6A53" w:rsidRDefault="00ED6A53">
      <w:pPr>
        <w:numPr>
          <w:ilvl w:val="1"/>
          <w:numId w:val="57"/>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w przypadku tworzenia przesyłki\pisma w tradycyjnej formie i wskazania Interesanta, który wyraził zgodę/żądanie na obsługę przesyłek/pism drogą elektroniczną powinien pojawić się komunikat informując o tym fakcie</w:t>
      </w:r>
      <w:r w:rsidR="00753423">
        <w:rPr>
          <w:rFonts w:asciiTheme="minorHAnsi" w:hAnsiTheme="minorHAnsi" w:cstheme="minorHAnsi"/>
          <w:color w:val="000000"/>
        </w:rPr>
        <w:t>.</w:t>
      </w:r>
    </w:p>
    <w:p w:rsidR="00ED6A53" w:rsidRPr="00ED6A53" w:rsidRDefault="00ED6A53">
      <w:pPr>
        <w:numPr>
          <w:ilvl w:val="0"/>
          <w:numId w:val="5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prowadzenie książki teleadresowej interesantów i wspierać wykorzystywanie jej w procesie rejestracji i wysyłce przesyłek, tworzeniu pism, rejestracji spraw.</w:t>
      </w:r>
    </w:p>
    <w:p w:rsidR="00ED6A53" w:rsidRPr="00ED6A53" w:rsidRDefault="00ED6A53">
      <w:pPr>
        <w:numPr>
          <w:ilvl w:val="0"/>
          <w:numId w:val="5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tworzenie grup interesantów (np. poprzez dodatkowe atrybuty) na podstawie książki teleadresowej i z nią zsynchronizowanej. Grupy będą wykorzystywane do wyszukiwania i korespondencji seryjnej.</w:t>
      </w:r>
    </w:p>
    <w:p w:rsidR="00ED6A53" w:rsidRPr="00ED6A53" w:rsidRDefault="00ED6A53">
      <w:pPr>
        <w:numPr>
          <w:ilvl w:val="0"/>
          <w:numId w:val="5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nadawanie i ograniczanie uprawnień do danych osobowych interesantów – osób fizycznych, zapewniając ochronę tych danych zgodnie z ustawą o ochronie danych osobowych z dnia 10 maja 2018 roku (t.j. Dz. U. z 2019 r. poz. 1781.).</w:t>
      </w:r>
    </w:p>
    <w:p w:rsidR="00ED6A53" w:rsidRPr="00ED6A53" w:rsidRDefault="00ED6A53">
      <w:pPr>
        <w:numPr>
          <w:ilvl w:val="0"/>
          <w:numId w:val="57"/>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pobieranie danych o Interesancie z bazy rejestrów centralnych CIEDG oraz REGON.</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Obsługa Archiwum Zakładowego, musi spełnić poniższe wymagania:</w:t>
      </w:r>
    </w:p>
    <w:p w:rsidR="00ED6A53" w:rsidRPr="00ED6A53" w:rsidRDefault="00ED6A53">
      <w:pPr>
        <w:numPr>
          <w:ilvl w:val="0"/>
          <w:numId w:val="58"/>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umożliwiać generowania paczki </w:t>
      </w:r>
      <w:proofErr w:type="spellStart"/>
      <w:r w:rsidRPr="00ED6A53">
        <w:rPr>
          <w:rFonts w:asciiTheme="minorHAnsi" w:hAnsiTheme="minorHAnsi" w:cstheme="minorHAnsi"/>
          <w:color w:val="000000"/>
        </w:rPr>
        <w:t>eADM</w:t>
      </w:r>
      <w:proofErr w:type="spellEnd"/>
    </w:p>
    <w:p w:rsidR="00ED6A53" w:rsidRPr="00ED6A53" w:rsidRDefault="00ED6A53">
      <w:pPr>
        <w:numPr>
          <w:ilvl w:val="0"/>
          <w:numId w:val="58"/>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zapewniać automatyczne przejmowanie dokumentacji przez archiwum zakładowe po upływie okresu przewidzianego w instrukcji kancelaryjnej. Przejęcie dokumentacji musi polegać na przekazaniu archiwiście uprawnień do tej dokumentacji w EZD i ograniczeniu uprawnień komórki merytorycznej, zgodnie z instrukcją kancelaryjną.</w:t>
      </w:r>
    </w:p>
    <w:p w:rsidR="00ED6A53" w:rsidRPr="00ED6A53" w:rsidRDefault="00ED6A53">
      <w:pPr>
        <w:numPr>
          <w:ilvl w:val="0"/>
          <w:numId w:val="58"/>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posiadać dedykowane funkcje do udostępniania i wycofywania dokumentacji elektronicznej z archiwum zakładowego.</w:t>
      </w:r>
    </w:p>
    <w:p w:rsidR="00ED6A53" w:rsidRPr="00ED6A53" w:rsidRDefault="00ED6A53">
      <w:pPr>
        <w:numPr>
          <w:ilvl w:val="0"/>
          <w:numId w:val="58"/>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posiadać funkcje wspierające proces porządkowania dokumentacji w archiwum zakładowym (wskazanie dokumentacji wymagającej uzupełnienia).</w:t>
      </w:r>
    </w:p>
    <w:p w:rsidR="00ED6A53" w:rsidRPr="00ED6A53" w:rsidRDefault="00ED6A53">
      <w:pPr>
        <w:numPr>
          <w:ilvl w:val="0"/>
          <w:numId w:val="58"/>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lastRenderedPageBreak/>
        <w:t>EZD musi realizować brakowanie akt elektronicznych oraz przekazanie akt do archiwum państwowego oraz musi umożliwić sporządzenie i przechowywanie odpowiedniej dokumentacji. EZD musi wspierać pracę archiwisty poprzez automatyczne typowanie dokumentacji do brakowania lub przekazania do archiwum państwowego (po upływie terminów związanych z danymi kategoriami archiwalnymi) oraz funkcjonalność automatycznych przypomnień</w:t>
      </w:r>
    </w:p>
    <w:p w:rsidR="00ED6A53" w:rsidRPr="00ED6A53" w:rsidRDefault="00ED6A53">
      <w:pPr>
        <w:numPr>
          <w:ilvl w:val="0"/>
          <w:numId w:val="58"/>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zapewnić wsparcie dla procesu archiwizacji informatycznych nośników danych oraz dokumentów papierowych dla których nie wykonano pełnego odwzorowania cyfrowego, w tym umożliwi: </w:t>
      </w:r>
    </w:p>
    <w:p w:rsidR="00ED6A53" w:rsidRPr="00ED6A53" w:rsidRDefault="00ED6A53">
      <w:pPr>
        <w:numPr>
          <w:ilvl w:val="1"/>
          <w:numId w:val="5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sporządzanie spisu zdawczo-odbiorczego</w:t>
      </w:r>
      <w:r w:rsidR="00753423">
        <w:rPr>
          <w:rFonts w:asciiTheme="minorHAnsi" w:hAnsiTheme="minorHAnsi" w:cstheme="minorHAnsi"/>
          <w:color w:val="000000"/>
        </w:rPr>
        <w:t>,</w:t>
      </w:r>
    </w:p>
    <w:p w:rsidR="00ED6A53" w:rsidRPr="00ED6A53" w:rsidRDefault="00ED6A53">
      <w:pPr>
        <w:numPr>
          <w:ilvl w:val="1"/>
          <w:numId w:val="5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zapis miejsca ich przechowywania i kategorii archiwalnej</w:t>
      </w:r>
      <w:r w:rsidR="00753423">
        <w:rPr>
          <w:rFonts w:asciiTheme="minorHAnsi" w:hAnsiTheme="minorHAnsi" w:cstheme="minorHAnsi"/>
          <w:color w:val="000000"/>
        </w:rPr>
        <w:t>,</w:t>
      </w:r>
    </w:p>
    <w:p w:rsidR="00ED6A53" w:rsidRPr="00ED6A53" w:rsidRDefault="00ED6A53">
      <w:pPr>
        <w:numPr>
          <w:ilvl w:val="1"/>
          <w:numId w:val="5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wsparcie procedury brakowania akt, wypożyczeń oraz przekazania do archiwum państwowego poprzez odnotowywanie tych zdarzeń, sporządzanie i przechowywanie odpowiedniej dokumentacji</w:t>
      </w:r>
      <w:r w:rsidR="00753423">
        <w:rPr>
          <w:rFonts w:asciiTheme="minorHAnsi" w:hAnsiTheme="minorHAnsi" w:cstheme="minorHAnsi"/>
          <w:color w:val="000000"/>
        </w:rPr>
        <w:t>,</w:t>
      </w:r>
    </w:p>
    <w:p w:rsidR="00ED6A53" w:rsidRPr="00ED6A53" w:rsidRDefault="00ED6A53">
      <w:pPr>
        <w:numPr>
          <w:ilvl w:val="1"/>
          <w:numId w:val="58"/>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ścieżki muszą dopuszczać rozwidlanie oraz łączenie się podścieżek (ścieżek w obrębie innych ścieżek)</w:t>
      </w:r>
      <w:r w:rsidR="00753423">
        <w:rPr>
          <w:rFonts w:asciiTheme="minorHAnsi" w:hAnsiTheme="minorHAnsi" w:cstheme="minorHAnsi"/>
          <w:color w:val="000000"/>
        </w:rPr>
        <w:t>.</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Kalendarz, musi spełnić poniższe wymagania:</w:t>
      </w:r>
    </w:p>
    <w:p w:rsidR="00ED6A53" w:rsidRPr="00ED6A53" w:rsidRDefault="00ED6A53">
      <w:pPr>
        <w:numPr>
          <w:ilvl w:val="0"/>
          <w:numId w:val="59"/>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posiadać funkcjonalność kalendarza i zadań (z terminami i priorytetami) oraz notatek dla użytkowników.</w:t>
      </w:r>
    </w:p>
    <w:p w:rsidR="00ED6A53" w:rsidRPr="00ED6A53" w:rsidRDefault="00ED6A53">
      <w:pPr>
        <w:numPr>
          <w:ilvl w:val="0"/>
          <w:numId w:val="59"/>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obsługę wielu kalendarzy z możliwością ich łącznego udostępniania w terminarzu użytkownika, włączania i wyłączania subskrypcji i podglądu wybranych kalendarzy.</w:t>
      </w:r>
    </w:p>
    <w:p w:rsidR="00ED6A53" w:rsidRPr="00ED6A53" w:rsidRDefault="00ED6A53">
      <w:pPr>
        <w:numPr>
          <w:ilvl w:val="0"/>
          <w:numId w:val="59"/>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Dostęp do kalendarzy musi być regulowany przez system uprawnień do ich tworzenia, edycji, publikowania, podglądu i subskrypcji.</w:t>
      </w:r>
    </w:p>
    <w:p w:rsidR="00ED6A53" w:rsidRPr="00ED6A53" w:rsidRDefault="00ED6A53">
      <w:pPr>
        <w:numPr>
          <w:ilvl w:val="0"/>
          <w:numId w:val="59"/>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definiowanie zdarzeń kalendarza i zadań dla innych osób oraz ich grup przez osoby uprawnione (np. przełożonego dla podwładnych).</w:t>
      </w:r>
    </w:p>
    <w:p w:rsidR="00ED6A53" w:rsidRPr="00ED6A53" w:rsidRDefault="00ED6A53">
      <w:pPr>
        <w:numPr>
          <w:ilvl w:val="0"/>
          <w:numId w:val="59"/>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Kalendarz musi umożliwiać podgląd zadań w siatce o rozdzielczości co najmniej 15 minut, zaś ich definiowanie z dokładnością do 5 minut.</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Zadania, musi spełnić poniższe wymagania:</w:t>
      </w:r>
    </w:p>
    <w:p w:rsidR="00ED6A53" w:rsidRPr="00ED6A53" w:rsidRDefault="00ED6A53">
      <w:pPr>
        <w:numPr>
          <w:ilvl w:val="0"/>
          <w:numId w:val="6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dysponować systemem obsługi zadań, który ma działać zgodnie z poniższymi wymaganiami:</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użytkownicy mogą w EZD definiować zadania i związaną z nimi dowolną liczbę dyspozycji wykonania konkretnych prac</w:t>
      </w:r>
      <w:r w:rsidR="00753423">
        <w:rPr>
          <w:rFonts w:asciiTheme="minorHAnsi" w:hAnsiTheme="minorHAnsi" w:cstheme="minorHAnsi"/>
          <w:color w:val="000000"/>
        </w:rPr>
        <w:t>,</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użytkownik definiujący w EZD zadanie ma mieć możliwość określenia:</w:t>
      </w:r>
    </w:p>
    <w:p w:rsidR="00ED6A53" w:rsidRPr="00ED6A53" w:rsidRDefault="00ED6A53">
      <w:pPr>
        <w:numPr>
          <w:ilvl w:val="2"/>
          <w:numId w:val="60"/>
        </w:numPr>
        <w:autoSpaceDE w:val="0"/>
        <w:autoSpaceDN w:val="0"/>
        <w:adjustRightInd w:val="0"/>
        <w:spacing w:after="120" w:line="240" w:lineRule="auto"/>
        <w:ind w:left="1134"/>
        <w:jc w:val="both"/>
        <w:rPr>
          <w:rFonts w:asciiTheme="minorHAnsi" w:hAnsiTheme="minorHAnsi" w:cstheme="minorHAnsi"/>
          <w:color w:val="000000"/>
        </w:rPr>
      </w:pPr>
      <w:r w:rsidRPr="00ED6A53">
        <w:rPr>
          <w:rFonts w:asciiTheme="minorHAnsi" w:hAnsiTheme="minorHAnsi" w:cstheme="minorHAnsi"/>
          <w:color w:val="000000"/>
        </w:rPr>
        <w:t>opisu zadania, w postaci dowolnego ciągu znaków</w:t>
      </w:r>
      <w:r w:rsidR="00753423">
        <w:rPr>
          <w:rFonts w:asciiTheme="minorHAnsi" w:hAnsiTheme="minorHAnsi" w:cstheme="minorHAnsi"/>
          <w:color w:val="000000"/>
        </w:rPr>
        <w:t>,</w:t>
      </w:r>
    </w:p>
    <w:p w:rsidR="00ED6A53" w:rsidRPr="00ED6A53" w:rsidRDefault="00ED6A53">
      <w:pPr>
        <w:numPr>
          <w:ilvl w:val="2"/>
          <w:numId w:val="60"/>
        </w:numPr>
        <w:autoSpaceDE w:val="0"/>
        <w:autoSpaceDN w:val="0"/>
        <w:adjustRightInd w:val="0"/>
        <w:spacing w:after="120" w:line="240" w:lineRule="auto"/>
        <w:ind w:left="1134"/>
        <w:jc w:val="both"/>
        <w:rPr>
          <w:rFonts w:asciiTheme="minorHAnsi" w:hAnsiTheme="minorHAnsi" w:cstheme="minorHAnsi"/>
          <w:color w:val="000000"/>
        </w:rPr>
      </w:pPr>
      <w:r w:rsidRPr="00ED6A53">
        <w:rPr>
          <w:rFonts w:asciiTheme="minorHAnsi" w:hAnsiTheme="minorHAnsi" w:cstheme="minorHAnsi"/>
          <w:color w:val="000000"/>
        </w:rPr>
        <w:t>rodzaju zadania wybieranego ze słownika rodzajów</w:t>
      </w:r>
      <w:r w:rsidR="00753423">
        <w:rPr>
          <w:rFonts w:asciiTheme="minorHAnsi" w:hAnsiTheme="minorHAnsi" w:cstheme="minorHAnsi"/>
          <w:color w:val="000000"/>
        </w:rPr>
        <w:t>,</w:t>
      </w:r>
    </w:p>
    <w:p w:rsidR="00ED6A53" w:rsidRPr="00ED6A53" w:rsidRDefault="00ED6A53">
      <w:pPr>
        <w:numPr>
          <w:ilvl w:val="2"/>
          <w:numId w:val="60"/>
        </w:numPr>
        <w:autoSpaceDE w:val="0"/>
        <w:autoSpaceDN w:val="0"/>
        <w:adjustRightInd w:val="0"/>
        <w:spacing w:after="120" w:line="240" w:lineRule="auto"/>
        <w:ind w:left="1134"/>
        <w:jc w:val="both"/>
        <w:rPr>
          <w:rFonts w:asciiTheme="minorHAnsi" w:hAnsiTheme="minorHAnsi" w:cstheme="minorHAnsi"/>
          <w:color w:val="000000"/>
        </w:rPr>
      </w:pPr>
      <w:r w:rsidRPr="00ED6A53">
        <w:rPr>
          <w:rFonts w:asciiTheme="minorHAnsi" w:hAnsiTheme="minorHAnsi" w:cstheme="minorHAnsi"/>
          <w:color w:val="000000"/>
        </w:rPr>
        <w:t>priorytetu zadania</w:t>
      </w:r>
      <w:r w:rsidR="00753423">
        <w:rPr>
          <w:rFonts w:asciiTheme="minorHAnsi" w:hAnsiTheme="minorHAnsi" w:cstheme="minorHAnsi"/>
          <w:color w:val="000000"/>
        </w:rPr>
        <w:t>,</w:t>
      </w:r>
    </w:p>
    <w:p w:rsidR="00ED6A53" w:rsidRPr="00ED6A53" w:rsidRDefault="00ED6A53">
      <w:pPr>
        <w:numPr>
          <w:ilvl w:val="2"/>
          <w:numId w:val="60"/>
        </w:numPr>
        <w:autoSpaceDE w:val="0"/>
        <w:autoSpaceDN w:val="0"/>
        <w:adjustRightInd w:val="0"/>
        <w:spacing w:after="120" w:line="240" w:lineRule="auto"/>
        <w:ind w:left="1134"/>
        <w:jc w:val="both"/>
        <w:rPr>
          <w:rFonts w:asciiTheme="minorHAnsi" w:hAnsiTheme="minorHAnsi" w:cstheme="minorHAnsi"/>
          <w:color w:val="000000"/>
        </w:rPr>
      </w:pPr>
      <w:r w:rsidRPr="00ED6A53">
        <w:rPr>
          <w:rFonts w:asciiTheme="minorHAnsi" w:hAnsiTheme="minorHAnsi" w:cstheme="minorHAnsi"/>
          <w:color w:val="000000"/>
        </w:rPr>
        <w:t>opcjonalnie kto zgłosił potrzebę realizacji zadania (co najmniej imię i nazwisko). Do każdego zdefiniowanego zadania można dodać od 1 do n dyspozycji wykonania konkretnych czynności związanych ze zdefiniowanym zadaniem, z możliwością określenia dla każdej czynności:</w:t>
      </w:r>
    </w:p>
    <w:p w:rsidR="00ED6A53" w:rsidRPr="00ED6A53" w:rsidRDefault="00ED6A53">
      <w:pPr>
        <w:numPr>
          <w:ilvl w:val="3"/>
          <w:numId w:val="60"/>
        </w:numPr>
        <w:autoSpaceDE w:val="0"/>
        <w:autoSpaceDN w:val="0"/>
        <w:adjustRightInd w:val="0"/>
        <w:spacing w:after="120" w:line="240" w:lineRule="auto"/>
        <w:ind w:left="1843"/>
        <w:jc w:val="both"/>
        <w:rPr>
          <w:rFonts w:asciiTheme="minorHAnsi" w:hAnsiTheme="minorHAnsi" w:cstheme="minorHAnsi"/>
          <w:color w:val="000000"/>
        </w:rPr>
      </w:pPr>
      <w:r w:rsidRPr="00ED6A53">
        <w:rPr>
          <w:rFonts w:asciiTheme="minorHAnsi" w:hAnsiTheme="minorHAnsi" w:cstheme="minorHAnsi"/>
          <w:color w:val="000000"/>
        </w:rPr>
        <w:t>opisu czynności w postaci dowolnego ciągu znaków</w:t>
      </w:r>
      <w:r w:rsidR="00753423">
        <w:rPr>
          <w:rFonts w:asciiTheme="minorHAnsi" w:hAnsiTheme="minorHAnsi" w:cstheme="minorHAnsi"/>
          <w:color w:val="000000"/>
        </w:rPr>
        <w:t>,</w:t>
      </w:r>
    </w:p>
    <w:p w:rsidR="00ED6A53" w:rsidRPr="00ED6A53" w:rsidRDefault="00ED6A53">
      <w:pPr>
        <w:numPr>
          <w:ilvl w:val="3"/>
          <w:numId w:val="60"/>
        </w:numPr>
        <w:autoSpaceDE w:val="0"/>
        <w:autoSpaceDN w:val="0"/>
        <w:adjustRightInd w:val="0"/>
        <w:spacing w:after="120" w:line="240" w:lineRule="auto"/>
        <w:ind w:left="1843"/>
        <w:jc w:val="both"/>
        <w:rPr>
          <w:rFonts w:asciiTheme="minorHAnsi" w:hAnsiTheme="minorHAnsi" w:cstheme="minorHAnsi"/>
          <w:color w:val="000000"/>
        </w:rPr>
      </w:pPr>
      <w:r w:rsidRPr="00ED6A53">
        <w:rPr>
          <w:rFonts w:asciiTheme="minorHAnsi" w:hAnsiTheme="minorHAnsi" w:cstheme="minorHAnsi"/>
          <w:color w:val="000000"/>
        </w:rPr>
        <w:t>terminu załatwienia</w:t>
      </w:r>
      <w:r w:rsidR="00753423">
        <w:rPr>
          <w:rFonts w:asciiTheme="minorHAnsi" w:hAnsiTheme="minorHAnsi" w:cstheme="minorHAnsi"/>
          <w:color w:val="000000"/>
        </w:rPr>
        <w:t>,</w:t>
      </w:r>
    </w:p>
    <w:p w:rsidR="00ED6A53" w:rsidRPr="00ED6A53" w:rsidRDefault="00ED6A53">
      <w:pPr>
        <w:numPr>
          <w:ilvl w:val="3"/>
          <w:numId w:val="60"/>
        </w:numPr>
        <w:autoSpaceDE w:val="0"/>
        <w:autoSpaceDN w:val="0"/>
        <w:adjustRightInd w:val="0"/>
        <w:spacing w:after="120" w:line="240" w:lineRule="auto"/>
        <w:ind w:left="1843"/>
        <w:jc w:val="both"/>
        <w:rPr>
          <w:rFonts w:asciiTheme="minorHAnsi" w:hAnsiTheme="minorHAnsi" w:cstheme="minorHAnsi"/>
          <w:color w:val="000000"/>
        </w:rPr>
      </w:pPr>
      <w:r w:rsidRPr="00ED6A53">
        <w:rPr>
          <w:rFonts w:asciiTheme="minorHAnsi" w:hAnsiTheme="minorHAnsi" w:cstheme="minorHAnsi"/>
          <w:color w:val="000000"/>
        </w:rPr>
        <w:t>dane użytkownika EZD odpowiedzialnego za realizację czynności</w:t>
      </w:r>
      <w:r w:rsidR="00753423">
        <w:rPr>
          <w:rFonts w:asciiTheme="minorHAnsi" w:hAnsiTheme="minorHAnsi" w:cstheme="minorHAnsi"/>
          <w:color w:val="000000"/>
        </w:rPr>
        <w:t>.</w:t>
      </w:r>
    </w:p>
    <w:p w:rsidR="00ED6A53" w:rsidRPr="00ED6A53" w:rsidRDefault="00ED6A53">
      <w:pPr>
        <w:numPr>
          <w:ilvl w:val="0"/>
          <w:numId w:val="6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ma mieć możliwość wysyłania informacji o zdefiniowanej w ramach zadania czynności na adres email osoby odpowiedzialnej za jej realizację. Zdefiniowane czynności będzie można zmienić i wycofać w EZD, o ile nie zostały przyjęte do realizacji przez osoby wyznaczone do ich realizacji. EZD ma dawać możliwość wykonania wydruku treści zdefiniowanej do realizacji czynności.</w:t>
      </w:r>
    </w:p>
    <w:p w:rsidR="00ED6A53" w:rsidRPr="00ED6A53" w:rsidRDefault="00ED6A53">
      <w:pPr>
        <w:numPr>
          <w:ilvl w:val="0"/>
          <w:numId w:val="6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lastRenderedPageBreak/>
        <w:t>Użytkownik EZD realizujący czynność ma mieć możliwość:</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zmiany statusu czynności na przynajmniej „Załatwione”</w:t>
      </w:r>
      <w:r w:rsidR="00753423">
        <w:rPr>
          <w:rFonts w:asciiTheme="minorHAnsi" w:hAnsiTheme="minorHAnsi" w:cstheme="minorHAnsi"/>
          <w:color w:val="000000"/>
        </w:rPr>
        <w:t>,</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dodania do zestawu Metadanych czynności plików o rozszerzeniach dopuszczalnych przez EZD</w:t>
      </w:r>
      <w:r w:rsidR="00753423">
        <w:rPr>
          <w:rFonts w:asciiTheme="minorHAnsi" w:hAnsiTheme="minorHAnsi" w:cstheme="minorHAnsi"/>
          <w:color w:val="000000"/>
        </w:rPr>
        <w:t>,</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określenia dat: rozpoczęcia i zakończenia czynności oraz czasu realizacji czynności, a także wprowadzenia opisu sposobu realizacji czynności</w:t>
      </w:r>
      <w:r w:rsidR="00753423">
        <w:rPr>
          <w:rFonts w:asciiTheme="minorHAnsi" w:hAnsiTheme="minorHAnsi" w:cstheme="minorHAnsi"/>
          <w:color w:val="000000"/>
        </w:rPr>
        <w:t>,</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uprawnieni użytkownicy EZD mają mieć możliwość przeglądania i filtrowania listy zadań i związanych z nimi czynności co najmniej po ich rodzaju i przedziale dat w których zostały zdefiniowane</w:t>
      </w:r>
      <w:r w:rsidR="00753423">
        <w:rPr>
          <w:rFonts w:asciiTheme="minorHAnsi" w:hAnsiTheme="minorHAnsi" w:cstheme="minorHAnsi"/>
          <w:color w:val="000000"/>
        </w:rPr>
        <w:t>,</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z EZD można wykonać wydruk zestawienia zadań według aktualnie wybranego przez użytkownika filtra</w:t>
      </w:r>
      <w:r w:rsidR="00753423">
        <w:rPr>
          <w:rFonts w:asciiTheme="minorHAnsi" w:hAnsiTheme="minorHAnsi" w:cstheme="minorHAnsi"/>
          <w:color w:val="000000"/>
        </w:rPr>
        <w:t>,</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Administrator EZD ma mieć prawo nadawania uprawnień do systemu definiowania zadań</w:t>
      </w:r>
      <w:r w:rsidR="00753423">
        <w:rPr>
          <w:rFonts w:asciiTheme="minorHAnsi" w:hAnsiTheme="minorHAnsi" w:cstheme="minorHAnsi"/>
          <w:color w:val="000000"/>
        </w:rPr>
        <w:t>,</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czynności definiowane podczas określania zadania można zlecać użytkownikom EZD zgodnie z systemem podległości i obowiązującą strukturą organizacyjną</w:t>
      </w:r>
      <w:r w:rsidR="00753423">
        <w:rPr>
          <w:rFonts w:asciiTheme="minorHAnsi" w:hAnsiTheme="minorHAnsi" w:cstheme="minorHAnsi"/>
          <w:color w:val="000000"/>
        </w:rPr>
        <w:t>.</w:t>
      </w:r>
    </w:p>
    <w:p w:rsidR="00ED6A53" w:rsidRPr="00ED6A53" w:rsidRDefault="00ED6A53">
      <w:pPr>
        <w:numPr>
          <w:ilvl w:val="0"/>
          <w:numId w:val="6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Wymaga się, aby widok indywidualny zawierał odnośniki do zestawień udostępniających wszystkie zadania realizowane przez pracowników danego węzła struktury organizacyjnej, dla których to zadań: </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termin zakończenia realizacji zadania już minął</w:t>
      </w:r>
      <w:r w:rsidR="00753423">
        <w:rPr>
          <w:rFonts w:asciiTheme="minorHAnsi" w:hAnsiTheme="minorHAnsi" w:cstheme="minorHAnsi"/>
          <w:color w:val="000000"/>
        </w:rPr>
        <w:t>,</w:t>
      </w:r>
    </w:p>
    <w:p w:rsidR="00ED6A53" w:rsidRPr="00ED6A53" w:rsidRDefault="00ED6A53">
      <w:pPr>
        <w:numPr>
          <w:ilvl w:val="1"/>
          <w:numId w:val="60"/>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termin zakończenia realizacji zadania mija za określoną w konfiguracji systemowej liczbę dni kalendarzowych</w:t>
      </w:r>
      <w:r w:rsidR="00753423">
        <w:rPr>
          <w:rFonts w:asciiTheme="minorHAnsi" w:hAnsiTheme="minorHAnsi" w:cstheme="minorHAnsi"/>
          <w:color w:val="000000"/>
        </w:rPr>
        <w:t>.</w:t>
      </w:r>
    </w:p>
    <w:p w:rsidR="00ED6A53" w:rsidRPr="00ED6A53" w:rsidRDefault="00ED6A53">
      <w:pPr>
        <w:numPr>
          <w:ilvl w:val="0"/>
          <w:numId w:val="60"/>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Wymaga się, aby interfejs użytkownika zawierał informację o węźle struktury organizacyjnej, w którym aktualnie pracuje użytkownik.</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Baza wiedzy, musi spełnić poniższe wymagania:</w:t>
      </w:r>
    </w:p>
    <w:p w:rsidR="00ED6A53" w:rsidRPr="00ED6A53" w:rsidRDefault="00ED6A53">
      <w:pPr>
        <w:numPr>
          <w:ilvl w:val="0"/>
          <w:numId w:val="61"/>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posiadać funkcjonalność bazy wiedzy, w szczególności:</w:t>
      </w:r>
    </w:p>
    <w:p w:rsidR="00ED6A53" w:rsidRPr="00ED6A53" w:rsidRDefault="00ED6A53">
      <w:pPr>
        <w:numPr>
          <w:ilvl w:val="1"/>
          <w:numId w:val="61"/>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możliwość tworzenia bazy dokumentów</w:t>
      </w:r>
      <w:r w:rsidR="00753423">
        <w:rPr>
          <w:rFonts w:asciiTheme="minorHAnsi" w:hAnsiTheme="minorHAnsi" w:cstheme="minorHAnsi"/>
          <w:color w:val="000000"/>
        </w:rPr>
        <w:t>,</w:t>
      </w:r>
    </w:p>
    <w:p w:rsidR="00ED6A53" w:rsidRPr="00ED6A53" w:rsidRDefault="00ED6A53">
      <w:pPr>
        <w:numPr>
          <w:ilvl w:val="1"/>
          <w:numId w:val="61"/>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zarządzanie strukturą katalogów bazy wied</w:t>
      </w:r>
      <w:r w:rsidR="00753423">
        <w:rPr>
          <w:rFonts w:asciiTheme="minorHAnsi" w:hAnsiTheme="minorHAnsi" w:cstheme="minorHAnsi"/>
          <w:color w:val="000000"/>
        </w:rPr>
        <w:t>zy,</w:t>
      </w:r>
    </w:p>
    <w:p w:rsidR="00ED6A53" w:rsidRPr="00ED6A53" w:rsidRDefault="00ED6A53">
      <w:pPr>
        <w:numPr>
          <w:ilvl w:val="1"/>
          <w:numId w:val="61"/>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szybki dostęp do procedur, instrukcji, raportów, dokumentacji oraz pozostałych dokumentów</w:t>
      </w:r>
      <w:r w:rsidR="00753423">
        <w:rPr>
          <w:rFonts w:asciiTheme="minorHAnsi" w:hAnsiTheme="minorHAnsi" w:cstheme="minorHAnsi"/>
          <w:color w:val="000000"/>
        </w:rPr>
        <w:t>,</w:t>
      </w:r>
    </w:p>
    <w:p w:rsidR="00ED6A53" w:rsidRPr="00ED6A53" w:rsidRDefault="00ED6A53">
      <w:pPr>
        <w:numPr>
          <w:ilvl w:val="1"/>
          <w:numId w:val="61"/>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dostęp do dokumentów zgodnie z uprawnieniami oraz zajmowanym stanowiskiem</w:t>
      </w:r>
      <w:r w:rsidR="00753423">
        <w:rPr>
          <w:rFonts w:asciiTheme="minorHAnsi" w:hAnsiTheme="minorHAnsi" w:cstheme="minorHAnsi"/>
          <w:color w:val="000000"/>
        </w:rPr>
        <w:t>,</w:t>
      </w:r>
    </w:p>
    <w:p w:rsidR="00ED6A53" w:rsidRPr="00ED6A53" w:rsidRDefault="00ED6A53">
      <w:pPr>
        <w:numPr>
          <w:ilvl w:val="1"/>
          <w:numId w:val="61"/>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wyszukiwarka dokumentów</w:t>
      </w:r>
      <w:r w:rsidR="00753423">
        <w:rPr>
          <w:rFonts w:asciiTheme="minorHAnsi" w:hAnsiTheme="minorHAnsi" w:cstheme="minorHAnsi"/>
          <w:color w:val="000000"/>
        </w:rPr>
        <w:t>,</w:t>
      </w:r>
    </w:p>
    <w:p w:rsidR="00ED6A53" w:rsidRPr="00ED6A53" w:rsidRDefault="00ED6A53">
      <w:pPr>
        <w:numPr>
          <w:ilvl w:val="1"/>
          <w:numId w:val="61"/>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tworzenie listy ulubionych dokumentów</w:t>
      </w:r>
      <w:r w:rsidR="00753423">
        <w:rPr>
          <w:rFonts w:asciiTheme="minorHAnsi" w:hAnsiTheme="minorHAnsi" w:cstheme="minorHAnsi"/>
          <w:color w:val="000000"/>
        </w:rPr>
        <w:t>.</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Komunikator elektroniczny, musi spełnić poniższe wymagania:</w:t>
      </w:r>
    </w:p>
    <w:p w:rsidR="00ED6A53" w:rsidRPr="00ED6A53" w:rsidRDefault="00ED6A53">
      <w:pPr>
        <w:numPr>
          <w:ilvl w:val="0"/>
          <w:numId w:val="6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być wyposażony w funkcjonalność komunikatora tekstowego. Komunikator musi być wewnętrznym oprogramowaniem dla urzędu i nie może umożliwiać komunikacji z zewnętrznymi komunikatorami dostępnymi publicznie.</w:t>
      </w:r>
    </w:p>
    <w:p w:rsidR="00ED6A53" w:rsidRPr="00ED6A53" w:rsidRDefault="00ED6A53">
      <w:pPr>
        <w:numPr>
          <w:ilvl w:val="0"/>
          <w:numId w:val="6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Komunikator elektroniczny musi umożliwiać włączenie automatycznego powiadamiania o przydzieleniu w EZD nowych dokumentów, spraw, otrzymaniu notatki wewnętrznej.</w:t>
      </w:r>
    </w:p>
    <w:p w:rsidR="00ED6A53" w:rsidRPr="00ED6A53" w:rsidRDefault="00ED6A53">
      <w:pPr>
        <w:numPr>
          <w:ilvl w:val="0"/>
          <w:numId w:val="6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Komunikator elektroniczny musi umożliwiać przesyłanie wiadomości pomiędzy użytkownikami zawierających pliki i linki.</w:t>
      </w:r>
    </w:p>
    <w:p w:rsidR="00ED6A53" w:rsidRPr="00ED6A53" w:rsidRDefault="00ED6A53">
      <w:pPr>
        <w:numPr>
          <w:ilvl w:val="0"/>
          <w:numId w:val="6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Komunikator elektroniczny musi umożliwiać tworzenie grup lokalnych przez administratora i grup lokalnych przez użytkowników.</w:t>
      </w:r>
    </w:p>
    <w:p w:rsidR="00ED6A53" w:rsidRPr="00ED6A53" w:rsidRDefault="00ED6A53">
      <w:pPr>
        <w:numPr>
          <w:ilvl w:val="0"/>
          <w:numId w:val="6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Komunikator elektroniczny musi umożliwiać wysyłanie w ramach utworzonych grup wiadomości, linków i plików.</w:t>
      </w:r>
    </w:p>
    <w:p w:rsidR="00ED6A53" w:rsidRPr="00ED6A53" w:rsidRDefault="00ED6A53">
      <w:pPr>
        <w:numPr>
          <w:ilvl w:val="0"/>
          <w:numId w:val="6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automatyczne logowanie do komunikatora przy wykorzystaniu LDAP.</w:t>
      </w:r>
    </w:p>
    <w:p w:rsidR="00ED6A53" w:rsidRPr="00ED6A53" w:rsidRDefault="00ED6A53">
      <w:pPr>
        <w:numPr>
          <w:ilvl w:val="0"/>
          <w:numId w:val="6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lastRenderedPageBreak/>
        <w:t>Komunikator elektroniczny musi posiadać opcję powiadamiania dźwiękowego oraz graficznego (np. migająca ikona komunikatora) o nadchodzącej wiadomości.</w:t>
      </w:r>
    </w:p>
    <w:p w:rsidR="00ED6A53" w:rsidRPr="00ED6A53" w:rsidRDefault="00ED6A53">
      <w:pPr>
        <w:numPr>
          <w:ilvl w:val="0"/>
          <w:numId w:val="62"/>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Komunikator elektroniczny musi udostępniać m.in. statusy użytkownika (możliwość ich ustawienia przez użytkownika) tj. Niedostępny, Dostępny, Zaraz wracam, Zajęty, Na lunchu, Na zebraniu, Na urlopie, Na delegacji, Na L4. Administrator musi mieć możliwość edycji słownika statusów.</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Powiadomienia, musi spełnić poniższe wymagania:</w:t>
      </w:r>
    </w:p>
    <w:p w:rsidR="00ED6A53" w:rsidRPr="00ED6A53" w:rsidRDefault="00ED6A53">
      <w:pPr>
        <w:numPr>
          <w:ilvl w:val="0"/>
          <w:numId w:val="6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dysponować systemem powiadomień, służącym do informowania użytkowników o istotnych dla nich zdarzeniach w EZD, w tym co najmniej:</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korespondencji oczekującej na przetwarzanie (przyjęcie do dziennika korespondencji, dekretację, dekretację zastępczą przyjęcie do realizacji)</w:t>
      </w:r>
      <w:r w:rsidR="000A4840">
        <w:rPr>
          <w:rFonts w:asciiTheme="minorHAnsi" w:hAnsiTheme="minorHAnsi" w:cstheme="minorHAnsi"/>
          <w:color w:val="000000"/>
        </w:rPr>
        <w:t>,</w:t>
      </w:r>
    </w:p>
    <w:p w:rsidR="000A4840"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sprawach, których upływa termin załatwienia</w:t>
      </w:r>
      <w:r w:rsidR="00753423">
        <w:rPr>
          <w:rFonts w:asciiTheme="minorHAnsi" w:hAnsiTheme="minorHAnsi" w:cstheme="minorHAnsi"/>
          <w:color w:val="000000"/>
        </w:rPr>
        <w:t>,</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akceptacjach do wykonania</w:t>
      </w:r>
      <w:r w:rsidR="000A4840">
        <w:rPr>
          <w:rFonts w:asciiTheme="minorHAnsi" w:hAnsiTheme="minorHAnsi" w:cstheme="minorHAnsi"/>
          <w:color w:val="000000"/>
        </w:rPr>
        <w:t>,</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zaakceptowaniu pisma przedłożonego do akceptacji</w:t>
      </w:r>
      <w:r w:rsidR="000A4840">
        <w:rPr>
          <w:rFonts w:asciiTheme="minorHAnsi" w:hAnsiTheme="minorHAnsi" w:cstheme="minorHAnsi"/>
          <w:color w:val="000000"/>
        </w:rPr>
        <w:t>,</w:t>
      </w:r>
    </w:p>
    <w:p w:rsidR="0075342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odmowie akceptacji pisma przedłożonego do akceptacji</w:t>
      </w:r>
      <w:r w:rsidR="00753423">
        <w:rPr>
          <w:rFonts w:asciiTheme="minorHAnsi" w:hAnsiTheme="minorHAnsi" w:cstheme="minorHAnsi"/>
          <w:color w:val="000000"/>
        </w:rPr>
        <w:t>,</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zaproszeniach do współdzielenia sprawy</w:t>
      </w:r>
      <w:r w:rsidR="00753423">
        <w:rPr>
          <w:rFonts w:asciiTheme="minorHAnsi" w:hAnsiTheme="minorHAnsi" w:cstheme="minorHAnsi"/>
          <w:color w:val="000000"/>
        </w:rPr>
        <w:t>,</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prośbach o udostępnienie i odmowach udostępnienia sprawy</w:t>
      </w:r>
      <w:r w:rsidR="00753423">
        <w:rPr>
          <w:rFonts w:asciiTheme="minorHAnsi" w:hAnsiTheme="minorHAnsi" w:cstheme="minorHAnsi"/>
          <w:color w:val="000000"/>
        </w:rPr>
        <w:t>,</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zmianach uprawnień do spraw</w:t>
      </w:r>
      <w:r w:rsidR="00753423">
        <w:rPr>
          <w:rFonts w:asciiTheme="minorHAnsi" w:hAnsiTheme="minorHAnsi" w:cstheme="minorHAnsi"/>
          <w:color w:val="000000"/>
        </w:rPr>
        <w:t>,</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rejestracji zwrotek</w:t>
      </w:r>
      <w:r w:rsidR="00753423">
        <w:rPr>
          <w:rFonts w:asciiTheme="minorHAnsi" w:hAnsiTheme="minorHAnsi" w:cstheme="minorHAnsi"/>
          <w:color w:val="000000"/>
        </w:rPr>
        <w:t>,</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komunikatach od Administratora</w:t>
      </w:r>
      <w:r w:rsidR="000A4840">
        <w:rPr>
          <w:rFonts w:asciiTheme="minorHAnsi" w:hAnsiTheme="minorHAnsi" w:cstheme="minorHAnsi"/>
          <w:color w:val="000000"/>
        </w:rPr>
        <w:t>.</w:t>
      </w:r>
    </w:p>
    <w:p w:rsidR="00ED6A53" w:rsidRPr="00ED6A53" w:rsidRDefault="00ED6A53">
      <w:pPr>
        <w:numPr>
          <w:ilvl w:val="0"/>
          <w:numId w:val="6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Powiadomienia muszą automatycznie pojawiać się w EZD i/lub być wysyłane na adres mailowy użytkownika oraz wbudowany komunikator elektroniczny.</w:t>
      </w:r>
    </w:p>
    <w:p w:rsidR="00ED6A53" w:rsidRPr="00ED6A53" w:rsidRDefault="00ED6A53">
      <w:pPr>
        <w:numPr>
          <w:ilvl w:val="0"/>
          <w:numId w:val="6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Użytkownik EZD:</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musi mieć możliwość wskazania, które rodzaje powiadomień ma otrzymywać</w:t>
      </w:r>
      <w:r w:rsidR="000A4840">
        <w:rPr>
          <w:rFonts w:asciiTheme="minorHAnsi" w:hAnsiTheme="minorHAnsi" w:cstheme="minorHAnsi"/>
          <w:color w:val="000000"/>
        </w:rPr>
        <w:t>,</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musi mieć możliwość wskazania, które z powiadomień mają być wysyłane na jego adres mailowy, a które będą pojawiały się w EZD lub w systemie operacyjnym stacji roboczej</w:t>
      </w:r>
      <w:r w:rsidR="000A4840">
        <w:rPr>
          <w:rFonts w:asciiTheme="minorHAnsi" w:hAnsiTheme="minorHAnsi" w:cstheme="minorHAnsi"/>
          <w:color w:val="000000"/>
        </w:rPr>
        <w:t>,</w:t>
      </w:r>
    </w:p>
    <w:p w:rsidR="00ED6A53" w:rsidRPr="00ED6A53" w:rsidRDefault="00ED6A53">
      <w:pPr>
        <w:numPr>
          <w:ilvl w:val="1"/>
          <w:numId w:val="63"/>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musi mieć możliwość wyłączać i włączać działanie powiadomień na jego koncie</w:t>
      </w:r>
      <w:r w:rsidR="000A4840">
        <w:rPr>
          <w:rFonts w:asciiTheme="minorHAnsi" w:hAnsiTheme="minorHAnsi" w:cstheme="minorHAnsi"/>
          <w:color w:val="000000"/>
        </w:rPr>
        <w:t>.</w:t>
      </w:r>
    </w:p>
    <w:p w:rsidR="00ED6A53" w:rsidRPr="00ED6A53" w:rsidRDefault="00ED6A53">
      <w:pPr>
        <w:numPr>
          <w:ilvl w:val="0"/>
          <w:numId w:val="6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Administrator EZD musi mieć możliwość zdefiniowania dla każdego użytkownika domyślnego zestawu powiadomień i sposobu ich wyświetlania (mail, system, komunikator elektroniczny).</w:t>
      </w:r>
    </w:p>
    <w:p w:rsidR="00ED6A53" w:rsidRPr="00ED6A53" w:rsidRDefault="00ED6A53">
      <w:pPr>
        <w:numPr>
          <w:ilvl w:val="0"/>
          <w:numId w:val="6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Administrator EZD musi mieć możliwość zdefiniowania za jednym razem domyślnej konfiguracji powiadomień dla wszystkich użytkowników EZD.</w:t>
      </w:r>
    </w:p>
    <w:p w:rsidR="00ED6A53" w:rsidRPr="00ED6A53" w:rsidRDefault="00ED6A53">
      <w:pPr>
        <w:numPr>
          <w:ilvl w:val="0"/>
          <w:numId w:val="63"/>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Administrator EZD musi mieć możliwość tworzenia treści powiadomień i wysyłania ich do pojedynczych użytkowników, komórek organizacyjnych lub wszystkich użytkowników EZD.</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Obsługa spraw kadrowych, musi spełnić poniższe wymagania:</w:t>
      </w:r>
    </w:p>
    <w:p w:rsidR="00ED6A53" w:rsidRPr="00ED6A53" w:rsidRDefault="00ED6A53">
      <w:pPr>
        <w:numPr>
          <w:ilvl w:val="0"/>
          <w:numId w:val="6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wprowadzanie zmian kadrowych, urlopów i zastępstw bez konieczności modyfikacji ścieżek procedowania i umożliwia przekazanie osobie zastępującej części lub całości uprawnień osoby zastępowanej. Uprawnienia muszą być przekazane na określony czas dat lub bezterminowo.</w:t>
      </w:r>
    </w:p>
    <w:p w:rsidR="00ED6A53" w:rsidRPr="00ED6A53" w:rsidRDefault="00ED6A53">
      <w:pPr>
        <w:numPr>
          <w:ilvl w:val="0"/>
          <w:numId w:val="6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Funkcjonalność obsługi zastępstw, zmian kadrowych i urlopów umożliwia ustalenie, która osoba faktycznie realizowała daną czynność w systemie (każdy z użytkowników zachowuje swoją tożsamość i działa w oparciu o swoje konto użytkownika).</w:t>
      </w:r>
    </w:p>
    <w:p w:rsidR="00ED6A53" w:rsidRPr="00ED6A53" w:rsidRDefault="00ED6A53">
      <w:pPr>
        <w:numPr>
          <w:ilvl w:val="0"/>
          <w:numId w:val="64"/>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posiadać funkcjonalność obsługi wniosków urlopowych w oparciu o zdefiniowaną konfigurację urlopów</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lastRenderedPageBreak/>
        <w:t>Administrowanie systemem, musi spełnić poniższe wymagania:</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ewidencjonowanie struktury instytucji oraz jej pracowników, które umożliwią przypisanie pracowników (osób) do stanowisk (funkcji).</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definiowanie uprawnień, w tym delegowanie części lub całości posiadanych uprawnień.</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zarządzanie uprawnieniami w oparciu o grupy uprawnień  i grupy zasobów, jakich dotyczą. System uprawnień musi być zdolny do odzwierciedlenia uprawnień i odpowiedzialności poszczególnych urzędników, stosowany w jednostkach samorządu terytorialnego i wynikający z Instrukcji Kancelaryjnych oraz struktury stanowisk.</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definiowanie sposobu logowania dla poszczególnych użytkowników i grup użytkowników. Dostępne muszą być co najmniej następujące metody logowania: użytkownik/hasło, karta kryptograficzna, jednokrotne logowania przez domenę.</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prezentować użytkownikowi informację o dacie i czasie ostatniego udanego logowania oraz ostatniego nieudanego logowania.</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także umożliwiać generowanie raportu dotyczącego logowań użytkownika (przez użytkownika i administratora) oraz wykrywać zachowania określone jako podejrzane i uruchamiać konfigurowalne alerty w tym zakresie. Konfiguracja powinna dotyczyć tego, kto ma być informowany (np. użytkownik, administrator), w jakich przypadkach, w jakiej formie (np. sms, mail, alert w systemie).</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Hasła muszą być przechowywane w systemie w formie zaszyfrowanej i nie ma możliwości ich odtworzenia, lecz jedynie zresetowania. Po zresetowaniu hasła użytkownika przez administratora systemu zmusza użytkownika do zdefiniowania nowego hasła przy pierwszym logowaniu.</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administratorowi wymuszenie okresowej zmiany haseł  (i zdefiniowanie odpowiedniego interwału czasowego) oraz wspiera wykrywanie kont nieużywanych poprzez odpowiednie alerty.</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umożliwić wykonywanie kopii bezpieczeństwa (backup) z wykorzystaniem dostarczonego, w tym celu sprzętu. EZD musi umożliwiać automatyzację wykonywania backupu w określonych interwałach czasu lub pod określonymi warunkami i umożliwia ustawienie częstotliwości backupu. Zaoferowane EZD musi być zdolne do tworzenia kopii zapasowych (backupu) danych dokonywanych nie i rzadziej niż codziennie.</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powinien umożliwiać tworzenie backupu pełnego.</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posiadać wbudowany mechanizm zdalnej asysty technicznej pozwalający na wsparcie użytkowników systemu przez uprawnionych do tego administratorów.</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umożliwia pracę z wykorzystaniem komercyjnego lub niekomercyjnego (typu Open Source) systemu do zarządzania relacyjnymi bazami danych.</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umożliwiać rozpraszanie repozytorium dokumentów w ramach jednego systemu elektronicznego obiegu dokumentów na wiele komputerów rozmieszczonych  w różnych lokalizacjach geograficznych (np. budynki urzędu).</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być w pełni transakcyjny i musi zabezpieczać dane przed zniszczeniem lub przypadkowym nadpisaniem w przypadku równoczesnego korzystania z tych danych przez wielu użytkowników.</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od strony technicznej musi zapewnić skalowalność w zakresie wydajności, pojemności oraz dołączania dodatkowych użytkowników i elementów infrastruktury sprzętowej.</w:t>
      </w:r>
    </w:p>
    <w:p w:rsidR="00ED6A53" w:rsidRPr="00ED6A53" w:rsidRDefault="00ED6A53">
      <w:pPr>
        <w:numPr>
          <w:ilvl w:val="0"/>
          <w:numId w:val="65"/>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EZD musi zapewniać możliwość rozbudowy warstw poprzez zwiększenie zasobów komputerów obsługujących warstwę poprzez rozbudowę pamięci, zwiększenie liczby procesorów, zwiększanie liczby maszyn oraz zwiększenie pojemności pamięci masowych.</w:t>
      </w:r>
    </w:p>
    <w:p w:rsidR="00ED6A53" w:rsidRPr="00ED6A53" w:rsidRDefault="00ED6A53" w:rsidP="00ED6A53">
      <w:pPr>
        <w:autoSpaceDE w:val="0"/>
        <w:autoSpaceDN w:val="0"/>
        <w:adjustRightInd w:val="0"/>
        <w:spacing w:after="120" w:line="240" w:lineRule="auto"/>
        <w:jc w:val="both"/>
        <w:rPr>
          <w:rFonts w:asciiTheme="minorHAnsi" w:hAnsiTheme="minorHAnsi" w:cstheme="minorHAnsi"/>
          <w:b/>
          <w:bCs/>
          <w:color w:val="000000"/>
        </w:rPr>
      </w:pPr>
      <w:r w:rsidRPr="00ED6A53">
        <w:rPr>
          <w:rFonts w:asciiTheme="minorHAnsi" w:hAnsiTheme="minorHAnsi" w:cstheme="minorHAnsi"/>
          <w:b/>
          <w:bCs/>
          <w:color w:val="000000"/>
        </w:rPr>
        <w:t>Integracja z systemami dziedzinowymi, musi spełnić poniższe wymagania:</w:t>
      </w:r>
    </w:p>
    <w:p w:rsidR="00ED6A53" w:rsidRPr="00ED6A53" w:rsidRDefault="00ED6A53">
      <w:pPr>
        <w:numPr>
          <w:ilvl w:val="0"/>
          <w:numId w:val="66"/>
        </w:numPr>
        <w:autoSpaceDE w:val="0"/>
        <w:autoSpaceDN w:val="0"/>
        <w:adjustRightInd w:val="0"/>
        <w:spacing w:after="120" w:line="240" w:lineRule="auto"/>
        <w:jc w:val="both"/>
        <w:rPr>
          <w:rFonts w:asciiTheme="minorHAnsi" w:hAnsiTheme="minorHAnsi" w:cstheme="minorHAnsi"/>
          <w:color w:val="000000"/>
        </w:rPr>
      </w:pPr>
      <w:r w:rsidRPr="00ED6A53">
        <w:rPr>
          <w:rFonts w:asciiTheme="minorHAnsi" w:hAnsiTheme="minorHAnsi" w:cstheme="minorHAnsi"/>
          <w:color w:val="000000"/>
        </w:rPr>
        <w:t xml:space="preserve">EZD musi zapewniać wymianę danych. Zakres wymiany danych musi obejmować minimum: </w:t>
      </w:r>
    </w:p>
    <w:p w:rsidR="00ED6A53" w:rsidRPr="00ED6A53" w:rsidRDefault="00ED6A53">
      <w:pPr>
        <w:numPr>
          <w:ilvl w:val="1"/>
          <w:numId w:val="66"/>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lastRenderedPageBreak/>
        <w:t>decyzje podatkowe</w:t>
      </w:r>
    </w:p>
    <w:p w:rsidR="00ED6A53" w:rsidRPr="00ED6A53" w:rsidRDefault="00ED6A53">
      <w:pPr>
        <w:numPr>
          <w:ilvl w:val="1"/>
          <w:numId w:val="66"/>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upomnienia</w:t>
      </w:r>
    </w:p>
    <w:p w:rsidR="00ED6A53" w:rsidRPr="00ED6A53" w:rsidRDefault="00ED6A53">
      <w:pPr>
        <w:numPr>
          <w:ilvl w:val="1"/>
          <w:numId w:val="66"/>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tytuły wykonawcze</w:t>
      </w:r>
    </w:p>
    <w:p w:rsidR="00AB01F0" w:rsidRPr="00414695" w:rsidRDefault="00ED6A53" w:rsidP="00414695">
      <w:pPr>
        <w:numPr>
          <w:ilvl w:val="1"/>
          <w:numId w:val="66"/>
        </w:numPr>
        <w:autoSpaceDE w:val="0"/>
        <w:autoSpaceDN w:val="0"/>
        <w:adjustRightInd w:val="0"/>
        <w:spacing w:after="120" w:line="240" w:lineRule="auto"/>
        <w:ind w:left="709"/>
        <w:jc w:val="both"/>
        <w:rPr>
          <w:rFonts w:asciiTheme="minorHAnsi" w:hAnsiTheme="minorHAnsi" w:cstheme="minorHAnsi"/>
          <w:color w:val="000000"/>
        </w:rPr>
      </w:pPr>
      <w:r w:rsidRPr="00ED6A53">
        <w:rPr>
          <w:rFonts w:asciiTheme="minorHAnsi" w:hAnsiTheme="minorHAnsi" w:cstheme="minorHAnsi"/>
          <w:color w:val="000000"/>
        </w:rPr>
        <w:t>repozytorium deklaracji PIT i VAT</w:t>
      </w:r>
      <w:r w:rsidR="00414695">
        <w:rPr>
          <w:rFonts w:asciiTheme="minorHAnsi" w:hAnsiTheme="minorHAnsi" w:cstheme="minorHAnsi"/>
          <w:color w:val="000000"/>
        </w:rPr>
        <w:t>.</w:t>
      </w:r>
    </w:p>
    <w:p w:rsidR="001235A5" w:rsidRPr="008C40E1" w:rsidRDefault="001235A5" w:rsidP="00414695">
      <w:pPr>
        <w:pStyle w:val="Nagwek3"/>
      </w:pPr>
      <w:bookmarkStart w:id="295" w:name="_Toc110505126"/>
      <w:bookmarkStart w:id="296" w:name="_Hlk60656095"/>
      <w:r w:rsidRPr="008C40E1">
        <w:t>B</w:t>
      </w:r>
      <w:r w:rsidR="007B0899">
        <w:t xml:space="preserve">iuletyn </w:t>
      </w:r>
      <w:r w:rsidRPr="008C40E1">
        <w:t>I</w:t>
      </w:r>
      <w:r w:rsidR="007B0899">
        <w:t xml:space="preserve">nformacji </w:t>
      </w:r>
      <w:r w:rsidRPr="008C40E1">
        <w:t>P</w:t>
      </w:r>
      <w:r w:rsidR="007B0899">
        <w:t>ublicznej</w:t>
      </w:r>
      <w:bookmarkEnd w:id="295"/>
    </w:p>
    <w:p w:rsidR="00677786" w:rsidRPr="00677786" w:rsidRDefault="00AB01F0" w:rsidP="00677786">
      <w:pPr>
        <w:spacing w:after="120" w:line="276" w:lineRule="auto"/>
        <w:jc w:val="both"/>
        <w:rPr>
          <w:rFonts w:asciiTheme="minorHAnsi" w:hAnsiTheme="minorHAnsi" w:cstheme="minorHAnsi"/>
          <w:color w:val="000000"/>
          <w:spacing w:val="5"/>
        </w:rPr>
      </w:pPr>
      <w:r w:rsidRPr="007C2AE0">
        <w:rPr>
          <w:rFonts w:asciiTheme="minorHAnsi" w:hAnsiTheme="minorHAnsi" w:cstheme="minorHAnsi"/>
        </w:rPr>
        <w:t xml:space="preserve"> </w:t>
      </w:r>
      <w:r w:rsidR="00677786" w:rsidRPr="00677786">
        <w:rPr>
          <w:rFonts w:asciiTheme="minorHAnsi" w:hAnsiTheme="minorHAnsi" w:cstheme="minorHAnsi"/>
          <w:b/>
          <w:bCs/>
          <w:i/>
          <w:iCs/>
          <w:color w:val="000000"/>
          <w:spacing w:val="5"/>
        </w:rPr>
        <w:t>WYMAGANIA</w:t>
      </w:r>
      <w:r w:rsidR="00677786" w:rsidRPr="00677786">
        <w:rPr>
          <w:rFonts w:asciiTheme="minorHAnsi" w:hAnsiTheme="minorHAnsi" w:cstheme="minorHAnsi"/>
          <w:b/>
          <w:bCs/>
          <w:i/>
          <w:iCs/>
          <w:color w:val="000000"/>
        </w:rPr>
        <w:t xml:space="preserve"> OGÓLNE</w:t>
      </w:r>
    </w:p>
    <w:p w:rsidR="00677786" w:rsidRPr="00677786" w:rsidRDefault="00677786">
      <w:pPr>
        <w:numPr>
          <w:ilvl w:val="0"/>
          <w:numId w:val="67"/>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Musi spełniać wszystkie standardy i wymogi, w tym m.in. normy WCAG 2.1 oraz wymagania dotyczące interoperacyjności wskazane w Rozporządzeniu Rady Ministrów z dnia 12 kwietnia 2012 r. w sprawie Krajowych Ram Interoperacyjności, minimalnych  wymagań dla rejestrów publicznych i wymiany informacji w postaci elektronicznej oraz minimalnych wymagań dla systemów teleinformatycznych. </w:t>
      </w:r>
    </w:p>
    <w:p w:rsidR="00677786" w:rsidRPr="00677786" w:rsidRDefault="00677786">
      <w:pPr>
        <w:numPr>
          <w:ilvl w:val="0"/>
          <w:numId w:val="67"/>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Musi posiadać złożone mechanizmy do zarządzania treściami, uprawnieniami, użytkownikami. Każda pozycja będzie mogła mieć wielu redaktorów treści, każdy redaktor będzie miał przypisanych autorów treści. </w:t>
      </w:r>
    </w:p>
    <w:p w:rsidR="00677786" w:rsidRPr="00677786" w:rsidRDefault="00677786">
      <w:pPr>
        <w:numPr>
          <w:ilvl w:val="0"/>
          <w:numId w:val="67"/>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być responsywny – przez co będzie wygodnie i czytelnie wyświetlany w różnych przeglądarkach, niezależnie od tego, na jakim urządzeniu został uruchomiony: komputer, tablet, telefon.</w:t>
      </w:r>
    </w:p>
    <w:p w:rsidR="00677786" w:rsidRPr="00677786" w:rsidRDefault="00677786">
      <w:pPr>
        <w:numPr>
          <w:ilvl w:val="0"/>
          <w:numId w:val="67"/>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umożliwiać wprowadzanie oraz publikowanie informacji określonych przez ustawę o dostępie do informacji publicznej w zakresie:</w:t>
      </w:r>
    </w:p>
    <w:p w:rsidR="00677786" w:rsidRPr="00677786" w:rsidRDefault="00677786">
      <w:pPr>
        <w:numPr>
          <w:ilvl w:val="1"/>
          <w:numId w:val="67"/>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wprowadzania oraz publikowania informacji określonych przez ustawę o dostępie do informacji publicznej</w:t>
      </w:r>
      <w:r>
        <w:rPr>
          <w:rFonts w:asciiTheme="minorHAnsi" w:hAnsiTheme="minorHAnsi" w:cstheme="minorHAnsi"/>
          <w:color w:val="000000"/>
        </w:rPr>
        <w:t>,</w:t>
      </w:r>
    </w:p>
    <w:p w:rsidR="00677786" w:rsidRPr="00677786" w:rsidRDefault="00677786">
      <w:pPr>
        <w:numPr>
          <w:ilvl w:val="1"/>
          <w:numId w:val="67"/>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zgodności z wymogami prawnymi</w:t>
      </w:r>
      <w:r>
        <w:rPr>
          <w:rFonts w:asciiTheme="minorHAnsi" w:hAnsiTheme="minorHAnsi" w:cstheme="minorHAnsi"/>
          <w:color w:val="000000"/>
        </w:rPr>
        <w:t>,</w:t>
      </w:r>
    </w:p>
    <w:p w:rsidR="00677786" w:rsidRPr="00677786" w:rsidRDefault="00677786">
      <w:pPr>
        <w:numPr>
          <w:ilvl w:val="1"/>
          <w:numId w:val="67"/>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kontroli nad integralnością systemu.</w:t>
      </w:r>
    </w:p>
    <w:p w:rsidR="00677786" w:rsidRPr="00677786" w:rsidRDefault="00677786">
      <w:pPr>
        <w:numPr>
          <w:ilvl w:val="0"/>
          <w:numId w:val="67"/>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konfigurowalne przez użytkownika menu edytowane przy pomocy hierarchicznego drzewka, pozwalające na dodanie nieograniczonej liczby kategorii.</w:t>
      </w:r>
    </w:p>
    <w:p w:rsidR="00677786" w:rsidRPr="00677786" w:rsidRDefault="00677786">
      <w:pPr>
        <w:numPr>
          <w:ilvl w:val="0"/>
          <w:numId w:val="67"/>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rozbudowany system praw użytkowników, umożliwiający kontrolę wprowadzonych treści zarówno, jeśli chodzi o ich zakres, jak też w związku z prawami do zamieszczania informacji na stronie BIP.</w:t>
      </w:r>
    </w:p>
    <w:p w:rsidR="00677786" w:rsidRPr="00677786" w:rsidRDefault="00677786">
      <w:pPr>
        <w:numPr>
          <w:ilvl w:val="0"/>
          <w:numId w:val="67"/>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historię zmian wraz z kontrolą publikacji treści w BIP.</w:t>
      </w:r>
    </w:p>
    <w:p w:rsidR="00677786" w:rsidRPr="00677786" w:rsidRDefault="00677786">
      <w:pPr>
        <w:numPr>
          <w:ilvl w:val="0"/>
          <w:numId w:val="67"/>
        </w:numPr>
        <w:autoSpaceDE w:val="0"/>
        <w:autoSpaceDN w:val="0"/>
        <w:adjustRightInd w:val="0"/>
        <w:spacing w:after="120" w:line="240" w:lineRule="auto"/>
        <w:jc w:val="both"/>
        <w:rPr>
          <w:rFonts w:asciiTheme="minorHAnsi" w:hAnsiTheme="minorHAnsi" w:cstheme="minorHAnsi"/>
        </w:rPr>
      </w:pPr>
      <w:r w:rsidRPr="00677786">
        <w:rPr>
          <w:rFonts w:asciiTheme="minorHAnsi" w:hAnsiTheme="minorHAnsi" w:cstheme="minorHAnsi"/>
        </w:rPr>
        <w:t xml:space="preserve">Dostarczony BIP oraz system EZD muszą zastać ze sobą zintegrowane w co najmniej następującym zakresie:  </w:t>
      </w:r>
    </w:p>
    <w:p w:rsidR="00677786" w:rsidRPr="00677786" w:rsidRDefault="00677786">
      <w:pPr>
        <w:numPr>
          <w:ilvl w:val="1"/>
          <w:numId w:val="67"/>
        </w:numPr>
        <w:autoSpaceDE w:val="0"/>
        <w:autoSpaceDN w:val="0"/>
        <w:adjustRightInd w:val="0"/>
        <w:spacing w:after="120" w:line="240" w:lineRule="auto"/>
        <w:ind w:left="709"/>
        <w:jc w:val="both"/>
        <w:rPr>
          <w:rFonts w:asciiTheme="minorHAnsi" w:hAnsiTheme="minorHAnsi" w:cstheme="minorHAnsi"/>
        </w:rPr>
      </w:pPr>
      <w:r w:rsidRPr="00677786">
        <w:rPr>
          <w:rFonts w:asciiTheme="minorHAnsi" w:hAnsiTheme="minorHAnsi" w:cstheme="minorHAnsi"/>
        </w:rPr>
        <w:t>w zakresie publikowania danych z systemu EZD na BIP (musi posiadać możliwość publikowania automatycznego i ręcznego)</w:t>
      </w:r>
      <w:r>
        <w:rPr>
          <w:rFonts w:asciiTheme="minorHAnsi" w:hAnsiTheme="minorHAnsi" w:cstheme="minorHAnsi"/>
        </w:rPr>
        <w:t>,</w:t>
      </w:r>
    </w:p>
    <w:p w:rsidR="00677786" w:rsidRPr="00677786" w:rsidRDefault="00677786">
      <w:pPr>
        <w:numPr>
          <w:ilvl w:val="1"/>
          <w:numId w:val="67"/>
        </w:numPr>
        <w:autoSpaceDE w:val="0"/>
        <w:autoSpaceDN w:val="0"/>
        <w:adjustRightInd w:val="0"/>
        <w:spacing w:after="120" w:line="240" w:lineRule="auto"/>
        <w:ind w:left="709"/>
        <w:jc w:val="both"/>
        <w:rPr>
          <w:rFonts w:asciiTheme="minorHAnsi" w:hAnsiTheme="minorHAnsi" w:cstheme="minorHAnsi"/>
        </w:rPr>
      </w:pPr>
      <w:r w:rsidRPr="00677786">
        <w:rPr>
          <w:rFonts w:asciiTheme="minorHAnsi" w:hAnsiTheme="minorHAnsi" w:cstheme="minorHAnsi"/>
        </w:rPr>
        <w:t xml:space="preserve">w zakresie publikowania na BIP rejestrów prowadzonych w systemie EZD (rejestr przedsiębiorców oraz inne ewentualnie wskazane przez Zamawiającego). </w:t>
      </w:r>
    </w:p>
    <w:p w:rsidR="00677786" w:rsidRPr="00677786" w:rsidRDefault="00677786">
      <w:pPr>
        <w:numPr>
          <w:ilvl w:val="0"/>
          <w:numId w:val="67"/>
        </w:numPr>
        <w:autoSpaceDE w:val="0"/>
        <w:autoSpaceDN w:val="0"/>
        <w:adjustRightInd w:val="0"/>
        <w:spacing w:after="120" w:line="240" w:lineRule="auto"/>
        <w:jc w:val="both"/>
        <w:rPr>
          <w:rFonts w:asciiTheme="minorHAnsi" w:hAnsiTheme="minorHAnsi" w:cstheme="minorHAnsi"/>
        </w:rPr>
      </w:pPr>
      <w:r w:rsidRPr="00677786">
        <w:rPr>
          <w:rFonts w:asciiTheme="minorHAnsi" w:hAnsiTheme="minorHAnsi" w:cstheme="minorHAnsi"/>
        </w:rPr>
        <w:t>Wykonawca ma obowiązek przeniesienia „starej” strony BIP i stworzenia z niej (uruchomienia) wersji archiwalnej „statycznej” zgodnie z ustaleniami z Zamawiającym na etapie realizacji Zamówienia.</w:t>
      </w:r>
    </w:p>
    <w:p w:rsidR="00677786" w:rsidRPr="00677786" w:rsidRDefault="00677786" w:rsidP="00677786">
      <w:pPr>
        <w:autoSpaceDE w:val="0"/>
        <w:autoSpaceDN w:val="0"/>
        <w:adjustRightInd w:val="0"/>
        <w:spacing w:after="120" w:line="240" w:lineRule="auto"/>
        <w:jc w:val="both"/>
        <w:rPr>
          <w:rFonts w:asciiTheme="minorHAnsi" w:hAnsiTheme="minorHAnsi" w:cstheme="minorHAnsi"/>
          <w:b/>
          <w:bCs/>
          <w:i/>
          <w:iCs/>
          <w:color w:val="000000"/>
        </w:rPr>
      </w:pPr>
      <w:r w:rsidRPr="00677786">
        <w:rPr>
          <w:rFonts w:asciiTheme="minorHAnsi" w:hAnsiTheme="minorHAnsi" w:cstheme="minorHAnsi"/>
          <w:b/>
          <w:bCs/>
          <w:i/>
          <w:iCs/>
          <w:color w:val="000000"/>
        </w:rPr>
        <w:t>WYMAGANIA SZCZEGÓŁOWE</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Musi posiadać interfejsy </w:t>
      </w:r>
      <w:proofErr w:type="spellStart"/>
      <w:r w:rsidRPr="00677786">
        <w:rPr>
          <w:rFonts w:asciiTheme="minorHAnsi" w:hAnsiTheme="minorHAnsi" w:cstheme="minorHAnsi"/>
          <w:color w:val="000000"/>
        </w:rPr>
        <w:t>WebService</w:t>
      </w:r>
      <w:proofErr w:type="spellEnd"/>
      <w:r w:rsidRPr="00677786">
        <w:rPr>
          <w:rFonts w:asciiTheme="minorHAnsi" w:hAnsiTheme="minorHAnsi" w:cstheme="minorHAnsi"/>
          <w:color w:val="000000"/>
        </w:rPr>
        <w:t xml:space="preserve"> do komunikacji z innymi systemami.</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umożliwiać zdalny dostęp do jego funkcjonalności i mechanizmów z wykorzystaniem bezpiecznego protokołu https.</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wspierać CSS 3.0 wg specyfikacji http://www.w3.org/TR/CSS/.</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lastRenderedPageBreak/>
        <w:t>Musi wspierać publikację stron w protokole szyfrowanym (HTTPS). Obowiązkowo protokołem https objęte muszą być części wymagające zalogowania użytkownika lub wymiany danych osobowych.</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Musi zapewniać pełne wsparcie przynajmniej dla standardu kodowania UTF-8 wersja 3.0. i będzie posiadał zestaw znaków </w:t>
      </w:r>
      <w:proofErr w:type="spellStart"/>
      <w:r w:rsidRPr="00677786">
        <w:rPr>
          <w:rFonts w:asciiTheme="minorHAnsi" w:hAnsiTheme="minorHAnsi" w:cstheme="minorHAnsi"/>
          <w:color w:val="000000"/>
        </w:rPr>
        <w:t>Unicode</w:t>
      </w:r>
      <w:proofErr w:type="spellEnd"/>
      <w:r w:rsidRPr="00677786">
        <w:rPr>
          <w:rFonts w:asciiTheme="minorHAnsi" w:hAnsiTheme="minorHAnsi" w:cstheme="minorHAnsi"/>
          <w:color w:val="000000"/>
        </w:rPr>
        <w:t>, (wprowadzanie, przechowywanie, wyszukiwanie, modyfikację, przetwarzanie tekstów z dowolnymi znakami narodowymi).</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Musi posiadać możliwość ustawienia terminu i czasu trwania publikacji treści. Zaplanowane publikacje określonych treści - wprowadzony artykuł jest publikowany w żądanym przez użytkownika czasie. Treść powinna zostać automatycznie opublikowana w zdefiniowanym przez redaktora przedziale czasowym w jakim dany artykuł będzie opublikowany na stronie, a po jego upływie wycofany ze strony. </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umożliwiać nadawanie określonych uprawnień, poprzez zdefiniowanie ról, poszczególnym użytkownikom zaangażowanym w proces publikacyjny.</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wbudowany edytor tekstu umożliwiający tworzenie dokumentów i zamieszczanie ich na stronie BIP.</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umożliwiać umieszczanie na stronie BIP załączników w dowolnych formatach.</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umożliwiać umieszczanie na stronie BIP odnośników do multimediów strumieniowych i umożliwiać ich odtworzenie bezpośrednio na stronie BIP.</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funkcjonalność umożliwiającą generowanie widocznej ścieżki do strony (np. BIP» Urząd» Przetargi» Inne przetargi»...).</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repozytorium plików graficznych, multimedialnych, dokumentów PDF, plików tekstowych, wideo, dźwiękowych itp., które muszą być opatrzone odpowiednimi ikonkami. Zasoby zebrane w repozytorium mogą być wykorzystane wielokrotnie w różnych miejscach BIP. Podczas edycji lub tworzenia artykułu, dostępny jest panel umożliwiający przeglądanie całego repozytorium z możliwością wybrania plików do publikacji. BIP musi umożliwiać zmianę nazwy pliku.</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umożliwiać automatyczne generowanie wersji żałobnej. Funkcjonalność musi być uruchamiana z poziomu panelu zarządzającego przez administratora.</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Logowanie do panelu zarządzania stroną BIP może odbywać się zarówno z komputerów znajdujących się w siedzibie Zamawiającego, jak i znajdujących się poza siedzibą Zamawiającego. System musi umożliwiać zarządzanie kontami jego użytkowników oraz posiadać funkcjonalności zapewniające bezpieczeństwo strony (system logowania, system uprawnień, oddzielenie systemu prezentacji od systemu zarządzania treścią, obsługa wielu użytkowników).</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funkcjonalności konwersji dowolnego artykułu do formatu PDF.</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Musi przejść walidację minimum dwa </w:t>
      </w:r>
      <w:proofErr w:type="spellStart"/>
      <w:r w:rsidRPr="00677786">
        <w:rPr>
          <w:rFonts w:asciiTheme="minorHAnsi" w:hAnsiTheme="minorHAnsi" w:cstheme="minorHAnsi"/>
          <w:color w:val="000000"/>
        </w:rPr>
        <w:t>validatorami</w:t>
      </w:r>
      <w:proofErr w:type="spellEnd"/>
      <w:r w:rsidRPr="00677786">
        <w:rPr>
          <w:rFonts w:asciiTheme="minorHAnsi" w:hAnsiTheme="minorHAnsi" w:cstheme="minorHAnsi"/>
          <w:color w:val="000000"/>
        </w:rPr>
        <w:t xml:space="preserve">. Test między innymi następującymi </w:t>
      </w:r>
      <w:proofErr w:type="spellStart"/>
      <w:r w:rsidRPr="00677786">
        <w:rPr>
          <w:rFonts w:asciiTheme="minorHAnsi" w:hAnsiTheme="minorHAnsi" w:cstheme="minorHAnsi"/>
          <w:color w:val="000000"/>
        </w:rPr>
        <w:t>validatorami</w:t>
      </w:r>
      <w:proofErr w:type="spellEnd"/>
      <w:r w:rsidRPr="00677786">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https://validator.utilitia.pl/analyses/new</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http://wave.webaim.org/</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https://achecker.ca/checker/index.php</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Musi umożliwiać samodzielne, bieżące zarządzanie treścią i grafiką, przygotowanie i publikację treści w dowolnej wersji językowej - minimum polski i ukraiński (w tym możliwość publikacji w regionalnych odmianach języka polskiego). </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być zoptymalizowane w celu poprawnego zaindeksowania treści przez wyszukiwarki i katalogi.</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Praca użytkowników redagujących stronę BIP musi być intuicyjna i pozbawiona elementów technicznych typowych dla pracy projektanta stron internetowych. Użytkownicy odpowiedzialni za edycję zawartości i treści merytorycznej strony www nie muszą wykazywać się znajomością języków wykorzystywanych do tworzenia stron internetowych.</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lastRenderedPageBreak/>
        <w:t xml:space="preserve">Zarządzanie (wprowadzanie, modyfikacja) treścią na stronie BIP musi być wykonywane przy użyciu zintegrowanego z systemem CMS edytora treści zgodnego z zaleceniami ATAG 2.0 (ang. </w:t>
      </w:r>
      <w:proofErr w:type="spellStart"/>
      <w:r w:rsidRPr="00677786">
        <w:rPr>
          <w:rFonts w:asciiTheme="minorHAnsi" w:hAnsiTheme="minorHAnsi" w:cstheme="minorHAnsi"/>
          <w:color w:val="000000"/>
        </w:rPr>
        <w:t>Authoring</w:t>
      </w:r>
      <w:proofErr w:type="spellEnd"/>
      <w:r w:rsidRPr="00677786">
        <w:rPr>
          <w:rFonts w:asciiTheme="minorHAnsi" w:hAnsiTheme="minorHAnsi" w:cstheme="minorHAnsi"/>
          <w:color w:val="000000"/>
        </w:rPr>
        <w:t xml:space="preserve"> </w:t>
      </w:r>
      <w:proofErr w:type="spellStart"/>
      <w:r w:rsidRPr="00677786">
        <w:rPr>
          <w:rFonts w:asciiTheme="minorHAnsi" w:hAnsiTheme="minorHAnsi" w:cstheme="minorHAnsi"/>
          <w:color w:val="000000"/>
        </w:rPr>
        <w:t>Tool</w:t>
      </w:r>
      <w:proofErr w:type="spellEnd"/>
      <w:r w:rsidRPr="00677786">
        <w:rPr>
          <w:rFonts w:asciiTheme="minorHAnsi" w:hAnsiTheme="minorHAnsi" w:cstheme="minorHAnsi"/>
          <w:color w:val="000000"/>
        </w:rPr>
        <w:t xml:space="preserve"> </w:t>
      </w:r>
      <w:proofErr w:type="spellStart"/>
      <w:r w:rsidRPr="00677786">
        <w:rPr>
          <w:rFonts w:asciiTheme="minorHAnsi" w:hAnsiTheme="minorHAnsi" w:cstheme="minorHAnsi"/>
          <w:color w:val="000000"/>
        </w:rPr>
        <w:t>Accessibility</w:t>
      </w:r>
      <w:proofErr w:type="spellEnd"/>
      <w:r w:rsidRPr="00677786">
        <w:rPr>
          <w:rFonts w:asciiTheme="minorHAnsi" w:hAnsiTheme="minorHAnsi" w:cstheme="minorHAnsi"/>
          <w:color w:val="000000"/>
        </w:rPr>
        <w:t xml:space="preserve"> </w:t>
      </w:r>
      <w:proofErr w:type="spellStart"/>
      <w:r w:rsidRPr="00677786">
        <w:rPr>
          <w:rFonts w:asciiTheme="minorHAnsi" w:hAnsiTheme="minorHAnsi" w:cstheme="minorHAnsi"/>
          <w:color w:val="000000"/>
        </w:rPr>
        <w:t>Guidelines</w:t>
      </w:r>
      <w:proofErr w:type="spellEnd"/>
      <w:r w:rsidRPr="00677786">
        <w:rPr>
          <w:rFonts w:asciiTheme="minorHAnsi" w:hAnsiTheme="minorHAnsi" w:cstheme="minorHAnsi"/>
          <w:color w:val="000000"/>
        </w:rPr>
        <w:t>) z części B, która wymaga wsparcia od narzędzia tworzenia dostępnych treści.</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Edytor treści strony BIP musi wspierać między innymi tworzenie semantycznych elementów HTML takich jak: nagłówki, akapity, listy numerowane i punktowane, cytaty, tabele (atrybut „CAPTION”), skróty, odnośniki, tytuły podstron. Ponadto edytor strony www i BIP musi zawierać następujące funkcjonalności: wyrównywanie bloków tekstu do danej strony www, dodawanie opisów alternatywnych do elementów graficznych (atrybut „ALT”) oraz tytułów do linków (atrybut „TITLE”), a także umożliwiać zmianę definicji języka dla pojedynczych wyrazów i zwrotów (atrybut „LANG"), w szczególności: formatowanie treści: pogrubienie, kursywa, podkreślenie, przekreślenie, zmiana rozmiaru i koloru czcionki, indeks dolny, indeks górny, wyrównanie do lewej, wyrównanie do prawej, wyjustowanie, wyśrodkowanie, wstaw/usuń numerowanie listy, wstaw/usuń punktowanie listy, wstaw/edytuj hiperłącze, usuń hiperłącze, wstaw/edytuj tabele, wstaw/edytuj obrazek, cofnij, ponów, wklej, wytnij, wklej jako zwykły tekst, wklej z Worda, wstawianie znaków specjalnych, znajdź, zamień, zaznacz wszystko, usuń formatowanie, podgląd treści, podgląd kodu HTML, itd.</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Możliwość edycji treści na stronie BIP w języku HTML powinna stanowić opcję przeznaczoną dla zaawansowanych użytkowników.</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CMS strony BIP musi posiadać funkcję podglądu i testowania nowo utworzonych elementów i wprowadzonych do niego treści w celu ich weryfikacji przed ich opublikowaniem.</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funkcjonalność wyszukiwania informacji w zawartości strony, a pasek wyszukiwarki musi być umieszczony na stronie internetowej. Wyniki wyszukiwania muszą być – w przypadku dużej liczby wyników – wyświetlane z zastosowaniem paginacji (stronicowania). CMS strony BIP musi dawać możliwość zmiany liczby wyników wyświetlanych na jednej stronie oraz sortowania wyników przez użytkownika według daty publikacji (od najstarszych, od najnowszych). Wyszukiwarka musi uwzględniać co najmniej kryteria typu:</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data i zakres czasowy „od-do”</w:t>
      </w:r>
      <w:r>
        <w:rPr>
          <w:rFonts w:asciiTheme="minorHAnsi" w:hAnsiTheme="minorHAnsi" w:cstheme="minorHAnsi"/>
          <w:color w:val="000000"/>
        </w:rPr>
        <w:t>.</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możliwość automatycznego opisu linków np. „otwarcie w nowym oknie” dla atrybutu target="_blank".</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być dostosowany do potrzeb osób zagrożonych wykluczeniem cyfrowym zgodnie z wytycznymi WCAG 2.1 zawartymi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a także zgodnie z ustawą o języku migowym i innych środkach wspierania komunikacji z dnia 19.08.2011 r.</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Odnośniki zamieszczone w treściach artykułów muszą odróżniać się od pozostałego tekstu nie tylko kolorem, ale i dodatkowym wyróżnieniem np. podkreśleniem.</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Przycisk przełączenia na wersję kontrastową powinien być dobrze widoczny i spełniać minimalne wymagania kontrastu.</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W wersji kontrastowej powinien być dobrze widoczny przycisk powrotu do pierwotnej kolorystyki.</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Całkowita zgodność ze standardami HTML całej strony BIP (zarówno szablonów, jak i kodu generowanego z edytora treści, w którym pracuje redaktor).</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CMS strony BIP musi posiadać możliwość ustawienia terminu i czasu trwania publikacji treści na stronie internetowej. Treść powinna zostać automatycznie opublikowana w zdefiniowanym przez redaktora terminie, a po jego upływie ukryta dla użytkowników innych niż redaktorzy strony, w szczególności:</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Administrator/redaktor musi mieć możliwość ustawienia z wyprzedzeniem daty i godziny publikacji artykułu, o której muszą zostać opublikowane. Taka możliwość ma dotyczyć ustawienia dowolnej daty i godziny</w:t>
      </w:r>
      <w:r>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lastRenderedPageBreak/>
        <w:t>Administrator/redaktor musi mieć możliwość ustawienia daty i godziny, o której artykuł zostaną wycofane, artykuł będzie też można wycofać ręcznie (</w:t>
      </w:r>
      <w:proofErr w:type="spellStart"/>
      <w:r w:rsidRPr="00677786">
        <w:rPr>
          <w:rFonts w:asciiTheme="minorHAnsi" w:hAnsiTheme="minorHAnsi" w:cstheme="minorHAnsi"/>
          <w:color w:val="000000"/>
        </w:rPr>
        <w:t>status„wycofaj</w:t>
      </w:r>
      <w:proofErr w:type="spellEnd"/>
      <w:r w:rsidRPr="00677786">
        <w:rPr>
          <w:rFonts w:asciiTheme="minorHAnsi" w:hAnsiTheme="minorHAnsi" w:cstheme="minorHAnsi"/>
          <w:color w:val="000000"/>
        </w:rPr>
        <w:t xml:space="preserve">"). </w:t>
      </w:r>
      <w:proofErr w:type="spellStart"/>
      <w:r w:rsidRPr="00677786">
        <w:rPr>
          <w:rFonts w:asciiTheme="minorHAnsi" w:hAnsiTheme="minorHAnsi" w:cstheme="minorHAnsi"/>
          <w:color w:val="000000"/>
        </w:rPr>
        <w:t>Wycodane</w:t>
      </w:r>
      <w:proofErr w:type="spellEnd"/>
      <w:r w:rsidRPr="00677786">
        <w:rPr>
          <w:rFonts w:asciiTheme="minorHAnsi" w:hAnsiTheme="minorHAnsi" w:cstheme="minorHAnsi"/>
          <w:color w:val="000000"/>
        </w:rPr>
        <w:t xml:space="preserve"> artykuły nie będą widoczne na stronie BIP oraz nie będą indeksowane przez wyszukiwarki internetowe.</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Musi zapewnić instalację skryptu informującego o plikach </w:t>
      </w:r>
      <w:proofErr w:type="spellStart"/>
      <w:r w:rsidRPr="00677786">
        <w:rPr>
          <w:rFonts w:asciiTheme="minorHAnsi" w:hAnsiTheme="minorHAnsi" w:cstheme="minorHAnsi"/>
          <w:color w:val="000000"/>
        </w:rPr>
        <w:t>Cookies</w:t>
      </w:r>
      <w:proofErr w:type="spellEnd"/>
      <w:r w:rsidRPr="00677786">
        <w:rPr>
          <w:rFonts w:asciiTheme="minorHAnsi" w:hAnsiTheme="minorHAnsi" w:cstheme="minorHAnsi"/>
          <w:color w:val="000000"/>
        </w:rPr>
        <w:t xml:space="preserve"> oraz prowadzenie stron zgodnie z Polityką </w:t>
      </w:r>
      <w:proofErr w:type="spellStart"/>
      <w:r w:rsidRPr="00677786">
        <w:rPr>
          <w:rFonts w:asciiTheme="minorHAnsi" w:hAnsiTheme="minorHAnsi" w:cstheme="minorHAnsi"/>
          <w:color w:val="000000"/>
        </w:rPr>
        <w:t>Cookies</w:t>
      </w:r>
      <w:proofErr w:type="spellEnd"/>
      <w:r w:rsidRPr="00677786">
        <w:rPr>
          <w:rFonts w:asciiTheme="minorHAnsi" w:hAnsiTheme="minorHAnsi" w:cstheme="minorHAnsi"/>
          <w:color w:val="000000"/>
        </w:rPr>
        <w:t>.</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Strona BIP musi być prawidłowo wyświetlana oraz poprawnie funkcjonować w co najmniej następujących przeglądarkach internetowych: Google Chrome, </w:t>
      </w:r>
      <w:proofErr w:type="spellStart"/>
      <w:r w:rsidRPr="00677786">
        <w:rPr>
          <w:rFonts w:asciiTheme="minorHAnsi" w:hAnsiTheme="minorHAnsi" w:cstheme="minorHAnsi"/>
          <w:color w:val="000000"/>
        </w:rPr>
        <w:t>Firefox</w:t>
      </w:r>
      <w:proofErr w:type="spellEnd"/>
      <w:r w:rsidRPr="00677786">
        <w:rPr>
          <w:rFonts w:asciiTheme="minorHAnsi" w:hAnsiTheme="minorHAnsi" w:cstheme="minorHAnsi"/>
          <w:color w:val="000000"/>
        </w:rPr>
        <w:t xml:space="preserve">, Safari, Edge dla oficjalnych najnowszych wersji produktów (tzw. wersjach stabilnych) wydanych przez producentów na urządzeniach stacjonarnych, jak również dla przeglądarek tabletów i telefonów komórkowych instalowanych na najpopularniejszych urządzeniach mobilnych (Apple </w:t>
      </w:r>
      <w:proofErr w:type="spellStart"/>
      <w:r w:rsidRPr="00677786">
        <w:rPr>
          <w:rFonts w:asciiTheme="minorHAnsi" w:hAnsiTheme="minorHAnsi" w:cstheme="minorHAnsi"/>
          <w:color w:val="000000"/>
        </w:rPr>
        <w:t>iPad</w:t>
      </w:r>
      <w:proofErr w:type="spellEnd"/>
      <w:r w:rsidRPr="00677786">
        <w:rPr>
          <w:rFonts w:asciiTheme="minorHAnsi" w:hAnsiTheme="minorHAnsi" w:cstheme="minorHAnsi"/>
          <w:color w:val="000000"/>
        </w:rPr>
        <w:t xml:space="preserve"> i </w:t>
      </w:r>
      <w:proofErr w:type="spellStart"/>
      <w:r w:rsidRPr="00677786">
        <w:rPr>
          <w:rFonts w:asciiTheme="minorHAnsi" w:hAnsiTheme="minorHAnsi" w:cstheme="minorHAnsi"/>
          <w:color w:val="000000"/>
        </w:rPr>
        <w:t>Iphone</w:t>
      </w:r>
      <w:proofErr w:type="spellEnd"/>
      <w:r w:rsidRPr="00677786">
        <w:rPr>
          <w:rFonts w:asciiTheme="minorHAnsi" w:hAnsiTheme="minorHAnsi" w:cstheme="minorHAnsi"/>
          <w:color w:val="000000"/>
        </w:rPr>
        <w:t xml:space="preserve">, tablety i telefony z systemem iOS i Android) zgodnie z zasadami elastycznego projektowania (ang. </w:t>
      </w:r>
      <w:proofErr w:type="spellStart"/>
      <w:r w:rsidRPr="00677786">
        <w:rPr>
          <w:rFonts w:asciiTheme="minorHAnsi" w:hAnsiTheme="minorHAnsi" w:cstheme="minorHAnsi"/>
          <w:color w:val="000000"/>
        </w:rPr>
        <w:t>Responsive</w:t>
      </w:r>
      <w:proofErr w:type="spellEnd"/>
      <w:r w:rsidRPr="00677786">
        <w:rPr>
          <w:rFonts w:asciiTheme="minorHAnsi" w:hAnsiTheme="minorHAnsi" w:cstheme="minorHAnsi"/>
          <w:color w:val="000000"/>
        </w:rPr>
        <w:t xml:space="preserve"> Web Design). Zaprojektowana w RWD strona automatycznie dostosowuje się do wszystkich rozdzielczości, rozmiarów ekranu oraz orientacji (poziomej, pionowej). W wersji mobilnej strony menu powinno być w formie hamburger menu.</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CMS strony BIP będzie posiadał zaimplementowaną walidację niektórych standardowych i powtarzalnych danych (np. sprawdzanie formatu wprowadzonej w formularzu daty ważności dokumentu) w postaci np. skryptów JavaScript/AJAX.</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Musi mieć możliwość uruchamiania kanałów informacyjnych w formatach RSS (ang. </w:t>
      </w:r>
      <w:proofErr w:type="spellStart"/>
      <w:r w:rsidRPr="00677786">
        <w:rPr>
          <w:rFonts w:asciiTheme="minorHAnsi" w:hAnsiTheme="minorHAnsi" w:cstheme="minorHAnsi"/>
          <w:color w:val="000000"/>
        </w:rPr>
        <w:t>Really</w:t>
      </w:r>
      <w:proofErr w:type="spellEnd"/>
      <w:r w:rsidRPr="00677786">
        <w:rPr>
          <w:rFonts w:asciiTheme="minorHAnsi" w:hAnsiTheme="minorHAnsi" w:cstheme="minorHAnsi"/>
          <w:color w:val="000000"/>
        </w:rPr>
        <w:t xml:space="preserve"> Simple </w:t>
      </w:r>
      <w:proofErr w:type="spellStart"/>
      <w:r w:rsidRPr="00677786">
        <w:rPr>
          <w:rFonts w:asciiTheme="minorHAnsi" w:hAnsiTheme="minorHAnsi" w:cstheme="minorHAnsi"/>
          <w:color w:val="000000"/>
        </w:rPr>
        <w:t>Syndication</w:t>
      </w:r>
      <w:proofErr w:type="spellEnd"/>
      <w:r w:rsidRPr="00677786">
        <w:rPr>
          <w:rFonts w:asciiTheme="minorHAnsi" w:hAnsiTheme="minorHAnsi" w:cstheme="minorHAnsi"/>
          <w:color w:val="000000"/>
        </w:rPr>
        <w:t>), Atom.</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być możliwość przeglądania historii operacji wybranej strony, jej zawartości, dokumencie oraz historii przebiegu procesu jej publikacji dla zalogowanych administratorów.</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i udostępniać użytkownikowi panel administracyjny.</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Panel administracyjny wraz z jego pełną funkcjonalnością, musi być dostępny poprzez przeglądarkę internetową po zalogowaniu przez użytkownika mającego dostęp do funkcji administrowania.</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Panel administracyjny powinien dynamicznie się przeładowywać (np. przy sortowaniu list).</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CMS strony BIP musi posiadać mechanizm wyszukiwania w panelu administracyjnym umożliwiający administratorowi/redaktorowi wyszukiwanie informacji według różnych kryteriów, takich jak: tytuł artykułu, data publikacji, nazwisko redaktora, </w:t>
      </w:r>
      <w:proofErr w:type="spellStart"/>
      <w:r w:rsidRPr="00677786">
        <w:rPr>
          <w:rFonts w:asciiTheme="minorHAnsi" w:hAnsiTheme="minorHAnsi" w:cstheme="minorHAnsi"/>
          <w:color w:val="000000"/>
        </w:rPr>
        <w:t>tag</w:t>
      </w:r>
      <w:proofErr w:type="spellEnd"/>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 xml:space="preserve">Dostęp do panelu administracyjnego strony BIP musi być zabezpieczony z wykorzystaniem protokołu SSL (ang. </w:t>
      </w:r>
      <w:proofErr w:type="spellStart"/>
      <w:r w:rsidRPr="00677786">
        <w:rPr>
          <w:rFonts w:asciiTheme="minorHAnsi" w:hAnsiTheme="minorHAnsi" w:cstheme="minorHAnsi"/>
          <w:color w:val="000000"/>
        </w:rPr>
        <w:t>Secure</w:t>
      </w:r>
      <w:proofErr w:type="spellEnd"/>
      <w:r w:rsidRPr="00677786">
        <w:rPr>
          <w:rFonts w:asciiTheme="minorHAnsi" w:hAnsiTheme="minorHAnsi" w:cstheme="minorHAnsi"/>
          <w:color w:val="000000"/>
        </w:rPr>
        <w:t xml:space="preserve"> </w:t>
      </w:r>
      <w:proofErr w:type="spellStart"/>
      <w:r w:rsidRPr="00677786">
        <w:rPr>
          <w:rFonts w:asciiTheme="minorHAnsi" w:hAnsiTheme="minorHAnsi" w:cstheme="minorHAnsi"/>
          <w:color w:val="000000"/>
        </w:rPr>
        <w:t>Socket</w:t>
      </w:r>
      <w:proofErr w:type="spellEnd"/>
      <w:r w:rsidRPr="00677786">
        <w:rPr>
          <w:rFonts w:asciiTheme="minorHAnsi" w:hAnsiTheme="minorHAnsi" w:cstheme="minorHAnsi"/>
          <w:color w:val="000000"/>
        </w:rPr>
        <w:t xml:space="preserve"> </w:t>
      </w:r>
      <w:proofErr w:type="spellStart"/>
      <w:r w:rsidRPr="00677786">
        <w:rPr>
          <w:rFonts w:asciiTheme="minorHAnsi" w:hAnsiTheme="minorHAnsi" w:cstheme="minorHAnsi"/>
          <w:color w:val="000000"/>
        </w:rPr>
        <w:t>Layer</w:t>
      </w:r>
      <w:proofErr w:type="spellEnd"/>
      <w:r w:rsidRPr="00677786">
        <w:rPr>
          <w:rFonts w:asciiTheme="minorHAnsi" w:hAnsiTheme="minorHAnsi" w:cstheme="minorHAnsi"/>
          <w:color w:val="000000"/>
        </w:rPr>
        <w:t>).</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CMS strony BIP musi umożliwiać nadawanie określonych uprawnień poszczególnym użytkownikom realizującym proces publikacyjny, na każdym z jego etapów (np.: redakcja, korekta, zatwierdzanie, publikacja) oraz z uwzględnieniem hierarchicznej akceptacji treści.</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Administrator musi posiadać możliwość tworzenia grup/ról kompetencyjnych (np. administratorzy, redaktorzy, korektorzy itp.). Użytkownicy z poszczególnych grup/ról mogą posiadać zróżnicowane prawa dostępu do określonych części strony (np. działów tematycznych lub typów informacji, stron danego działania) oraz określonych czynności (np. tworzenie treści, edycja, usuwanie, zmiana elementów menu).</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Administrator musi posiadać indywidualne prawo przydzielania dostępu do poszczególnych sekcji panelu administracyjnego.</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W zakresie zarządzania menu, BIP musi istnieć możliwość zmiany kolejności elementów menu.</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CMS strony BIP musi posiadać mechanizm rejestrowania i przeglądu operacji (tj.: utworzenie, modyfikacja, zablokowanie, usunięcie, zmiana stanu) na jego dokumentach, stronach i ich zawartości, przy czym muszą być również rejestrowane dane pozwalające ustalić, kto i kiedy wykonywał daną operację. Kolejne (zmienione) wersje po opublikowaniu muszą mieć adres URL identyczny z pierwotnymi wersjami.</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lastRenderedPageBreak/>
        <w:t>CMS strony BIP musi posiadać mechanizm rejestrowania i przeglądu operacji (tj.: utworzenie, modyfikacja, zablokowanie, usunięcie, zmiana stanu) na jego dokumentach, stronach i ich zawartości, przy czym muszą być również rejestrowane dane pozwalające ustalić, kto i kiedy wykonywał daną operację. Kolejne (zmienione) wersje po opublikowaniu muszą mieć adres URL identyczny z pierwotnymi wersjami.</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Zabezpieczenie strony BIP np.: przed atakami leży po stronie Wykonawcy, w razie ataku i zmodyfikowania strony Wykonawca musi usunąć wprowadzone ewentualne zmiany.</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Wymagania CMS strony BIP:</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 xml:space="preserve">panel CMS dostępny wyłącznie za pośrednictwem połączenia szyfrowanego, zabezpieczony powszechnie rozpoznawalnym certyfikatem SSL z możliwością ograniczenia dostępu dla konkretnych adresów </w:t>
      </w:r>
      <w:proofErr w:type="spellStart"/>
      <w:r w:rsidRPr="00677786">
        <w:rPr>
          <w:rFonts w:asciiTheme="minorHAnsi" w:hAnsiTheme="minorHAnsi" w:cstheme="minorHAnsi"/>
          <w:color w:val="000000"/>
        </w:rPr>
        <w:t>ip</w:t>
      </w:r>
      <w:proofErr w:type="spellEnd"/>
      <w:r>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panel CMS wyłączony z wyszukiwania (z blokadą robotów)</w:t>
      </w:r>
      <w:r>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CMS powinien posiadać rozbudowany i konfigurowalny edytor tekstu</w:t>
      </w:r>
      <w:r>
        <w:rPr>
          <w:rFonts w:asciiTheme="minorHAnsi" w:hAnsiTheme="minorHAnsi" w:cstheme="minorHAnsi"/>
          <w:color w:val="000000"/>
        </w:rPr>
        <w:t>.</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CMS strony BIP i jego treść</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 xml:space="preserve">tekst statyczny - edytor tekstu oferujący funkcje kopiuj/wklej oraz podstawowe funkcje edycyjne, z zastrzeżeniem narzuconego formatowania artykułów: stała i ustalona w projekcie czcionka </w:t>
      </w:r>
      <w:proofErr w:type="spellStart"/>
      <w:r w:rsidRPr="00677786">
        <w:rPr>
          <w:rFonts w:asciiTheme="minorHAnsi" w:hAnsiTheme="minorHAnsi" w:cstheme="minorHAnsi"/>
          <w:color w:val="000000"/>
        </w:rPr>
        <w:t>bezszeryfowa</w:t>
      </w:r>
      <w:proofErr w:type="spellEnd"/>
      <w:r w:rsidRPr="00677786">
        <w:rPr>
          <w:rFonts w:asciiTheme="minorHAnsi" w:hAnsiTheme="minorHAnsi" w:cstheme="minorHAnsi"/>
          <w:color w:val="000000"/>
        </w:rPr>
        <w:t xml:space="preserve"> (wielkość i krój), wyrównanie, kolorystyka,</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wklejanie (skopiowanego) tekstu odbywa się jedynie przez funkcję "wklej jako czysty tekst" przejmując formatowanie strony,</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załączniki (możliwość jednoczesnego dodania jednego bądź większej ilości plików – po dodawaniu możliwość podania nazw załączników</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definiowalna tabela (wiersz nagłówkowy x wierszy/y kolumn),</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 xml:space="preserve">kategorie i/lub </w:t>
      </w:r>
      <w:proofErr w:type="spellStart"/>
      <w:r w:rsidRPr="00677786">
        <w:rPr>
          <w:rFonts w:asciiTheme="minorHAnsi" w:hAnsiTheme="minorHAnsi" w:cstheme="minorHAnsi"/>
          <w:color w:val="000000"/>
        </w:rPr>
        <w:t>tagi</w:t>
      </w:r>
      <w:proofErr w:type="spellEnd"/>
      <w:r w:rsidRPr="00677786">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wersjonowanie – dostęp z możliwością publikacji do ostatnich pięciu wersji strony/artykułu, dodatkowo, przy każdej z wersji (łącznie z aktualną) informacja o dacie edycji/publikacji oraz autorstwie, każda strona i artykuł powinien posiadać metryczkę</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automatyczna stopka/metryczka dołączana do każdego opublikowanego artykułu, składająca się z daty publikacji i edycji oraz z imienia, nazwiska i wydziału autora i odpowiedzialnego za treść</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 xml:space="preserve">możliwość ustalenia daty publikacji artykułu, a także czas jego wycofania (publikacja natychmiast bądź w terminie </w:t>
      </w:r>
      <w:proofErr w:type="spellStart"/>
      <w:r w:rsidRPr="00677786">
        <w:rPr>
          <w:rFonts w:asciiTheme="minorHAnsi" w:hAnsiTheme="minorHAnsi" w:cstheme="minorHAnsi"/>
          <w:color w:val="000000"/>
        </w:rPr>
        <w:t>dd:mm:yy</w:t>
      </w:r>
      <w:proofErr w:type="spellEnd"/>
      <w:r w:rsidRPr="00677786">
        <w:rPr>
          <w:rFonts w:asciiTheme="minorHAnsi" w:hAnsiTheme="minorHAnsi" w:cstheme="minorHAnsi"/>
          <w:color w:val="000000"/>
        </w:rPr>
        <w:t xml:space="preserve"> </w:t>
      </w:r>
      <w:proofErr w:type="spellStart"/>
      <w:r w:rsidRPr="00677786">
        <w:rPr>
          <w:rFonts w:asciiTheme="minorHAnsi" w:hAnsiTheme="minorHAnsi" w:cstheme="minorHAnsi"/>
          <w:color w:val="000000"/>
        </w:rPr>
        <w:t>hh:mm</w:t>
      </w:r>
      <w:proofErr w:type="spellEnd"/>
      <w:r w:rsidRPr="00677786">
        <w:rPr>
          <w:rFonts w:asciiTheme="minorHAnsi" w:hAnsiTheme="minorHAnsi" w:cstheme="minorHAnsi"/>
          <w:color w:val="000000"/>
        </w:rPr>
        <w:t xml:space="preserve">, czas trwania bez ograniczeń lub do </w:t>
      </w:r>
      <w:proofErr w:type="spellStart"/>
      <w:r w:rsidRPr="00677786">
        <w:rPr>
          <w:rFonts w:asciiTheme="minorHAnsi" w:hAnsiTheme="minorHAnsi" w:cstheme="minorHAnsi"/>
          <w:color w:val="000000"/>
        </w:rPr>
        <w:t>dd:mm:yy</w:t>
      </w:r>
      <w:proofErr w:type="spellEnd"/>
      <w:r w:rsidRPr="00677786">
        <w:rPr>
          <w:rFonts w:asciiTheme="minorHAnsi" w:hAnsiTheme="minorHAnsi" w:cstheme="minorHAnsi"/>
          <w:color w:val="000000"/>
        </w:rPr>
        <w:t xml:space="preserve"> </w:t>
      </w:r>
      <w:proofErr w:type="spellStart"/>
      <w:r w:rsidRPr="00677786">
        <w:rPr>
          <w:rFonts w:asciiTheme="minorHAnsi" w:hAnsiTheme="minorHAnsi" w:cstheme="minorHAnsi"/>
          <w:color w:val="000000"/>
        </w:rPr>
        <w:t>hh:mm</w:t>
      </w:r>
      <w:proofErr w:type="spellEnd"/>
      <w:r w:rsidRPr="00677786">
        <w:rPr>
          <w:rFonts w:asciiTheme="minorHAnsi" w:hAnsiTheme="minorHAnsi" w:cstheme="minorHAnsi"/>
          <w:color w:val="000000"/>
        </w:rPr>
        <w:t>), wraz z wyświetlaniem statusu  zarówno we właściwościach artykułu, jak i na liście artykułów</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możliwość podglądu artykułu przed opublikowaniem (w postaci wygenerowanej tymczasowej strony, niemożliwej do zindeksowania przez roboty i nie podlegającej wyszukaniu).</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Uprawnienia CMS strony BIP</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definiowalni redaktorzy – nazwa redaktora, imię i nazwisko, wydział, adres e-mail (np. loginem może być e-mail zamiast nazwy redaktora)</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definiowalne grupy/ról redaktorów</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wielostopniowy podział redaktorów</w:t>
      </w:r>
      <w:r w:rsidR="0000422A">
        <w:rPr>
          <w:rFonts w:asciiTheme="minorHAnsi" w:hAnsiTheme="minorHAnsi" w:cstheme="minorHAnsi"/>
          <w:color w:val="000000"/>
        </w:rPr>
        <w:t>:</w:t>
      </w:r>
    </w:p>
    <w:p w:rsidR="00677786" w:rsidRPr="00677786" w:rsidRDefault="00677786">
      <w:pPr>
        <w:numPr>
          <w:ilvl w:val="2"/>
          <w:numId w:val="68"/>
        </w:numPr>
        <w:autoSpaceDE w:val="0"/>
        <w:autoSpaceDN w:val="0"/>
        <w:adjustRightInd w:val="0"/>
        <w:spacing w:after="120" w:line="240" w:lineRule="auto"/>
        <w:ind w:left="1134"/>
        <w:jc w:val="both"/>
        <w:rPr>
          <w:rFonts w:asciiTheme="minorHAnsi" w:hAnsiTheme="minorHAnsi" w:cstheme="minorHAnsi"/>
          <w:color w:val="000000"/>
        </w:rPr>
      </w:pPr>
      <w:r w:rsidRPr="00677786">
        <w:rPr>
          <w:rFonts w:asciiTheme="minorHAnsi" w:hAnsiTheme="minorHAnsi" w:cstheme="minorHAnsi"/>
          <w:color w:val="000000"/>
        </w:rPr>
        <w:t>Administrator – dostęp do pełnej funkcjonalności CMS – dodawanie / edycja / kasowanie / aktywowanie / dezaktywowanie / wyszukiwanie redaktorów i grup redaktorów, dodawanie / edycja / kasowanie / aktywowanie / dezaktywowanie / wyszukiwanie dowolnych treści i elementów struktury</w:t>
      </w:r>
      <w:r w:rsidR="0000422A">
        <w:rPr>
          <w:rFonts w:asciiTheme="minorHAnsi" w:hAnsiTheme="minorHAnsi" w:cstheme="minorHAnsi"/>
          <w:color w:val="000000"/>
        </w:rPr>
        <w:t>,</w:t>
      </w:r>
    </w:p>
    <w:p w:rsidR="00677786" w:rsidRPr="00677786" w:rsidRDefault="00677786">
      <w:pPr>
        <w:numPr>
          <w:ilvl w:val="2"/>
          <w:numId w:val="68"/>
        </w:numPr>
        <w:autoSpaceDE w:val="0"/>
        <w:autoSpaceDN w:val="0"/>
        <w:adjustRightInd w:val="0"/>
        <w:spacing w:after="120" w:line="240" w:lineRule="auto"/>
        <w:ind w:left="1134"/>
        <w:jc w:val="both"/>
        <w:rPr>
          <w:rFonts w:asciiTheme="minorHAnsi" w:hAnsiTheme="minorHAnsi" w:cstheme="minorHAnsi"/>
          <w:color w:val="000000"/>
        </w:rPr>
      </w:pPr>
      <w:r w:rsidRPr="00677786">
        <w:rPr>
          <w:rFonts w:asciiTheme="minorHAnsi" w:hAnsiTheme="minorHAnsi" w:cstheme="minorHAnsi"/>
          <w:color w:val="000000"/>
        </w:rPr>
        <w:t>Redaktor/Edytor - zakresie: przeglądania, edycji, dodawania itp. oraz dostępu do poszczególnych funkcjonalności, modułów, artykułów, treści lub sekcji</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lastRenderedPageBreak/>
        <w:t>możliwość zmiany swojego hasła dla każdego redaktora, możliwość resetu hasła z okna logowania.</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umożliwiać poprzez API publikację dowolnych rejestrów z wdrażanym systemem EZD</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Musi posiadać wbudowane zabezpieczenia, w tym:</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ochronę przed próbami nieautoryzowanego dostępu do panelu administracyjnego</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odporność na próby uzyskania dostępu poprzez znane formy włamań</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 xml:space="preserve">odporność na zmiany treści za pomocą specjalnych skryptów i manipulacji w zapytaniach do bazy danych (np. SQL </w:t>
      </w:r>
      <w:proofErr w:type="spellStart"/>
      <w:r w:rsidRPr="00677786">
        <w:rPr>
          <w:rFonts w:asciiTheme="minorHAnsi" w:hAnsiTheme="minorHAnsi" w:cstheme="minorHAnsi"/>
          <w:color w:val="000000"/>
        </w:rPr>
        <w:t>injection</w:t>
      </w:r>
      <w:proofErr w:type="spellEnd"/>
      <w:r w:rsidRPr="00677786">
        <w:rPr>
          <w:rFonts w:asciiTheme="minorHAnsi" w:hAnsiTheme="minorHAnsi" w:cstheme="minorHAnsi"/>
          <w:color w:val="000000"/>
        </w:rPr>
        <w:t xml:space="preserve">, </w:t>
      </w:r>
      <w:proofErr w:type="spellStart"/>
      <w:r w:rsidRPr="00677786">
        <w:rPr>
          <w:rFonts w:asciiTheme="minorHAnsi" w:hAnsiTheme="minorHAnsi" w:cstheme="minorHAnsi"/>
          <w:color w:val="000000"/>
        </w:rPr>
        <w:t>htmlspecialchars</w:t>
      </w:r>
      <w:proofErr w:type="spellEnd"/>
      <w:r w:rsidRPr="00677786">
        <w:rPr>
          <w:rFonts w:asciiTheme="minorHAnsi" w:hAnsiTheme="minorHAnsi" w:cstheme="minorHAnsi"/>
          <w:color w:val="000000"/>
        </w:rPr>
        <w:t>)</w:t>
      </w:r>
      <w:r w:rsidR="0000422A">
        <w:rPr>
          <w:rFonts w:asciiTheme="minorHAnsi" w:hAnsiTheme="minorHAnsi" w:cstheme="minorHAnsi"/>
          <w:color w:val="000000"/>
        </w:rPr>
        <w:t>,</w:t>
      </w:r>
    </w:p>
    <w:p w:rsidR="00677786" w:rsidRPr="00677786" w:rsidRDefault="00677786">
      <w:pPr>
        <w:numPr>
          <w:ilvl w:val="1"/>
          <w:numId w:val="68"/>
        </w:numPr>
        <w:autoSpaceDE w:val="0"/>
        <w:autoSpaceDN w:val="0"/>
        <w:adjustRightInd w:val="0"/>
        <w:spacing w:after="120" w:line="240" w:lineRule="auto"/>
        <w:ind w:left="709"/>
        <w:jc w:val="both"/>
        <w:rPr>
          <w:rFonts w:asciiTheme="minorHAnsi" w:hAnsiTheme="minorHAnsi" w:cstheme="minorHAnsi"/>
          <w:color w:val="000000"/>
        </w:rPr>
      </w:pPr>
      <w:r w:rsidRPr="00677786">
        <w:rPr>
          <w:rFonts w:asciiTheme="minorHAnsi" w:hAnsiTheme="minorHAnsi" w:cstheme="minorHAnsi"/>
          <w:color w:val="000000"/>
        </w:rPr>
        <w:t>stosować bezpieczne połączenia oparte o protokół SSL, tam, gdzie jest to niezbędne (np. panel administracyjny)</w:t>
      </w:r>
      <w:r w:rsidR="0000422A">
        <w:rPr>
          <w:rFonts w:asciiTheme="minorHAnsi" w:hAnsiTheme="minorHAnsi" w:cstheme="minorHAnsi"/>
          <w:color w:val="000000"/>
        </w:rPr>
        <w:t>,</w:t>
      </w:r>
    </w:p>
    <w:p w:rsidR="00677786" w:rsidRPr="00677786" w:rsidRDefault="00677786">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Przepustowość oraz miejsce w hostingu powinno być nielimitowane.</w:t>
      </w:r>
    </w:p>
    <w:p w:rsidR="00EB3AF5" w:rsidRPr="00A97460" w:rsidRDefault="00677786" w:rsidP="00A97460">
      <w:pPr>
        <w:numPr>
          <w:ilvl w:val="0"/>
          <w:numId w:val="68"/>
        </w:numPr>
        <w:autoSpaceDE w:val="0"/>
        <w:autoSpaceDN w:val="0"/>
        <w:adjustRightInd w:val="0"/>
        <w:spacing w:after="120" w:line="240" w:lineRule="auto"/>
        <w:jc w:val="both"/>
        <w:rPr>
          <w:rFonts w:asciiTheme="minorHAnsi" w:hAnsiTheme="minorHAnsi" w:cstheme="minorHAnsi"/>
          <w:color w:val="000000"/>
        </w:rPr>
      </w:pPr>
      <w:r w:rsidRPr="00677786">
        <w:rPr>
          <w:rFonts w:asciiTheme="minorHAnsi" w:hAnsiTheme="minorHAnsi" w:cstheme="minorHAnsi"/>
          <w:color w:val="000000"/>
        </w:rPr>
        <w:t>Serwery hostingowe powinny fizycznie znajdować się w Polsce lub w Krajach EOG.</w:t>
      </w:r>
    </w:p>
    <w:p w:rsidR="001235A5" w:rsidRPr="001235A5" w:rsidRDefault="001235A5" w:rsidP="00414695">
      <w:pPr>
        <w:pStyle w:val="Nagwek3"/>
      </w:pPr>
      <w:bookmarkStart w:id="297" w:name="_Toc110505127"/>
      <w:r w:rsidRPr="001235A5">
        <w:t>Elektroniczne Biuro Obsługi Interesanta (EBOI)</w:t>
      </w:r>
      <w:bookmarkEnd w:id="297"/>
      <w:r w:rsidRPr="001235A5">
        <w:t xml:space="preserve"> </w:t>
      </w:r>
    </w:p>
    <w:p w:rsidR="00040F6C" w:rsidRPr="00040F6C" w:rsidRDefault="00040F6C" w:rsidP="00040F6C">
      <w:pPr>
        <w:autoSpaceDE w:val="0"/>
        <w:autoSpaceDN w:val="0"/>
        <w:adjustRightInd w:val="0"/>
        <w:spacing w:after="120" w:line="240" w:lineRule="auto"/>
        <w:jc w:val="both"/>
        <w:rPr>
          <w:rFonts w:asciiTheme="minorHAnsi" w:hAnsiTheme="minorHAnsi" w:cstheme="minorHAnsi"/>
          <w:color w:val="000000"/>
          <w:spacing w:val="5"/>
        </w:rPr>
      </w:pPr>
      <w:r w:rsidRPr="00040F6C">
        <w:rPr>
          <w:rFonts w:asciiTheme="minorHAnsi" w:hAnsiTheme="minorHAnsi" w:cstheme="minorHAnsi"/>
          <w:b/>
          <w:bCs/>
          <w:i/>
          <w:iCs/>
          <w:color w:val="000000"/>
          <w:spacing w:val="5"/>
        </w:rPr>
        <w:t>WYMAGANIA</w:t>
      </w:r>
      <w:r w:rsidRPr="00040F6C">
        <w:rPr>
          <w:rFonts w:asciiTheme="minorHAnsi" w:hAnsiTheme="minorHAnsi" w:cstheme="minorHAnsi"/>
          <w:b/>
          <w:bCs/>
          <w:i/>
          <w:iCs/>
          <w:color w:val="000000"/>
        </w:rPr>
        <w:t xml:space="preserve"> OGÓLNE</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 xml:space="preserve">EBOI musi działać w technologii trójwarstwowej: </w:t>
      </w:r>
    </w:p>
    <w:p w:rsidR="00040F6C" w:rsidRPr="00040F6C" w:rsidRDefault="00040F6C">
      <w:pPr>
        <w:numPr>
          <w:ilvl w:val="1"/>
          <w:numId w:val="69"/>
        </w:numPr>
        <w:autoSpaceDE w:val="0"/>
        <w:autoSpaceDN w:val="0"/>
        <w:adjustRightInd w:val="0"/>
        <w:spacing w:after="120" w:line="240" w:lineRule="auto"/>
        <w:ind w:left="709"/>
        <w:jc w:val="both"/>
        <w:rPr>
          <w:rFonts w:asciiTheme="minorHAnsi" w:hAnsiTheme="minorHAnsi" w:cstheme="minorHAnsi"/>
        </w:rPr>
      </w:pPr>
      <w:r w:rsidRPr="00040F6C">
        <w:rPr>
          <w:rFonts w:asciiTheme="minorHAnsi" w:hAnsiTheme="minorHAnsi" w:cstheme="minorHAnsi"/>
        </w:rPr>
        <w:t>warstwa bazodanowa</w:t>
      </w:r>
      <w:r>
        <w:rPr>
          <w:rFonts w:asciiTheme="minorHAnsi" w:hAnsiTheme="minorHAnsi" w:cstheme="minorHAnsi"/>
        </w:rPr>
        <w:t>,</w:t>
      </w:r>
    </w:p>
    <w:p w:rsidR="00040F6C" w:rsidRPr="00040F6C" w:rsidRDefault="00040F6C">
      <w:pPr>
        <w:numPr>
          <w:ilvl w:val="1"/>
          <w:numId w:val="69"/>
        </w:numPr>
        <w:autoSpaceDE w:val="0"/>
        <w:autoSpaceDN w:val="0"/>
        <w:adjustRightInd w:val="0"/>
        <w:spacing w:after="120" w:line="240" w:lineRule="auto"/>
        <w:ind w:left="709"/>
        <w:jc w:val="both"/>
        <w:rPr>
          <w:rFonts w:asciiTheme="minorHAnsi" w:hAnsiTheme="minorHAnsi" w:cstheme="minorHAnsi"/>
        </w:rPr>
      </w:pPr>
      <w:r w:rsidRPr="00040F6C">
        <w:rPr>
          <w:rFonts w:asciiTheme="minorHAnsi" w:hAnsiTheme="minorHAnsi" w:cstheme="minorHAnsi"/>
        </w:rPr>
        <w:t>warstwa aplikacyjna</w:t>
      </w:r>
      <w:r>
        <w:rPr>
          <w:rFonts w:asciiTheme="minorHAnsi" w:hAnsiTheme="minorHAnsi" w:cstheme="minorHAnsi"/>
        </w:rPr>
        <w:t>,</w:t>
      </w:r>
    </w:p>
    <w:p w:rsidR="00040F6C" w:rsidRPr="00040F6C" w:rsidRDefault="00040F6C">
      <w:pPr>
        <w:numPr>
          <w:ilvl w:val="1"/>
          <w:numId w:val="69"/>
        </w:numPr>
        <w:autoSpaceDE w:val="0"/>
        <w:autoSpaceDN w:val="0"/>
        <w:adjustRightInd w:val="0"/>
        <w:spacing w:after="120" w:line="240" w:lineRule="auto"/>
        <w:ind w:left="709"/>
        <w:jc w:val="both"/>
        <w:rPr>
          <w:rFonts w:asciiTheme="minorHAnsi" w:hAnsiTheme="minorHAnsi" w:cstheme="minorHAnsi"/>
        </w:rPr>
      </w:pPr>
      <w:r w:rsidRPr="00040F6C">
        <w:rPr>
          <w:rFonts w:asciiTheme="minorHAnsi" w:hAnsiTheme="minorHAnsi" w:cstheme="minorHAnsi"/>
        </w:rPr>
        <w:t>warstwa kliencka</w:t>
      </w:r>
      <w:r>
        <w:rPr>
          <w:rFonts w:asciiTheme="minorHAnsi" w:hAnsiTheme="minorHAnsi" w:cstheme="minorHAnsi"/>
        </w:rPr>
        <w:t>.</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Moduły EBOI powinien zostać zrealizowane w architekturze SOA (</w:t>
      </w:r>
      <w:proofErr w:type="spellStart"/>
      <w:r w:rsidRPr="00040F6C">
        <w:rPr>
          <w:rFonts w:asciiTheme="minorHAnsi" w:hAnsiTheme="minorHAnsi" w:cstheme="minorHAnsi"/>
        </w:rPr>
        <w:t>Service-Oriented</w:t>
      </w:r>
      <w:proofErr w:type="spellEnd"/>
      <w:r w:rsidRPr="00040F6C">
        <w:rPr>
          <w:rFonts w:asciiTheme="minorHAnsi" w:hAnsiTheme="minorHAnsi" w:cstheme="minorHAnsi"/>
        </w:rPr>
        <w:t xml:space="preserve"> </w:t>
      </w:r>
      <w:proofErr w:type="spellStart"/>
      <w:r w:rsidRPr="00040F6C">
        <w:rPr>
          <w:rFonts w:asciiTheme="minorHAnsi" w:hAnsiTheme="minorHAnsi" w:cstheme="minorHAnsi"/>
        </w:rPr>
        <w:t>Architecture</w:t>
      </w:r>
      <w:proofErr w:type="spellEnd"/>
      <w:r w:rsidRPr="00040F6C">
        <w:rPr>
          <w:rFonts w:asciiTheme="minorHAnsi" w:hAnsiTheme="minorHAnsi" w:cstheme="minorHAnsi"/>
        </w:rPr>
        <w:t>).</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EBOI musi dawać możliwość instalacji modułów w środowisku rozproszonym z uwzględnieniem wrażliwości danych np. Centralna Baza Interesantów w środowisku Zamawiającego, a pozostałe moduły w środowisku Wykonawcy lub całe rozwiązanie w jednym środowisku.</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Obie części EBOI (publiczna i administracyjna) muszą stanowić odrębne aplikacje.</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Dane EBOI powinny być przechowywane w relacyjnej bazie danych. Wyjątek stanowić mogą jedynie pliki, które powinny być przechowywane w repozytorium dokumentów.</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 xml:space="preserve">Repozytorium dokumentów musi umożliwiać instalację w oparciu o systemy operacyjny i bazy danych niewymagające komercyjnych licencji. </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Część publiczna EBOI musi być zgodna z postanowieniami WCAG 2.1 tj. wytycznych dotyczących dostępności treści internetowych zgodnie z ustawą z dnia 4 kwietnia 2019 r. o dostępności cyfrowej stron internetowych i aplikacji mobilnych podmiotów publicznych (Dz.U. 2019 poz. 848).</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Oferowane rozwiązanie musi być w pełni zgodne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tzw. RODO).</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EBOI musi być odporny na ataki internetowe mogące zakłócić jej funkcjonowanie.</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 xml:space="preserve">Wszystkie moduły EBOI muszą być zintegrowane z mechanizmem SSO (Single </w:t>
      </w:r>
      <w:proofErr w:type="spellStart"/>
      <w:r w:rsidRPr="00040F6C">
        <w:rPr>
          <w:rFonts w:asciiTheme="minorHAnsi" w:hAnsiTheme="minorHAnsi" w:cstheme="minorHAnsi"/>
        </w:rPr>
        <w:t>Sign-On</w:t>
      </w:r>
      <w:proofErr w:type="spellEnd"/>
      <w:r w:rsidRPr="00040F6C">
        <w:rPr>
          <w:rFonts w:asciiTheme="minorHAnsi" w:hAnsiTheme="minorHAnsi" w:cstheme="minorHAnsi"/>
        </w:rPr>
        <w:t>), który zapewni możliwość nawigacji pomiędzy modułami bez konieczności ponownego logowania. Usługa logowania SSO musi zapewniać co najmniej możliwość logowania użytkowników z użyciem loginu i hasła oraz za pośrednictwem Węzła Krajowego.</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EBOI musi umożliwiać profilowanie kont użytkowników oraz użytkowników wewnętrznych (użytkownicy, którym nadano szczególne uprawnienia, np. administracyjne w odniesieniu do całości Komponentu, poszczególnych e-usług, wybranych funkcjonalności w ramach e-usługi).</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lastRenderedPageBreak/>
        <w:t>EBOI musi posiadać wbudowany serwer powiadomień, który będzie umożliwiał wysyłkę powiadomień w postaci wiadomości SMS, e-mail oraz na konto użytkownika EBOI.</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EBOI musi dawać możliwość seryjnej korespondencji w oparciu o szablony wiadomości oraz grupy adresatów</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EBOI musi udostępniać API, które będzie pozwalało na wysyłkę powiadomień ze zintegrowanych systemów.</w:t>
      </w:r>
    </w:p>
    <w:p w:rsidR="00040F6C" w:rsidRPr="00040F6C" w:rsidRDefault="00040F6C">
      <w:pPr>
        <w:numPr>
          <w:ilvl w:val="0"/>
          <w:numId w:val="69"/>
        </w:numPr>
        <w:autoSpaceDE w:val="0"/>
        <w:autoSpaceDN w:val="0"/>
        <w:adjustRightInd w:val="0"/>
        <w:spacing w:after="120" w:line="240" w:lineRule="auto"/>
        <w:jc w:val="both"/>
        <w:rPr>
          <w:rFonts w:asciiTheme="minorHAnsi" w:hAnsiTheme="minorHAnsi" w:cstheme="minorHAnsi"/>
        </w:rPr>
      </w:pPr>
      <w:r w:rsidRPr="00040F6C">
        <w:rPr>
          <w:rFonts w:asciiTheme="minorHAnsi" w:hAnsiTheme="minorHAnsi" w:cstheme="minorHAnsi"/>
        </w:rPr>
        <w:t>EBOI musi umożliwiać weryfikację statusu wysłanych wiadomości.</w:t>
      </w:r>
    </w:p>
    <w:p w:rsidR="00040F6C" w:rsidRPr="00040F6C" w:rsidRDefault="00040F6C" w:rsidP="00040F6C">
      <w:pPr>
        <w:autoSpaceDE w:val="0"/>
        <w:autoSpaceDN w:val="0"/>
        <w:adjustRightInd w:val="0"/>
        <w:spacing w:after="120" w:line="240" w:lineRule="auto"/>
        <w:jc w:val="both"/>
        <w:rPr>
          <w:rFonts w:asciiTheme="minorHAnsi" w:hAnsiTheme="minorHAnsi" w:cstheme="minorHAnsi"/>
          <w:color w:val="000000"/>
          <w:spacing w:val="5"/>
        </w:rPr>
      </w:pPr>
      <w:r w:rsidRPr="00040F6C">
        <w:rPr>
          <w:rFonts w:asciiTheme="minorHAnsi" w:hAnsiTheme="minorHAnsi" w:cstheme="minorHAnsi"/>
          <w:b/>
          <w:bCs/>
          <w:i/>
          <w:iCs/>
          <w:color w:val="000000"/>
          <w:spacing w:val="5"/>
        </w:rPr>
        <w:t>WYMAGANIA</w:t>
      </w:r>
      <w:r w:rsidRPr="00040F6C">
        <w:rPr>
          <w:rFonts w:asciiTheme="minorHAnsi" w:hAnsiTheme="minorHAnsi" w:cstheme="minorHAnsi"/>
          <w:b/>
          <w:bCs/>
          <w:i/>
          <w:iCs/>
          <w:color w:val="000000"/>
        </w:rPr>
        <w:t xml:space="preserve"> SZCZEGÓŁOWE</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w:t>
      </w:r>
      <w:r w:rsidRPr="00040F6C">
        <w:rPr>
          <w:rFonts w:asciiTheme="minorHAnsi" w:hAnsiTheme="minorHAnsi" w:cstheme="minorHAnsi"/>
        </w:rPr>
        <w:t xml:space="preserve"> </w:t>
      </w:r>
      <w:r w:rsidRPr="00040F6C">
        <w:rPr>
          <w:rFonts w:asciiTheme="minorHAnsi" w:hAnsiTheme="minorHAnsi" w:cstheme="minorHAnsi"/>
          <w:color w:val="000000"/>
        </w:rPr>
        <w:t xml:space="preserve">musi zapewniać komunikację z ESP (Elektroniczna Skrzynka Podawcza) </w:t>
      </w:r>
      <w:proofErr w:type="spellStart"/>
      <w:r w:rsidRPr="00040F6C">
        <w:rPr>
          <w:rFonts w:asciiTheme="minorHAnsi" w:hAnsiTheme="minorHAnsi" w:cstheme="minorHAnsi"/>
          <w:color w:val="000000"/>
        </w:rPr>
        <w:t>ePUAP</w:t>
      </w:r>
      <w:proofErr w:type="spellEnd"/>
      <w:r w:rsidRPr="00040F6C">
        <w:rPr>
          <w:rFonts w:asciiTheme="minorHAnsi" w:hAnsiTheme="minorHAnsi" w:cstheme="minorHAnsi"/>
          <w:color w:val="000000"/>
        </w:rPr>
        <w:t xml:space="preserve"> oraz wykorzystywać usługę ESP platformy </w:t>
      </w:r>
      <w:proofErr w:type="spellStart"/>
      <w:r w:rsidRPr="00040F6C">
        <w:rPr>
          <w:rFonts w:asciiTheme="minorHAnsi" w:hAnsiTheme="minorHAnsi" w:cstheme="minorHAnsi"/>
          <w:color w:val="000000"/>
        </w:rPr>
        <w:t>ePUAP</w:t>
      </w:r>
      <w:proofErr w:type="spellEnd"/>
      <w:r w:rsidRPr="00040F6C">
        <w:rPr>
          <w:rFonts w:asciiTheme="minorHAnsi" w:hAnsiTheme="minorHAnsi" w:cstheme="minorHAnsi"/>
          <w:color w:val="000000"/>
        </w:rPr>
        <w:t xml:space="preserve">. Mieszkaniec raz zalogowany do </w:t>
      </w:r>
      <w:proofErr w:type="spellStart"/>
      <w:r w:rsidRPr="00040F6C">
        <w:rPr>
          <w:rFonts w:asciiTheme="minorHAnsi" w:hAnsiTheme="minorHAnsi" w:cstheme="minorHAnsi"/>
          <w:color w:val="000000"/>
        </w:rPr>
        <w:t>eBOI</w:t>
      </w:r>
      <w:proofErr w:type="spellEnd"/>
      <w:r w:rsidRPr="00040F6C">
        <w:rPr>
          <w:rFonts w:asciiTheme="minorHAnsi" w:hAnsiTheme="minorHAnsi" w:cstheme="minorHAnsi"/>
          <w:color w:val="000000"/>
        </w:rPr>
        <w:t xml:space="preserve"> danymi </w:t>
      </w:r>
      <w:proofErr w:type="spellStart"/>
      <w:r w:rsidRPr="00040F6C">
        <w:rPr>
          <w:rFonts w:asciiTheme="minorHAnsi" w:hAnsiTheme="minorHAnsi" w:cstheme="minorHAnsi"/>
          <w:color w:val="000000"/>
        </w:rPr>
        <w:t>ePUAP</w:t>
      </w:r>
      <w:proofErr w:type="spellEnd"/>
      <w:r w:rsidRPr="00040F6C">
        <w:rPr>
          <w:rFonts w:asciiTheme="minorHAnsi" w:hAnsiTheme="minorHAnsi" w:cstheme="minorHAnsi"/>
          <w:color w:val="000000"/>
        </w:rPr>
        <w:t xml:space="preserve"> nie powinien musieć logować się ponownie do platformy </w:t>
      </w:r>
      <w:proofErr w:type="spellStart"/>
      <w:r w:rsidRPr="00040F6C">
        <w:rPr>
          <w:rFonts w:asciiTheme="minorHAnsi" w:hAnsiTheme="minorHAnsi" w:cstheme="minorHAnsi"/>
          <w:color w:val="000000"/>
        </w:rPr>
        <w:t>ePUAP</w:t>
      </w:r>
      <w:proofErr w:type="spellEnd"/>
      <w:r w:rsidRPr="00040F6C">
        <w:rPr>
          <w:rFonts w:asciiTheme="minorHAnsi" w:hAnsiTheme="minorHAnsi" w:cstheme="minorHAnsi"/>
          <w:color w:val="000000"/>
        </w:rPr>
        <w:t>.</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umożliwiać założenie konta mieszkańca także w powiązaniu z kontem systemu EZD. Konto powinno być wykorzystywane w celu uwierzytelniania mieszkańca, celem dostępu np. do informacji na temat sprawy.</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 xml:space="preserve">EBOI musi pozwalać na udostępnienie (po uwierzytelnieniu mieszkańca) informacji o prowadzonej sprawie. Platforma winien dostarczać co najmniej następujących informacji: </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status sprawy</w:t>
      </w:r>
      <w:r>
        <w:rPr>
          <w:rFonts w:asciiTheme="minorHAnsi" w:hAnsiTheme="minorHAnsi" w:cstheme="minorHAnsi"/>
          <w:color w:val="000000"/>
        </w:rPr>
        <w:t>,</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znak sprawy</w:t>
      </w:r>
      <w:r>
        <w:rPr>
          <w:rFonts w:asciiTheme="minorHAnsi" w:hAnsiTheme="minorHAnsi" w:cstheme="minorHAnsi"/>
          <w:color w:val="000000"/>
        </w:rPr>
        <w:t>,</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osoba prowadząca</w:t>
      </w:r>
      <w:r>
        <w:rPr>
          <w:rFonts w:asciiTheme="minorHAnsi" w:hAnsiTheme="minorHAnsi" w:cstheme="minorHAnsi"/>
          <w:color w:val="000000"/>
        </w:rPr>
        <w:t>,</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dokumenty w sprawie</w:t>
      </w:r>
      <w:r>
        <w:rPr>
          <w:rFonts w:asciiTheme="minorHAnsi" w:hAnsiTheme="minorHAnsi" w:cstheme="minorHAnsi"/>
          <w:color w:val="000000"/>
        </w:rPr>
        <w:t>.</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rozróżniać Mieszkańców na osoby fizyczne, osoby prawne i podmioty gospodarcze (firmy).</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weryfikować adres e-mail mieszkańca poprzez link weryfikujący.</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na ponowne wysłanie linku weryfikującego na konto e-mail mieszkańca (z poziomu panelu administratora).</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na zablokowanie konta mieszkańca (z poziomu panelu administratora).</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na odzyskanie dostępu do konta mieszkańca.</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na zmianę hasła z poziomu konta mieszkańca.</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na wyszukiwanie po nazwie usługi.</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na pobranie dokumentów powiązanych z kartami usług np. wniosków do pobrania.</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 xml:space="preserve">EBOI musi integrować się z platformą </w:t>
      </w:r>
      <w:proofErr w:type="spellStart"/>
      <w:r w:rsidRPr="00040F6C">
        <w:rPr>
          <w:rFonts w:asciiTheme="minorHAnsi" w:hAnsiTheme="minorHAnsi" w:cstheme="minorHAnsi"/>
          <w:color w:val="000000"/>
        </w:rPr>
        <w:t>ePUAP</w:t>
      </w:r>
      <w:proofErr w:type="spellEnd"/>
      <w:r w:rsidRPr="00040F6C">
        <w:rPr>
          <w:rFonts w:asciiTheme="minorHAnsi" w:hAnsiTheme="minorHAnsi" w:cstheme="minorHAnsi"/>
          <w:color w:val="000000"/>
        </w:rPr>
        <w:t xml:space="preserve"> (pobieranie e-usług </w:t>
      </w:r>
      <w:proofErr w:type="spellStart"/>
      <w:r w:rsidRPr="00040F6C">
        <w:rPr>
          <w:rFonts w:asciiTheme="minorHAnsi" w:hAnsiTheme="minorHAnsi" w:cstheme="minorHAnsi"/>
          <w:color w:val="000000"/>
        </w:rPr>
        <w:t>ePUAP</w:t>
      </w:r>
      <w:proofErr w:type="spellEnd"/>
      <w:r w:rsidRPr="00040F6C">
        <w:rPr>
          <w:rFonts w:asciiTheme="minorHAnsi" w:hAnsiTheme="minorHAnsi" w:cstheme="minorHAnsi"/>
          <w:color w:val="000000"/>
        </w:rPr>
        <w:t xml:space="preserve">, synchronizacja formularzy </w:t>
      </w:r>
      <w:proofErr w:type="spellStart"/>
      <w:r w:rsidRPr="00040F6C">
        <w:rPr>
          <w:rFonts w:asciiTheme="minorHAnsi" w:hAnsiTheme="minorHAnsi" w:cstheme="minorHAnsi"/>
          <w:color w:val="000000"/>
        </w:rPr>
        <w:t>ePUAP</w:t>
      </w:r>
      <w:proofErr w:type="spellEnd"/>
      <w:r w:rsidRPr="00040F6C">
        <w:rPr>
          <w:rFonts w:asciiTheme="minorHAnsi" w:hAnsiTheme="minorHAnsi" w:cstheme="minorHAnsi"/>
          <w:color w:val="000000"/>
        </w:rPr>
        <w:t>).</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umożliwiać bezpieczne logowanie/uwierzytelnianie poprzez mechanizmy Węzła Krajowego oraz za pomocą loginu i hasła.</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na grupowanie e-usług na poziomie lokalnym (Urząd i Jednostki Organizacyjne).</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powinna współpracować z relacyjną bazą danych SQL w wersji komercyjnej oraz darmowej.</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pozwalać na obsługę danych (dla zalogowanych mieszkańców) dla następujących e-Usług:</w:t>
      </w:r>
    </w:p>
    <w:p w:rsidR="00040F6C" w:rsidRPr="00040F6C" w:rsidRDefault="00040F6C">
      <w:pPr>
        <w:numPr>
          <w:ilvl w:val="1"/>
          <w:numId w:val="70"/>
        </w:numPr>
        <w:spacing w:after="120" w:line="240" w:lineRule="auto"/>
        <w:ind w:left="709"/>
        <w:jc w:val="both"/>
        <w:rPr>
          <w:rFonts w:asciiTheme="minorHAnsi" w:hAnsiTheme="minorHAnsi" w:cstheme="minorHAnsi"/>
          <w:color w:val="000000"/>
        </w:rPr>
      </w:pPr>
      <w:r w:rsidRPr="00040F6C">
        <w:rPr>
          <w:rFonts w:asciiTheme="minorHAnsi" w:hAnsiTheme="minorHAnsi" w:cstheme="minorHAnsi"/>
        </w:rPr>
        <w:t>e-podatki od os. fizycznych - p</w:t>
      </w:r>
      <w:r w:rsidRPr="00040F6C">
        <w:rPr>
          <w:rFonts w:asciiTheme="minorHAnsi" w:hAnsiTheme="minorHAnsi" w:cstheme="minorHAnsi"/>
          <w:color w:val="000000"/>
        </w:rPr>
        <w:t xml:space="preserve">łatności przez Internet za zobowiązania z tytułu podatku od nieruchomości osób fizycznych. Indywidualne dane finansowe: globalne kwoty należności i wpłat, harmonogram płatności, realizacja płatności i przeterminowanie, indywidualne dane majątkowe: wykaz nieruchomości wraz ze składnikami i ich danymi wpływającymi na wymiar podatku, informacja o tytule płatności, rozrachunkach z urzędem (dane dotyczące przypisów i zrealizowanych płatności), </w:t>
      </w:r>
    </w:p>
    <w:p w:rsidR="00040F6C" w:rsidRPr="00040F6C" w:rsidRDefault="00040F6C">
      <w:pPr>
        <w:numPr>
          <w:ilvl w:val="1"/>
          <w:numId w:val="70"/>
        </w:numPr>
        <w:spacing w:after="120" w:line="240" w:lineRule="auto"/>
        <w:ind w:left="709"/>
        <w:jc w:val="both"/>
        <w:rPr>
          <w:rFonts w:asciiTheme="minorHAnsi" w:hAnsiTheme="minorHAnsi" w:cstheme="minorHAnsi"/>
          <w:color w:val="000000"/>
        </w:rPr>
      </w:pPr>
      <w:r w:rsidRPr="00040F6C">
        <w:rPr>
          <w:rFonts w:asciiTheme="minorHAnsi" w:hAnsiTheme="minorHAnsi" w:cstheme="minorHAnsi"/>
        </w:rPr>
        <w:lastRenderedPageBreak/>
        <w:t>e-podatki od os. prawnych - płatności przez Internet za zobowiązania z tytułu podatku od nieruchomości osób prawnych. Indywidualne dane finansowe: globalne kwoty należności i wpłat, harmonogram płatności, realizacja płatności i przeterminowanie. Indywidualne dane majątkowe: wykaz nieruchomości wraz ze składnikami i ich danymi wpływającymi na wymiar podatku,</w:t>
      </w:r>
    </w:p>
    <w:p w:rsidR="00040F6C" w:rsidRPr="00040F6C" w:rsidRDefault="00040F6C">
      <w:pPr>
        <w:numPr>
          <w:ilvl w:val="1"/>
          <w:numId w:val="70"/>
        </w:numPr>
        <w:spacing w:after="120" w:line="240" w:lineRule="auto"/>
        <w:ind w:left="709"/>
        <w:jc w:val="both"/>
        <w:rPr>
          <w:rFonts w:asciiTheme="minorHAnsi" w:hAnsiTheme="minorHAnsi" w:cstheme="minorHAnsi"/>
          <w:color w:val="000000"/>
        </w:rPr>
      </w:pPr>
      <w:r w:rsidRPr="00040F6C">
        <w:rPr>
          <w:rFonts w:asciiTheme="minorHAnsi" w:hAnsiTheme="minorHAnsi" w:cstheme="minorHAnsi"/>
        </w:rPr>
        <w:t xml:space="preserve">e-podatki od śr. transportowych os. fizycznych - płatności przez Internet za zobowiązania z tytułu podatku od środków transportu. Indywidualne dane finansowe: globalne kwoty należności i wpłat, harmonogram płatności, realizacja płatności i przeterminowanie. Indywidualne dane ilościowe: lista pojazdów z ich danymi wpływającymi na wymiar podatku, </w:t>
      </w:r>
    </w:p>
    <w:p w:rsidR="00040F6C" w:rsidRPr="00040F6C" w:rsidRDefault="00040F6C">
      <w:pPr>
        <w:numPr>
          <w:ilvl w:val="1"/>
          <w:numId w:val="70"/>
        </w:numPr>
        <w:spacing w:after="120" w:line="240" w:lineRule="auto"/>
        <w:ind w:left="709"/>
        <w:jc w:val="both"/>
        <w:rPr>
          <w:rFonts w:asciiTheme="minorHAnsi" w:hAnsiTheme="minorHAnsi" w:cstheme="minorHAnsi"/>
          <w:color w:val="000000"/>
        </w:rPr>
      </w:pPr>
      <w:r w:rsidRPr="00040F6C">
        <w:rPr>
          <w:rFonts w:asciiTheme="minorHAnsi" w:hAnsiTheme="minorHAnsi" w:cstheme="minorHAnsi"/>
        </w:rPr>
        <w:t xml:space="preserve">e-podatki od śr. transportowych os. prawnych - płatności przez Internet za zobowiązania z tytułu podatku od środków transportu. Indywidualne dane finansowe: globalne kwoty należności i wpłat, harmonogram płatności, realizacja płatności i przeterminowanie. Indywidualne dane ilościowe: lista pojazdów z ich danymi wpływającymi na wymiar podatku, </w:t>
      </w:r>
    </w:p>
    <w:p w:rsidR="00040F6C" w:rsidRPr="00040F6C" w:rsidRDefault="00040F6C">
      <w:pPr>
        <w:numPr>
          <w:ilvl w:val="1"/>
          <w:numId w:val="70"/>
        </w:numPr>
        <w:spacing w:after="120" w:line="240" w:lineRule="auto"/>
        <w:ind w:left="709"/>
        <w:jc w:val="both"/>
        <w:rPr>
          <w:rFonts w:asciiTheme="minorHAnsi" w:hAnsiTheme="minorHAnsi" w:cstheme="minorHAnsi"/>
          <w:color w:val="000000"/>
        </w:rPr>
      </w:pPr>
      <w:r w:rsidRPr="00040F6C">
        <w:rPr>
          <w:rFonts w:asciiTheme="minorHAnsi" w:hAnsiTheme="minorHAnsi" w:cstheme="minorHAnsi"/>
        </w:rPr>
        <w:t>e-podatki od odpadów (e-odpady) - płatności przez Internet za zobowiązania z tytułu wywozu odpadów komunalnych. Indywidualne dane finansowe: globalne kwoty należności i wpłat, harmonogram płatności, realizacja płatności i przeterminowanie. Indywidualne dane ilościowe: wykaz nieruchomości objętych opłatą, wybrane dane ze złożonej deklaracji, kalendarz wywozu odpadów w aplikacji mobilnej,</w:t>
      </w:r>
    </w:p>
    <w:p w:rsidR="00040F6C" w:rsidRPr="00040F6C" w:rsidRDefault="00040F6C">
      <w:pPr>
        <w:numPr>
          <w:ilvl w:val="1"/>
          <w:numId w:val="70"/>
        </w:numPr>
        <w:spacing w:after="120" w:line="240" w:lineRule="auto"/>
        <w:ind w:left="709"/>
        <w:jc w:val="both"/>
        <w:rPr>
          <w:rFonts w:asciiTheme="minorHAnsi" w:hAnsiTheme="minorHAnsi" w:cstheme="minorHAnsi"/>
          <w:color w:val="000000"/>
        </w:rPr>
      </w:pPr>
      <w:r w:rsidRPr="00040F6C">
        <w:rPr>
          <w:rFonts w:asciiTheme="minorHAnsi" w:hAnsiTheme="minorHAnsi" w:cstheme="minorHAnsi"/>
        </w:rPr>
        <w:t>e-opłaty - płatności przez Internet za zobowiązania z tytułu innych opłat. Indywidualne dane finansowe: globalne kwoty należności i wpłat, harmonogram płatności, realizacja płatności i przeterminowanie. Indywidualne dane ilościowe: wykaz opłat przypisanych do mieszkańca, aktualne stawki opłaty na podstawie uchwały rady, wybrane dane ze złożonych deklaracji, możliwość definiowania przez mieszkańca rodzaju opłaty,</w:t>
      </w:r>
    </w:p>
    <w:p w:rsidR="00040F6C" w:rsidRPr="00040F6C" w:rsidRDefault="00040F6C">
      <w:pPr>
        <w:numPr>
          <w:ilvl w:val="1"/>
          <w:numId w:val="70"/>
        </w:numPr>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e-wnioski – możliwość składania wniosków na elektroniczną skrzynkę podawczą urzędu (możliwość złożenia wniosku o rozłożenie na raty podatku oraz zaległości podatkowych oraz wniosku o odroczenie terminu płatności podatku lub zaległości podatkowej),</w:t>
      </w:r>
    </w:p>
    <w:p w:rsidR="00040F6C" w:rsidRPr="00040F6C" w:rsidRDefault="00040F6C">
      <w:pPr>
        <w:numPr>
          <w:ilvl w:val="1"/>
          <w:numId w:val="70"/>
        </w:numPr>
        <w:spacing w:after="120" w:line="240" w:lineRule="auto"/>
        <w:ind w:left="709"/>
        <w:jc w:val="both"/>
        <w:rPr>
          <w:rFonts w:asciiTheme="minorHAnsi" w:hAnsiTheme="minorHAnsi" w:cstheme="minorHAnsi"/>
        </w:rPr>
      </w:pPr>
      <w:r w:rsidRPr="00040F6C">
        <w:rPr>
          <w:rFonts w:asciiTheme="minorHAnsi" w:hAnsiTheme="minorHAnsi" w:cstheme="minorHAnsi"/>
        </w:rPr>
        <w:t xml:space="preserve">e-zezwolenia - udostępnia informacje generowane z modułu alkohole (naliczone opłaty, zezwolenia, oświadczenia), udostępnia e-usługi </w:t>
      </w:r>
      <w:proofErr w:type="spellStart"/>
      <w:r w:rsidRPr="00040F6C">
        <w:rPr>
          <w:rFonts w:asciiTheme="minorHAnsi" w:hAnsiTheme="minorHAnsi" w:cstheme="minorHAnsi"/>
        </w:rPr>
        <w:t>ePUAP</w:t>
      </w:r>
      <w:proofErr w:type="spellEnd"/>
      <w:r w:rsidRPr="00040F6C">
        <w:rPr>
          <w:rFonts w:asciiTheme="minorHAnsi" w:hAnsiTheme="minorHAnsi" w:cstheme="minorHAnsi"/>
        </w:rPr>
        <w:t xml:space="preserve"> związane z obszarem zezwoleń na sprzedaż napojów alkoholowych np. wnioski wraz z opisem i kartą usługi, wykorzystuje mechanizmy informowania sms/mail o wydaniu zezwolenia.</w:t>
      </w:r>
    </w:p>
    <w:p w:rsidR="00040F6C" w:rsidRPr="00040F6C" w:rsidRDefault="00040F6C">
      <w:pPr>
        <w:numPr>
          <w:ilvl w:val="0"/>
          <w:numId w:val="70"/>
        </w:numPr>
        <w:spacing w:after="120" w:line="240" w:lineRule="auto"/>
        <w:jc w:val="both"/>
        <w:rPr>
          <w:rFonts w:asciiTheme="minorHAnsi" w:hAnsiTheme="minorHAnsi" w:cstheme="minorHAnsi"/>
        </w:rPr>
      </w:pPr>
      <w:r w:rsidRPr="00040F6C">
        <w:rPr>
          <w:rFonts w:asciiTheme="minorHAnsi" w:hAnsiTheme="minorHAnsi" w:cstheme="minorHAnsi"/>
        </w:rPr>
        <w:t>EBOI musi pozwalać na:</w:t>
      </w:r>
    </w:p>
    <w:p w:rsidR="00040F6C" w:rsidRPr="00040F6C" w:rsidRDefault="00040F6C">
      <w:pPr>
        <w:numPr>
          <w:ilvl w:val="1"/>
          <w:numId w:val="70"/>
        </w:numPr>
        <w:spacing w:after="120" w:line="240" w:lineRule="auto"/>
        <w:ind w:left="709"/>
        <w:jc w:val="both"/>
        <w:rPr>
          <w:rFonts w:asciiTheme="minorHAnsi" w:hAnsiTheme="minorHAnsi" w:cstheme="minorHAnsi"/>
        </w:rPr>
      </w:pPr>
      <w:r w:rsidRPr="00040F6C">
        <w:rPr>
          <w:rFonts w:asciiTheme="minorHAnsi" w:hAnsiTheme="minorHAnsi" w:cstheme="minorHAnsi"/>
        </w:rPr>
        <w:t>wykorzystanie min. następujących instrumentów płatniczych:</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 xml:space="preserve">przelewy </w:t>
      </w:r>
      <w:proofErr w:type="spellStart"/>
      <w:r w:rsidRPr="00040F6C">
        <w:rPr>
          <w:rFonts w:asciiTheme="minorHAnsi" w:hAnsiTheme="minorHAnsi" w:cstheme="minorHAnsi"/>
          <w:color w:val="000000"/>
        </w:rPr>
        <w:t>Pay-by-link</w:t>
      </w:r>
      <w:proofErr w:type="spellEnd"/>
      <w:r w:rsidRPr="00040F6C">
        <w:rPr>
          <w:rFonts w:asciiTheme="minorHAnsi" w:hAnsiTheme="minorHAnsi" w:cstheme="minorHAnsi"/>
          <w:color w:val="000000"/>
        </w:rPr>
        <w:t xml:space="preserve"> (PBL)</w:t>
      </w:r>
      <w:r>
        <w:rPr>
          <w:rFonts w:asciiTheme="minorHAnsi" w:hAnsiTheme="minorHAnsi" w:cstheme="minorHAnsi"/>
          <w:color w:val="000000"/>
        </w:rPr>
        <w:t>,</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płatności automatyczne BLIK</w:t>
      </w:r>
      <w:r>
        <w:rPr>
          <w:rFonts w:asciiTheme="minorHAnsi" w:hAnsiTheme="minorHAnsi" w:cstheme="minorHAnsi"/>
          <w:color w:val="000000"/>
        </w:rPr>
        <w:t>,</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 xml:space="preserve">karty płatnicze (VISA, </w:t>
      </w:r>
      <w:proofErr w:type="spellStart"/>
      <w:r w:rsidRPr="00040F6C">
        <w:rPr>
          <w:rFonts w:asciiTheme="minorHAnsi" w:hAnsiTheme="minorHAnsi" w:cstheme="minorHAnsi"/>
          <w:color w:val="000000"/>
        </w:rPr>
        <w:t>MasterCard</w:t>
      </w:r>
      <w:proofErr w:type="spellEnd"/>
      <w:r w:rsidRPr="00040F6C">
        <w:rPr>
          <w:rFonts w:asciiTheme="minorHAnsi" w:hAnsiTheme="minorHAnsi" w:cstheme="minorHAnsi"/>
          <w:color w:val="000000"/>
        </w:rPr>
        <w:t>)</w:t>
      </w:r>
      <w:r>
        <w:rPr>
          <w:rFonts w:asciiTheme="minorHAnsi" w:hAnsiTheme="minorHAnsi" w:cstheme="minorHAnsi"/>
          <w:color w:val="000000"/>
        </w:rPr>
        <w:t>,</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szybkie przelewy (dla banków nieposiadających płatności PBL)</w:t>
      </w:r>
      <w:r>
        <w:rPr>
          <w:rFonts w:asciiTheme="minorHAnsi" w:hAnsiTheme="minorHAnsi" w:cstheme="minorHAnsi"/>
          <w:color w:val="000000"/>
        </w:rPr>
        <w:t>.</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prezentację historii płatności. Historia płatności musi w prosty sposób (lista) prezentować wszystkie opłaty wniesione przez Interesanta. Minimalny zakres danych to:</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Tytuł płatności</w:t>
      </w:r>
      <w:r>
        <w:rPr>
          <w:rFonts w:asciiTheme="minorHAnsi" w:hAnsiTheme="minorHAnsi" w:cstheme="minorHAnsi"/>
          <w:color w:val="000000"/>
        </w:rPr>
        <w:t>,</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Kwota</w:t>
      </w:r>
      <w:r>
        <w:rPr>
          <w:rFonts w:asciiTheme="minorHAnsi" w:hAnsiTheme="minorHAnsi" w:cstheme="minorHAnsi"/>
          <w:color w:val="000000"/>
        </w:rPr>
        <w:t>,</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Data wniesienia opłaty</w:t>
      </w:r>
      <w:r>
        <w:rPr>
          <w:rFonts w:asciiTheme="minorHAnsi" w:hAnsiTheme="minorHAnsi" w:cstheme="minorHAnsi"/>
          <w:color w:val="000000"/>
        </w:rPr>
        <w:t>,</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Status</w:t>
      </w:r>
      <w:r>
        <w:rPr>
          <w:rFonts w:asciiTheme="minorHAnsi" w:hAnsiTheme="minorHAnsi" w:cstheme="minorHAnsi"/>
          <w:color w:val="000000"/>
        </w:rPr>
        <w:t>.</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zdefiniowanie prowizji za obsługę płatności,</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rozliczenie transakcji w postaci kilku przelewów i przekazanie ich do Odbiorcy na wskazane subkonta,</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przekazywanie dodatkowego opisu dla każdej realizowanej transakcji,</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lastRenderedPageBreak/>
        <w:t>zastosowanie mechanizmu generującego przypomnienia o zbliżających/zaległych płatnościach za pomocą wiadomości SMS.</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realizować masowe powiadomienia o zaległych płatnościach z systemów realizujących następujące e-Usługi:</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e-podatki od os. fizycznych</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 xml:space="preserve">e-podatki od os. prawnych </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 xml:space="preserve">e-podatki od śr. transportowych os. fizycznych </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 xml:space="preserve">e-podatki od śr. transportowych os. prawnych </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e-podatki od odpadów</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e-opłaty</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e-zezwolenia</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e-woda</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e-rekrutacja</w:t>
      </w:r>
    </w:p>
    <w:p w:rsidR="00040F6C" w:rsidRPr="00040F6C" w:rsidRDefault="00040F6C">
      <w:pPr>
        <w:numPr>
          <w:ilvl w:val="2"/>
          <w:numId w:val="70"/>
        </w:numPr>
        <w:autoSpaceDE w:val="0"/>
        <w:autoSpaceDN w:val="0"/>
        <w:adjustRightInd w:val="0"/>
        <w:spacing w:after="120" w:line="240" w:lineRule="auto"/>
        <w:ind w:left="1134"/>
        <w:jc w:val="both"/>
        <w:rPr>
          <w:rFonts w:asciiTheme="minorHAnsi" w:hAnsiTheme="minorHAnsi" w:cstheme="minorHAnsi"/>
          <w:color w:val="000000"/>
        </w:rPr>
      </w:pPr>
      <w:r w:rsidRPr="00040F6C">
        <w:rPr>
          <w:rFonts w:asciiTheme="minorHAnsi" w:hAnsiTheme="minorHAnsi" w:cstheme="minorHAnsi"/>
          <w:color w:val="000000"/>
        </w:rPr>
        <w:t>e-przedszkole</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zapewnić pulę min. 10 000 SMS-ów.</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obsługiwać powiadomienia w formie email, SMS oraz na portalu.</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wyświetlać treści powiadomień na portalu z możliwością zarządzania nimi.</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konfigurować preferencje powiadomień.</w:t>
      </w:r>
    </w:p>
    <w:p w:rsidR="00040F6C" w:rsidRPr="00040F6C" w:rsidRDefault="00040F6C">
      <w:pPr>
        <w:numPr>
          <w:ilvl w:val="1"/>
          <w:numId w:val="70"/>
        </w:numPr>
        <w:autoSpaceDE w:val="0"/>
        <w:autoSpaceDN w:val="0"/>
        <w:adjustRightInd w:val="0"/>
        <w:spacing w:after="120" w:line="240" w:lineRule="auto"/>
        <w:ind w:left="709"/>
        <w:jc w:val="both"/>
        <w:rPr>
          <w:rFonts w:asciiTheme="minorHAnsi" w:hAnsiTheme="minorHAnsi" w:cstheme="minorHAnsi"/>
          <w:color w:val="000000"/>
        </w:rPr>
      </w:pPr>
      <w:r w:rsidRPr="00040F6C">
        <w:rPr>
          <w:rFonts w:asciiTheme="minorHAnsi" w:hAnsiTheme="minorHAnsi" w:cstheme="minorHAnsi"/>
          <w:color w:val="000000"/>
        </w:rPr>
        <w:t>posiadać API do publikacji powiadomień.</w:t>
      </w:r>
    </w:p>
    <w:p w:rsidR="00040F6C" w:rsidRPr="00040F6C" w:rsidRDefault="00040F6C">
      <w:pPr>
        <w:numPr>
          <w:ilvl w:val="0"/>
          <w:numId w:val="70"/>
        </w:numPr>
        <w:autoSpaceDE w:val="0"/>
        <w:autoSpaceDN w:val="0"/>
        <w:adjustRightInd w:val="0"/>
        <w:spacing w:after="120" w:line="240" w:lineRule="auto"/>
        <w:jc w:val="both"/>
        <w:rPr>
          <w:rFonts w:asciiTheme="minorHAnsi" w:hAnsiTheme="minorHAnsi" w:cstheme="minorHAnsi"/>
          <w:color w:val="000000"/>
        </w:rPr>
      </w:pPr>
      <w:r w:rsidRPr="00040F6C">
        <w:rPr>
          <w:rFonts w:asciiTheme="minorHAnsi" w:hAnsiTheme="minorHAnsi" w:cstheme="minorHAnsi"/>
          <w:color w:val="000000"/>
        </w:rPr>
        <w:t>EBOI musi umożliwiać zapłatę opłaty skarbowej za załatwienie indywidualnych spraw urzędowych, czyli wydanie zaświadczeń/zezwoleń/pozwoleń/koncesji oraz niektórych dokumentów (np. sporządzenie aktu małżeństwa, udzielenie pełnomocnictwa itp.).</w:t>
      </w:r>
    </w:p>
    <w:p w:rsidR="00C6343B" w:rsidRPr="00C6343B" w:rsidRDefault="00C6343B" w:rsidP="00C6343B">
      <w:pPr>
        <w:autoSpaceDE w:val="0"/>
        <w:autoSpaceDN w:val="0"/>
        <w:adjustRightInd w:val="0"/>
        <w:spacing w:after="120" w:line="240" w:lineRule="auto"/>
        <w:jc w:val="both"/>
        <w:rPr>
          <w:rFonts w:asciiTheme="minorHAnsi" w:hAnsiTheme="minorHAnsi" w:cstheme="minorHAnsi"/>
          <w:b/>
          <w:bCs/>
          <w:i/>
          <w:iCs/>
          <w:color w:val="000000"/>
        </w:rPr>
      </w:pPr>
      <w:r w:rsidRPr="00C6343B">
        <w:rPr>
          <w:rFonts w:asciiTheme="minorHAnsi" w:hAnsiTheme="minorHAnsi" w:cstheme="minorHAnsi"/>
          <w:b/>
          <w:bCs/>
          <w:i/>
          <w:iCs/>
          <w:color w:val="000000"/>
        </w:rPr>
        <w:t>WYMAGANIA DOTYCZĄCE MODUŁU DO OBSŁUGI REJESTRÓW EBOI</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rejestry to narzędzie pozwalające na prowadzenie i udostępnianie w części publicznej rejestrów publicznych utworzonych w oparciu o formularze elektronicznych wniosków.</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Wykonawca udostępni Zamawiającemu narzędzie (kreator) pozwalające na definiowanie nowych i edycję istniejących szablonów rejestrów.</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Kreator szablonów rejestrów musi umożliwiać dodawanie:</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tekstowych</w:t>
      </w:r>
      <w:r>
        <w:rPr>
          <w:rFonts w:asciiTheme="minorHAnsi" w:hAnsiTheme="minorHAnsi" w:cstheme="minorHAnsi"/>
          <w:color w:val="000000"/>
        </w:rPr>
        <w:t>,</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wyboru z listy rozwijalnej</w:t>
      </w:r>
      <w:r>
        <w:rPr>
          <w:rFonts w:asciiTheme="minorHAnsi" w:hAnsiTheme="minorHAnsi" w:cstheme="minorHAnsi"/>
          <w:color w:val="000000"/>
        </w:rPr>
        <w:t>,</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wyboru (np. tak/nie)</w:t>
      </w:r>
      <w:r>
        <w:rPr>
          <w:rFonts w:asciiTheme="minorHAnsi" w:hAnsiTheme="minorHAnsi" w:cstheme="minorHAnsi"/>
          <w:color w:val="000000"/>
        </w:rPr>
        <w:t>,</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definiowanie wartości słownikowych list rozwijalnych</w:t>
      </w:r>
      <w:r>
        <w:rPr>
          <w:rFonts w:asciiTheme="minorHAnsi" w:hAnsiTheme="minorHAnsi" w:cstheme="minorHAnsi"/>
          <w:color w:val="000000"/>
        </w:rPr>
        <w:t>,</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liczbowych</w:t>
      </w:r>
      <w:r>
        <w:rPr>
          <w:rFonts w:asciiTheme="minorHAnsi" w:hAnsiTheme="minorHAnsi" w:cstheme="minorHAnsi"/>
          <w:color w:val="000000"/>
        </w:rPr>
        <w:t>,</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stałego tekstu</w:t>
      </w:r>
      <w:r>
        <w:rPr>
          <w:rFonts w:asciiTheme="minorHAnsi" w:hAnsiTheme="minorHAnsi" w:cstheme="minorHAnsi"/>
          <w:color w:val="000000"/>
        </w:rPr>
        <w:t>,</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predefiniowanych, np. telefon, e-mail</w:t>
      </w:r>
      <w:r>
        <w:rPr>
          <w:rFonts w:asciiTheme="minorHAnsi" w:hAnsiTheme="minorHAnsi" w:cstheme="minorHAnsi"/>
          <w:color w:val="000000"/>
        </w:rPr>
        <w:t>,</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daty i czasu</w:t>
      </w:r>
      <w:r>
        <w:rPr>
          <w:rFonts w:asciiTheme="minorHAnsi" w:hAnsiTheme="minorHAnsi" w:cstheme="minorHAnsi"/>
          <w:color w:val="000000"/>
        </w:rPr>
        <w:t>,</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adresowych</w:t>
      </w:r>
      <w:r>
        <w:rPr>
          <w:rFonts w:asciiTheme="minorHAnsi" w:hAnsiTheme="minorHAnsi" w:cstheme="minorHAnsi"/>
          <w:color w:val="000000"/>
        </w:rPr>
        <w:t>,</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z udostępnioną mapą</w:t>
      </w:r>
      <w:r>
        <w:rPr>
          <w:rFonts w:asciiTheme="minorHAnsi" w:hAnsiTheme="minorHAnsi" w:cstheme="minorHAnsi"/>
          <w:color w:val="000000"/>
        </w:rPr>
        <w:t>.</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lastRenderedPageBreak/>
        <w:t>Moduł powinien udostępniać narzędzie umożliwiające przygotowanie szablonu rejestru poprzez dostępność wyboru pól zastosowanych w szablonie formularza wniosku, dla którego tworzony jest rejestr.</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powinien dawać możliwość wyboru czy rejestr będzie podlegał publikacji w części publicznej czy też nie. </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powinien udostępniać kreator publikowanego wydruku pozycji rejestru.</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Kreator szablonów rejestrów powinien umożliwiać wprowadzanie, edycję i usuwanie danych z szablonu rejestru (operacje na rekordach bazy danych).</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powinien udostępniać listę elektronicznych wniosków uzupełnionych przez mieszkańców i przesłanych do urzędu.</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Dla szablonu formularza wniosku, dla którego nie utworzono rejestru, moduł powinien udostępniać narzędzie umożliwiające import przesłanych wniosków podczas tworzenia rejestru. </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udostępniać dekretację dokumentów stosowaną w jednostkach samorządu terytorialnego.</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załączanie, wprowadzanie oraz edycję numeru sprawy wg instrukcji kancelaryjnej.</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dawać możliwość zmiany statusu sprawy. </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umożliwiać akceptację bądź odrzucenie wpływających do modułu wniosków. </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prowadzenie korespondencji z wnioskodawcom, przekazywanie związanych z wnioskiem dokumentów, udostępnianiem informacji o stanie sprawy na EBOI.</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udostępniać integrację z modułem System Płatności Elektronicznych oraz dawać możliwość wygenerowania zobowiązania, jeżeli charakter wniosku wskazuje na takie zapotrzebowanie. </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powinien mieć zaimplementowaną funkcjonalność umożliwiającą publikację danych na życzenie Użytkownika wewnętrznego ze wskazanego okresu czasu.</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powinien dawać możliwość tworzenia eksportu danych ze wskazanego rejestru co najmniej w formatach:</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proofErr w:type="spellStart"/>
      <w:r w:rsidRPr="00C6343B">
        <w:rPr>
          <w:rFonts w:asciiTheme="minorHAnsi" w:hAnsiTheme="minorHAnsi" w:cstheme="minorHAnsi"/>
          <w:color w:val="000000"/>
        </w:rPr>
        <w:t>xlsx</w:t>
      </w:r>
      <w:proofErr w:type="spellEnd"/>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proofErr w:type="spellStart"/>
      <w:r w:rsidRPr="00C6343B">
        <w:rPr>
          <w:rFonts w:asciiTheme="minorHAnsi" w:hAnsiTheme="minorHAnsi" w:cstheme="minorHAnsi"/>
          <w:color w:val="000000"/>
        </w:rPr>
        <w:t>csv</w:t>
      </w:r>
      <w:proofErr w:type="spellEnd"/>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pdf</w:t>
      </w:r>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proofErr w:type="spellStart"/>
      <w:r w:rsidRPr="00C6343B">
        <w:rPr>
          <w:rFonts w:asciiTheme="minorHAnsi" w:hAnsiTheme="minorHAnsi" w:cstheme="minorHAnsi"/>
          <w:color w:val="000000"/>
        </w:rPr>
        <w:t>docx</w:t>
      </w:r>
      <w:proofErr w:type="spellEnd"/>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proofErr w:type="spellStart"/>
      <w:r w:rsidRPr="00C6343B">
        <w:rPr>
          <w:rFonts w:asciiTheme="minorHAnsi" w:hAnsiTheme="minorHAnsi" w:cstheme="minorHAnsi"/>
          <w:color w:val="000000"/>
        </w:rPr>
        <w:t>odt</w:t>
      </w:r>
      <w:proofErr w:type="spellEnd"/>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proofErr w:type="spellStart"/>
      <w:r w:rsidRPr="00C6343B">
        <w:rPr>
          <w:rFonts w:asciiTheme="minorHAnsi" w:hAnsiTheme="minorHAnsi" w:cstheme="minorHAnsi"/>
          <w:color w:val="000000"/>
        </w:rPr>
        <w:t>ods</w:t>
      </w:r>
      <w:proofErr w:type="spellEnd"/>
    </w:p>
    <w:p w:rsidR="00C6343B" w:rsidRPr="00C6343B" w:rsidRDefault="00C6343B">
      <w:pPr>
        <w:numPr>
          <w:ilvl w:val="1"/>
          <w:numId w:val="74"/>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rtf</w:t>
      </w:r>
    </w:p>
    <w:p w:rsidR="00C6343B" w:rsidRPr="00C6343B" w:rsidRDefault="00C6343B">
      <w:pPr>
        <w:numPr>
          <w:ilvl w:val="0"/>
          <w:numId w:val="74"/>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archiwizowanie oraz podgląd wszelkich zgromadzonych informacji (m.in. formularzy, deklaracji, wniosków, decyzji, wystawione tytuły płatności).</w:t>
      </w:r>
    </w:p>
    <w:p w:rsidR="00C6343B" w:rsidRPr="00C6343B" w:rsidRDefault="00C6343B" w:rsidP="00C6343B">
      <w:pPr>
        <w:autoSpaceDE w:val="0"/>
        <w:autoSpaceDN w:val="0"/>
        <w:adjustRightInd w:val="0"/>
        <w:spacing w:after="120" w:line="240" w:lineRule="auto"/>
        <w:jc w:val="both"/>
        <w:rPr>
          <w:rFonts w:asciiTheme="minorHAnsi" w:hAnsiTheme="minorHAnsi" w:cstheme="minorHAnsi"/>
          <w:b/>
          <w:bCs/>
          <w:i/>
          <w:iCs/>
          <w:color w:val="000000"/>
        </w:rPr>
      </w:pPr>
      <w:r w:rsidRPr="00C6343B">
        <w:rPr>
          <w:rFonts w:asciiTheme="minorHAnsi" w:hAnsiTheme="minorHAnsi" w:cstheme="minorHAnsi"/>
          <w:b/>
          <w:bCs/>
          <w:i/>
          <w:iCs/>
          <w:color w:val="000000"/>
        </w:rPr>
        <w:t>WYMAGANIA DOTYCZĄCE MODUŁU DO OBSŁUGI FROMULARZY ELEKTORNICZNYCH WNIOSKÓW EBOI (E-ENIOSKI)</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udostępniać narzędzie do definiowania oraz edycji szablonów formularzy elektronicznych wniosków (kreator) przez użytkownika.</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Kreator musi umożliwiać dodawanie:</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tekstowych</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wyboru z listy rozwijalnej</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wyboru (np. tak/nie)</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lastRenderedPageBreak/>
        <w:t>definiowanie wartości słownikowych list rozwijalnych</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liczbowych</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stałego tekstu</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predefiniowanych, np. telefon, e-mail</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daty i czasu</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załączników</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adresowych</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z udostępnioną mapą</w:t>
      </w:r>
      <w:r>
        <w:rPr>
          <w:rFonts w:asciiTheme="minorHAnsi" w:hAnsiTheme="minorHAnsi" w:cstheme="minorHAnsi"/>
          <w:color w:val="000000"/>
        </w:rPr>
        <w: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dawać możliwość przygotowania zestawów pól, tj.:</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tworzenia sekcji pól</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tworzenia siatki pól</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tworzenia grup pól</w:t>
      </w:r>
      <w:r>
        <w:rPr>
          <w:rFonts w:asciiTheme="minorHAnsi" w:hAnsiTheme="minorHAnsi" w:cstheme="minorHAnsi"/>
          <w:color w:val="000000"/>
        </w:rPr>
        <w: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sprawdzenie poprawności przygotowanego szablonu oraz wprowadzonych walidacji w trakcie projektowania przez użytkownika wewnętrznego.</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etykietowanie pól</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wprowadzanie tekstu podpowiedzi</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wprowadzanie tekstu pomocy</w:t>
      </w:r>
      <w:r>
        <w:rPr>
          <w:rFonts w:asciiTheme="minorHAnsi" w:hAnsiTheme="minorHAnsi" w:cstheme="minorHAnsi"/>
          <w:color w:val="000000"/>
        </w:rPr>
        <w: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dawać możliwość wprowadzenia opcji:</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Pr>
          <w:rFonts w:asciiTheme="minorHAnsi" w:hAnsiTheme="minorHAnsi" w:cstheme="minorHAnsi"/>
          <w:color w:val="000000"/>
        </w:rPr>
        <w:t>w</w:t>
      </w:r>
      <w:r w:rsidRPr="00C6343B">
        <w:rPr>
          <w:rFonts w:asciiTheme="minorHAnsi" w:hAnsiTheme="minorHAnsi" w:cstheme="minorHAnsi"/>
          <w:color w:val="000000"/>
        </w:rPr>
        <w:t>idoczności</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dostępu do edycji</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wstępnego uzupełniania wartościami dostępnymi w systemie</w:t>
      </w:r>
      <w:r>
        <w:rPr>
          <w:rFonts w:asciiTheme="minorHAnsi" w:hAnsiTheme="minorHAnsi" w:cstheme="minorHAnsi"/>
          <w:color w:val="000000"/>
        </w:rPr>
        <w: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dawać możliwość wprowadzenia walidacji wybranych pól szablonu przynajmniej w zakresie:</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minimalna liczba znaków</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maksymalna liczba znaków</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wymagalności pola</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wprowadzenia własnej formuły z użyciem dostępnych formuł XPAF</w:t>
      </w:r>
      <w:r>
        <w:rPr>
          <w:rFonts w:asciiTheme="minorHAnsi" w:hAnsiTheme="minorHAnsi" w:cstheme="minorHAnsi"/>
          <w:color w:val="000000"/>
        </w:rPr>
        <w: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automatycznie obliczać opłatę na podstawie danych podanych w formularzu i aktualnych stawek opłat.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Zaprojektowane formularze muszą działać w sposób interaktywny tzn. zakres formularza musi się zmieniać i dostosowywać w miarę wypełniania go przez Interesanta. Przykładowo: jeśli dany Interesant na etapie wypełniania formularza zadeklarował, iż składa go jako osoba fizyczna to system nie wyświetla pól w formularzu specyficznych dla osób prawnych (np. REGON, KRS, nazwa instytucji).</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umożliwiać budowanie formularzy zgodnie z zasadą WYSIWYG (ang. </w:t>
      </w:r>
      <w:proofErr w:type="spellStart"/>
      <w:r w:rsidRPr="00C6343B">
        <w:rPr>
          <w:rFonts w:asciiTheme="minorHAnsi" w:hAnsiTheme="minorHAnsi" w:cstheme="minorHAnsi"/>
          <w:color w:val="000000"/>
        </w:rPr>
        <w:t>What</w:t>
      </w:r>
      <w:proofErr w:type="spellEnd"/>
      <w:r w:rsidRPr="00C6343B">
        <w:rPr>
          <w:rFonts w:asciiTheme="minorHAnsi" w:hAnsiTheme="minorHAnsi" w:cstheme="minorHAnsi"/>
          <w:color w:val="000000"/>
        </w:rPr>
        <w:t xml:space="preserve"> </w:t>
      </w:r>
      <w:proofErr w:type="spellStart"/>
      <w:r w:rsidRPr="00C6343B">
        <w:rPr>
          <w:rFonts w:asciiTheme="minorHAnsi" w:hAnsiTheme="minorHAnsi" w:cstheme="minorHAnsi"/>
          <w:color w:val="000000"/>
        </w:rPr>
        <w:t>You</w:t>
      </w:r>
      <w:proofErr w:type="spellEnd"/>
      <w:r w:rsidRPr="00C6343B">
        <w:rPr>
          <w:rFonts w:asciiTheme="minorHAnsi" w:hAnsiTheme="minorHAnsi" w:cstheme="minorHAnsi"/>
          <w:color w:val="000000"/>
        </w:rPr>
        <w:t xml:space="preserve"> </w:t>
      </w:r>
      <w:proofErr w:type="spellStart"/>
      <w:r w:rsidRPr="00C6343B">
        <w:rPr>
          <w:rFonts w:asciiTheme="minorHAnsi" w:hAnsiTheme="minorHAnsi" w:cstheme="minorHAnsi"/>
          <w:color w:val="000000"/>
        </w:rPr>
        <w:t>See</w:t>
      </w:r>
      <w:proofErr w:type="spellEnd"/>
      <w:r w:rsidRPr="00C6343B">
        <w:rPr>
          <w:rFonts w:asciiTheme="minorHAnsi" w:hAnsiTheme="minorHAnsi" w:cstheme="minorHAnsi"/>
          <w:color w:val="000000"/>
        </w:rPr>
        <w:t xml:space="preserve"> </w:t>
      </w:r>
      <w:proofErr w:type="spellStart"/>
      <w:r w:rsidRPr="00C6343B">
        <w:rPr>
          <w:rFonts w:asciiTheme="minorHAnsi" w:hAnsiTheme="minorHAnsi" w:cstheme="minorHAnsi"/>
          <w:color w:val="000000"/>
        </w:rPr>
        <w:t>Is</w:t>
      </w:r>
      <w:proofErr w:type="spellEnd"/>
      <w:r w:rsidRPr="00C6343B">
        <w:rPr>
          <w:rFonts w:asciiTheme="minorHAnsi" w:hAnsiTheme="minorHAnsi" w:cstheme="minorHAnsi"/>
          <w:color w:val="000000"/>
        </w:rPr>
        <w:t xml:space="preserve"> </w:t>
      </w:r>
      <w:proofErr w:type="spellStart"/>
      <w:r w:rsidRPr="00C6343B">
        <w:rPr>
          <w:rFonts w:asciiTheme="minorHAnsi" w:hAnsiTheme="minorHAnsi" w:cstheme="minorHAnsi"/>
          <w:color w:val="000000"/>
        </w:rPr>
        <w:t>What</w:t>
      </w:r>
      <w:proofErr w:type="spellEnd"/>
      <w:r w:rsidRPr="00C6343B">
        <w:rPr>
          <w:rFonts w:asciiTheme="minorHAnsi" w:hAnsiTheme="minorHAnsi" w:cstheme="minorHAnsi"/>
          <w:color w:val="000000"/>
        </w:rPr>
        <w:t xml:space="preserve"> </w:t>
      </w:r>
      <w:proofErr w:type="spellStart"/>
      <w:r w:rsidRPr="00C6343B">
        <w:rPr>
          <w:rFonts w:asciiTheme="minorHAnsi" w:hAnsiTheme="minorHAnsi" w:cstheme="minorHAnsi"/>
          <w:color w:val="000000"/>
        </w:rPr>
        <w:t>You</w:t>
      </w:r>
      <w:proofErr w:type="spellEnd"/>
      <w:r w:rsidRPr="00C6343B">
        <w:rPr>
          <w:rFonts w:asciiTheme="minorHAnsi" w:hAnsiTheme="minorHAnsi" w:cstheme="minorHAnsi"/>
          <w:color w:val="000000"/>
        </w:rPr>
        <w:t xml:space="preserve"> Get).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udostępniać funkcję weryfikacji zgodności zaprojektowanego formularza z odpowiadającą mu </w:t>
      </w:r>
      <w:proofErr w:type="spellStart"/>
      <w:r w:rsidRPr="00C6343B">
        <w:rPr>
          <w:rFonts w:asciiTheme="minorHAnsi" w:hAnsiTheme="minorHAnsi" w:cstheme="minorHAnsi"/>
          <w:color w:val="000000"/>
        </w:rPr>
        <w:t>schemą</w:t>
      </w:r>
      <w:proofErr w:type="spellEnd"/>
      <w:r w:rsidRPr="00C6343B">
        <w:rPr>
          <w:rFonts w:asciiTheme="minorHAnsi" w:hAnsiTheme="minorHAnsi" w:cstheme="minorHAnsi"/>
          <w:color w:val="000000"/>
        </w:rPr>
        <w:t xml:space="preserve"> XML ze wzoru w zakresie wymaganych elementów dokumentu.</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pozwalać na wizualizację działania formularza i testowe jego uruchamianie oraz wypełnianie pól.</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lastRenderedPageBreak/>
        <w:t>Moduł musi pozwalać na umieszczanie na formularzu:</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dowolnego tekstu, obrazów, linków i tabel oraz formatowania treści</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pól formularza tekstowych, treści, rozwijanych, opcji, wyboru, daty, załącznika oraz ich szerokości i wysokości (dla pól których to dotyczy), a także ustawienia ich widoczności w formularzu</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sekcji – czyli grupy dowolnych pól oraz dowolnej treści formularza</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treści pomocy do każdego pola formularza</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 xml:space="preserve">warunków uzależniających wyświetlenie dowolnej części formularza w zależności o wypełnienia innych pól formularza za pomocą wyrażeń i funkcji </w:t>
      </w:r>
      <w:proofErr w:type="spellStart"/>
      <w:r w:rsidRPr="00C6343B">
        <w:rPr>
          <w:rFonts w:asciiTheme="minorHAnsi" w:hAnsiTheme="minorHAnsi" w:cstheme="minorHAnsi"/>
          <w:color w:val="000000"/>
        </w:rPr>
        <w:t>xpath</w:t>
      </w:r>
      <w:proofErr w:type="spellEnd"/>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znacznika, iż dane pole jest tylko do odczytu</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 xml:space="preserve">pól </w:t>
      </w:r>
      <w:proofErr w:type="spellStart"/>
      <w:r w:rsidRPr="00C6343B">
        <w:rPr>
          <w:rFonts w:asciiTheme="minorHAnsi" w:hAnsiTheme="minorHAnsi" w:cstheme="minorHAnsi"/>
          <w:color w:val="000000"/>
        </w:rPr>
        <w:t>autowyliczalnych</w:t>
      </w:r>
      <w:proofErr w:type="spellEnd"/>
      <w:r w:rsidRPr="00C6343B">
        <w:rPr>
          <w:rFonts w:asciiTheme="minorHAnsi" w:hAnsiTheme="minorHAnsi" w:cstheme="minorHAnsi"/>
          <w:color w:val="000000"/>
        </w:rPr>
        <w:t xml:space="preserve"> za pomocą wyrażeń i funkcji </w:t>
      </w:r>
      <w:proofErr w:type="spellStart"/>
      <w:r w:rsidRPr="00C6343B">
        <w:rPr>
          <w:rFonts w:asciiTheme="minorHAnsi" w:hAnsiTheme="minorHAnsi" w:cstheme="minorHAnsi"/>
          <w:color w:val="000000"/>
        </w:rPr>
        <w:t>xpath</w:t>
      </w:r>
      <w:proofErr w:type="spellEnd"/>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 xml:space="preserve">walidacji poprawności wprowadzanych danych dla każdego pola za pomocą wyrażeń i funkcji </w:t>
      </w:r>
      <w:proofErr w:type="spellStart"/>
      <w:r w:rsidRPr="00C6343B">
        <w:rPr>
          <w:rFonts w:asciiTheme="minorHAnsi" w:hAnsiTheme="minorHAnsi" w:cstheme="minorHAnsi"/>
          <w:color w:val="000000"/>
        </w:rPr>
        <w:t>xpath</w:t>
      </w:r>
      <w:proofErr w:type="spellEnd"/>
      <w:r w:rsidRPr="00C6343B">
        <w:rPr>
          <w:rFonts w:asciiTheme="minorHAnsi" w:hAnsiTheme="minorHAnsi" w:cstheme="minorHAnsi"/>
          <w:color w:val="000000"/>
        </w:rPr>
        <w:t xml:space="preserve"> oraz treści komunikatów wyświetlanych w przypadku błędnej walidacji</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 xml:space="preserve">powiązania każdego pola i sekcji z węzłem </w:t>
      </w:r>
      <w:proofErr w:type="spellStart"/>
      <w:r w:rsidRPr="00C6343B">
        <w:rPr>
          <w:rFonts w:asciiTheme="minorHAnsi" w:hAnsiTheme="minorHAnsi" w:cstheme="minorHAnsi"/>
          <w:color w:val="000000"/>
        </w:rPr>
        <w:t>schemy</w:t>
      </w:r>
      <w:proofErr w:type="spellEnd"/>
      <w:r w:rsidRPr="00C6343B">
        <w:rPr>
          <w:rFonts w:asciiTheme="minorHAnsi" w:hAnsiTheme="minorHAnsi" w:cstheme="minorHAnsi"/>
          <w:color w:val="000000"/>
        </w:rPr>
        <w:t xml:space="preserve"> XML</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wstawiania pól słownikowych, których wartości pobierane są ze słowników</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 xml:space="preserve">udostępnianych przez system </w:t>
      </w:r>
      <w:proofErr w:type="spellStart"/>
      <w:r w:rsidRPr="00C6343B">
        <w:rPr>
          <w:rFonts w:asciiTheme="minorHAnsi" w:hAnsiTheme="minorHAnsi" w:cstheme="minorHAnsi"/>
          <w:color w:val="000000"/>
        </w:rPr>
        <w:t>e</w:t>
      </w:r>
      <w:r>
        <w:rPr>
          <w:rFonts w:asciiTheme="minorHAnsi" w:hAnsiTheme="minorHAnsi" w:cstheme="minorHAnsi"/>
          <w:color w:val="000000"/>
        </w:rPr>
        <w:t>PUAP</w:t>
      </w:r>
      <w:proofErr w:type="spellEnd"/>
      <w:r>
        <w:rPr>
          <w:rFonts w:asciiTheme="minorHAnsi" w:hAnsiTheme="minorHAnsi" w:cstheme="minorHAnsi"/>
          <w:color w:val="000000"/>
        </w:rPr>
        <w: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posiadać repozytorium formularzy elektronicznych zbudowanych w technologii </w:t>
      </w:r>
      <w:proofErr w:type="spellStart"/>
      <w:r w:rsidRPr="00C6343B">
        <w:rPr>
          <w:rFonts w:asciiTheme="minorHAnsi" w:hAnsiTheme="minorHAnsi" w:cstheme="minorHAnsi"/>
          <w:color w:val="000000"/>
        </w:rPr>
        <w:t>xforms</w:t>
      </w:r>
      <w:proofErr w:type="spellEnd"/>
      <w:r w:rsidRPr="00C6343B">
        <w:rPr>
          <w:rFonts w:asciiTheme="minorHAnsi" w:hAnsiTheme="minorHAnsi" w:cstheme="minorHAnsi"/>
          <w:color w:val="000000"/>
        </w:rPr>
        <w:t xml:space="preserve"> lub równoważnej.</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zapewnić obsługę następujących spraw:</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złożenie wniosku o wydanie karty seniora i monitorowanie jego statusu</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złożenie wniosku o wydanie karty dużej rodziny</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złożenie wniosku o zezwolenie na sprzedaż alkoholu, obejmujący:</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zezwolenie na sprzedaż napojów alkoholowych przeznaczonych do spożycia w miejscu sprzedaży /gastronomia/</w:t>
      </w:r>
      <w:r>
        <w:rPr>
          <w:rFonts w:asciiTheme="minorHAnsi" w:hAnsiTheme="minorHAnsi" w:cstheme="minorHAnsi"/>
          <w:color w:val="000000"/>
        </w:rPr>
        <w:t>,</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jednorazowe zezwolenie na sprzedaż napojów alkoholowych</w:t>
      </w:r>
      <w:r>
        <w:rPr>
          <w:rFonts w:asciiTheme="minorHAnsi" w:hAnsiTheme="minorHAnsi" w:cstheme="minorHAnsi"/>
          <w:color w:val="000000"/>
        </w:rPr>
        <w:t>,</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zezwolenie na sprzedaż napojów alkoholowych dla przedsiębiorcy, którego działalność polega na organizacji przyjęć</w:t>
      </w:r>
      <w:r>
        <w:rPr>
          <w:rFonts w:asciiTheme="minorHAnsi" w:hAnsiTheme="minorHAnsi" w:cstheme="minorHAnsi"/>
          <w:color w:val="000000"/>
        </w:rPr>
        <w:t>,</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zezwolenie na obrót hurtowy w kraju napojami alkoholowymi do 18% oraz 4,5%</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złożenie wniosku o usunięcie drzew i krzewów, odbiór decyzji online</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złożenie wniosku o wydanie zaświadczenia z miejscowego planu zagospodarowania przestrzennego</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złożenie wniosku elektronicznego o udostępnienie informacji publicznej</w:t>
      </w:r>
      <w:r>
        <w:rPr>
          <w:rFonts w:asciiTheme="minorHAnsi" w:hAnsiTheme="minorHAnsi" w:cstheme="minorHAnsi"/>
          <w:color w:val="000000"/>
        </w:rPr>
        <w: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obsługiwać przesyłanie do urzędu wniosków zaprojektowanych w kreatorze wraz z wszystkimi załącznikami.</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obsługiwać integrację, która  będzie polegała na przekazywaniu wygenerowanych dokumentów na skrzynkę podawczą urzędu lub/oraz do systemów urzędu z wykorzystaniem interfejsów, które umożliwią tego rodzaju operacje.</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przynajmniej:</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zapisanie wersji roboczej</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zatwierdzenie i wysłanie wersji ostatecznej</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walidację pól wymaganych</w:t>
      </w:r>
      <w:r>
        <w:rPr>
          <w:rFonts w:asciiTheme="minorHAnsi" w:hAnsiTheme="minorHAnsi" w:cstheme="minorHAnsi"/>
          <w:color w:val="000000"/>
        </w:rPr>
        <w:t>.</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lastRenderedPageBreak/>
        <w:t>Moduł musi przekazywać informację o złożonych wnioskach użytkownikom wewnętrznym w celu ich obsługi.</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umożliwiać uwierzytelnienie wniosku profilem zaufanym. </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dawać możliwość podpisania dokumentu przy użyciu bezpiecznego podpisu elektronicznego jak i przy użyciu profilu zaufanego.</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na bieżąco podczas wypełnienia wniosku musi prezentować informacje o wynikach walidacji wypełnionych pól i nie może pozwolić na podpisanie oraz wysyłkę dokumentu, który nie spełnia określonych wymagań.</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pozwalać na zapisanie częściowo lub w pełni wypełnionego formularza w profilu Interesanta i powrót do niego w późniejszym czasie.</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pozwalać na inicjalne wypełnienie przez system pól formularza danymi z profilu Interesanta, danymi użytkownika Platformy </w:t>
      </w:r>
      <w:proofErr w:type="spellStart"/>
      <w:r w:rsidRPr="00C6343B">
        <w:rPr>
          <w:rFonts w:asciiTheme="minorHAnsi" w:hAnsiTheme="minorHAnsi" w:cstheme="minorHAnsi"/>
          <w:color w:val="000000"/>
        </w:rPr>
        <w:t>ePUAP</w:t>
      </w:r>
      <w:proofErr w:type="spellEnd"/>
      <w:r w:rsidRPr="00C6343B">
        <w:rPr>
          <w:rFonts w:asciiTheme="minorHAnsi" w:hAnsiTheme="minorHAnsi" w:cstheme="minorHAnsi"/>
          <w:color w:val="000000"/>
        </w:rPr>
        <w:t>, który zalogował się przy użyciu SSO (w tym przy użyciu profilu zaufanego lub węzła krajowego login.gov.pl) do systemu i danymi urzędu.</w:t>
      </w:r>
    </w:p>
    <w:p w:rsidR="00C6343B" w:rsidRPr="00C6343B" w:rsidRDefault="00C6343B">
      <w:pPr>
        <w:numPr>
          <w:ilvl w:val="0"/>
          <w:numId w:val="77"/>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obsługiwać predefiniowane wnioski związane z należnościami podatkowymi mieszkańca. Wnioski te muszą posiadać:</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pola automatyczne uzupełniane o informacje zawarte w decyzji, do której odnosi się wniosek (m.in. numer decyzji, strony pisma, dane wnioskodawcy)</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listę rozwijalną wyboru charakteru wniosku dla należności z tytułu opłat:</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rozłożenie płatności na raty</w:t>
      </w:r>
      <w:r>
        <w:rPr>
          <w:rFonts w:asciiTheme="minorHAnsi" w:hAnsiTheme="minorHAnsi" w:cstheme="minorHAnsi"/>
          <w:color w:val="000000"/>
        </w:rPr>
        <w:t>,</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odroczenie terminu płatności</w:t>
      </w:r>
      <w:r>
        <w:rPr>
          <w:rFonts w:asciiTheme="minorHAnsi" w:hAnsiTheme="minorHAnsi" w:cstheme="minorHAnsi"/>
          <w:color w:val="000000"/>
        </w:rPr>
        <w:t>,</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umorzenie zaległości (również z odsetkami)</w:t>
      </w:r>
      <w:r>
        <w:rPr>
          <w:rFonts w:asciiTheme="minorHAnsi" w:hAnsiTheme="minorHAnsi" w:cstheme="minorHAnsi"/>
          <w:color w:val="000000"/>
        </w:rPr>
        <w:t>,</w:t>
      </w:r>
    </w:p>
    <w:p w:rsidR="00C6343B" w:rsidRPr="00C6343B" w:rsidRDefault="00C6343B">
      <w:pPr>
        <w:numPr>
          <w:ilvl w:val="1"/>
          <w:numId w:val="77"/>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pola pozwalające sparametryzować wnioskowaną sprawę w zakresie:</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rozłożenia płatności na raty (np. pole numeryczne pozwalające na podanie liczby rat)</w:t>
      </w:r>
      <w:r>
        <w:rPr>
          <w:rFonts w:asciiTheme="minorHAnsi" w:hAnsiTheme="minorHAnsi" w:cstheme="minorHAnsi"/>
          <w:color w:val="000000"/>
        </w:rPr>
        <w:t>,</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odroczenia terminu płatności (np. kalendarz z możliwością wyboru terminu odroczenia)</w:t>
      </w:r>
      <w:r>
        <w:rPr>
          <w:rFonts w:asciiTheme="minorHAnsi" w:hAnsiTheme="minorHAnsi" w:cstheme="minorHAnsi"/>
          <w:color w:val="000000"/>
        </w:rPr>
        <w:t>,</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uzasadnienia (pole tekstowe)</w:t>
      </w:r>
      <w:r>
        <w:rPr>
          <w:rFonts w:asciiTheme="minorHAnsi" w:hAnsiTheme="minorHAnsi" w:cstheme="minorHAnsi"/>
          <w:color w:val="000000"/>
        </w:rPr>
        <w:t>,</w:t>
      </w:r>
    </w:p>
    <w:p w:rsidR="00C6343B" w:rsidRPr="00C6343B" w:rsidRDefault="00C6343B">
      <w:pPr>
        <w:numPr>
          <w:ilvl w:val="2"/>
          <w:numId w:val="77"/>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umorzenie odsetek</w:t>
      </w:r>
      <w:r>
        <w:rPr>
          <w:rFonts w:asciiTheme="minorHAnsi" w:hAnsiTheme="minorHAnsi" w:cstheme="minorHAnsi"/>
          <w:color w:val="000000"/>
        </w:rPr>
        <w:t>.</w:t>
      </w:r>
    </w:p>
    <w:p w:rsidR="00C6343B" w:rsidRPr="00C6343B" w:rsidRDefault="00C6343B" w:rsidP="00C6343B">
      <w:pPr>
        <w:autoSpaceDE w:val="0"/>
        <w:autoSpaceDN w:val="0"/>
        <w:adjustRightInd w:val="0"/>
        <w:spacing w:after="120" w:line="240" w:lineRule="auto"/>
        <w:jc w:val="both"/>
        <w:rPr>
          <w:rFonts w:asciiTheme="minorHAnsi" w:hAnsiTheme="minorHAnsi" w:cstheme="minorHAnsi"/>
          <w:b/>
          <w:bCs/>
          <w:i/>
          <w:iCs/>
          <w:color w:val="000000"/>
        </w:rPr>
      </w:pPr>
      <w:r w:rsidRPr="00C6343B">
        <w:rPr>
          <w:rFonts w:asciiTheme="minorHAnsi" w:hAnsiTheme="minorHAnsi" w:cstheme="minorHAnsi"/>
          <w:b/>
          <w:bCs/>
          <w:i/>
          <w:iCs/>
          <w:color w:val="000000"/>
        </w:rPr>
        <w:t>WYMAGANIA DOTYCZĄCE MODUŁU ZGŁASZANIA O NIEPRAWIDŁOWOŚCIACH EBOI</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gromadzić zgłoszenia o nieprawidłowościach w urzędzie.</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Zgłoszenia nieprawidłowości muszą być zapisywane w rejestrze.</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Zgłoszenia nieprawidłowości muszą być dostarczane poprzez dedykowane poufne kanały zgłoszeń funkcjonujące w urzędzie, w szczególności: </w:t>
      </w:r>
    </w:p>
    <w:p w:rsidR="00C6343B" w:rsidRPr="00C6343B" w:rsidRDefault="00C6343B">
      <w:pPr>
        <w:numPr>
          <w:ilvl w:val="1"/>
          <w:numId w:val="76"/>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za pomocą poczty elektronicznej w zaszyfrowanym pliku. Szyfr do pliku należy przekazać pracownikowi osobiście lub telefonicznie</w:t>
      </w:r>
      <w:r>
        <w:rPr>
          <w:rFonts w:asciiTheme="minorHAnsi" w:hAnsiTheme="minorHAnsi" w:cstheme="minorHAnsi"/>
          <w:color w:val="000000"/>
        </w:rPr>
        <w:t>,</w:t>
      </w:r>
    </w:p>
    <w:p w:rsidR="00C6343B" w:rsidRPr="00C6343B" w:rsidRDefault="00C6343B">
      <w:pPr>
        <w:numPr>
          <w:ilvl w:val="1"/>
          <w:numId w:val="76"/>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poprzez stronę www – dedykowany formularz elektronicznego wniosku</w:t>
      </w:r>
      <w:r>
        <w:rPr>
          <w:rFonts w:asciiTheme="minorHAnsi" w:hAnsiTheme="minorHAnsi" w:cstheme="minorHAnsi"/>
          <w:color w:val="000000"/>
        </w:rPr>
        <w:t>,</w:t>
      </w:r>
    </w:p>
    <w:p w:rsidR="00C6343B" w:rsidRPr="00C6343B" w:rsidRDefault="00C6343B">
      <w:pPr>
        <w:numPr>
          <w:ilvl w:val="1"/>
          <w:numId w:val="76"/>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pracownika urzędu na podstawie pisemnego, ustnego, telefonicznego zgłoszenia</w:t>
      </w:r>
      <w:r>
        <w:rPr>
          <w:rFonts w:asciiTheme="minorHAnsi" w:hAnsiTheme="minorHAnsi" w:cstheme="minorHAnsi"/>
          <w:color w:val="000000"/>
        </w:rPr>
        <w:t>.</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Zgłoszenie nieprawidłowości może mieć charakter: </w:t>
      </w:r>
    </w:p>
    <w:p w:rsidR="00C6343B" w:rsidRPr="00C6343B" w:rsidRDefault="00C6343B">
      <w:pPr>
        <w:numPr>
          <w:ilvl w:val="1"/>
          <w:numId w:val="76"/>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jawny, gdy osoba dokonująca zgłoszenia zgadza się na ujawnienie swojej tożsamości osobom zaangażowanym w wyjaśnienie zgłoszenia</w:t>
      </w:r>
      <w:r>
        <w:rPr>
          <w:rFonts w:asciiTheme="minorHAnsi" w:hAnsiTheme="minorHAnsi" w:cstheme="minorHAnsi"/>
          <w:color w:val="000000"/>
        </w:rPr>
        <w:t>,</w:t>
      </w:r>
    </w:p>
    <w:p w:rsidR="00C6343B" w:rsidRPr="00C6343B" w:rsidRDefault="00C6343B">
      <w:pPr>
        <w:numPr>
          <w:ilvl w:val="1"/>
          <w:numId w:val="76"/>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poufny, gdy osoba dokonująca zgłoszenia nie zgadza się na ujawnienie swoich danych i dane podlegają utajnieniu</w:t>
      </w:r>
      <w:r>
        <w:rPr>
          <w:rFonts w:asciiTheme="minorHAnsi" w:hAnsiTheme="minorHAnsi" w:cstheme="minorHAnsi"/>
          <w:color w:val="000000"/>
        </w:rPr>
        <w:t>,</w:t>
      </w:r>
    </w:p>
    <w:p w:rsidR="00C6343B" w:rsidRPr="00C6343B" w:rsidRDefault="00C6343B">
      <w:pPr>
        <w:numPr>
          <w:ilvl w:val="1"/>
          <w:numId w:val="76"/>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anonimowy, gdy w żaden sposób nie można zidentyfikować osoby dokonującej zgłoszenia</w:t>
      </w:r>
      <w:r>
        <w:rPr>
          <w:rFonts w:asciiTheme="minorHAnsi" w:hAnsiTheme="minorHAnsi" w:cstheme="minorHAnsi"/>
          <w:color w:val="000000"/>
        </w:rPr>
        <w:t>.</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lastRenderedPageBreak/>
        <w:t>Dane przekazywane poprzez formularz muszą być chronione:</w:t>
      </w:r>
    </w:p>
    <w:p w:rsidR="00C6343B" w:rsidRPr="00C6343B" w:rsidRDefault="00C6343B">
      <w:pPr>
        <w:numPr>
          <w:ilvl w:val="1"/>
          <w:numId w:val="76"/>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 rejestrze dostęp do danych będą mieć wyłącznie osoby do tego uprawnione (pracownicy urzędu)</w:t>
      </w:r>
      <w:r>
        <w:rPr>
          <w:rFonts w:asciiTheme="minorHAnsi" w:hAnsiTheme="minorHAnsi" w:cstheme="minorHAnsi"/>
          <w:color w:val="000000"/>
        </w:rPr>
        <w:t>,</w:t>
      </w:r>
    </w:p>
    <w:p w:rsidR="00C6343B" w:rsidRPr="00C6343B" w:rsidRDefault="00C6343B">
      <w:pPr>
        <w:numPr>
          <w:ilvl w:val="1"/>
          <w:numId w:val="76"/>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 bazie danych dane będą miały postać zaszyfrowaną - administratorzy bazy nie mają możliwości wglądu w dane rejestru</w:t>
      </w:r>
      <w:r>
        <w:rPr>
          <w:rFonts w:asciiTheme="minorHAnsi" w:hAnsiTheme="minorHAnsi" w:cstheme="minorHAnsi"/>
          <w:color w:val="000000"/>
        </w:rPr>
        <w:t>.</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obsługiwać załączniki.</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obsługiwać powiadomienia (w przypadku podania w formularzu danych osobowych).</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obsługiwać statusy zgłoszeń, z uwzględnieniem akceptacji bądź odrzucenia zgłoszenia.</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mieć funkcjonalność wyszukiwania statusów/powiadomień po identyfikatorze zgłoszenia nieprawidłowości.</w:t>
      </w:r>
    </w:p>
    <w:p w:rsidR="00C6343B" w:rsidRPr="00C6343B" w:rsidRDefault="00C6343B">
      <w:pPr>
        <w:numPr>
          <w:ilvl w:val="0"/>
          <w:numId w:val="76"/>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mieć funkcjonalność pokazującą historię powiadomień w integracji z modułem rejestry.</w:t>
      </w:r>
    </w:p>
    <w:p w:rsidR="00C6343B" w:rsidRPr="00C6343B" w:rsidRDefault="00C6343B" w:rsidP="00C6343B">
      <w:pPr>
        <w:autoSpaceDE w:val="0"/>
        <w:autoSpaceDN w:val="0"/>
        <w:adjustRightInd w:val="0"/>
        <w:spacing w:after="120" w:line="240" w:lineRule="auto"/>
        <w:jc w:val="both"/>
        <w:rPr>
          <w:rFonts w:asciiTheme="minorHAnsi" w:hAnsiTheme="minorHAnsi" w:cstheme="minorHAnsi"/>
          <w:b/>
          <w:bCs/>
          <w:i/>
          <w:iCs/>
          <w:color w:val="000000"/>
        </w:rPr>
      </w:pPr>
      <w:r w:rsidRPr="00C6343B">
        <w:rPr>
          <w:rFonts w:asciiTheme="minorHAnsi" w:hAnsiTheme="minorHAnsi" w:cstheme="minorHAnsi"/>
          <w:b/>
          <w:bCs/>
          <w:i/>
          <w:iCs/>
          <w:color w:val="000000"/>
        </w:rPr>
        <w:t>WYMAGANIA DOTYCZĄCE MODUŁU CENTRALNA BAZA INTERESANTÓW EBOI</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wykorzystywać bazę danych, w której są przechowywane kopie danych wszystkich Interesantów (z modułów systemu dziedzinowego oraz EBOI).</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współpracować z rejestrami GUS celem pobierania danych o Interesantach na podstawie numeru KRS, NIP, REGON.</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umożliwiać import danych z rejestru mieszkańców oraz CEIDG w formacie </w:t>
      </w:r>
      <w:proofErr w:type="spellStart"/>
      <w:r w:rsidRPr="00C6343B">
        <w:rPr>
          <w:rFonts w:asciiTheme="minorHAnsi" w:hAnsiTheme="minorHAnsi" w:cstheme="minorHAnsi"/>
          <w:color w:val="000000"/>
        </w:rPr>
        <w:t>csv</w:t>
      </w:r>
      <w:proofErr w:type="spellEnd"/>
      <w:r w:rsidRPr="00C6343B">
        <w:rPr>
          <w:rFonts w:asciiTheme="minorHAnsi" w:hAnsiTheme="minorHAnsi" w:cstheme="minorHAnsi"/>
          <w:color w:val="000000"/>
        </w:rPr>
        <w:t>.</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być wyposażony w interfejsy komunikacyjne (API).</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umożliwiać integrację z </w:t>
      </w:r>
      <w:proofErr w:type="spellStart"/>
      <w:r w:rsidRPr="00C6343B">
        <w:rPr>
          <w:rFonts w:asciiTheme="minorHAnsi" w:hAnsiTheme="minorHAnsi" w:cstheme="minorHAnsi"/>
          <w:color w:val="000000"/>
        </w:rPr>
        <w:t>ePUAP</w:t>
      </w:r>
      <w:proofErr w:type="spellEnd"/>
      <w:r w:rsidRPr="00C6343B">
        <w:rPr>
          <w:rFonts w:asciiTheme="minorHAnsi" w:hAnsiTheme="minorHAnsi" w:cstheme="minorHAnsi"/>
          <w:color w:val="000000"/>
        </w:rPr>
        <w:t xml:space="preserve"> poprzez broker integracyjny.</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Komunikacja z modułami systemu dziedzinowego musi odbywać się poprzez:</w:t>
      </w:r>
    </w:p>
    <w:p w:rsidR="00C6343B" w:rsidRPr="00C6343B" w:rsidRDefault="00C6343B">
      <w:pPr>
        <w:numPr>
          <w:ilvl w:val="1"/>
          <w:numId w:val="78"/>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bieżące zasilanie danymi z modułów systemu dziedzinowego</w:t>
      </w:r>
      <w:r>
        <w:rPr>
          <w:rFonts w:asciiTheme="minorHAnsi" w:hAnsiTheme="minorHAnsi" w:cstheme="minorHAnsi"/>
          <w:color w:val="000000"/>
        </w:rPr>
        <w:t>,</w:t>
      </w:r>
    </w:p>
    <w:p w:rsidR="00C6343B" w:rsidRPr="00C6343B" w:rsidRDefault="00C6343B">
      <w:pPr>
        <w:numPr>
          <w:ilvl w:val="1"/>
          <w:numId w:val="78"/>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broker integracyjny: system dziedzinowy bezpośrednio po dodaniu nowego lub edycji istniejącego Interesanta za pomocą brokera integracyjnego wysyła do Centralnej Bazy Interesantów dane nowego/zaktualizowanego Interesanta. Do danych opisowych Interesanta dołączone są metadane opisujące kto, kiedy i w jakich okolicznościach dokonał zmian oraz nazwę systemu źródłowego z którego zmiany te pochodzą</w:t>
      </w:r>
      <w:r>
        <w:rPr>
          <w:rFonts w:asciiTheme="minorHAnsi" w:hAnsiTheme="minorHAnsi" w:cstheme="minorHAnsi"/>
          <w:color w:val="000000"/>
        </w:rPr>
        <w:t>,</w:t>
      </w:r>
    </w:p>
    <w:p w:rsidR="00C6343B" w:rsidRPr="00C6343B" w:rsidRDefault="00C6343B">
      <w:pPr>
        <w:numPr>
          <w:ilvl w:val="1"/>
          <w:numId w:val="78"/>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bezpośrednią edycję danych w module Centralna Baza Interesantów przez uprawnionego użytkownika. Uprawniony użytkownik ma mieć możliwość wprowadzania  nowych Interesantów bezpośrednio w module. Możliwa ma być również edycja danych Interesanta. Operacja dodania lub edycji Interesanta musi być zakończona walidacją danych. Tylko jej prawidłowe zakończenie umożliwi zapisanie danych. Moduł nie umożliwia jakiejkolwiek edycji (w tym usuwania) danych pochodzących z systemów dziedzinowych. Dane wprowadzane w module, tak samo jak w przypadku danych przekazanych z systemów dziedzinowych, są oznaczane informacją o użytkowniku, który dokonał zmian, jej dacie i godzinie oraz okolicznościach ich wprowadzenia</w:t>
      </w:r>
      <w:r>
        <w:rPr>
          <w:rFonts w:asciiTheme="minorHAnsi" w:hAnsiTheme="minorHAnsi" w:cstheme="minorHAnsi"/>
          <w:color w:val="000000"/>
        </w:rPr>
        <w:t>.</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udostępniać dane do systemu dziedzinowego:</w:t>
      </w:r>
    </w:p>
    <w:p w:rsidR="00C6343B" w:rsidRPr="00C6343B" w:rsidRDefault="00C6343B">
      <w:pPr>
        <w:numPr>
          <w:ilvl w:val="1"/>
          <w:numId w:val="78"/>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udostępnianie danych odbywa się na podstawie przekazanego przez system dziedzinowy unikalnego identyfikatora Interesanta zapisanego w bazie modułu (np. PESEL, NIP, REGON). Przekazywane muszą być wszystkie aktualne dane zidentyfikowanego Interesanta</w:t>
      </w:r>
      <w:r>
        <w:rPr>
          <w:rFonts w:asciiTheme="minorHAnsi" w:hAnsiTheme="minorHAnsi" w:cstheme="minorHAnsi"/>
          <w:color w:val="000000"/>
        </w:rPr>
        <w:t>,</w:t>
      </w:r>
    </w:p>
    <w:p w:rsidR="00C6343B" w:rsidRPr="00C6343B" w:rsidRDefault="00C6343B">
      <w:pPr>
        <w:numPr>
          <w:ilvl w:val="1"/>
          <w:numId w:val="78"/>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musi być możliwe:</w:t>
      </w:r>
    </w:p>
    <w:p w:rsidR="00C6343B" w:rsidRPr="00C6343B" w:rsidRDefault="00C6343B">
      <w:pPr>
        <w:numPr>
          <w:ilvl w:val="2"/>
          <w:numId w:val="78"/>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wyszukiwanie danych Interesanta/Interesantów</w:t>
      </w:r>
      <w:r>
        <w:rPr>
          <w:rFonts w:asciiTheme="minorHAnsi" w:hAnsiTheme="minorHAnsi" w:cstheme="minorHAnsi"/>
          <w:color w:val="000000"/>
        </w:rPr>
        <w:t>,</w:t>
      </w:r>
    </w:p>
    <w:p w:rsidR="00C6343B" w:rsidRPr="00C6343B" w:rsidRDefault="00C6343B">
      <w:pPr>
        <w:numPr>
          <w:ilvl w:val="2"/>
          <w:numId w:val="78"/>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filtrowanie danych Interesanta/Interesantów</w:t>
      </w:r>
      <w:r>
        <w:rPr>
          <w:rFonts w:asciiTheme="minorHAnsi" w:hAnsiTheme="minorHAnsi" w:cstheme="minorHAnsi"/>
          <w:color w:val="000000"/>
        </w:rPr>
        <w:t>,</w:t>
      </w:r>
    </w:p>
    <w:p w:rsidR="00C6343B" w:rsidRPr="00C6343B" w:rsidRDefault="00C6343B">
      <w:pPr>
        <w:numPr>
          <w:ilvl w:val="2"/>
          <w:numId w:val="78"/>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eksportowanie wszystkich lub odfiltrowanych danych Interesanta/Interesantów do popularnych formatów</w:t>
      </w:r>
      <w:r>
        <w:rPr>
          <w:rFonts w:asciiTheme="minorHAnsi" w:hAnsiTheme="minorHAnsi" w:cstheme="minorHAnsi"/>
          <w:color w:val="000000"/>
        </w:rPr>
        <w:t>,</w:t>
      </w:r>
    </w:p>
    <w:p w:rsidR="00C6343B" w:rsidRPr="00C6343B" w:rsidRDefault="00C6343B">
      <w:pPr>
        <w:numPr>
          <w:ilvl w:val="2"/>
          <w:numId w:val="78"/>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lastRenderedPageBreak/>
        <w:t>tworzenie wydruków danych Interesanta/Interesantów – dla wszystkich lub odfiltrowanych danych</w:t>
      </w:r>
      <w:r>
        <w:rPr>
          <w:rFonts w:asciiTheme="minorHAnsi" w:hAnsiTheme="minorHAnsi" w:cstheme="minorHAnsi"/>
          <w:color w:val="000000"/>
        </w:rPr>
        <w:t>,</w:t>
      </w:r>
    </w:p>
    <w:p w:rsidR="00C6343B" w:rsidRPr="00C6343B" w:rsidRDefault="00C6343B">
      <w:pPr>
        <w:numPr>
          <w:ilvl w:val="2"/>
          <w:numId w:val="78"/>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prezentowanie zbiorczej informacji o użytkowniku, tzn. jakie dane o Interesancie znajdują się w bazach różnych systemów dziedzinowych, kto i kiedy je wprowadził. Możliwe ma być również zaprezentowanie historii zmian danych wybranego Interesanta</w:t>
      </w:r>
      <w:r>
        <w:rPr>
          <w:rFonts w:asciiTheme="minorHAnsi" w:hAnsiTheme="minorHAnsi" w:cstheme="minorHAnsi"/>
          <w:color w:val="000000"/>
        </w:rPr>
        <w:t>.</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zawierać minimalny wymagany zakres wprowadzonych danych:</w:t>
      </w:r>
    </w:p>
    <w:p w:rsidR="00C6343B" w:rsidRPr="00C6343B" w:rsidRDefault="00C6343B">
      <w:pPr>
        <w:numPr>
          <w:ilvl w:val="1"/>
          <w:numId w:val="78"/>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dla osoby fizycznej - imię, nazwisko, PESEL, ulica, nr domu, nr lokalu, nr telefonu</w:t>
      </w:r>
      <w:r>
        <w:rPr>
          <w:rFonts w:asciiTheme="minorHAnsi" w:hAnsiTheme="minorHAnsi" w:cstheme="minorHAnsi"/>
          <w:color w:val="000000"/>
        </w:rPr>
        <w:t>,</w:t>
      </w:r>
    </w:p>
    <w:p w:rsidR="00C6343B" w:rsidRPr="00C6343B" w:rsidRDefault="00C6343B">
      <w:pPr>
        <w:numPr>
          <w:ilvl w:val="1"/>
          <w:numId w:val="78"/>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dla osoby prawnej - nazwa, NIP, REGON, ulica, nr domu, nr lokalu</w:t>
      </w:r>
      <w:r>
        <w:rPr>
          <w:rFonts w:asciiTheme="minorHAnsi" w:hAnsiTheme="minorHAnsi" w:cstheme="minorHAnsi"/>
          <w:color w:val="000000"/>
        </w:rPr>
        <w:t>.</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być wyposażony w mechanizmy filtrowania i raportowania celem wykrycia niespójności / braku integralności danych („konfliktów” Interesantów).</w:t>
      </w:r>
    </w:p>
    <w:p w:rsidR="00C6343B" w:rsidRPr="00C6343B" w:rsidRDefault="00C6343B">
      <w:pPr>
        <w:numPr>
          <w:ilvl w:val="0"/>
          <w:numId w:val="78"/>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posiadać mechanizmy umożliwiające elastyczne zarządzania wariantami udostępnianych usług. Musi umożliwiać ograniczenie zakresu danych dostępnych dla poszczególnych modułów systemu dziedzinowego (Interesantów).</w:t>
      </w:r>
    </w:p>
    <w:p w:rsidR="00C6343B" w:rsidRPr="00C6343B" w:rsidRDefault="00C6343B" w:rsidP="00C6343B">
      <w:pPr>
        <w:autoSpaceDE w:val="0"/>
        <w:autoSpaceDN w:val="0"/>
        <w:adjustRightInd w:val="0"/>
        <w:spacing w:after="120" w:line="240" w:lineRule="auto"/>
        <w:jc w:val="both"/>
        <w:rPr>
          <w:rFonts w:asciiTheme="minorHAnsi" w:hAnsiTheme="minorHAnsi" w:cstheme="minorHAnsi"/>
          <w:b/>
          <w:bCs/>
          <w:i/>
          <w:iCs/>
          <w:color w:val="000000"/>
        </w:rPr>
      </w:pPr>
      <w:r w:rsidRPr="00C6343B">
        <w:rPr>
          <w:rFonts w:asciiTheme="minorHAnsi" w:hAnsiTheme="minorHAnsi" w:cstheme="minorHAnsi"/>
          <w:b/>
          <w:bCs/>
          <w:i/>
          <w:iCs/>
          <w:color w:val="000000"/>
        </w:rPr>
        <w:t>WYMAGANIA DOTYCZĄCE MODUŁU ADMINISTRACYJNEGO EBOI</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Modularna budowa modułu musi zapewniać pełną integrację wszystkich jego elementów oraz musi być wykonana w taki sposób, by uniknąć redundancji danych. Redundancja danych w module jest dopuszczalna tylko na potrzeby tworzenia kopii zapasowych.</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posiadać budowę komponentową, opartą o Web Services, w której współdziałające komponenty komunikują się za pomocą szyfrowanych protokołów sieciowych (np. SSL/TLS, HTTPS), z wykorzystaniem otwartych standardów takich jak XML, JSON.</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zapewniać zaszyfrowaną transmisję danych między użytkownikiem a serwerem.</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udostępniać EBOI wszystkie funkcjonalności zgodnie z przypisanymi użytkownikowi uprawnieniami.</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wykorzystywać mechanizm pojedynczego logowania (Single </w:t>
      </w:r>
      <w:proofErr w:type="spellStart"/>
      <w:r w:rsidRPr="00C6343B">
        <w:rPr>
          <w:rFonts w:asciiTheme="minorHAnsi" w:hAnsiTheme="minorHAnsi" w:cstheme="minorHAnsi"/>
          <w:color w:val="000000"/>
        </w:rPr>
        <w:t>Sign-On</w:t>
      </w:r>
      <w:proofErr w:type="spellEnd"/>
      <w:r w:rsidRPr="00C6343B">
        <w:rPr>
          <w:rFonts w:asciiTheme="minorHAnsi" w:hAnsiTheme="minorHAnsi" w:cstheme="minorHAnsi"/>
          <w:color w:val="000000"/>
        </w:rPr>
        <w:t>) umożliwiający zalogowanym (uwierzytelnionym) użytkownikom lub administratorom uzyskanie dostępu do poszczególnych danych, procesów i interfejsów systemu na podstawie przyznanych im uprawnień, bez konieczności ponownego logowania.</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być wyposażony w moduł statystyk umożliwiający automatyczne zliczanie wykorzystania e-usług przynajmniej z podziałem na kategorie e-usług, użytkowników oraz status.</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Każdy użytkownik modułu musi być opisywany za pomocą wszystkich atrybutów niezbędnych do nadania uprawnień do realizacji e-usług.</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przechowywać dane jednoznacznie identyfikujące osoby będące użytkownikami systemu.</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zarządzanie kontami użytkowników EBOI, w szczególności zaś następujące operacje na kontach użytkowników:</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Pr>
          <w:rFonts w:asciiTheme="minorHAnsi" w:hAnsiTheme="minorHAnsi" w:cstheme="minorHAnsi"/>
          <w:color w:val="000000"/>
        </w:rPr>
        <w:t>rejestrację,</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Pr>
          <w:rFonts w:asciiTheme="minorHAnsi" w:hAnsiTheme="minorHAnsi" w:cstheme="minorHAnsi"/>
          <w:color w:val="000000"/>
        </w:rPr>
        <w:t>usuwanie,</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Pr>
          <w:rFonts w:asciiTheme="minorHAnsi" w:hAnsiTheme="minorHAnsi" w:cstheme="minorHAnsi"/>
          <w:color w:val="000000"/>
        </w:rPr>
        <w:t>modyfikację,</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blokowanie (zawieszanie)</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odblokowywanie</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nadawanie uprawnień</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odbieranie uprawnień</w:t>
      </w:r>
      <w:r>
        <w:rPr>
          <w:rFonts w:asciiTheme="minorHAnsi" w:hAnsiTheme="minorHAnsi" w:cstheme="minorHAnsi"/>
          <w:color w:val="000000"/>
        </w:rPr>
        <w:t>.</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Moduł musi umożliwiać tworzenie raportów i zestawień dotyczących aktywności użytkowników EBOI. </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lastRenderedPageBreak/>
        <w:t>Moduł musi posiadać narzędzia administracyjne wspomagające zarządzanie użytkownikami oraz monitorowanie ich pracy:</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rejestr zdarzeń</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lista aktualnie zalogowanych użytkowników</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historia logowań</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lista Użytkowników</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historia zmian atrybutów użytkowników</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historia zmian uprawnień użytkowników</w:t>
      </w:r>
      <w:r>
        <w:rPr>
          <w:rFonts w:asciiTheme="minorHAnsi" w:hAnsiTheme="minorHAnsi" w:cstheme="minorHAnsi"/>
          <w:color w:val="000000"/>
        </w:rPr>
        <w:t>.</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pozwalać na ograniczenie dostępu do wybranych danych tylko dla uwierzytelnionych użytkowników.</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pozwalać na uwierzytelnianie poprzez i za pomocą metod Węzła Krajowego.</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zarządzanie dostępem do baz danych oraz zakresem dostępnych operacji przy pomocy narzędzia do administrowania prawami dostępu.</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administratorowi zarządzanie użytkownikami i parametrami EBOI.</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zawierać mechanizm weryfikujący hasło użytkownika z uwzględnieniem takich czynników jak:</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złożoność hasła</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liczbę prób wprowadzenia hasła oraz blokadę konta w przypadku przekroczenia liczby prób</w:t>
      </w:r>
      <w:r>
        <w:rPr>
          <w:rFonts w:asciiTheme="minorHAnsi" w:hAnsiTheme="minorHAnsi" w:cstheme="minorHAnsi"/>
          <w:color w:val="000000"/>
        </w:rPr>
        <w:t>.</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zawierać mechanizm weryfikujący maksymalny okres ważności hasła – ustalony zostanie maksymalny limit dni podczas których hasło będzie przyjmowane. Po upływie tego czasu moduł powinien wymagać dokonanie zmiany hasła.</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jednoczesną pracę przez więcej niż jednego administratora w tym samym momencie.</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administratorowi wysyłanie komunikatów tekstowych do wybranych użytkowników lub zdefiniowanych grup użytkowników.</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System uprawnień musi zapewniać uprawnienia do poszczególnych elementów modułu, związanych z nimi procesów, interfejsów i danych.</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Jeżeli użytkownik nie posiada przyznanych stosownych uprawnień, procesy, interfejsy i dane muszą być dla niego niedostępne i niewidoczne.</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Kontrola dostępu musi pozwalać na:</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definiowanie hierarchii poszczególnych poziomów administracji, zgodnie z odpowiedzialnością poszczególnych komórek/wydziałów Zamawiającego za utrzymywane zasoby</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zarządzanie na wskazanych stanowiskach w zakresie uprawnień administracyjnych, edycyjnych lub informacyjnych</w:t>
      </w:r>
      <w:r>
        <w:rPr>
          <w:rFonts w:asciiTheme="minorHAnsi" w:hAnsiTheme="minorHAnsi" w:cstheme="minorHAnsi"/>
          <w:color w:val="000000"/>
        </w:rPr>
        <w:t>.</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Kontrola dostępu musi zapewniać następujące, minimalne poziomy administracji Platformą e-Usług:</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administrator określający, do jakich elementów systemu posiadają dostęp użytkownicy wewnętrzni danej jednostki, definiujący role poszczególnych użytkowników wewnętrznych, w tym administratorów systemu</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administrator posiadający uprawnienia do administracji systemem w zakresie parametrów konfiguracyjnych, słowników, szablonów itp.</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 xml:space="preserve">Rozliczalność musi podlegać wiarygodnemu dokumentowaniu w postaci elektronicznych zapisów w dziennikach systemów (logach) zgodnie z wymaganiami § 21. ust. 1. Rozporządzenia Rady Ministrów z dnia 12 kwietnia 2012 r. w sprawie Krajowych Ram Interoperacyjności, minimalnych wymagań dla </w:t>
      </w:r>
      <w:r w:rsidRPr="00C6343B">
        <w:rPr>
          <w:rFonts w:asciiTheme="minorHAnsi" w:hAnsiTheme="minorHAnsi" w:cstheme="minorHAnsi"/>
          <w:color w:val="000000"/>
        </w:rPr>
        <w:lastRenderedPageBreak/>
        <w:t>rejestrów publicznych i wymiany informacji w postaci elektronicznej oraz minimalnych wymagań dla systemów teleinformatycznych.</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W dziennikach muszą być odnotowywane obligatoryjnie działania użytkowników lub obiektów systemowych polegające na dostępie do:</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systemu z uprawnieniami administracyjnymi, takie jak: dodanie użytkownika, edycja użytkownika, zawieszenie użytkownika, usunięcie użytkownika, przypisanie/odebranie użytkownikowi dostępu oraz związanych z nimi uprawnień edycyjnych, informacyjnych i administracyjnych</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konfiguracji, w tym konfiguracji zabezpieczeń</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przetwarzanych w systemie danych podlegających prawnej ochronie w zakresie wymaganym przepisami prawa</w:t>
      </w:r>
      <w:r>
        <w:rPr>
          <w:rFonts w:asciiTheme="minorHAnsi" w:hAnsiTheme="minorHAnsi" w:cstheme="minorHAnsi"/>
          <w:color w:val="000000"/>
        </w:rPr>
        <w:t>.</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zapewniać odnotowywane działania użytkowników lub obiektów systemowych, a także inne zdarzenia związane z eksploatacją systemu w postaci:</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działań użytkowników nieposiadających uprawnień administracyjnych, do których należą działania dokonane przez Użytkowników we wszystkich trzech warstwach architektury trójwarstwowej</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zdarzeń systemowych nieposiadających krytycznego znaczenia dla funkcjonowania systemu</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zdarzeń i parametrów środowiska, w którym eksploatowany jest system teleinformatyczny</w:t>
      </w:r>
      <w:r>
        <w:rPr>
          <w:rFonts w:asciiTheme="minorHAnsi" w:hAnsiTheme="minorHAnsi" w:cstheme="minorHAnsi"/>
          <w:color w:val="000000"/>
        </w:rPr>
        <w:t>.</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pozwalać na rejestrowanie działań użytkowników:</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warstwy danych, obejmujących wszystkie dane/tabele systemu, w tym:</w:t>
      </w:r>
    </w:p>
    <w:p w:rsidR="00C6343B" w:rsidRPr="00C6343B" w:rsidRDefault="00C6343B">
      <w:pPr>
        <w:numPr>
          <w:ilvl w:val="2"/>
          <w:numId w:val="75"/>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działania związane z aktualizacją danych systemu, wraz z informacją o tym, jakie dane, kiedy i przez kogo zostały dodane, zaktualizowane lub usunięte</w:t>
      </w:r>
      <w:r>
        <w:rPr>
          <w:rFonts w:asciiTheme="minorHAnsi" w:hAnsiTheme="minorHAnsi" w:cstheme="minorHAnsi"/>
          <w:color w:val="000000"/>
        </w:rPr>
        <w:t>,</w:t>
      </w:r>
    </w:p>
    <w:p w:rsidR="00C6343B" w:rsidRPr="00C6343B" w:rsidRDefault="00C6343B">
      <w:pPr>
        <w:numPr>
          <w:ilvl w:val="2"/>
          <w:numId w:val="75"/>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działania związane z wynikami procesów przetwarzania danych (np. uruchamianych skryptów PL/SQL)</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warstwy logiki biznesowej, w tym:</w:t>
      </w:r>
    </w:p>
    <w:p w:rsidR="00C6343B" w:rsidRPr="00C6343B" w:rsidRDefault="00C6343B">
      <w:pPr>
        <w:numPr>
          <w:ilvl w:val="2"/>
          <w:numId w:val="75"/>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działania związane z logowaniem do systemu, zawierające minimum informacje o tym, kto i kiedy się logował, z jakiego adresu IP oraz jaki był wynik logowania do systemu (pozytywny lub negatywny)</w:t>
      </w:r>
      <w:r>
        <w:rPr>
          <w:rFonts w:asciiTheme="minorHAnsi" w:hAnsiTheme="minorHAnsi" w:cstheme="minorHAnsi"/>
          <w:color w:val="000000"/>
        </w:rPr>
        <w:t>,</w:t>
      </w:r>
    </w:p>
    <w:p w:rsidR="00C6343B" w:rsidRPr="00C6343B" w:rsidRDefault="00C6343B">
      <w:pPr>
        <w:numPr>
          <w:ilvl w:val="2"/>
          <w:numId w:val="75"/>
        </w:numPr>
        <w:autoSpaceDE w:val="0"/>
        <w:autoSpaceDN w:val="0"/>
        <w:adjustRightInd w:val="0"/>
        <w:spacing w:after="120" w:line="240" w:lineRule="auto"/>
        <w:ind w:left="1134"/>
        <w:jc w:val="both"/>
        <w:rPr>
          <w:rFonts w:asciiTheme="minorHAnsi" w:hAnsiTheme="minorHAnsi" w:cstheme="minorHAnsi"/>
          <w:color w:val="000000"/>
        </w:rPr>
      </w:pPr>
      <w:r w:rsidRPr="00C6343B">
        <w:rPr>
          <w:rFonts w:asciiTheme="minorHAnsi" w:hAnsiTheme="minorHAnsi" w:cstheme="minorHAnsi"/>
          <w:color w:val="000000"/>
        </w:rPr>
        <w:t>działania związane z uruchomianiem funkcji/procesów systemu, wraz z informacją o tym, jakie procesy logiki biznesowej, kiedy i przez kogo zostały uruchomione</w:t>
      </w:r>
      <w:r>
        <w:rPr>
          <w:rFonts w:asciiTheme="minorHAnsi" w:hAnsiTheme="minorHAnsi" w:cstheme="minorHAnsi"/>
          <w:color w:val="000000"/>
        </w:rPr>
        <w:t>.</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Administrator musi posiadać wgląd w działania wszystkich użytkowników.</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być zgodny z ustawą z dnia 10 maja 2018 r. o ochronie danych osobowych, która służy stosowaniu rozporządzenia Parlamentu Europejskiego i Rady (UE) nr 2016/679 z dnia 27 kwietnia 2016 r. w sprawie ochrony osób fizycznych w związku z przetwarzaniem danych osobowych i w sprawie swobodnego przepływu takich danych oraz uchylenia dyrektywy 95/46/WE (ogólne rozporządzenie o ochronie danych osobowych).</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Dostęp do danych osobowych modułu musi wymagać zarejestrowania stosownego uprawnienia. Jeśli użytkownik nie posiada uprawnienia to w interfejsie systemu dane osobowe nie mogą być dla niego widoczne.</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Uprawnienie musi zawierać informacje o rejestrze, którego dotyczy oraz dacie jego obowiązywania.</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zapewniać odnotowanie przetwarzania danych osobowych:</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daty pierwszego wprowadzenia danych osobowych do systemu</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identyfikatora użytkownika wprowadzającego dane</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źródła danych w przypadku zbierania danych, nie od osoby, której one dotyczą</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informacji o odbiorcach danych oraz wyrażonych zgodach</w:t>
      </w:r>
      <w:r>
        <w:rPr>
          <w:rFonts w:asciiTheme="minorHAnsi" w:hAnsiTheme="minorHAnsi" w:cstheme="minorHAnsi"/>
          <w:color w:val="000000"/>
        </w:rPr>
        <w:t>.</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lastRenderedPageBreak/>
        <w:t>Moduł musi umożliwiać sporządzenie raportu dot. przetwarzania danych osobowych w zakresie:</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daty pierwszego wprowadzenia danych osobowych do systemu</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identyfikatora użytkownika wprowadzającego dane</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źródła danych w przypadku zbierania danych, nie od osoby, której one dotyczą</w:t>
      </w:r>
      <w:r>
        <w:rPr>
          <w:rFonts w:asciiTheme="minorHAnsi" w:hAnsiTheme="minorHAnsi" w:cstheme="minorHAnsi"/>
          <w:color w:val="000000"/>
        </w:rPr>
        <w:t>,</w:t>
      </w:r>
    </w:p>
    <w:p w:rsidR="00C6343B" w:rsidRPr="00C6343B" w:rsidRDefault="00C6343B">
      <w:pPr>
        <w:numPr>
          <w:ilvl w:val="1"/>
          <w:numId w:val="75"/>
        </w:numPr>
        <w:autoSpaceDE w:val="0"/>
        <w:autoSpaceDN w:val="0"/>
        <w:adjustRightInd w:val="0"/>
        <w:spacing w:after="120" w:line="240" w:lineRule="auto"/>
        <w:ind w:left="709"/>
        <w:jc w:val="both"/>
        <w:rPr>
          <w:rFonts w:asciiTheme="minorHAnsi" w:hAnsiTheme="minorHAnsi" w:cstheme="minorHAnsi"/>
          <w:color w:val="000000"/>
        </w:rPr>
      </w:pPr>
      <w:r w:rsidRPr="00C6343B">
        <w:rPr>
          <w:rFonts w:asciiTheme="minorHAnsi" w:hAnsiTheme="minorHAnsi" w:cstheme="minorHAnsi"/>
          <w:color w:val="000000"/>
        </w:rPr>
        <w:t>informacji o odbiorcach danych oraz wyrażonych zgodach</w:t>
      </w:r>
      <w:r>
        <w:rPr>
          <w:rFonts w:asciiTheme="minorHAnsi" w:hAnsiTheme="minorHAnsi" w:cstheme="minorHAnsi"/>
          <w:color w:val="000000"/>
        </w:rPr>
        <w:t>.</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przechowywać informacje o osobach trzecich, którym dane osobowe zostały udostępnione, w tym informacje o tym jakie dane/dokumenty, w jakim celu, jakim osobom trzecim, kiedy i kto udostępnił.</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umożliwiać wygenerowanie ustrukturyzowanego pliku w powszechnie stosowanym formacie maszynowym zawierającego informacje o zakresie przechowywanych danych w odniesieniu do osoby fizycznej oraz informacje o tym jakie dane osobowe danej osoby zostały udostępnione osobom trzecim, kiedy i w jakim celu.</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będzie umożliwiał monitorowanie poziomu dostępności e-usług.</w:t>
      </w:r>
    </w:p>
    <w:p w:rsidR="00C6343B" w:rsidRPr="00C6343B" w:rsidRDefault="00C6343B">
      <w:pPr>
        <w:numPr>
          <w:ilvl w:val="0"/>
          <w:numId w:val="75"/>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Moduł musi pozwalać grupować uprawnienia w dowolne zestawy i przydzielać je użytkownikom.</w:t>
      </w:r>
    </w:p>
    <w:p w:rsidR="00C6343B" w:rsidRPr="00C6343B" w:rsidRDefault="00C6343B" w:rsidP="00C6343B">
      <w:pPr>
        <w:autoSpaceDE w:val="0"/>
        <w:autoSpaceDN w:val="0"/>
        <w:adjustRightInd w:val="0"/>
        <w:spacing w:after="120" w:line="240" w:lineRule="auto"/>
        <w:jc w:val="both"/>
        <w:rPr>
          <w:rFonts w:asciiTheme="minorHAnsi" w:hAnsiTheme="minorHAnsi" w:cstheme="minorHAnsi"/>
          <w:b/>
          <w:bCs/>
          <w:i/>
          <w:iCs/>
          <w:color w:val="000000"/>
        </w:rPr>
      </w:pPr>
      <w:r w:rsidRPr="00C6343B">
        <w:rPr>
          <w:rFonts w:asciiTheme="minorHAnsi" w:hAnsiTheme="minorHAnsi" w:cstheme="minorHAnsi"/>
          <w:b/>
          <w:bCs/>
          <w:i/>
          <w:iCs/>
          <w:color w:val="000000"/>
        </w:rPr>
        <w:t>WYMAGANIA DOTYCZĄCE SYSTEMU BAZODANOWEG EBOI</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Musi pozwalać grupować uprawnienia w dowolne zestawy i przydzielać je użytkownikom.</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Musi posiadać możliwość instalacji min. na systemach operacyjnych Windows oraz Linux.</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System bazodanowy musi posiadać możliwość wykorzystania niekomercyjnej wersji bazy danych, niezależnie od ilości zgromadzonych w niej informacji.</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Musi umożliwiać tworzenie klastrów niezawodnościowych.</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Musi posiadać możliwość tworzenia funkcji i procedur.</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Obsługa błędów w kodzie zapytań - język zapytań i procedur w systemie bazodanowym musi umożliwiać zastosowanie mechanizmu przechwytywania błędów wykonania procedury.</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Kompresja kopii zapasowych - System bazodanowy musi pozwalać na kompresję kopii zapasowej danych (backup) w trakcie jej tworzenia. Powinna to być cecha systemu bazodanowego niezależna od funkcji systemu operacyjnego ani od sprzętowego rozwiązania archiwizacji danych.</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Musi posiadać wsparcie dla typów danych XML oraz JSON.</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Musi udostępniać polecenia umożlwiające tworzenie zapytań do struktur XML oraz JSON.</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Musi umożliwiać tworzenie własnych typów danych.</w:t>
      </w:r>
    </w:p>
    <w:p w:rsidR="00C6343B" w:rsidRPr="00C6343B" w:rsidRDefault="00C6343B">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Musi udostępniać informacje o wzajemnych powiązaniach pomiędzy obiektami.</w:t>
      </w:r>
    </w:p>
    <w:p w:rsidR="003656D5" w:rsidRPr="00A97460" w:rsidRDefault="00C6343B" w:rsidP="00A97460">
      <w:pPr>
        <w:numPr>
          <w:ilvl w:val="0"/>
          <w:numId w:val="79"/>
        </w:numPr>
        <w:autoSpaceDE w:val="0"/>
        <w:autoSpaceDN w:val="0"/>
        <w:adjustRightInd w:val="0"/>
        <w:spacing w:after="120" w:line="240" w:lineRule="auto"/>
        <w:jc w:val="both"/>
        <w:rPr>
          <w:rFonts w:asciiTheme="minorHAnsi" w:hAnsiTheme="minorHAnsi" w:cstheme="minorHAnsi"/>
          <w:color w:val="000000"/>
        </w:rPr>
      </w:pPr>
      <w:r w:rsidRPr="00C6343B">
        <w:rPr>
          <w:rFonts w:asciiTheme="minorHAnsi" w:hAnsiTheme="minorHAnsi" w:cstheme="minorHAnsi"/>
          <w:color w:val="000000"/>
        </w:rPr>
        <w:t>Musi udostępniać wbudowany mechanizm umożlwiający tworzenie rekursywnych zapytań do bazy danych bez potrzeby pisania specjalnych procedur i wywoływania ich w sposób rekurencyjny.</w:t>
      </w:r>
    </w:p>
    <w:p w:rsidR="001235A5" w:rsidRPr="003A4221" w:rsidRDefault="001235A5" w:rsidP="00414695">
      <w:pPr>
        <w:pStyle w:val="Nagwek3"/>
      </w:pPr>
      <w:bookmarkStart w:id="298" w:name="_Toc110505128"/>
      <w:r w:rsidRPr="003A4221">
        <w:t xml:space="preserve">Budowa portalu zgodnego z </w:t>
      </w:r>
      <w:r w:rsidR="00DA11A3" w:rsidRPr="003A4221">
        <w:t>WCAG 2.1</w:t>
      </w:r>
      <w:bookmarkEnd w:id="298"/>
    </w:p>
    <w:p w:rsidR="00760E64" w:rsidRPr="00760E64" w:rsidRDefault="00AB01F0" w:rsidP="00760E64">
      <w:pPr>
        <w:spacing w:before="120" w:after="120" w:line="276" w:lineRule="auto"/>
        <w:jc w:val="both"/>
        <w:rPr>
          <w:rFonts w:asciiTheme="minorHAnsi" w:hAnsiTheme="minorHAnsi" w:cstheme="minorHAnsi"/>
          <w:color w:val="000000"/>
          <w:spacing w:val="5"/>
        </w:rPr>
      </w:pPr>
      <w:r w:rsidRPr="007C2AE0">
        <w:rPr>
          <w:rFonts w:asciiTheme="minorHAnsi" w:hAnsiTheme="minorHAnsi" w:cstheme="minorHAnsi"/>
        </w:rPr>
        <w:t xml:space="preserve"> </w:t>
      </w:r>
      <w:r w:rsidR="00760E64" w:rsidRPr="00760E64">
        <w:rPr>
          <w:rFonts w:asciiTheme="minorHAnsi" w:hAnsiTheme="minorHAnsi" w:cstheme="minorHAnsi"/>
          <w:b/>
          <w:bCs/>
          <w:i/>
          <w:iCs/>
          <w:color w:val="000000"/>
          <w:spacing w:val="5"/>
        </w:rPr>
        <w:t>WYMAGANIA</w:t>
      </w:r>
      <w:r w:rsidR="00760E64" w:rsidRPr="00760E64">
        <w:rPr>
          <w:rFonts w:asciiTheme="minorHAnsi" w:hAnsiTheme="minorHAnsi" w:cstheme="minorHAnsi"/>
          <w:b/>
          <w:bCs/>
          <w:i/>
          <w:iCs/>
          <w:color w:val="000000"/>
        </w:rPr>
        <w:t xml:space="preserve"> OGÓLNE</w:t>
      </w:r>
    </w:p>
    <w:p w:rsidR="00760E64" w:rsidRPr="00760E64" w:rsidRDefault="00760E64">
      <w:pPr>
        <w:numPr>
          <w:ilvl w:val="0"/>
          <w:numId w:val="71"/>
        </w:numPr>
        <w:autoSpaceDE w:val="0"/>
        <w:autoSpaceDN w:val="0"/>
        <w:adjustRightInd w:val="0"/>
        <w:spacing w:after="120" w:line="240" w:lineRule="auto"/>
        <w:jc w:val="both"/>
        <w:rPr>
          <w:rFonts w:asciiTheme="minorHAnsi" w:hAnsiTheme="minorHAnsi" w:cstheme="minorHAnsi"/>
        </w:rPr>
      </w:pPr>
      <w:r w:rsidRPr="00760E64">
        <w:rPr>
          <w:rFonts w:asciiTheme="minorHAnsi" w:hAnsiTheme="minorHAnsi" w:cstheme="minorHAnsi"/>
        </w:rPr>
        <w:t xml:space="preserve">Portal musi zostać zrealizowany jako serwis WWW Zamawiającego dostępny publicznie w sieci Internet z wydzieleniem części ogólnie dostępnej dla użytkowników anonimowych oraz części dostępnej po uwierzytelnieniu użytkownika. </w:t>
      </w:r>
    </w:p>
    <w:p w:rsidR="00760E64" w:rsidRPr="00760E64" w:rsidRDefault="00760E64">
      <w:pPr>
        <w:numPr>
          <w:ilvl w:val="0"/>
          <w:numId w:val="71"/>
        </w:numPr>
        <w:autoSpaceDE w:val="0"/>
        <w:autoSpaceDN w:val="0"/>
        <w:adjustRightInd w:val="0"/>
        <w:spacing w:after="120" w:line="240" w:lineRule="auto"/>
        <w:jc w:val="both"/>
        <w:rPr>
          <w:rFonts w:asciiTheme="minorHAnsi" w:hAnsiTheme="minorHAnsi" w:cstheme="minorHAnsi"/>
        </w:rPr>
      </w:pPr>
      <w:r w:rsidRPr="00760E64">
        <w:rPr>
          <w:rFonts w:asciiTheme="minorHAnsi" w:hAnsiTheme="minorHAnsi" w:cstheme="minorHAnsi"/>
        </w:rPr>
        <w:t xml:space="preserve">Formatowanie publikowanych treści musi następować w oparciu o zdefiniowane szablony, zapewniające spójną prezentację informacji na całej platformie. </w:t>
      </w:r>
    </w:p>
    <w:p w:rsidR="00760E64" w:rsidRPr="00760E64" w:rsidRDefault="00760E64">
      <w:pPr>
        <w:numPr>
          <w:ilvl w:val="0"/>
          <w:numId w:val="71"/>
        </w:numPr>
        <w:autoSpaceDE w:val="0"/>
        <w:autoSpaceDN w:val="0"/>
        <w:adjustRightInd w:val="0"/>
        <w:spacing w:after="120" w:line="240" w:lineRule="auto"/>
        <w:jc w:val="both"/>
        <w:rPr>
          <w:rFonts w:asciiTheme="minorHAnsi" w:hAnsiTheme="minorHAnsi" w:cstheme="minorHAnsi"/>
        </w:rPr>
      </w:pPr>
      <w:r w:rsidRPr="00760E64">
        <w:rPr>
          <w:rFonts w:asciiTheme="minorHAnsi" w:hAnsiTheme="minorHAnsi" w:cstheme="minorHAnsi"/>
        </w:rPr>
        <w:t xml:space="preserve">Portal musi przekierowywać Interesantów do nowych e-usług dzięki aktywnym ikonom (banerom). </w:t>
      </w:r>
    </w:p>
    <w:p w:rsidR="00760E64" w:rsidRPr="00760E64" w:rsidRDefault="00760E64">
      <w:pPr>
        <w:numPr>
          <w:ilvl w:val="0"/>
          <w:numId w:val="71"/>
        </w:numPr>
        <w:autoSpaceDE w:val="0"/>
        <w:autoSpaceDN w:val="0"/>
        <w:adjustRightInd w:val="0"/>
        <w:spacing w:after="120" w:line="240" w:lineRule="auto"/>
        <w:jc w:val="both"/>
        <w:rPr>
          <w:rFonts w:asciiTheme="minorHAnsi" w:hAnsiTheme="minorHAnsi" w:cstheme="minorHAnsi"/>
        </w:rPr>
      </w:pPr>
      <w:r w:rsidRPr="00760E64">
        <w:rPr>
          <w:rFonts w:asciiTheme="minorHAnsi" w:hAnsiTheme="minorHAnsi" w:cstheme="minorHAnsi"/>
        </w:rPr>
        <w:lastRenderedPageBreak/>
        <w:t xml:space="preserve">Portal musi być dostępny w przeglądarkach internetowych w najnowszej wersji na dzień złożenia oferty (Safari, Chrome, </w:t>
      </w:r>
      <w:proofErr w:type="spellStart"/>
      <w:r w:rsidRPr="00760E64">
        <w:rPr>
          <w:rFonts w:asciiTheme="minorHAnsi" w:hAnsiTheme="minorHAnsi" w:cstheme="minorHAnsi"/>
        </w:rPr>
        <w:t>Firefox</w:t>
      </w:r>
      <w:proofErr w:type="spellEnd"/>
      <w:r w:rsidRPr="00760E64">
        <w:rPr>
          <w:rFonts w:asciiTheme="minorHAnsi" w:hAnsiTheme="minorHAnsi" w:cstheme="minorHAnsi"/>
        </w:rPr>
        <w:t>, Edge i Opera).</w:t>
      </w:r>
    </w:p>
    <w:p w:rsidR="00760E64" w:rsidRPr="00760E64" w:rsidRDefault="00760E64">
      <w:pPr>
        <w:numPr>
          <w:ilvl w:val="0"/>
          <w:numId w:val="71"/>
        </w:numPr>
        <w:autoSpaceDE w:val="0"/>
        <w:autoSpaceDN w:val="0"/>
        <w:adjustRightInd w:val="0"/>
        <w:spacing w:after="120" w:line="240" w:lineRule="auto"/>
        <w:jc w:val="both"/>
        <w:rPr>
          <w:rFonts w:asciiTheme="minorHAnsi" w:hAnsiTheme="minorHAnsi" w:cstheme="minorHAnsi"/>
        </w:rPr>
      </w:pPr>
      <w:r w:rsidRPr="00760E64">
        <w:rPr>
          <w:rFonts w:asciiTheme="minorHAnsi" w:hAnsiTheme="minorHAnsi" w:cstheme="minorHAnsi"/>
        </w:rPr>
        <w:t>Musi być zbudowany w technologii RWD (</w:t>
      </w:r>
      <w:proofErr w:type="spellStart"/>
      <w:r w:rsidRPr="00760E64">
        <w:rPr>
          <w:rFonts w:asciiTheme="minorHAnsi" w:hAnsiTheme="minorHAnsi" w:cstheme="minorHAnsi"/>
        </w:rPr>
        <w:t>Responsive</w:t>
      </w:r>
      <w:proofErr w:type="spellEnd"/>
      <w:r w:rsidRPr="00760E64">
        <w:rPr>
          <w:rFonts w:asciiTheme="minorHAnsi" w:hAnsiTheme="minorHAnsi" w:cstheme="minorHAnsi"/>
        </w:rPr>
        <w:t xml:space="preserve"> Web Design) zapewniając dostęp do platformy z urządzeń mobilnych poprzez przeglądarki internetowe.</w:t>
      </w:r>
    </w:p>
    <w:p w:rsidR="00760E64" w:rsidRPr="00760E64" w:rsidRDefault="00760E64">
      <w:pPr>
        <w:numPr>
          <w:ilvl w:val="0"/>
          <w:numId w:val="71"/>
        </w:numPr>
        <w:autoSpaceDE w:val="0"/>
        <w:autoSpaceDN w:val="0"/>
        <w:adjustRightInd w:val="0"/>
        <w:spacing w:after="120" w:line="240" w:lineRule="auto"/>
        <w:jc w:val="both"/>
        <w:rPr>
          <w:rFonts w:asciiTheme="minorHAnsi" w:hAnsiTheme="minorHAnsi" w:cstheme="minorHAnsi"/>
        </w:rPr>
      </w:pPr>
      <w:r w:rsidRPr="00760E64">
        <w:rPr>
          <w:rFonts w:asciiTheme="minorHAnsi" w:hAnsiTheme="minorHAnsi" w:cstheme="minorHAnsi"/>
        </w:rPr>
        <w:t>Musi być zgodny z WCAG 2.1 AA.</w:t>
      </w:r>
    </w:p>
    <w:p w:rsidR="00760E64" w:rsidRPr="00760E64" w:rsidRDefault="00760E64" w:rsidP="00760E64">
      <w:pPr>
        <w:autoSpaceDE w:val="0"/>
        <w:autoSpaceDN w:val="0"/>
        <w:adjustRightInd w:val="0"/>
        <w:spacing w:after="120" w:line="240" w:lineRule="auto"/>
        <w:jc w:val="both"/>
        <w:rPr>
          <w:rFonts w:asciiTheme="minorHAnsi" w:hAnsiTheme="minorHAnsi" w:cstheme="minorHAnsi"/>
          <w:color w:val="000000"/>
          <w:spacing w:val="5"/>
        </w:rPr>
      </w:pPr>
      <w:r w:rsidRPr="00760E64">
        <w:rPr>
          <w:rFonts w:asciiTheme="minorHAnsi" w:hAnsiTheme="minorHAnsi" w:cstheme="minorHAnsi"/>
          <w:b/>
          <w:bCs/>
          <w:i/>
          <w:iCs/>
          <w:color w:val="000000"/>
          <w:spacing w:val="5"/>
        </w:rPr>
        <w:t>WYMAGANIA</w:t>
      </w:r>
      <w:r w:rsidRPr="00760E64">
        <w:rPr>
          <w:rFonts w:asciiTheme="minorHAnsi" w:hAnsiTheme="minorHAnsi" w:cstheme="minorHAnsi"/>
          <w:b/>
          <w:bCs/>
          <w:i/>
          <w:iCs/>
          <w:color w:val="000000"/>
        </w:rPr>
        <w:t xml:space="preserve"> SZCZEGÓŁOWE</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Wykonawca przygotuje 3 różne koncepcje wizualizacji serwisu internetowego. Projekty muszą być funkcjonalne, estetyczne i atrakcyjne wizualnie. Obowiązkowym elementem każdej wizualizacji musi być szata żałobna.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CMS serwisu internetowego musi być rozwijany w oparciu o model z otwartym i publicznie dostępnym kodem źródłowym oprogramowania (</w:t>
      </w:r>
      <w:proofErr w:type="spellStart"/>
      <w:r w:rsidRPr="00760E64">
        <w:rPr>
          <w:rFonts w:asciiTheme="minorHAnsi" w:hAnsiTheme="minorHAnsi" w:cstheme="minorHAnsi"/>
          <w:color w:val="000000"/>
        </w:rPr>
        <w:t>open</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source</w:t>
      </w:r>
      <w:proofErr w:type="spellEnd"/>
      <w:r w:rsidRPr="00760E64">
        <w:rPr>
          <w:rFonts w:asciiTheme="minorHAnsi" w:hAnsiTheme="minorHAnsi" w:cstheme="minorHAnsi"/>
          <w:color w:val="000000"/>
        </w:rPr>
        <w:t>).</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Musi być dostępny w dwóch wersjach językowych: polskiej i angielskiej</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Musi być wykonany w technologii CMS z wykorzystaniem skryptów do animacji, które zastąpią technologię FLASH (preferowane zastosowanie HTML5). Modułowa struktura serwisu internetowego zapewni jego kompletność, umożliwi jednocześnie jego późniejszą rozbudowę czy modyfikację, przy czym CMS wraz z wszystkimi modułami musi pozwalać na wprowadzanie nowych elementów na stronie (np. nowych sekcji menu, artykułów, galerii, itp.) w zgodzie z wytycznymi WCAG 2.1.</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umożliwiać samodzielne, bieżące zarządzanie treścią i grafiką oraz ich układem, wymianę szablonów graficznych, przygotowanie i publikację treści przez redaktora w minimum dwóch wersjach językowych (polski i angielski) w oparciu o zaimplementowany Google </w:t>
      </w:r>
      <w:proofErr w:type="spellStart"/>
      <w:r w:rsidRPr="00760E64">
        <w:rPr>
          <w:rFonts w:asciiTheme="minorHAnsi" w:hAnsiTheme="minorHAnsi" w:cstheme="minorHAnsi"/>
          <w:color w:val="000000"/>
        </w:rPr>
        <w:t>Translate</w:t>
      </w:r>
      <w:proofErr w:type="spellEnd"/>
      <w:r w:rsidRPr="00760E64">
        <w:rPr>
          <w:rFonts w:asciiTheme="minorHAnsi" w:hAnsiTheme="minorHAnsi" w:cstheme="minorHAnsi"/>
          <w:color w:val="000000"/>
        </w:rPr>
        <w:t>.</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być zoptymalizowany w celu poprawnego zaindeksowania treści przez wyszukiwarki i katalogi.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Zmiana koncepcji graficznej serwisu internetowego musi się odbywać poprzez wprowadzenie szablonów graficznych gotowych do wykorzystania z poziomu CMS.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dodatkowo 2 wersje graficzne (wielkanocna, bożonarodzeniowa) oraz wersję żałobną.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Zarządzanie (wprowadzanie, modyfikacja) treścią w serwisie internetowym musi być wykonywane przy użyciu zintegrowanego z CMS edytora treści zgodnego z zaleceniami ATAG 2.0 (ang. </w:t>
      </w:r>
      <w:proofErr w:type="spellStart"/>
      <w:r w:rsidRPr="00760E64">
        <w:rPr>
          <w:rFonts w:asciiTheme="minorHAnsi" w:hAnsiTheme="minorHAnsi" w:cstheme="minorHAnsi"/>
          <w:color w:val="000000"/>
        </w:rPr>
        <w:t>Authoring</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Tool</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Accessibility</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Guidelines</w:t>
      </w:r>
      <w:proofErr w:type="spellEnd"/>
      <w:r w:rsidRPr="00760E64">
        <w:rPr>
          <w:rFonts w:asciiTheme="minorHAnsi" w:hAnsiTheme="minorHAnsi" w:cstheme="minorHAnsi"/>
          <w:color w:val="000000"/>
        </w:rPr>
        <w:t xml:space="preserve">) z części B, która wymaga wsparcia od narzędzia tworzenia dostępnych treści.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Edytor treści musi wspierać między innymi tworzenie semantycznych elementów HTML takich jak: nagłówki, akapity, listy numerowane i punktowane, cytaty, tabele (atrybut „CAPTION”), skróty, odnośniki, tytuły podstron. Ponadto edytor musi zawierać następujące funkcjonalności: wyrównywanie bloków tekstu do danej strony, dodawanie opisów alternatywnych do elementów graficznych (atrybut „ALT”) oraz tytułów do linków (atrybut „TITLE”), a także umożliwiać zmianę definicji języka dla pojedynczych wyrazów i zwrotów (atrybut „LANG"), w szczególności: formatowanie treści: pogrubienie, kursywa, podkreślenie, przekreślenie, zmiana rozmiaru i koloru czcionki, indeks dolny, indeks górny, wyrównanie do lewej, wyrównanie do prawej, wyjustowanie, wyśrodkowanie, wstaw/usuń numerowanie listy, wstaw/usuń punktowanie listy, wstaw/edytuj hiperłącze, usuń hiperłącze, wstaw/edytuj tabele, wstaw/edytuj obrazek, wstaw galerię, cofnij, ponów, wklej, wytnij, wklej jako zwykły tekst, wklej z Worda, wstawianie znaków specjalnych, znajdź, zamień, zaznacz wszystko, usuń formatowanie, podgląd treści, podgląd kodu HTML, itd.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Możliwość edycji treści w języku HTML powinna stanowić opcję przeznaczoną dla zaawansowanych użytkowników.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zawierać narzędzia służące m.in. do dodawania/usuwania kolejnych działów, stron, modułów, budowy i zarządzania strukturą strony, możliwość samodzielnej budowy wielopoziomowego menu oraz dodawania/usuwania menu, w dowolnych miejscach serwisu internetowego, przenoszenie działów/bloków między sekcjami strony, włączanie i wyłączanie poszczególnych działów oraz modułów na poszczególnych podstronach. Musi być zapewniona możliwość edycji każdego elementu widocznego na stronie www z poziomu systemu CMS, tzn. możliwość zmiany wszelkich obiektów na stronie </w:t>
      </w:r>
      <w:r w:rsidRPr="00760E64">
        <w:rPr>
          <w:rFonts w:asciiTheme="minorHAnsi" w:hAnsiTheme="minorHAnsi" w:cstheme="minorHAnsi"/>
          <w:color w:val="000000"/>
        </w:rPr>
        <w:lastRenderedPageBreak/>
        <w:t xml:space="preserve">(przyciski, menu, łącza, spis) oraz możliwość edycji plików szablonów graficznych (CSS, HTML) z poziomu panelu administracyjnego. Musi być zapewniona możliwość niezależnej modyfikacji i rozbudowy struktury strony www, tzn. zmiany wprowadzone na jednej ze stron www nie mogą automatycznie pociągać zmian na innych stronach www.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mechanizm pozwalający na łatwe umieszczenie wprowadzonej do niego treści we wskazanej przez użytkownika lokalizacji serwisu.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funkcję podglądu i testowania nowo utworzonych elementów i wprowadzonych do niego treści w celu ich weryfikacji przed ich opublikowaniem.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funkcję tworzenia podstawowych statystyk oraz możliwość implementacji usługi Google Analytics.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moduł aktualności z podziałem na kategorie i możliwością automatycznego generowania zestawu odnośników do artykułów. Każda z aktualności ma określony czas publikacji, po którym jest automatycznie przenoszona do archiwum. Do każdego newsa można </w:t>
      </w:r>
      <w:proofErr w:type="spellStart"/>
      <w:r w:rsidRPr="00760E64">
        <w:rPr>
          <w:rFonts w:asciiTheme="minorHAnsi" w:hAnsiTheme="minorHAnsi" w:cstheme="minorHAnsi"/>
          <w:color w:val="000000"/>
        </w:rPr>
        <w:t>podlinkować</w:t>
      </w:r>
      <w:proofErr w:type="spellEnd"/>
      <w:r w:rsidRPr="00760E64">
        <w:rPr>
          <w:rFonts w:asciiTheme="minorHAnsi" w:hAnsiTheme="minorHAnsi" w:cstheme="minorHAnsi"/>
          <w:color w:val="000000"/>
        </w:rPr>
        <w:t xml:space="preserve"> pliki dźwiękowe, video, galerie zdjęć, dokumenty do pobrania – system automatycznie rozpozna format dokumentu, scharakteryzuje ikoną oraz określi wielkość załącznika. Wyświetlany news musi posiadać funkcjonalność łatwego </w:t>
      </w:r>
      <w:proofErr w:type="spellStart"/>
      <w:r w:rsidRPr="00760E64">
        <w:rPr>
          <w:rFonts w:asciiTheme="minorHAnsi" w:hAnsiTheme="minorHAnsi" w:cstheme="minorHAnsi"/>
          <w:color w:val="000000"/>
        </w:rPr>
        <w:t>podlinkowania</w:t>
      </w:r>
      <w:proofErr w:type="spellEnd"/>
      <w:r w:rsidRPr="00760E64">
        <w:rPr>
          <w:rFonts w:asciiTheme="minorHAnsi" w:hAnsiTheme="minorHAnsi" w:cstheme="minorHAnsi"/>
          <w:color w:val="000000"/>
        </w:rPr>
        <w:t xml:space="preserve"> go w innych serwisach oraz możliwość udostępniania treści na portalach społecznościowych.</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interaktywny kalendarz „Kalendarium wydarzeń” (na stronie głównej w wersji pomniejszonej umieszczony z boku strony, po kliknięciu przejście do właściwej już podstrony „kalendarz" (terminarz).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możliwość implementacji Google </w:t>
      </w:r>
      <w:proofErr w:type="spellStart"/>
      <w:r w:rsidRPr="00760E64">
        <w:rPr>
          <w:rFonts w:asciiTheme="minorHAnsi" w:hAnsiTheme="minorHAnsi" w:cstheme="minorHAnsi"/>
          <w:color w:val="000000"/>
        </w:rPr>
        <w:t>Maps</w:t>
      </w:r>
      <w:proofErr w:type="spellEnd"/>
      <w:r w:rsidRPr="00760E64">
        <w:rPr>
          <w:rFonts w:asciiTheme="minorHAnsi" w:hAnsiTheme="minorHAnsi" w:cstheme="minorHAnsi"/>
          <w:color w:val="000000"/>
        </w:rPr>
        <w:t xml:space="preserve"> w celu stworzenia interaktywnej mapy.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funkcjonalność wyszukiwania informacji w zawartości serwisu (zarówno proste, jak i zaawansowane), a pasek wyszukiwarki musi być umieszczony w serwisie internetowym. CMS serwisu internetowego musi proponować sugestię wyszukiwania innego wyrazu/frazy, gdy nie udało się wyszukać żądanych (tj. w przypadku braku wyników z powodu literówek lub gdy nie ma dokładnie tak samo brzmiącego wyrazu/frazy jak wyszukiwane). Wyniki wyszukiwania muszą być – w przypadku dużej liczby wyników – wyświetlane z zastosowaniem paginacji (stronicowania). CMS serwisu internetowego musi dawać możliwość zmiany liczby wyników wyświetlanych na jednej stronie oraz sortowania wyników przez użytkownika według trafności i daty publikacji (od najstarszych, od najnowszych). Wyszukiwarka musi uwzględniać co najmniej kryteria typu: </w:t>
      </w:r>
    </w:p>
    <w:p w:rsidR="00760E64" w:rsidRPr="00760E64" w:rsidRDefault="00760E64">
      <w:pPr>
        <w:numPr>
          <w:ilvl w:val="1"/>
          <w:numId w:val="72"/>
        </w:numPr>
        <w:autoSpaceDE w:val="0"/>
        <w:autoSpaceDN w:val="0"/>
        <w:adjustRightInd w:val="0"/>
        <w:spacing w:after="120" w:line="240" w:lineRule="auto"/>
        <w:ind w:left="709"/>
        <w:jc w:val="both"/>
        <w:rPr>
          <w:rFonts w:asciiTheme="minorHAnsi" w:hAnsiTheme="minorHAnsi" w:cstheme="minorHAnsi"/>
          <w:color w:val="000000"/>
        </w:rPr>
      </w:pPr>
      <w:r w:rsidRPr="00760E64">
        <w:rPr>
          <w:rFonts w:asciiTheme="minorHAnsi" w:hAnsiTheme="minorHAnsi" w:cstheme="minorHAnsi"/>
          <w:color w:val="000000"/>
        </w:rPr>
        <w:t xml:space="preserve">data i zakres czasowy „od-do”; </w:t>
      </w:r>
    </w:p>
    <w:p w:rsidR="00760E64" w:rsidRPr="00760E64" w:rsidRDefault="00760E64">
      <w:pPr>
        <w:numPr>
          <w:ilvl w:val="1"/>
          <w:numId w:val="72"/>
        </w:numPr>
        <w:autoSpaceDE w:val="0"/>
        <w:autoSpaceDN w:val="0"/>
        <w:adjustRightInd w:val="0"/>
        <w:spacing w:after="120" w:line="240" w:lineRule="auto"/>
        <w:ind w:left="709"/>
        <w:jc w:val="both"/>
        <w:rPr>
          <w:rFonts w:asciiTheme="minorHAnsi" w:hAnsiTheme="minorHAnsi" w:cstheme="minorHAnsi"/>
          <w:color w:val="000000"/>
        </w:rPr>
      </w:pPr>
      <w:r w:rsidRPr="00760E64">
        <w:rPr>
          <w:rFonts w:asciiTheme="minorHAnsi" w:hAnsiTheme="minorHAnsi" w:cstheme="minorHAnsi"/>
          <w:color w:val="000000"/>
        </w:rPr>
        <w:t xml:space="preserve">tryb wyszukiwania: szukanie dowolnego słowa, szukanie wszystkich słów, szukanie dokładnej frazy; </w:t>
      </w:r>
    </w:p>
    <w:p w:rsidR="00760E64" w:rsidRPr="00760E64" w:rsidRDefault="00760E64">
      <w:pPr>
        <w:numPr>
          <w:ilvl w:val="1"/>
          <w:numId w:val="72"/>
        </w:numPr>
        <w:autoSpaceDE w:val="0"/>
        <w:autoSpaceDN w:val="0"/>
        <w:adjustRightInd w:val="0"/>
        <w:spacing w:after="120" w:line="240" w:lineRule="auto"/>
        <w:ind w:left="709"/>
        <w:jc w:val="both"/>
        <w:rPr>
          <w:rFonts w:asciiTheme="minorHAnsi" w:hAnsiTheme="minorHAnsi" w:cstheme="minorHAnsi"/>
          <w:color w:val="000000"/>
        </w:rPr>
      </w:pPr>
      <w:r w:rsidRPr="00760E64">
        <w:rPr>
          <w:rFonts w:asciiTheme="minorHAnsi" w:hAnsiTheme="minorHAnsi" w:cstheme="minorHAnsi"/>
          <w:color w:val="000000"/>
        </w:rPr>
        <w:t xml:space="preserve">nieuwzględnianie wielkości liter w szukanym wyrażeniu; </w:t>
      </w:r>
    </w:p>
    <w:p w:rsidR="00760E64" w:rsidRPr="00760E64" w:rsidRDefault="00760E64">
      <w:pPr>
        <w:numPr>
          <w:ilvl w:val="1"/>
          <w:numId w:val="72"/>
        </w:numPr>
        <w:autoSpaceDE w:val="0"/>
        <w:autoSpaceDN w:val="0"/>
        <w:adjustRightInd w:val="0"/>
        <w:spacing w:after="120" w:line="240" w:lineRule="auto"/>
        <w:ind w:left="709"/>
        <w:jc w:val="both"/>
        <w:rPr>
          <w:rFonts w:asciiTheme="minorHAnsi" w:hAnsiTheme="minorHAnsi" w:cstheme="minorHAnsi"/>
          <w:color w:val="000000"/>
        </w:rPr>
      </w:pPr>
      <w:r w:rsidRPr="00760E64">
        <w:rPr>
          <w:rFonts w:asciiTheme="minorHAnsi" w:hAnsiTheme="minorHAnsi" w:cstheme="minorHAnsi"/>
          <w:color w:val="000000"/>
        </w:rPr>
        <w:t xml:space="preserve">możliwość wyszukiwania po nazwach załączników. Wyszukiwarka musi mieć też możliwość indeksowania zawartości tekstowej plików PDF; </w:t>
      </w:r>
    </w:p>
    <w:p w:rsidR="00760E64" w:rsidRPr="00760E64" w:rsidRDefault="00760E64">
      <w:pPr>
        <w:numPr>
          <w:ilvl w:val="1"/>
          <w:numId w:val="72"/>
        </w:numPr>
        <w:autoSpaceDE w:val="0"/>
        <w:autoSpaceDN w:val="0"/>
        <w:adjustRightInd w:val="0"/>
        <w:spacing w:after="120" w:line="240" w:lineRule="auto"/>
        <w:ind w:left="709"/>
        <w:jc w:val="both"/>
        <w:rPr>
          <w:rFonts w:asciiTheme="minorHAnsi" w:hAnsiTheme="minorHAnsi" w:cstheme="minorHAnsi"/>
          <w:color w:val="000000"/>
        </w:rPr>
      </w:pPr>
      <w:r w:rsidRPr="00760E64">
        <w:rPr>
          <w:rFonts w:asciiTheme="minorHAnsi" w:hAnsiTheme="minorHAnsi" w:cstheme="minorHAnsi"/>
          <w:color w:val="000000"/>
        </w:rPr>
        <w:t xml:space="preserve">możliwość zawężenia obszaru poszukiwań do konkretnej kategorii strony www.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CMS serwisu internetowego musi dawać informację o miejscu w strukturze strony www, w którym znajduje się użytkownik (menu </w:t>
      </w:r>
      <w:proofErr w:type="spellStart"/>
      <w:r w:rsidRPr="00760E64">
        <w:rPr>
          <w:rFonts w:asciiTheme="minorHAnsi" w:hAnsiTheme="minorHAnsi" w:cstheme="minorHAnsi"/>
          <w:color w:val="000000"/>
        </w:rPr>
        <w:t>pokrokowe</w:t>
      </w:r>
      <w:proofErr w:type="spellEnd"/>
      <w:r w:rsidRPr="00760E64">
        <w:rPr>
          <w:rFonts w:asciiTheme="minorHAnsi" w:hAnsiTheme="minorHAnsi" w:cstheme="minorHAnsi"/>
          <w:color w:val="000000"/>
        </w:rPr>
        <w:t xml:space="preserve"> – ang. </w:t>
      </w:r>
      <w:proofErr w:type="spellStart"/>
      <w:r w:rsidRPr="00760E64">
        <w:rPr>
          <w:rFonts w:asciiTheme="minorHAnsi" w:hAnsiTheme="minorHAnsi" w:cstheme="minorHAnsi"/>
          <w:color w:val="000000"/>
        </w:rPr>
        <w:t>breadcrumb</w:t>
      </w:r>
      <w:proofErr w:type="spellEnd"/>
      <w:r w:rsidRPr="00760E64">
        <w:rPr>
          <w:rFonts w:asciiTheme="minorHAnsi" w:hAnsiTheme="minorHAnsi" w:cstheme="minorHAnsi"/>
          <w:color w:val="000000"/>
        </w:rPr>
        <w:t xml:space="preserve">). Musi być odsyłacz umożliwiający powrót do strony głównej z każdego miejsca na stronie www.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CMS serwisu internetowego musi posiadać mechanizm umożliwiający generowanie przyjaznych dla użytkowników adresów URL.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funkcjonalność automatycznego generowania mapy serwisu internetowego.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możliwość automatycznego opisu linków np. „otwarcie w nowym oknie” dla atrybutu target="_blank".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repozytorium plików w ogólnie dostępnych formatach (co najmniej plików MS Office, </w:t>
      </w:r>
      <w:proofErr w:type="spellStart"/>
      <w:r w:rsidRPr="00760E64">
        <w:rPr>
          <w:rFonts w:asciiTheme="minorHAnsi" w:hAnsiTheme="minorHAnsi" w:cstheme="minorHAnsi"/>
          <w:color w:val="000000"/>
        </w:rPr>
        <w:t>rtf</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odt</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pdf</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jpg</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gif</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cdr</w:t>
      </w:r>
      <w:proofErr w:type="spellEnd"/>
      <w:r w:rsidRPr="00760E64">
        <w:rPr>
          <w:rFonts w:asciiTheme="minorHAnsi" w:hAnsiTheme="minorHAnsi" w:cstheme="minorHAnsi"/>
          <w:color w:val="000000"/>
        </w:rPr>
        <w:t>, .</w:t>
      </w:r>
      <w:proofErr w:type="spellStart"/>
      <w:r w:rsidRPr="00760E64">
        <w:rPr>
          <w:rFonts w:asciiTheme="minorHAnsi" w:hAnsiTheme="minorHAnsi" w:cstheme="minorHAnsi"/>
          <w:color w:val="000000"/>
        </w:rPr>
        <w:t>ai</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png</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swf</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mpg</w:t>
      </w:r>
      <w:proofErr w:type="spellEnd"/>
      <w:r w:rsidRPr="00760E64">
        <w:rPr>
          <w:rFonts w:asciiTheme="minorHAnsi" w:hAnsiTheme="minorHAnsi" w:cstheme="minorHAnsi"/>
          <w:color w:val="000000"/>
        </w:rPr>
        <w:t xml:space="preserve">, mp3, mp4, </w:t>
      </w:r>
      <w:proofErr w:type="spellStart"/>
      <w:r w:rsidRPr="00760E64">
        <w:rPr>
          <w:rFonts w:asciiTheme="minorHAnsi" w:hAnsiTheme="minorHAnsi" w:cstheme="minorHAnsi"/>
          <w:color w:val="000000"/>
        </w:rPr>
        <w:t>avi</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flv</w:t>
      </w:r>
      <w:proofErr w:type="spellEnd"/>
      <w:r w:rsidRPr="00760E64">
        <w:rPr>
          <w:rFonts w:asciiTheme="minorHAnsi" w:hAnsiTheme="minorHAnsi" w:cstheme="minorHAnsi"/>
          <w:color w:val="000000"/>
        </w:rPr>
        <w:t xml:space="preserve">, </w:t>
      </w:r>
      <w:proofErr w:type="spellStart"/>
      <w:r w:rsidRPr="00760E64">
        <w:rPr>
          <w:rFonts w:asciiTheme="minorHAnsi" w:hAnsiTheme="minorHAnsi" w:cstheme="minorHAnsi"/>
          <w:color w:val="000000"/>
        </w:rPr>
        <w:t>wmv</w:t>
      </w:r>
      <w:proofErr w:type="spellEnd"/>
      <w:r w:rsidRPr="00760E64">
        <w:rPr>
          <w:rFonts w:asciiTheme="minorHAnsi" w:hAnsiTheme="minorHAnsi" w:cstheme="minorHAnsi"/>
          <w:color w:val="000000"/>
        </w:rPr>
        <w:t xml:space="preserve">, zip, </w:t>
      </w:r>
      <w:proofErr w:type="spellStart"/>
      <w:r w:rsidRPr="00760E64">
        <w:rPr>
          <w:rFonts w:asciiTheme="minorHAnsi" w:hAnsiTheme="minorHAnsi" w:cstheme="minorHAnsi"/>
          <w:color w:val="000000"/>
        </w:rPr>
        <w:t>rar</w:t>
      </w:r>
      <w:proofErr w:type="spellEnd"/>
      <w:r w:rsidRPr="00760E64">
        <w:rPr>
          <w:rFonts w:asciiTheme="minorHAnsi" w:hAnsiTheme="minorHAnsi" w:cstheme="minorHAnsi"/>
          <w:color w:val="000000"/>
        </w:rPr>
        <w:t xml:space="preserve">), które muszą być opatrzone </w:t>
      </w:r>
      <w:r w:rsidRPr="00760E64">
        <w:rPr>
          <w:rFonts w:asciiTheme="minorHAnsi" w:hAnsiTheme="minorHAnsi" w:cstheme="minorHAnsi"/>
          <w:color w:val="000000"/>
        </w:rPr>
        <w:lastRenderedPageBreak/>
        <w:t xml:space="preserve">odpowiednimi ikonkami, musi być możliwość nadania nazwy plików. Zasoby zebrane w repozytorium mogą być wykorzystane wielokrotnie w różnych miejscach serwisu.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możliwość tworzenia galerii zdjęć, plików audio, plików wideo oraz innych plików z możliwością ich podziału na kategorie tematyczne, a także dodawania pojedynczo lub </w:t>
      </w:r>
      <w:proofErr w:type="spellStart"/>
      <w:r w:rsidRPr="00760E64">
        <w:rPr>
          <w:rFonts w:asciiTheme="minorHAnsi" w:hAnsiTheme="minorHAnsi" w:cstheme="minorHAnsi"/>
          <w:color w:val="000000"/>
        </w:rPr>
        <w:t>wieloobiektowo</w:t>
      </w:r>
      <w:proofErr w:type="spellEnd"/>
      <w:r w:rsidRPr="00760E64">
        <w:rPr>
          <w:rFonts w:asciiTheme="minorHAnsi" w:hAnsiTheme="minorHAnsi" w:cstheme="minorHAnsi"/>
          <w:color w:val="000000"/>
        </w:rPr>
        <w:t xml:space="preserve">, usuwania pojedynczo lub </w:t>
      </w:r>
      <w:proofErr w:type="spellStart"/>
      <w:r w:rsidRPr="00760E64">
        <w:rPr>
          <w:rFonts w:asciiTheme="minorHAnsi" w:hAnsiTheme="minorHAnsi" w:cstheme="minorHAnsi"/>
          <w:color w:val="000000"/>
        </w:rPr>
        <w:t>wieloobiektowo</w:t>
      </w:r>
      <w:proofErr w:type="spellEnd"/>
      <w:r w:rsidRPr="00760E64">
        <w:rPr>
          <w:rFonts w:asciiTheme="minorHAnsi" w:hAnsiTheme="minorHAnsi" w:cstheme="minorHAnsi"/>
          <w:color w:val="000000"/>
        </w:rPr>
        <w:t xml:space="preserve">, zmiany kolejności plików (pozycjonowanie) oraz edycji przez użytkownika z odpowiednimi nadanymi uprawnieniami. Galeria musi zawierać informacje o liczbie elementów galerii oraz musi posiadać możliwość opisywania poszczególnych obiektów, z uwzględnieniem standardów WCAG 2.1. Pliki graficzne w galerii muszą być prezentowane w postaci miniatur z możliwością powiększenia zdjęć. Powiększanie zdjęć musi umożliwiać przeglądanie reszty zdjęć z danego albumu wraz z funkcjami przewijania (następne, poprzednie), pokaz slajdów, zamykania.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CMS serwisu internetowego musi umożliwiać dodawanie odtwarzacza plików audio/video o formatach mp3 i mp4. Odtwarzacz musi mieć widoczny panel sterujący (pauza, stop, graj, głośność, pełny ekran, oś czasu do przewijania). Odtwarzacz musi prezentować też czas trwania pliku. Odtwarzacz musi działać również na urządzeniach mobilnych z systemem iOS, Android. Odtwarzacz umożliwi wyświetlanie na stronie plików, które można również pobierać ze strony.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CMS serwisu internetowego musi posiadać możliwość tworzenia </w:t>
      </w:r>
      <w:proofErr w:type="spellStart"/>
      <w:r w:rsidRPr="00760E64">
        <w:rPr>
          <w:rFonts w:asciiTheme="minorHAnsi" w:hAnsiTheme="minorHAnsi" w:cstheme="minorHAnsi"/>
          <w:color w:val="000000"/>
        </w:rPr>
        <w:t>slider’ów</w:t>
      </w:r>
      <w:proofErr w:type="spellEnd"/>
      <w:r w:rsidRPr="00760E64">
        <w:rPr>
          <w:rFonts w:asciiTheme="minorHAnsi" w:hAnsiTheme="minorHAnsi" w:cstheme="minorHAnsi"/>
          <w:color w:val="000000"/>
        </w:rPr>
        <w:t xml:space="preserve">, posiadających funkcjonalność: nawigacja, przełączniki do poprzedniego i następnego slajdu, zatrzymaj, różne rodzaje efektów przejść między slajdami.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Wykonawca zapewni dostosowanie serwisu internetowego do potrzeb osób zagrożonych wykluczeniem cyfrowym zgodnie z wytycznymi WCAG 2.1 zawartymi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(Dz. U. z 2012 r., poz. 526), a także zgodnie z ustawą o języku migowym i innych środkach wspierania komunikacji z dnia 19.08.2011 r. (Dz. U. z 2011 r. nr 209 poz. 1243).</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Musi umożliwiać połączenie z portalami społecznościowymi (Facebook, Google+) oraz integrację z popularnymi usługami Internetowymi (</w:t>
      </w:r>
      <w:proofErr w:type="spellStart"/>
      <w:r w:rsidRPr="00760E64">
        <w:rPr>
          <w:rFonts w:asciiTheme="minorHAnsi" w:hAnsiTheme="minorHAnsi" w:cstheme="minorHAnsi"/>
          <w:color w:val="000000"/>
        </w:rPr>
        <w:t>Youtube</w:t>
      </w:r>
      <w:proofErr w:type="spellEnd"/>
      <w:r w:rsidRPr="00760E64">
        <w:rPr>
          <w:rFonts w:asciiTheme="minorHAnsi" w:hAnsiTheme="minorHAnsi" w:cstheme="minorHAnsi"/>
          <w:color w:val="000000"/>
        </w:rPr>
        <w:t xml:space="preserve">, Google </w:t>
      </w:r>
      <w:proofErr w:type="spellStart"/>
      <w:r w:rsidRPr="00760E64">
        <w:rPr>
          <w:rFonts w:asciiTheme="minorHAnsi" w:hAnsiTheme="minorHAnsi" w:cstheme="minorHAnsi"/>
          <w:color w:val="000000"/>
        </w:rPr>
        <w:t>Maps</w:t>
      </w:r>
      <w:proofErr w:type="spellEnd"/>
      <w:r w:rsidRPr="00760E64">
        <w:rPr>
          <w:rFonts w:asciiTheme="minorHAnsi" w:hAnsiTheme="minorHAnsi" w:cstheme="minorHAnsi"/>
          <w:color w:val="000000"/>
        </w:rPr>
        <w:t xml:space="preserve">, Tłumacz Google) również poprzez osadzenie kodu źródłowego.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umożliwiać umieszczanie i prezentację przy wykorzystaniu przeglądarki internetowej użytkownika plików standardowo wykorzystywanych w serwisach internetowych (pliki tekstowe, grafika, zdjęcia, prezentacje, audio, video, audio-video </w:t>
      </w:r>
      <w:proofErr w:type="spellStart"/>
      <w:r w:rsidRPr="00760E64">
        <w:rPr>
          <w:rFonts w:asciiTheme="minorHAnsi" w:hAnsiTheme="minorHAnsi" w:cstheme="minorHAnsi"/>
          <w:color w:val="000000"/>
        </w:rPr>
        <w:t>itp</w:t>
      </w:r>
      <w:proofErr w:type="spellEnd"/>
      <w:r w:rsidRPr="00760E64">
        <w:rPr>
          <w:rFonts w:asciiTheme="minorHAnsi" w:hAnsiTheme="minorHAnsi" w:cstheme="minorHAnsi"/>
          <w:color w:val="000000"/>
        </w:rPr>
        <w:t xml:space="preserve">).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posiadać możliwość ustawienia terminu i czasu trwania publikacji treści w serwisie internetowym. Treść powinna zostać automatycznie opublikowana w zdefiniowanym przez redaktora terminie, a po jego upływie ukryta dla użytkowników innych niż redaktorzy z serwisu, w szczególności: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Administrator/redaktor musi mieć możliwość ustawienia z wyprzedzeniem daty i godziny publikacji kategorii/artykułu, o której muszą zostać opublikowane. Taka możliwość ma dotyczyć ustawienia dowolnej daty i godziny.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Administrator/redaktor musi mieć możliwość ustawienia daty i godziny, o której kategoria/artykuł zostaną ukryte, przy czym w przypadku ukrycia kategorii nadrzędnej muszą zostać ukryte wszystkie podkategorie i artykuły wraz z załącznikami w danej kategorii. Kategorię/artykuł będzie też można ukryć ręcznie (opcja „ukryj”). Ukryte kategorie/artykuły nie będą widoczne na stronie www oraz nie będą indeksowane przez wyszukiwarki internetowe.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CMS serwisu internetowego musi umożliwiać paginację (stronicowanie) w przypadku dużej liczby artykułów na stronie.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Wykonawca zapewni instalację skryptu informującego o plikach </w:t>
      </w:r>
      <w:proofErr w:type="spellStart"/>
      <w:r w:rsidRPr="00760E64">
        <w:rPr>
          <w:rFonts w:asciiTheme="minorHAnsi" w:hAnsiTheme="minorHAnsi" w:cstheme="minorHAnsi"/>
          <w:color w:val="000000"/>
        </w:rPr>
        <w:t>Cookies</w:t>
      </w:r>
      <w:proofErr w:type="spellEnd"/>
      <w:r w:rsidRPr="00760E64">
        <w:rPr>
          <w:rFonts w:asciiTheme="minorHAnsi" w:hAnsiTheme="minorHAnsi" w:cstheme="minorHAnsi"/>
          <w:color w:val="000000"/>
        </w:rPr>
        <w:t xml:space="preserve"> oraz prowadzenie stron zgodnie z Polityką </w:t>
      </w:r>
      <w:proofErr w:type="spellStart"/>
      <w:r w:rsidRPr="00760E64">
        <w:rPr>
          <w:rFonts w:asciiTheme="minorHAnsi" w:hAnsiTheme="minorHAnsi" w:cstheme="minorHAnsi"/>
          <w:color w:val="000000"/>
        </w:rPr>
        <w:t>Cookies</w:t>
      </w:r>
      <w:proofErr w:type="spellEnd"/>
      <w:r w:rsidRPr="00760E64">
        <w:rPr>
          <w:rFonts w:asciiTheme="minorHAnsi" w:hAnsiTheme="minorHAnsi" w:cstheme="minorHAnsi"/>
          <w:color w:val="000000"/>
        </w:rPr>
        <w:t xml:space="preserve">.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Wykonawca zapewni, że strona www będzie prawidłowo wyświetlana oraz poprawnie funkcjonować w co najmniej następujących przeglądarkach internetowych: Google Chrome, </w:t>
      </w:r>
      <w:proofErr w:type="spellStart"/>
      <w:r w:rsidRPr="00760E64">
        <w:rPr>
          <w:rFonts w:asciiTheme="minorHAnsi" w:hAnsiTheme="minorHAnsi" w:cstheme="minorHAnsi"/>
          <w:color w:val="000000"/>
        </w:rPr>
        <w:t>Firefox</w:t>
      </w:r>
      <w:proofErr w:type="spellEnd"/>
      <w:r w:rsidRPr="00760E64">
        <w:rPr>
          <w:rFonts w:asciiTheme="minorHAnsi" w:hAnsiTheme="minorHAnsi" w:cstheme="minorHAnsi"/>
          <w:color w:val="000000"/>
        </w:rPr>
        <w:t xml:space="preserve">, Safari, Edge dla </w:t>
      </w:r>
      <w:r w:rsidRPr="00760E64">
        <w:rPr>
          <w:rFonts w:asciiTheme="minorHAnsi" w:hAnsiTheme="minorHAnsi" w:cstheme="minorHAnsi"/>
          <w:color w:val="000000"/>
        </w:rPr>
        <w:lastRenderedPageBreak/>
        <w:t xml:space="preserve">oficjalnych najnowszych wersji produktów (tzw. wersjach stabilnych) wydanych przez producentów na urządzeniach stacjonarnych, jak również dla przeglądarek tabletów i telefonów komórkowych instalowanych na najpopularniejszych urządzeniach mobilnych (Apple </w:t>
      </w:r>
      <w:proofErr w:type="spellStart"/>
      <w:r w:rsidRPr="00760E64">
        <w:rPr>
          <w:rFonts w:asciiTheme="minorHAnsi" w:hAnsiTheme="minorHAnsi" w:cstheme="minorHAnsi"/>
          <w:color w:val="000000"/>
        </w:rPr>
        <w:t>iPad</w:t>
      </w:r>
      <w:proofErr w:type="spellEnd"/>
      <w:r w:rsidRPr="00760E64">
        <w:rPr>
          <w:rFonts w:asciiTheme="minorHAnsi" w:hAnsiTheme="minorHAnsi" w:cstheme="minorHAnsi"/>
          <w:color w:val="000000"/>
        </w:rPr>
        <w:t xml:space="preserve"> i </w:t>
      </w:r>
      <w:proofErr w:type="spellStart"/>
      <w:r w:rsidRPr="00760E64">
        <w:rPr>
          <w:rFonts w:asciiTheme="minorHAnsi" w:hAnsiTheme="minorHAnsi" w:cstheme="minorHAnsi"/>
          <w:color w:val="000000"/>
        </w:rPr>
        <w:t>Iphone</w:t>
      </w:r>
      <w:proofErr w:type="spellEnd"/>
      <w:r w:rsidRPr="00760E64">
        <w:rPr>
          <w:rFonts w:asciiTheme="minorHAnsi" w:hAnsiTheme="minorHAnsi" w:cstheme="minorHAnsi"/>
          <w:color w:val="000000"/>
        </w:rPr>
        <w:t xml:space="preserve">, tablety i telefony z systemem iOS, Android oraz Windows, Windows Phone) zgodnie z zasadami elastycznego projektowania (ang. </w:t>
      </w:r>
      <w:proofErr w:type="spellStart"/>
      <w:r w:rsidRPr="00760E64">
        <w:rPr>
          <w:rFonts w:asciiTheme="minorHAnsi" w:hAnsiTheme="minorHAnsi" w:cstheme="minorHAnsi"/>
          <w:color w:val="000000"/>
        </w:rPr>
        <w:t>Responsive</w:t>
      </w:r>
      <w:proofErr w:type="spellEnd"/>
      <w:r w:rsidRPr="00760E64">
        <w:rPr>
          <w:rFonts w:asciiTheme="minorHAnsi" w:hAnsiTheme="minorHAnsi" w:cstheme="minorHAnsi"/>
          <w:color w:val="000000"/>
        </w:rPr>
        <w:t xml:space="preserve"> Web Design). Zaprojektowany w RWD serwis automatycznie dostosowuje się do wszystkich rozdzielczości, rozmiarów ekranu, oraz orientacji (poziomej, pionowej).</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Wykonawca musi uwzględnić narzędzie, które umożliwi zamieszczanie komunikatów nadzwyczajnych, widocznych z poziomu każdej podstrony. W obszarze tym pojawiać się będą krótkie informacje o charakterze pilnym (np. ostrzeżenia). Użytkownik będzie mógł schować taki komunikat, co zostanie zapamiętane w ciasteczku przeglądarki. Użytkownik będzie mógł wrócić do wyświetlania komunikatu z każdego miejsca serwisu poprzez kliknięcie w charakterystyczny przycisk.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CMS serwisu internetowego będzie posiadał zaimplementowaną walidację niektórych standardowych i powtarzalnych danych (np. sprawdzanie formatu wprowadzonej w formularzu daty ważności dokumentu) w postaci np. skryptów JavaScript/AJAX.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CMS serwisu internetowego musi posiadać mechanizm przekierowujący użytkownika na zaprojektowaną przez Wykonawcę stronę informacji o błędzie (ERROR 404) w przypadku podania niewłaściwego adresu strony www, na której znajdzie się informacja o braku szukanego adresu oraz link do strony głównej.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CMS serwisu internetowego musi umożliwiać wyświetlenie zaprojektowanej przez Wykonawcę informacji o czasowej niedostępności strony www z powodów technicznych oraz adres e-mail do administratora serwisu www.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Wykonawca zapewni zgodność strony internetowej z obowiązującymi standardami W3C oraz kodowania znaków </w:t>
      </w:r>
      <w:proofErr w:type="spellStart"/>
      <w:r w:rsidRPr="00760E64">
        <w:rPr>
          <w:rFonts w:asciiTheme="minorHAnsi" w:hAnsiTheme="minorHAnsi" w:cstheme="minorHAnsi"/>
          <w:color w:val="000000"/>
        </w:rPr>
        <w:t>Unicode</w:t>
      </w:r>
      <w:proofErr w:type="spellEnd"/>
      <w:r w:rsidRPr="00760E64">
        <w:rPr>
          <w:rFonts w:asciiTheme="minorHAnsi" w:hAnsiTheme="minorHAnsi" w:cstheme="minorHAnsi"/>
          <w:color w:val="000000"/>
        </w:rPr>
        <w:t xml:space="preserve"> UTF-8.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W trakcie edycji lub tworzenia artykułu musi być dostępny panel umożliwiający przeglądanie całego repozytorium z możliwością wybrania plików do publikacji.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mieć możliwość uruchamiania kanałów informacyjnych w formatach RSS (ang. </w:t>
      </w:r>
      <w:proofErr w:type="spellStart"/>
      <w:r w:rsidRPr="00760E64">
        <w:rPr>
          <w:rFonts w:asciiTheme="minorHAnsi" w:hAnsiTheme="minorHAnsi" w:cstheme="minorHAnsi"/>
          <w:color w:val="000000"/>
        </w:rPr>
        <w:t>Really</w:t>
      </w:r>
      <w:proofErr w:type="spellEnd"/>
      <w:r w:rsidRPr="00760E64">
        <w:rPr>
          <w:rFonts w:asciiTheme="minorHAnsi" w:hAnsiTheme="minorHAnsi" w:cstheme="minorHAnsi"/>
          <w:color w:val="000000"/>
        </w:rPr>
        <w:t xml:space="preserve"> Simple </w:t>
      </w:r>
      <w:proofErr w:type="spellStart"/>
      <w:r w:rsidRPr="00760E64">
        <w:rPr>
          <w:rFonts w:asciiTheme="minorHAnsi" w:hAnsiTheme="minorHAnsi" w:cstheme="minorHAnsi"/>
          <w:color w:val="000000"/>
        </w:rPr>
        <w:t>Syndication</w:t>
      </w:r>
      <w:proofErr w:type="spellEnd"/>
      <w:r w:rsidRPr="00760E64">
        <w:rPr>
          <w:rFonts w:asciiTheme="minorHAnsi" w:hAnsiTheme="minorHAnsi" w:cstheme="minorHAnsi"/>
          <w:color w:val="000000"/>
        </w:rPr>
        <w:t xml:space="preserve">), Atom.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W CMS serwisu internetowego musi być możliwość przeglądania historii operacji wybranej strony, jej zawartości, dokumencie oraz historii przebiegu procesu jej publikacji dla zalogowanych administratorów serwisu.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Linki, klawisze i inne elementy nawigacyjne występujące w serwisie muszą być automatycznie, bez ingerencji redaktorów, aktywowane w momencie pojawienia się (upublicznienia) strony do której się odwołują lub dezaktywowane, jeśli strona zostanie usunięta lub odpubliczniona.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Przycisk „cofnij/wróć” w przeglądarce nie może być blokowany i musi wykonywać akcje zgodne z oczekiwaniem użytkownika, tj. przenosić go na stronę poprzednią lub następną.</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W serwisie internetowym musi zostać zapewniona funkcjonalność wydruku dowolnej strony oraz eksportu strony do formatu pdf. np. za pomocą dodatkowych przycisków „drukuj” umieszczonych na stronach. CMS strony internetowej musi posiadać mechanizm powodujący, że każdy artykuł na stronie www będzie wyposażony w funkcje: „podziel się” (np. za pomocą mediów społecznościowych i e-maila), „drukuj”, „zapisz do pliku pdf”.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Panel administracyjny wraz z jego pełną funkcjonalnością, musi być dostępny poprzez przeglądarkę internetową po zalogowaniu przez użytkownika mającego dostęp do funkcji administrowania systemem.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Panel administracyjny powinien dynamicznie się przeładowywać (np. przy sortowaniu list).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CMS serwisu internetowego musi posiadać mechanizm wyszukiwania w panelu administracyjnym umożliwiający administratorowi/redaktorowi wyszukiwanie informacji według różnych kryteriów, takich jak: tytuł artykułu, data publikacji, nazwisko redaktora, słowa kluczowe.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lastRenderedPageBreak/>
        <w:t xml:space="preserve">Logowanie do panelu administracyjnego (dostęp na login i silne hasło) może odbywać się zarówno z komputerów znajdujących się w siedzibie Zamawiającego, jak i znajdujących się poza siedzibą Zamawiającego. Musi umożliwiać zarządzanie kontami jego użytkowników oraz posiadać funkcjonalności zapewniające bezpieczeństwo strony (system logowania, historii logowania i zmian w systemie, system uprawnień, oddzielenie systemu prezentacji od systemu zarządzania treścią, obsługa wielu użytkowników, możliwość obsługi certyfikatów SSL).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Musi umożliwiać nadawanie określonych uprawnień poszczególnym użytkownikom realizującym proces publikacyjny, na każdym z jego etapów (np.: redakcja, korekta, zatwierdzanie, publikacja) oraz z uwzględnieniem hierarchicznej akceptacji treści.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Administrator serwisu internetowego musi posiadać możliwość tworzenia grup kompetencyjnych (np. administratorzy, redaktorzy, korektorzy itp.). Użytkownicy z poszczególnych grup mogą posiadać zróżnicowane prawa dostępu do określonych części serwisu (np. działów tematycznych lub typów informacji, stron danego działania) oraz określonych czynności (np. tworzenie treści, edycja, usuwanie, zmiana elementów menu).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Administrator musi posiadać indywidualne prawo przydzielania dostępu do poszczególnych sekcji panelu administracyjnego. </w:t>
      </w:r>
    </w:p>
    <w:p w:rsidR="00760E64" w:rsidRPr="00760E64" w:rsidRDefault="00760E64">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 xml:space="preserve">W zakresie zarządzania menu serwisu internetowego musi istnieć możliwość zmiany kolejności elementów menu. </w:t>
      </w:r>
    </w:p>
    <w:p w:rsidR="00F44107" w:rsidRPr="00A97460" w:rsidRDefault="00760E64" w:rsidP="00A97460">
      <w:pPr>
        <w:numPr>
          <w:ilvl w:val="0"/>
          <w:numId w:val="72"/>
        </w:numPr>
        <w:autoSpaceDE w:val="0"/>
        <w:autoSpaceDN w:val="0"/>
        <w:adjustRightInd w:val="0"/>
        <w:spacing w:after="120" w:line="240" w:lineRule="auto"/>
        <w:jc w:val="both"/>
        <w:rPr>
          <w:rFonts w:asciiTheme="minorHAnsi" w:hAnsiTheme="minorHAnsi" w:cstheme="minorHAnsi"/>
          <w:color w:val="000000"/>
        </w:rPr>
      </w:pPr>
      <w:r w:rsidRPr="00760E64">
        <w:rPr>
          <w:rFonts w:asciiTheme="minorHAnsi" w:hAnsiTheme="minorHAnsi" w:cstheme="minorHAnsi"/>
          <w:color w:val="000000"/>
        </w:rPr>
        <w:t>Musi posiadać mechanizm rejestrowania i przeglądu operacji (tj.: utworzenie, modyfikacja, zablokowanie, usunięcie, zmiana stanu) na jego dokumentach, stronach i ich zawartości, przy czym muszą być również rejestrowane dane pozwalające ustalić, kto i kiedy wykonywał daną operację. Kolejne (zmienione) wersje po opublikowaniu muszą mieć adres URL identyczny z pierwotnymi wersjami.</w:t>
      </w:r>
    </w:p>
    <w:p w:rsidR="001235A5" w:rsidRPr="001235A5" w:rsidRDefault="001235A5" w:rsidP="00414695">
      <w:pPr>
        <w:pStyle w:val="Nagwek3"/>
      </w:pPr>
      <w:bookmarkStart w:id="299" w:name="_Toc110505129"/>
      <w:r w:rsidRPr="001235A5">
        <w:t>Zintegrowany System Płatności elektronicznych</w:t>
      </w:r>
      <w:bookmarkEnd w:id="299"/>
    </w:p>
    <w:p w:rsidR="003656D5" w:rsidRPr="003656D5" w:rsidRDefault="003656D5" w:rsidP="00067456">
      <w:pPr>
        <w:autoSpaceDE w:val="0"/>
        <w:autoSpaceDN w:val="0"/>
        <w:adjustRightInd w:val="0"/>
        <w:spacing w:after="120" w:line="240" w:lineRule="auto"/>
        <w:jc w:val="both"/>
        <w:rPr>
          <w:rFonts w:asciiTheme="minorHAnsi" w:hAnsiTheme="minorHAnsi" w:cstheme="minorHAnsi"/>
          <w:b/>
          <w:bCs/>
          <w:i/>
          <w:iCs/>
          <w:color w:val="000000"/>
        </w:rPr>
      </w:pPr>
      <w:r w:rsidRPr="003656D5">
        <w:rPr>
          <w:rFonts w:asciiTheme="minorHAnsi" w:hAnsiTheme="minorHAnsi" w:cstheme="minorHAnsi"/>
          <w:b/>
          <w:bCs/>
          <w:i/>
          <w:iCs/>
          <w:color w:val="000000"/>
        </w:rPr>
        <w:t>WYMAGANIA OGÓLNE</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dający mieszkańcom możliwość dokonywania jakichkolwiek płatności elektronicznych wynikających z działalności urzędu, zintegrowana z systemami bankowymi, musi umożliwiać uregulowanie należności online.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Moduł powinien współpracować z EBOI w zakresie dokonywania wpłat z tytułu różnego rodzaju opłat.</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prezentować zalogowanemu użytkownikowi listę opłat, jaką Interesant powinien wnieść w związku z założoną w jednostce sprawą/złożonym wnioskiem. Lista opłat będzie pozwalała na wyszukiwanie oraz filtrowanie. Minimalny zakładany zakres kolumn dla listy to: </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Tytuł płatności</w:t>
      </w:r>
      <w:r w:rsidR="00067456">
        <w:rPr>
          <w:rFonts w:asciiTheme="minorHAnsi" w:hAnsiTheme="minorHAnsi" w:cstheme="minorHAnsi"/>
          <w:color w:val="000000"/>
        </w:rPr>
        <w:t>,</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Kwota do zapłaty</w:t>
      </w:r>
      <w:r w:rsidR="00067456">
        <w:rPr>
          <w:rFonts w:asciiTheme="minorHAnsi" w:hAnsiTheme="minorHAnsi" w:cstheme="minorHAnsi"/>
          <w:color w:val="000000"/>
        </w:rPr>
        <w:t>.</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umożliwiać łączenie płatności z tytułu różnych zobowiązań w jedną płatność zbiorczą, a system dzięki odpowiednim mechanizmom musi odnotowywać informacje o płatnościach cząstkowych przy odpowiednich zobowiązaniach.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Realizacja płatności/koszyka płatności będzie odbywała się przez jedno wyznaczone do tego celu konto bankowe. Na to konto będą wpływały wszystkie rodzaje opłat wykonywane poprzez System Płatności Elektronicznych, a następnie na podstawie odpowiednich danych z systemu nastąpi półautomatyczne rozksięgowanie wpłat na indywidualne konta zobowiązań mieszkańców.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umożliwiać potwierdzenie dokonania płatności poprzez wysłanie potwierdzenia płatności na konto Interesanta, poprzez wiadomości e-mail lub/i SMS.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lastRenderedPageBreak/>
        <w:t xml:space="preserve">Uprawnieni użytkownicy modułu muszą mieć możliwość generowania raportów umożliwiających pozyskiwanie informacji o zobowiązaniach na kontach Interesantów oraz raportów zawierających informacje o płatnościach.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Tytuły opłaty muszą posiadać przypisane automatycznie ID operacji dla pojedynczej wpłaty/koszyka płatności, pozwalające na prawidłową weryfikację płatności po stronie urzędu oraz umożliwiające rozksięgowanie zobowiązań z wykorzystaniem systemu informatycznego.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Klient posiadający konto musi mieć dostęp do informacji o stanie realizowanych płatności.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Moduł powinien być dostępny z poziomu aplikacji mobilnej min. na 2 platformy systemowe (Android, iOS).</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zapewnić nieprzerwany dostęp do informacji o zobowiązaniach Interesantów wobec gminy i umożliwiać monitorowanie na bieżąco informacji dotyczących należności w szczególności: kwot należnych z tytułu dzierżawy, użytkowania wieczystego, itp. oraz zaległości i odsetek.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Moduł musi pozwalać na regulowanie drogą elektroniczną opłat skarbowych, opłat za czynności urzędowe oraz innych opłat w zakresie realizowanych usług elektronicznych.</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Moduł musi pozwalać na wnoszenie opłat drogą elektroniczną w oparciu o System Płatności Elektronicznych.</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generować przypomnienia o zbliżających/zaległych płatnościach za pomocą komunikatów email/SMS.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w odrębnej sekcji musi prezentować historie płatności wszystkich operacji dokonanych za pomocą EBOI. Historia Płatności będzie w prosty sposób (lista) prezentowała wszystkie opłaty wniesione przez Interesanta. Minimalny zakres kolumn to: </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Tytuł płatności</w:t>
      </w:r>
      <w:r w:rsidR="00067456">
        <w:rPr>
          <w:rFonts w:asciiTheme="minorHAnsi" w:hAnsiTheme="minorHAnsi" w:cstheme="minorHAnsi"/>
          <w:color w:val="000000"/>
        </w:rPr>
        <w:t>,</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Kwota</w:t>
      </w:r>
      <w:r w:rsidR="00067456">
        <w:rPr>
          <w:rFonts w:asciiTheme="minorHAnsi" w:hAnsiTheme="minorHAnsi" w:cstheme="minorHAnsi"/>
          <w:color w:val="000000"/>
        </w:rPr>
        <w:t>,</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Data wniesienia opłaty</w:t>
      </w:r>
      <w:r w:rsidR="00067456">
        <w:rPr>
          <w:rFonts w:asciiTheme="minorHAnsi" w:hAnsiTheme="minorHAnsi" w:cstheme="minorHAnsi"/>
          <w:color w:val="000000"/>
        </w:rPr>
        <w:t>,</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Status</w:t>
      </w:r>
      <w:r w:rsidR="00067456">
        <w:rPr>
          <w:rFonts w:asciiTheme="minorHAnsi" w:hAnsiTheme="minorHAnsi" w:cstheme="minorHAnsi"/>
          <w:color w:val="000000"/>
        </w:rPr>
        <w:t>.</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Wybór danej pozycji z listy pozwoli na wyświetlenie szczegółowych danych generowanych przez System Płatności Elektronicznych. Lista danych (identyfikator opłaty, status) uzależniona od możliwości wybranego usługodawcy.</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Wymagane jest umożliwienia korzystania z kilku operatorów (min. dwóch) z możliwością wyboru przez Klienta dokonującego płatności.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być aplikacją informatyczną umożliwiającą klientom uiszczenie płatności na rzecz odbiorcy z wykorzystaniem min. następujących instrumentów płatniczych: </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 xml:space="preserve">przelewy </w:t>
      </w:r>
      <w:proofErr w:type="spellStart"/>
      <w:r w:rsidRPr="003656D5">
        <w:rPr>
          <w:rFonts w:asciiTheme="minorHAnsi" w:hAnsiTheme="minorHAnsi" w:cstheme="minorHAnsi"/>
          <w:color w:val="000000"/>
        </w:rPr>
        <w:t>Pay-by-link</w:t>
      </w:r>
      <w:proofErr w:type="spellEnd"/>
      <w:r w:rsidRPr="003656D5">
        <w:rPr>
          <w:rFonts w:asciiTheme="minorHAnsi" w:hAnsiTheme="minorHAnsi" w:cstheme="minorHAnsi"/>
          <w:color w:val="000000"/>
        </w:rPr>
        <w:t xml:space="preserve"> (predefiniowane przelewy </w:t>
      </w:r>
      <w:proofErr w:type="spellStart"/>
      <w:r w:rsidRPr="003656D5">
        <w:rPr>
          <w:rFonts w:asciiTheme="minorHAnsi" w:hAnsiTheme="minorHAnsi" w:cstheme="minorHAnsi"/>
          <w:color w:val="000000"/>
        </w:rPr>
        <w:t>wewnątrzbankowe</w:t>
      </w:r>
      <w:proofErr w:type="spellEnd"/>
      <w:r w:rsidRPr="003656D5">
        <w:rPr>
          <w:rFonts w:asciiTheme="minorHAnsi" w:hAnsiTheme="minorHAnsi" w:cstheme="minorHAnsi"/>
          <w:color w:val="000000"/>
        </w:rPr>
        <w:t>)</w:t>
      </w:r>
      <w:r w:rsidR="00067456">
        <w:rPr>
          <w:rFonts w:asciiTheme="minorHAnsi" w:hAnsiTheme="minorHAnsi" w:cstheme="minorHAnsi"/>
          <w:color w:val="000000"/>
        </w:rPr>
        <w:t>,</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płatności automatyczne BLIK</w:t>
      </w:r>
      <w:r w:rsidR="00067456">
        <w:rPr>
          <w:rFonts w:asciiTheme="minorHAnsi" w:hAnsiTheme="minorHAnsi" w:cstheme="minorHAnsi"/>
          <w:color w:val="000000"/>
        </w:rPr>
        <w:t>,</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 xml:space="preserve">karty płatnicze min. VISA i  </w:t>
      </w:r>
      <w:proofErr w:type="spellStart"/>
      <w:r w:rsidRPr="003656D5">
        <w:rPr>
          <w:rFonts w:asciiTheme="minorHAnsi" w:hAnsiTheme="minorHAnsi" w:cstheme="minorHAnsi"/>
          <w:color w:val="000000"/>
        </w:rPr>
        <w:t>MasterCard</w:t>
      </w:r>
      <w:proofErr w:type="spellEnd"/>
      <w:r w:rsidR="00067456">
        <w:rPr>
          <w:rFonts w:asciiTheme="minorHAnsi" w:hAnsiTheme="minorHAnsi" w:cstheme="minorHAnsi"/>
          <w:color w:val="000000"/>
        </w:rPr>
        <w:t>,</w:t>
      </w:r>
    </w:p>
    <w:p w:rsidR="003656D5" w:rsidRPr="003656D5" w:rsidRDefault="003656D5">
      <w:pPr>
        <w:numPr>
          <w:ilvl w:val="1"/>
          <w:numId w:val="73"/>
        </w:numPr>
        <w:autoSpaceDE w:val="0"/>
        <w:autoSpaceDN w:val="0"/>
        <w:adjustRightInd w:val="0"/>
        <w:spacing w:after="120" w:line="240" w:lineRule="auto"/>
        <w:ind w:left="709"/>
        <w:jc w:val="both"/>
        <w:rPr>
          <w:rFonts w:asciiTheme="minorHAnsi" w:hAnsiTheme="minorHAnsi" w:cstheme="minorHAnsi"/>
          <w:color w:val="000000"/>
        </w:rPr>
      </w:pPr>
      <w:r w:rsidRPr="003656D5">
        <w:rPr>
          <w:rFonts w:asciiTheme="minorHAnsi" w:hAnsiTheme="minorHAnsi" w:cstheme="minorHAnsi"/>
          <w:color w:val="000000"/>
        </w:rPr>
        <w:t>szybkie przelewy (dla banków nieposiadających płatności PBL).</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powinien pozwalać na implementację w systemie otwartym, nie wymagającym autoryzacji po stronie klienta.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Autoryzacja klienta może następować poprzez wpisanie danych identyfikujących (np. przepisanie identyfikatora z decyzji podatkowej) oraz import danych ze skorelowanej bazy.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umożliwiać także implementację w systemach zamkniętych, autoryzowanych kwalifikowanym podpisem elektronicznym lub profilem zaufanym </w:t>
      </w:r>
      <w:proofErr w:type="spellStart"/>
      <w:r w:rsidRPr="003656D5">
        <w:rPr>
          <w:rFonts w:asciiTheme="minorHAnsi" w:hAnsiTheme="minorHAnsi" w:cstheme="minorHAnsi"/>
          <w:color w:val="000000"/>
        </w:rPr>
        <w:t>ePUAP</w:t>
      </w:r>
      <w:proofErr w:type="spellEnd"/>
      <w:r w:rsidRPr="003656D5">
        <w:rPr>
          <w:rFonts w:asciiTheme="minorHAnsi" w:hAnsiTheme="minorHAnsi" w:cstheme="minorHAnsi"/>
          <w:color w:val="000000"/>
        </w:rPr>
        <w:t xml:space="preserve">.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lastRenderedPageBreak/>
        <w:t xml:space="preserve">Moduł musi umożliwiać odbiorcy weryfikację statusu płatności (w czasie rzeczywistym) oraz odbiór płatności.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pozwalać na zdefiniowanie strony ponoszącej koszt obsługi płatności. Płatnikiem prowizji za obsługę płatności może być klient.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umożliwiać zdefiniowanie prowizji za obsługę płatności w postaci kwotowej lub procentowej.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umożliwiać dokonywanie płatności tzw. „koszykowych” (jeśli zobowiązania przekazywane są na ten sam numer rachunku bankowego).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umożliwiać rozliczenie transakcji koszykowej w postaci kilku przelewów i przekazanie ich do odbiorcy na wskazane subkonta.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pozwalać na wypłatę środków do odbiorcy przelewem zbiorczym.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pozwalać na definiowanie tytułu transakcji na poziomie pojedynczej transakcji.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pozwalać na definiowanie danych odbiorcy na poziomie pojedynczej transakcji.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pozwalać na definiowanie danych płatnika na poziomie pojedynczej transakcji.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umożliwiać przekazywanie dodatkowego opisu dla każdej realizowanej transakcji.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pozwalać na filtrowanie danych w panelu administracyjnym, na podstawie wielu parametrów. </w:t>
      </w:r>
    </w:p>
    <w:p w:rsidR="003656D5" w:rsidRPr="003656D5" w:rsidRDefault="003656D5">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posiadać funkcjonalność generowania raportów syntetycznych w formie plików pozwalających na łatwy import przez inne aplikacje zewnętrzne. </w:t>
      </w:r>
    </w:p>
    <w:p w:rsidR="00EF3AA5" w:rsidRPr="00A97460" w:rsidRDefault="003656D5" w:rsidP="00A97460">
      <w:pPr>
        <w:numPr>
          <w:ilvl w:val="0"/>
          <w:numId w:val="73"/>
        </w:numPr>
        <w:autoSpaceDE w:val="0"/>
        <w:autoSpaceDN w:val="0"/>
        <w:adjustRightInd w:val="0"/>
        <w:spacing w:after="120" w:line="240" w:lineRule="auto"/>
        <w:jc w:val="both"/>
        <w:rPr>
          <w:rFonts w:asciiTheme="minorHAnsi" w:hAnsiTheme="minorHAnsi" w:cstheme="minorHAnsi"/>
          <w:color w:val="000000"/>
        </w:rPr>
      </w:pPr>
      <w:r w:rsidRPr="003656D5">
        <w:rPr>
          <w:rFonts w:asciiTheme="minorHAnsi" w:hAnsiTheme="minorHAnsi" w:cstheme="minorHAnsi"/>
          <w:color w:val="000000"/>
        </w:rPr>
        <w:t xml:space="preserve">Moduł musi być udostępniany w technologii RWD (ang. </w:t>
      </w:r>
      <w:proofErr w:type="spellStart"/>
      <w:r w:rsidRPr="003656D5">
        <w:rPr>
          <w:rFonts w:asciiTheme="minorHAnsi" w:hAnsiTheme="minorHAnsi" w:cstheme="minorHAnsi"/>
          <w:color w:val="000000"/>
        </w:rPr>
        <w:t>responsive</w:t>
      </w:r>
      <w:proofErr w:type="spellEnd"/>
      <w:r w:rsidRPr="003656D5">
        <w:rPr>
          <w:rFonts w:asciiTheme="minorHAnsi" w:hAnsiTheme="minorHAnsi" w:cstheme="minorHAnsi"/>
          <w:color w:val="000000"/>
        </w:rPr>
        <w:t xml:space="preserve"> </w:t>
      </w:r>
      <w:proofErr w:type="spellStart"/>
      <w:r w:rsidRPr="003656D5">
        <w:rPr>
          <w:rFonts w:asciiTheme="minorHAnsi" w:hAnsiTheme="minorHAnsi" w:cstheme="minorHAnsi"/>
          <w:color w:val="000000"/>
        </w:rPr>
        <w:t>web</w:t>
      </w:r>
      <w:proofErr w:type="spellEnd"/>
      <w:r w:rsidRPr="003656D5">
        <w:rPr>
          <w:rFonts w:asciiTheme="minorHAnsi" w:hAnsiTheme="minorHAnsi" w:cstheme="minorHAnsi"/>
          <w:color w:val="000000"/>
        </w:rPr>
        <w:t xml:space="preserve"> design), przez co może funkcjonować na urządzeniach mobilnych.</w:t>
      </w:r>
    </w:p>
    <w:p w:rsidR="001235A5" w:rsidRPr="001235A5" w:rsidRDefault="001235A5" w:rsidP="00414695">
      <w:pPr>
        <w:pStyle w:val="Nagwek3"/>
      </w:pPr>
      <w:bookmarkStart w:id="300" w:name="_Toc110505130"/>
      <w:r w:rsidRPr="001235A5">
        <w:t>Zakup baz danych oraz oprogramowania, wraz z jego konfiguracją</w:t>
      </w:r>
      <w:bookmarkEnd w:id="300"/>
    </w:p>
    <w:p w:rsidR="00067456" w:rsidRPr="003656D5" w:rsidRDefault="00067456" w:rsidP="00067456">
      <w:pPr>
        <w:autoSpaceDE w:val="0"/>
        <w:autoSpaceDN w:val="0"/>
        <w:adjustRightInd w:val="0"/>
        <w:spacing w:after="120" w:line="240" w:lineRule="auto"/>
        <w:jc w:val="both"/>
        <w:rPr>
          <w:rFonts w:asciiTheme="minorHAnsi" w:hAnsiTheme="minorHAnsi" w:cstheme="minorHAnsi"/>
          <w:b/>
          <w:bCs/>
          <w:i/>
          <w:iCs/>
          <w:color w:val="000000"/>
        </w:rPr>
      </w:pPr>
      <w:r w:rsidRPr="003656D5">
        <w:rPr>
          <w:rFonts w:asciiTheme="minorHAnsi" w:hAnsiTheme="minorHAnsi" w:cstheme="minorHAnsi"/>
          <w:b/>
          <w:bCs/>
          <w:i/>
          <w:iCs/>
          <w:color w:val="000000"/>
        </w:rPr>
        <w:t>WYMAGANIA OGÓLNE</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mieć możliwość wykorzystania jako silnika relacyjnej bazy danych, analitycznej, wielowymiarowej bazy danych, platformy bazodanowej dla wielu aplikacji. Musi zawierać serwer raportów, narzędzia do: definiowania raportów, wykonywania analiz biznesowych, tworzenia procesów ETL.</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mieć zintegrowane narzędzia graficzne do zarządzania systemem – musi dostarczać zintegrowane narzędzia do zarządzania i konfiguracji wszystkich usług wchodzących w skład systemu (baza relacyjna, usługi analityczne, usługi raportowe, usługi transformacji danych). Narzędzia te muszą udostępniać możliwość tworzenia skryptów zarządzających systemem oraz automatyzacji ich wykonywania.</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udostępniać mechanizm zarządzania systemem za pomocą uruchamianych z linii poleceń skryptów administracyjnych, które pozwolą zautomatyzować rutynowe czynności związane z zarządzaniem serwerem.</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pozwalać na zdalne połączenie sesji administratora systemu bazy danych w sposób niezależny od normalnych sesji klientów.</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umożliwiać automatyczne ściąganie i instalację wszelkich poprawek producenta oprogramowania (redukowania zagrożeń powodowanych przez znane luki w zabezpieczeniach oprogramowania).</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umożliwiać tworzenie klastrów niezawodnościowych.</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posiadać mechanizm pozwalający na duplikację bazy danych między dwiema lokalizacjami (podstawowa i zapasowa) przy zachowaniu następujących cech:</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bez specjalnego sprzętu (rozwiązanie tylko programowe oparte o sam serwer relacyjnej bazy)</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niezawodne powielanie danych w czasie rzeczywistym (potwierdzone transakcje bazodanowe)</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lastRenderedPageBreak/>
        <w:t>klienci bazy danych automatycznie korzystają z bazy zapasowej w przypadku awarii bazy podstawowej bez zmian w aplikacjach</w:t>
      </w:r>
      <w:r w:rsidR="009C042D">
        <w:rPr>
          <w:rFonts w:asciiTheme="minorHAnsi" w:hAnsiTheme="minorHAnsi" w:cstheme="minorHAnsi"/>
          <w:color w:val="000000"/>
        </w:rPr>
        <w:t>.</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pozwalać na kompresję kopii zapasowej danych (backup) w trakcie jej tworzenia. Musi to być cecha niezależna od funkcji systemu operacyjnego ani od sprzętowego rozwiązania archiwizacji danych.</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 xml:space="preserve">Musi mieć możliwość automatycznego szyfrowania kopii bezpieczeństwa bazy danych przy użyciu między innymi certyfikatów lub kluczy asymetrycznych. System szyfrowania musi wspierać następujące algorytmy szyfrujące: AES 128, AES 192, AES 256, </w:t>
      </w:r>
      <w:proofErr w:type="spellStart"/>
      <w:r w:rsidRPr="00067456">
        <w:rPr>
          <w:rFonts w:asciiTheme="minorHAnsi" w:hAnsiTheme="minorHAnsi" w:cstheme="minorHAnsi"/>
          <w:color w:val="000000"/>
        </w:rPr>
        <w:t>Triple</w:t>
      </w:r>
      <w:proofErr w:type="spellEnd"/>
      <w:r w:rsidRPr="00067456">
        <w:rPr>
          <w:rFonts w:asciiTheme="minorHAnsi" w:hAnsiTheme="minorHAnsi" w:cstheme="minorHAnsi"/>
          <w:color w:val="000000"/>
        </w:rPr>
        <w:t xml:space="preserve"> DES. Mechanizm ten nie może wymagać konieczności uprzedniego szyfrowania bazy danych.</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mieć możliwość zastosowania reguł bezpieczeństwa obowiązujących w przedsiębiorstwie - wsparcie dla zdefiniowanej w przedsiębiorstwie polityki bezpieczeństwa (np. automatyczne wymuszanie zmiany haseł użytkowników, zastosowanie mechanizmu weryfikacji dostatecznego poziomu komplikacji haseł wprowadzanych przez użytkowników), możliwość zintegrowania uwierzytelniania użytkowników z usługą katalogową.</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mieć możliwość definiowania reguł wymuszanych przez system i zarządzania nimi. Przykładem takiej reguły jest uniemożliwienie użytkownikom tworzenia obiektów baz danych o zdefiniowanych przez administratora szablonach nazw. Dodatkowo wymagana jest możliwość rejestracji i raportowania niezgodności działającego systemu ze wskazanymi regułami, bez wpływu na jego funkcjonalność.</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posiadać możliwość rejestracji zdarzeń na poziomie silnika relacyjnej bazy danych w czasie rzeczywistym w celach diagnostycznych, bez ujemnego wpływu na wydajność rozwiązania, pozwalać na selektywne wybieranie rejestrowanych zdarzeń.</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Wymagana jest rejestracja zdarzeń:</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odczyt/zapis danych na dysku dla zapytań wykonywanych do baz danych (w celu wychwytywania zapytań znacząco obciążających system)</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wykonanie zapytania lub procedury trwające dłużej niż zdefiniowany czas (wychwytywanie długo trwających zapytań lub procedur)</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para zdarzeń zablokowanie/zwolnienie blokady na obiekcie bazy (w celu wychwytywania długotrwałych blokad obiektów bazy)</w:t>
      </w:r>
      <w:r w:rsidR="009C042D">
        <w:rPr>
          <w:rFonts w:asciiTheme="minorHAnsi" w:hAnsiTheme="minorHAnsi" w:cstheme="minorHAnsi"/>
          <w:color w:val="000000"/>
        </w:rPr>
        <w:t>.</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efektywnie zarządzać pustymi wartościami przechowywanymi w bazie danych (NULL). W szczególności puste wartości wprowadzone do bazy danych powinny zajmować minimalny obszar pamięci.</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umożliwiać definiowanie nowych typów danych wraz z definicją specyficznej dla tych typów danych logiki operacji. Jeśli np. zdefiniuje się typ do przechowywania danych hierarchicznych, to obiekty tego typu powinny udostępnić operacje dostępu do „potomków” obiektu, „rodzica” itp. Logika operacji nowego typu danych powinna być implementowana w zaproponowanym przez dostawcę języka programowania. Nowe typy danych nie mogą być ograniczone wyłącznie do okrojenia typów wbudowanych lub ich kombinacji.</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udostępniać mechanizmy składowania i obróbki danych w postaci struktur XML. W szczególności musi:</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udostępniać typ danych do przechowywania kompletnych dokumentów XML w jednym polu tabeli</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udostępniać mechanizm walidacji struktur XML-owych względem jednego lub wielu szablonów XSD</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udostępniać język zapytań do struktur XML</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udostępniać język modyfikacji danych (DML) w strukturach XML (dodawanie, usuwanie  i modyfikację zawartości struktur XML)</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udostępniać możliwość indeksowania struktur XML-owych w celu optymalizacji wykonywania zapytań</w:t>
      </w:r>
      <w:r w:rsidR="009C042D">
        <w:rPr>
          <w:rFonts w:asciiTheme="minorHAnsi" w:hAnsiTheme="minorHAnsi" w:cstheme="minorHAnsi"/>
          <w:color w:val="000000"/>
        </w:rPr>
        <w:t>.</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lastRenderedPageBreak/>
        <w:t>Musi zapewniać wsparcie dla geometrycznych i geograficznych typów danych pozwalających w prosty sposób przechowywać i analizować informacje o lokalizacji obiektów, dróg i innych punktów orientacyjnych zlokalizowanych na kuli ziemskiej, a w szczególności:</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zapewniać możliwość wykorzystywania szerokości i długości geograficznej do opisu lokalizacji obiektó</w:t>
      </w:r>
      <w:r w:rsidR="009C042D">
        <w:rPr>
          <w:rFonts w:asciiTheme="minorHAnsi" w:hAnsiTheme="minorHAnsi" w:cstheme="minorHAnsi"/>
          <w:color w:val="000000"/>
        </w:rPr>
        <w:t>w,</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oferować wiele metod, które pozwalają na łatwe operowanie kształtami czy bryłami, testowanie ich wzajemnego ułożenia w układach współrzędnych oraz dokonywanie obliczeń takich wielkości, jak pola figur, odległości do punktu na linii, itp.</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obsługa geometrycznych i geograficznych typów danych powinna być dostępna z poziomu języka zapytań serwera relacyjnej bazy danych</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 xml:space="preserve">typy danych geograficznych powinny być konstruowane na podstawie obiektów wektorowych, określonych w formacie </w:t>
      </w:r>
      <w:proofErr w:type="spellStart"/>
      <w:r w:rsidRPr="00067456">
        <w:rPr>
          <w:rFonts w:asciiTheme="minorHAnsi" w:hAnsiTheme="minorHAnsi" w:cstheme="minorHAnsi"/>
          <w:color w:val="000000"/>
        </w:rPr>
        <w:t>Well-Known</w:t>
      </w:r>
      <w:proofErr w:type="spellEnd"/>
      <w:r w:rsidRPr="00067456">
        <w:rPr>
          <w:rFonts w:asciiTheme="minorHAnsi" w:hAnsiTheme="minorHAnsi" w:cstheme="minorHAnsi"/>
          <w:color w:val="000000"/>
        </w:rPr>
        <w:t xml:space="preserve"> </w:t>
      </w:r>
      <w:proofErr w:type="spellStart"/>
      <w:r w:rsidRPr="00067456">
        <w:rPr>
          <w:rFonts w:asciiTheme="minorHAnsi" w:hAnsiTheme="minorHAnsi" w:cstheme="minorHAnsi"/>
          <w:color w:val="000000"/>
        </w:rPr>
        <w:t>Text</w:t>
      </w:r>
      <w:proofErr w:type="spellEnd"/>
      <w:r w:rsidRPr="00067456">
        <w:rPr>
          <w:rFonts w:asciiTheme="minorHAnsi" w:hAnsiTheme="minorHAnsi" w:cstheme="minorHAnsi"/>
          <w:color w:val="000000"/>
        </w:rPr>
        <w:t xml:space="preserve"> (WKT) lub </w:t>
      </w:r>
      <w:proofErr w:type="spellStart"/>
      <w:r w:rsidRPr="00067456">
        <w:rPr>
          <w:rFonts w:asciiTheme="minorHAnsi" w:hAnsiTheme="minorHAnsi" w:cstheme="minorHAnsi"/>
          <w:color w:val="000000"/>
        </w:rPr>
        <w:t>Well-Known</w:t>
      </w:r>
      <w:proofErr w:type="spellEnd"/>
      <w:r w:rsidRPr="00067456">
        <w:rPr>
          <w:rFonts w:asciiTheme="minorHAnsi" w:hAnsiTheme="minorHAnsi" w:cstheme="minorHAnsi"/>
          <w:color w:val="000000"/>
        </w:rPr>
        <w:t xml:space="preserve"> </w:t>
      </w:r>
      <w:proofErr w:type="spellStart"/>
      <w:r w:rsidRPr="00067456">
        <w:rPr>
          <w:rFonts w:asciiTheme="minorHAnsi" w:hAnsiTheme="minorHAnsi" w:cstheme="minorHAnsi"/>
          <w:color w:val="000000"/>
        </w:rPr>
        <w:t>Binary</w:t>
      </w:r>
      <w:proofErr w:type="spellEnd"/>
      <w:r w:rsidRPr="00067456">
        <w:rPr>
          <w:rFonts w:asciiTheme="minorHAnsi" w:hAnsiTheme="minorHAnsi" w:cstheme="minorHAnsi"/>
          <w:color w:val="000000"/>
        </w:rPr>
        <w:t xml:space="preserve"> (WKB), (powinny być to m.in. takie typy obiektów jak: lokalizacja (punkt), seria punktów, seria punktów połączonych linią, zestaw wielokątów, itp.)</w:t>
      </w:r>
      <w:r w:rsidR="009C042D">
        <w:rPr>
          <w:rFonts w:asciiTheme="minorHAnsi" w:hAnsiTheme="minorHAnsi" w:cstheme="minorHAnsi"/>
          <w:color w:val="000000"/>
        </w:rPr>
        <w:t>.</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 xml:space="preserve">Musi umożliwiać tworzenie procedur i funkcji z wykorzystaniem innych języków programowania, niż standardowo obsługiwany język zapytań. Musi umożliwiać tworzenie w tych językach m.in. agregujących funkcji użytkownika oraz wyzwalaczy. Dodatkowo musi udostępniać środowisko do </w:t>
      </w:r>
      <w:proofErr w:type="spellStart"/>
      <w:r w:rsidRPr="00067456">
        <w:rPr>
          <w:rFonts w:asciiTheme="minorHAnsi" w:hAnsiTheme="minorHAnsi" w:cstheme="minorHAnsi"/>
          <w:color w:val="000000"/>
        </w:rPr>
        <w:t>debuggowania</w:t>
      </w:r>
      <w:proofErr w:type="spellEnd"/>
      <w:r w:rsidRPr="00067456">
        <w:rPr>
          <w:rFonts w:asciiTheme="minorHAnsi" w:hAnsiTheme="minorHAnsi" w:cstheme="minorHAnsi"/>
          <w:color w:val="000000"/>
        </w:rPr>
        <w:t>.</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udostępniać wbudowany mechanizm umożlwiający tworzenie rekursywnych zapytań do bazy danych bez potrzeby pisania specjalnych procedur i wywoływania ich w sposób rekurencyjny.</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umożliwiać zastosowanie mechanizmu przechwytywania błędów wykonania procedury (na zasadzie bloku instrukcji TRY/CATCH) – tak jak w klasycznych językach programowania.</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udostępniać informacje o wzajemnych zależnościach między obiektami bazy danych.</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 xml:space="preserve">Musi udostępniać mechanizm pozwalający na zamrożenie planu wykonania zapytania przez silnik bazy danych (w wyniku takiej operacji zapytanie jest zawsze w </w:t>
      </w:r>
      <w:proofErr w:type="spellStart"/>
      <w:r w:rsidRPr="00067456">
        <w:rPr>
          <w:rFonts w:asciiTheme="minorHAnsi" w:hAnsiTheme="minorHAnsi" w:cstheme="minorHAnsi"/>
          <w:color w:val="000000"/>
        </w:rPr>
        <w:t>konywane</w:t>
      </w:r>
      <w:proofErr w:type="spellEnd"/>
      <w:r w:rsidRPr="00067456">
        <w:rPr>
          <w:rFonts w:asciiTheme="minorHAnsi" w:hAnsiTheme="minorHAnsi" w:cstheme="minorHAnsi"/>
          <w:color w:val="000000"/>
        </w:rPr>
        <w:t xml:space="preserve"> przez silnik bazy danych w ten sam sposób). Mechanizm ten daje możliwość zapewnienia przewidywalnego czasu odpowiedzi na zapytanie po przeniesieniu systemu na inny serwer (środowisko testowe i produkcyjne), migracji do innych wersji SBD, wprowadzeniu zmian sprzętowych serwera.</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posiadać narzędzie do graficznego projektowania transformacji danych. Narzędzie to powinno pozwalać na przygotowanie definicji transformacji w postaci pliku, które potem mogą być wykonywane automatycznie lub z asystą operatora. Transformacje powinny posiadać możliwość graficznego definiowania zarówno przepływu sterowania (program i warunki logiczne) jak i przepływu strumienia rekordów poddawanych transformacjom. Powinna być także zapewniona możliwość tworzenia własnych transformacji. Środowisko tworzenia transformacji danych powinno udostępniać m.in.:</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 xml:space="preserve">mechanizm </w:t>
      </w:r>
      <w:proofErr w:type="spellStart"/>
      <w:r w:rsidRPr="00067456">
        <w:rPr>
          <w:rFonts w:asciiTheme="minorHAnsi" w:hAnsiTheme="minorHAnsi" w:cstheme="minorHAnsi"/>
          <w:color w:val="000000"/>
        </w:rPr>
        <w:t>debuggowania</w:t>
      </w:r>
      <w:proofErr w:type="spellEnd"/>
      <w:r w:rsidRPr="00067456">
        <w:rPr>
          <w:rFonts w:asciiTheme="minorHAnsi" w:hAnsiTheme="minorHAnsi" w:cstheme="minorHAnsi"/>
          <w:color w:val="000000"/>
        </w:rPr>
        <w:t xml:space="preserve"> tworzonego rozwiązania</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mechanizm stawiania „pułapek” (</w:t>
      </w:r>
      <w:proofErr w:type="spellStart"/>
      <w:r w:rsidRPr="00067456">
        <w:rPr>
          <w:rFonts w:asciiTheme="minorHAnsi" w:hAnsiTheme="minorHAnsi" w:cstheme="minorHAnsi"/>
          <w:color w:val="000000"/>
        </w:rPr>
        <w:t>breakpoints</w:t>
      </w:r>
      <w:proofErr w:type="spellEnd"/>
      <w:r w:rsidRPr="00067456">
        <w:rPr>
          <w:rFonts w:asciiTheme="minorHAnsi" w:hAnsiTheme="minorHAnsi" w:cstheme="minorHAnsi"/>
          <w:color w:val="000000"/>
        </w:rPr>
        <w:t>)</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mechanizm logowania do pliku wykonywanych przez transformację operacji</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możliwość wznowienia wykonania transformacji od punktu, w którym przerwano jej wykonanie (np. w wyniku pojawienia się błędu)</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 xml:space="preserve">możliwość cofania i ponawiania wprowadzonych przez użytkownika zmian podczas edycji transformacji (funkcja </w:t>
      </w:r>
      <w:proofErr w:type="spellStart"/>
      <w:r w:rsidRPr="00067456">
        <w:rPr>
          <w:rFonts w:asciiTheme="minorHAnsi" w:hAnsiTheme="minorHAnsi" w:cstheme="minorHAnsi"/>
          <w:color w:val="000000"/>
        </w:rPr>
        <w:t>undo</w:t>
      </w:r>
      <w:proofErr w:type="spellEnd"/>
      <w:r w:rsidRPr="00067456">
        <w:rPr>
          <w:rFonts w:asciiTheme="minorHAnsi" w:hAnsiTheme="minorHAnsi" w:cstheme="minorHAnsi"/>
          <w:color w:val="000000"/>
        </w:rPr>
        <w:t>/redo)</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mechanizm analizy przetwarzanych danych (możliwość podglądu rekordów przetwarzanych w strumieniu danych oraz tworzenia statystyk, np. histogram wartości w przetwarzanych kolumnach tabeli)</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lastRenderedPageBreak/>
        <w:t>mechanizm automatyzacji publikowania utworzonych transformacji na serwerze bazy danych (w szczególności tworzenia wersji instalacyjnej pozwalającej automatyzować proces publikacji na wielu serwerach)</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mechanizm tworzenia parametrów zarówno na poziomie poszczególnych pakietów, jak też na poziomie całego projektu, parametry powinny umożliwiać uruchamianie pakietów podrzędnych i przesyłanie do nich wartości parametrów z pakietu nadrzędnego</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 xml:space="preserve">mechanizm mapowania kolumn wykorzystujący ich nazwę i typ danych do automatycznego </w:t>
      </w:r>
      <w:proofErr w:type="spellStart"/>
      <w:r w:rsidRPr="00067456">
        <w:rPr>
          <w:rFonts w:asciiTheme="minorHAnsi" w:hAnsiTheme="minorHAnsi" w:cstheme="minorHAnsi"/>
          <w:color w:val="000000"/>
        </w:rPr>
        <w:t>przemapowania</w:t>
      </w:r>
      <w:proofErr w:type="spellEnd"/>
      <w:r w:rsidRPr="00067456">
        <w:rPr>
          <w:rFonts w:asciiTheme="minorHAnsi" w:hAnsiTheme="minorHAnsi" w:cstheme="minorHAnsi"/>
          <w:color w:val="000000"/>
        </w:rPr>
        <w:t xml:space="preserve"> kolumn w sytuacji podmiany źródła danych</w:t>
      </w:r>
      <w:r w:rsidR="009C042D">
        <w:rPr>
          <w:rFonts w:asciiTheme="minorHAnsi" w:hAnsiTheme="minorHAnsi" w:cstheme="minorHAnsi"/>
          <w:color w:val="000000"/>
        </w:rPr>
        <w:t>.</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posiadać moduł pozwalający na tworzenie rozwiązań służących do analizy danych wielowymiarowych (kostki OLAP).</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być możliwe tworzenie: wymiarów, miar. Wymiary powinny mieć możliwość określania dodatkowych atrybutów będących dodatkowymi poziomami agregacji.</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 xml:space="preserve">Musi być możliwość definiowania hierarchii w obrębie wymiaru. Przykład: wymiar </w:t>
      </w:r>
      <w:proofErr w:type="spellStart"/>
      <w:r w:rsidRPr="00067456">
        <w:rPr>
          <w:rFonts w:asciiTheme="minorHAnsi" w:hAnsiTheme="minorHAnsi" w:cstheme="minorHAnsi"/>
          <w:color w:val="000000"/>
        </w:rPr>
        <w:t>bLokalizacja</w:t>
      </w:r>
      <w:proofErr w:type="spellEnd"/>
      <w:r w:rsidRPr="00067456">
        <w:rPr>
          <w:rFonts w:asciiTheme="minorHAnsi" w:hAnsiTheme="minorHAnsi" w:cstheme="minorHAnsi"/>
          <w:color w:val="000000"/>
        </w:rPr>
        <w:t xml:space="preserve"> Geograficzna. Atrybuty: miasto, gmina, województwo. Hierarchia: Województwo-&gt;Gmina."</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mieć możliwość wyliczania agregacji wartości miar dla zmieniających się elementów (członków) wymiarów i ich atrybutów.</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 xml:space="preserve"> Musi mieć możliwość składowania w jednym z wybranych modeli (MOLAP – wyliczone gotowe agregacje rozłącznie w stosunku do danych źródłowych, ROLAP – agregacje wyliczane w trakcie zapytania z danych źródłowych). Pojedyncza baza analityczna musi mieć możliwość mieszania modeli składowania, np. dane bieżące ROLAP, historyczne – MOLAP w sposób przezroczysty dla wykonywanych zapytań.</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być dostępna możliwość drążenia danych z kostki do poziomu rekordów szczegółowych z bazy relacyjnych (</w:t>
      </w:r>
      <w:proofErr w:type="spellStart"/>
      <w:r w:rsidRPr="00067456">
        <w:rPr>
          <w:rFonts w:asciiTheme="minorHAnsi" w:hAnsiTheme="minorHAnsi" w:cstheme="minorHAnsi"/>
          <w:color w:val="000000"/>
        </w:rPr>
        <w:t>drill</w:t>
      </w:r>
      <w:proofErr w:type="spellEnd"/>
      <w:r w:rsidRPr="00067456">
        <w:rPr>
          <w:rFonts w:asciiTheme="minorHAnsi" w:hAnsiTheme="minorHAnsi" w:cstheme="minorHAnsi"/>
          <w:color w:val="000000"/>
        </w:rPr>
        <w:t xml:space="preserve"> to </w:t>
      </w:r>
      <w:proofErr w:type="spellStart"/>
      <w:r w:rsidRPr="00067456">
        <w:rPr>
          <w:rFonts w:asciiTheme="minorHAnsi" w:hAnsiTheme="minorHAnsi" w:cstheme="minorHAnsi"/>
          <w:color w:val="000000"/>
        </w:rPr>
        <w:t>detail</w:t>
      </w:r>
      <w:proofErr w:type="spellEnd"/>
      <w:r w:rsidRPr="00067456">
        <w:rPr>
          <w:rFonts w:asciiTheme="minorHAnsi" w:hAnsiTheme="minorHAnsi" w:cstheme="minorHAnsi"/>
          <w:color w:val="000000"/>
        </w:rPr>
        <w:t>).</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pozwalać na dodanie akcji przypisanych do elementów kostek wielowymiarowych (np. pozwalających na przejście użytkownika do raportów kontekstowych lub stron www powiązanych z przeglądanym obszarem kostki).</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posiadać narzędzie do rejestracji i śledzenia zapytań wykonywanych do baz analitycznych.</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obsługiwać wielojęzyczność (tworzenie obiektów wielowymiarowych w wielu językach – w zależności od ustawień na komputerze klienta).</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udostępniać użytkownikom możliwość tworzenia wskaźników KPI (</w:t>
      </w:r>
      <w:proofErr w:type="spellStart"/>
      <w:r w:rsidRPr="00067456">
        <w:rPr>
          <w:rFonts w:asciiTheme="minorHAnsi" w:hAnsiTheme="minorHAnsi" w:cstheme="minorHAnsi"/>
          <w:color w:val="000000"/>
        </w:rPr>
        <w:t>Key</w:t>
      </w:r>
      <w:proofErr w:type="spellEnd"/>
      <w:r w:rsidRPr="00067456">
        <w:rPr>
          <w:rFonts w:asciiTheme="minorHAnsi" w:hAnsiTheme="minorHAnsi" w:cstheme="minorHAnsi"/>
          <w:color w:val="000000"/>
        </w:rPr>
        <w:t xml:space="preserve"> Performance </w:t>
      </w:r>
      <w:proofErr w:type="spellStart"/>
      <w:r w:rsidRPr="00067456">
        <w:rPr>
          <w:rFonts w:asciiTheme="minorHAnsi" w:hAnsiTheme="minorHAnsi" w:cstheme="minorHAnsi"/>
          <w:color w:val="000000"/>
        </w:rPr>
        <w:t>Indicators</w:t>
      </w:r>
      <w:proofErr w:type="spellEnd"/>
      <w:r w:rsidRPr="00067456">
        <w:rPr>
          <w:rFonts w:asciiTheme="minorHAnsi" w:hAnsiTheme="minorHAnsi" w:cstheme="minorHAnsi"/>
          <w:color w:val="000000"/>
        </w:rPr>
        <w:t>) na podstawie danych zgromadzonych w strukturach wielowymiarowych.</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pozwalać na zdefiniowanie takich elementów, jak: wartość aktualna, cel, trend, symbol graficzny wskaźnika w zależności od stosunku wartości aktualnej do celu.</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posiadać możliwość definiowania i generowania raportów. Narzędzie do tworzenia raportów powinno pozwalać na ich graficzną definicję. Raporty powinny być udostępnianie przez system protokołem http (dostęp klienta za pomocą przeglądarki), bez konieczności stosowania dodatkowego oprogramowania po stronie serwera. Dodatkowo system raportowania musi obsługiwać:</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raporty parametryzowane</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cache raportów (generacja raportów bez dostępu do źródła danych)</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cache raportów parametryzowanych (generacja raportów bez dostępu do źródła danych, z różnymi wartościami parametrów)</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współdzielenie predefiniowanych zapytań do źródeł danych</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 xml:space="preserve">wizualizację danych analitycznych na mapach geograficznych (w tym import map w formacie ESRI </w:t>
      </w:r>
      <w:proofErr w:type="spellStart"/>
      <w:r w:rsidRPr="00067456">
        <w:rPr>
          <w:rFonts w:asciiTheme="minorHAnsi" w:hAnsiTheme="minorHAnsi" w:cstheme="minorHAnsi"/>
          <w:color w:val="000000"/>
        </w:rPr>
        <w:t>Shape</w:t>
      </w:r>
      <w:proofErr w:type="spellEnd"/>
      <w:r w:rsidRPr="00067456">
        <w:rPr>
          <w:rFonts w:asciiTheme="minorHAnsi" w:hAnsiTheme="minorHAnsi" w:cstheme="minorHAnsi"/>
          <w:color w:val="000000"/>
        </w:rPr>
        <w:t xml:space="preserve"> File)</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lastRenderedPageBreak/>
        <w:t>możliwość opublikowania elementu raportu (wykresu, tabeli) we współdzielonej bibliotece, z której mogą korzystać inni użytkownicy tworzący nowy raport</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możliwość wizualizacji wskaźników KPI</w:t>
      </w:r>
      <w:r w:rsidR="009C042D">
        <w:rPr>
          <w:rFonts w:asciiTheme="minorHAnsi" w:hAnsiTheme="minorHAnsi" w:cstheme="minorHAnsi"/>
          <w:color w:val="000000"/>
        </w:rPr>
        <w:t>,</w:t>
      </w:r>
    </w:p>
    <w:p w:rsidR="00067456" w:rsidRPr="00067456" w:rsidRDefault="00067456">
      <w:pPr>
        <w:numPr>
          <w:ilvl w:val="1"/>
          <w:numId w:val="80"/>
        </w:numPr>
        <w:autoSpaceDE w:val="0"/>
        <w:autoSpaceDN w:val="0"/>
        <w:adjustRightInd w:val="0"/>
        <w:spacing w:after="120" w:line="240" w:lineRule="auto"/>
        <w:ind w:left="709"/>
        <w:jc w:val="both"/>
        <w:rPr>
          <w:rFonts w:asciiTheme="minorHAnsi" w:hAnsiTheme="minorHAnsi" w:cstheme="minorHAnsi"/>
          <w:color w:val="000000"/>
        </w:rPr>
      </w:pPr>
      <w:r w:rsidRPr="00067456">
        <w:rPr>
          <w:rFonts w:asciiTheme="minorHAnsi" w:hAnsiTheme="minorHAnsi" w:cstheme="minorHAnsi"/>
          <w:color w:val="000000"/>
        </w:rPr>
        <w:t xml:space="preserve">możliwość wizualizacji danych w postaci obiektów </w:t>
      </w:r>
      <w:proofErr w:type="spellStart"/>
      <w:r w:rsidRPr="00067456">
        <w:rPr>
          <w:rFonts w:asciiTheme="minorHAnsi" w:hAnsiTheme="minorHAnsi" w:cstheme="minorHAnsi"/>
          <w:color w:val="000000"/>
        </w:rPr>
        <w:t>sparkline</w:t>
      </w:r>
      <w:proofErr w:type="spellEnd"/>
      <w:r w:rsidR="009C042D">
        <w:rPr>
          <w:rFonts w:asciiTheme="minorHAnsi" w:hAnsiTheme="minorHAnsi" w:cstheme="minorHAnsi"/>
          <w:color w:val="000000"/>
        </w:rPr>
        <w:t>.</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 xml:space="preserve">Musi mieć możliwość osadzania i administrowania z wykorzystaniem mechanizmu Web Serwisów (Web Services). Wymagane jest generowanie raportów min. w formatach: XML, PDF, Microsoft Excel, Microsoft Word, HTML, TIFF. Dodatkowo raporty powinny być eksportowane w formacie Atom data </w:t>
      </w:r>
      <w:proofErr w:type="spellStart"/>
      <w:r w:rsidRPr="00067456">
        <w:rPr>
          <w:rFonts w:asciiTheme="minorHAnsi" w:hAnsiTheme="minorHAnsi" w:cstheme="minorHAnsi"/>
          <w:color w:val="000000"/>
        </w:rPr>
        <w:t>feeds</w:t>
      </w:r>
      <w:proofErr w:type="spellEnd"/>
      <w:r w:rsidRPr="00067456">
        <w:rPr>
          <w:rFonts w:asciiTheme="minorHAnsi" w:hAnsiTheme="minorHAnsi" w:cstheme="minorHAnsi"/>
          <w:color w:val="000000"/>
        </w:rPr>
        <w:t>, które można będzie wykorzystać jako źródło danych w innych aplikacjach.</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umożliwiać rozbudowę mechanizmów raportowania m.in. o dodatkowe formaty eksportu danych, obsługę nowych źródeł danych dla raportów, funkcje i algorytmy wykorzystywane podczas generowania raportu (np. nowe funkcje agregujące), mechanizmy zabezpieczeń dostępu do raportów.</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umożliwiać wysyłkę raportów drogą mailową w wybranym formacie (subskrypcja).</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posiadać rozszerzalną architekturę oraz otwarte interfejsy do osadzania raportów oraz do integrowania rozwiązania z różnorodnymi środowiskami IT.</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 xml:space="preserve">Musi posiadać wbudowaną funkcjonalność pozwalającą na rozszerzenie </w:t>
      </w:r>
      <w:proofErr w:type="spellStart"/>
      <w:r w:rsidRPr="00067456">
        <w:rPr>
          <w:rFonts w:asciiTheme="minorHAnsi" w:hAnsiTheme="minorHAnsi" w:cstheme="minorHAnsi"/>
          <w:color w:val="000000"/>
        </w:rPr>
        <w:t>cache’u</w:t>
      </w:r>
      <w:proofErr w:type="spellEnd"/>
      <w:r w:rsidRPr="00067456">
        <w:rPr>
          <w:rFonts w:asciiTheme="minorHAnsi" w:hAnsiTheme="minorHAnsi" w:cstheme="minorHAnsi"/>
          <w:color w:val="000000"/>
        </w:rPr>
        <w:t xml:space="preserve"> przetwarzania w pamięci RAM o dodatkową przestrzeń na dysku SSD.</w:t>
      </w:r>
    </w:p>
    <w:p w:rsidR="00067456" w:rsidRPr="00067456" w:rsidRDefault="00067456">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zapewniać możliwość asynchronicznego zatwierdzania transakcji bazodanowych (</w:t>
      </w:r>
      <w:proofErr w:type="spellStart"/>
      <w:r w:rsidRPr="00067456">
        <w:rPr>
          <w:rFonts w:asciiTheme="minorHAnsi" w:hAnsiTheme="minorHAnsi" w:cstheme="minorHAnsi"/>
          <w:color w:val="000000"/>
        </w:rPr>
        <w:t>lazy</w:t>
      </w:r>
      <w:proofErr w:type="spellEnd"/>
      <w:r w:rsidRPr="00067456">
        <w:rPr>
          <w:rFonts w:asciiTheme="minorHAnsi" w:hAnsiTheme="minorHAnsi" w:cstheme="minorHAnsi"/>
          <w:color w:val="000000"/>
        </w:rPr>
        <w:t xml:space="preserve"> </w:t>
      </w:r>
      <w:proofErr w:type="spellStart"/>
      <w:r w:rsidRPr="00067456">
        <w:rPr>
          <w:rFonts w:asciiTheme="minorHAnsi" w:hAnsiTheme="minorHAnsi" w:cstheme="minorHAnsi"/>
          <w:color w:val="000000"/>
        </w:rPr>
        <w:t>commit</w:t>
      </w:r>
      <w:proofErr w:type="spellEnd"/>
      <w:r w:rsidRPr="00067456">
        <w:rPr>
          <w:rFonts w:asciiTheme="minorHAnsi" w:hAnsiTheme="minorHAnsi" w:cstheme="minorHAnsi"/>
          <w:color w:val="000000"/>
        </w:rPr>
        <w:t>). Włączenie asynchronicznego zatwierdzania transakcji powinno być dostępne zarówno na poziomie wybranej bazy danych, jak również z poziomu kodu pojedynczych procedur/zapytań.</w:t>
      </w:r>
    </w:p>
    <w:p w:rsidR="001235A5" w:rsidRPr="00A97460" w:rsidRDefault="00067456" w:rsidP="00A97460">
      <w:pPr>
        <w:numPr>
          <w:ilvl w:val="0"/>
          <w:numId w:val="80"/>
        </w:numPr>
        <w:autoSpaceDE w:val="0"/>
        <w:autoSpaceDN w:val="0"/>
        <w:adjustRightInd w:val="0"/>
        <w:spacing w:after="120" w:line="240" w:lineRule="auto"/>
        <w:jc w:val="both"/>
        <w:rPr>
          <w:rFonts w:asciiTheme="minorHAnsi" w:hAnsiTheme="minorHAnsi" w:cstheme="minorHAnsi"/>
          <w:color w:val="000000"/>
        </w:rPr>
      </w:pPr>
      <w:r w:rsidRPr="00067456">
        <w:rPr>
          <w:rFonts w:asciiTheme="minorHAnsi" w:hAnsiTheme="minorHAnsi" w:cstheme="minorHAnsi"/>
          <w:color w:val="000000"/>
        </w:rPr>
        <w:t>Musi udostępniać komendę pozwalającą użytkownikowi na utrwalenie na dysku wszystkich zatwierdzonych asynchronicznych transakcji (</w:t>
      </w:r>
      <w:proofErr w:type="spellStart"/>
      <w:r w:rsidRPr="00067456">
        <w:rPr>
          <w:rFonts w:asciiTheme="minorHAnsi" w:hAnsiTheme="minorHAnsi" w:cstheme="minorHAnsi"/>
          <w:color w:val="000000"/>
        </w:rPr>
        <w:t>lazy</w:t>
      </w:r>
      <w:proofErr w:type="spellEnd"/>
      <w:r w:rsidRPr="00067456">
        <w:rPr>
          <w:rFonts w:asciiTheme="minorHAnsi" w:hAnsiTheme="minorHAnsi" w:cstheme="minorHAnsi"/>
          <w:color w:val="000000"/>
        </w:rPr>
        <w:t xml:space="preserve"> </w:t>
      </w:r>
      <w:proofErr w:type="spellStart"/>
      <w:r w:rsidRPr="00067456">
        <w:rPr>
          <w:rFonts w:asciiTheme="minorHAnsi" w:hAnsiTheme="minorHAnsi" w:cstheme="minorHAnsi"/>
          <w:color w:val="000000"/>
        </w:rPr>
        <w:t>commit</w:t>
      </w:r>
      <w:proofErr w:type="spellEnd"/>
      <w:r w:rsidRPr="00067456">
        <w:rPr>
          <w:rFonts w:asciiTheme="minorHAnsi" w:hAnsiTheme="minorHAnsi" w:cstheme="minorHAnsi"/>
          <w:color w:val="000000"/>
        </w:rPr>
        <w:t>).</w:t>
      </w:r>
    </w:p>
    <w:p w:rsidR="001235A5" w:rsidRPr="00103A52" w:rsidRDefault="001235A5" w:rsidP="00414695">
      <w:pPr>
        <w:pStyle w:val="Nagwek3"/>
      </w:pPr>
      <w:bookmarkStart w:id="301" w:name="_Toc110505131"/>
      <w:r w:rsidRPr="00103A52">
        <w:t xml:space="preserve">Broker integracyjny umożliwiający używanie profilu zaufanego </w:t>
      </w:r>
      <w:proofErr w:type="spellStart"/>
      <w:r w:rsidRPr="00103A52">
        <w:t>ePUAP</w:t>
      </w:r>
      <w:proofErr w:type="spellEnd"/>
      <w:r w:rsidRPr="00103A52">
        <w:t xml:space="preserve"> do logowania w module obsługi interesanta</w:t>
      </w:r>
      <w:bookmarkEnd w:id="301"/>
    </w:p>
    <w:p w:rsidR="00CF2330" w:rsidRPr="00CF2330" w:rsidRDefault="00CF2330" w:rsidP="00CF2330">
      <w:pPr>
        <w:autoSpaceDE w:val="0"/>
        <w:autoSpaceDN w:val="0"/>
        <w:adjustRightInd w:val="0"/>
        <w:spacing w:after="120" w:line="240" w:lineRule="auto"/>
        <w:jc w:val="both"/>
        <w:rPr>
          <w:rFonts w:cs="Calibri"/>
          <w:b/>
          <w:bCs/>
          <w:i/>
          <w:iCs/>
          <w:color w:val="000000"/>
        </w:rPr>
      </w:pPr>
      <w:r w:rsidRPr="00CF2330">
        <w:rPr>
          <w:rFonts w:cs="Calibri"/>
          <w:b/>
          <w:bCs/>
          <w:i/>
          <w:iCs/>
          <w:color w:val="000000"/>
        </w:rPr>
        <w:t>WYMAGANIA OGÓLNE</w:t>
      </w:r>
    </w:p>
    <w:p w:rsidR="00CF2330" w:rsidRPr="00CF2330" w:rsidRDefault="00CF2330">
      <w:pPr>
        <w:numPr>
          <w:ilvl w:val="0"/>
          <w:numId w:val="81"/>
        </w:numPr>
        <w:autoSpaceDE w:val="0"/>
        <w:autoSpaceDN w:val="0"/>
        <w:adjustRightInd w:val="0"/>
        <w:spacing w:after="120" w:line="240" w:lineRule="auto"/>
        <w:jc w:val="both"/>
        <w:rPr>
          <w:rFonts w:cs="Calibri"/>
          <w:color w:val="000000"/>
        </w:rPr>
      </w:pPr>
      <w:r w:rsidRPr="00CF2330">
        <w:rPr>
          <w:rFonts w:cs="Calibri"/>
          <w:color w:val="000000"/>
        </w:rPr>
        <w:t>Musi umożliwiać wymianę danych pomiędzy modułami systemu dziedzinowego, systemem dziedzinowym a EBOI oraz integrację systemu dziedzinowego z dowolnymi systemami niebędącymi przedmiotem zamówienia.</w:t>
      </w:r>
    </w:p>
    <w:p w:rsidR="00CF2330" w:rsidRPr="00CF2330" w:rsidRDefault="00CF2330">
      <w:pPr>
        <w:numPr>
          <w:ilvl w:val="0"/>
          <w:numId w:val="81"/>
        </w:numPr>
        <w:autoSpaceDE w:val="0"/>
        <w:autoSpaceDN w:val="0"/>
        <w:adjustRightInd w:val="0"/>
        <w:spacing w:after="120" w:line="240" w:lineRule="auto"/>
        <w:jc w:val="both"/>
        <w:rPr>
          <w:rFonts w:cs="Calibri"/>
          <w:color w:val="000000"/>
        </w:rPr>
      </w:pPr>
      <w:r w:rsidRPr="00CF2330">
        <w:rPr>
          <w:rFonts w:cs="Calibri"/>
          <w:color w:val="000000"/>
        </w:rPr>
        <w:t>Musi posiadać mechanizm umożliwiający planowe i cykliczne uruchamianie importów i eksportów. Zarządzanie planowanymi czynnościami musi odbywać się na zasadzie wpisów do harmonogramu wywołań.</w:t>
      </w:r>
    </w:p>
    <w:p w:rsidR="00CF2330" w:rsidRPr="00CF2330" w:rsidRDefault="00CF2330">
      <w:pPr>
        <w:numPr>
          <w:ilvl w:val="0"/>
          <w:numId w:val="81"/>
        </w:numPr>
        <w:autoSpaceDE w:val="0"/>
        <w:autoSpaceDN w:val="0"/>
        <w:adjustRightInd w:val="0"/>
        <w:spacing w:after="120" w:line="240" w:lineRule="auto"/>
        <w:jc w:val="both"/>
        <w:rPr>
          <w:rFonts w:cs="Calibri"/>
          <w:color w:val="000000"/>
        </w:rPr>
      </w:pPr>
      <w:r w:rsidRPr="00CF2330">
        <w:rPr>
          <w:rFonts w:cs="Calibri"/>
          <w:color w:val="000000"/>
        </w:rPr>
        <w:t>Musi umożliwiać przeszukiwanie, podgląd i zarządzanie aktywnymi importami/eksportami.</w:t>
      </w:r>
    </w:p>
    <w:p w:rsidR="00CF2330" w:rsidRPr="00CF2330" w:rsidRDefault="00CF2330">
      <w:pPr>
        <w:numPr>
          <w:ilvl w:val="0"/>
          <w:numId w:val="81"/>
        </w:numPr>
        <w:autoSpaceDE w:val="0"/>
        <w:autoSpaceDN w:val="0"/>
        <w:adjustRightInd w:val="0"/>
        <w:spacing w:after="120" w:line="240" w:lineRule="auto"/>
        <w:jc w:val="both"/>
        <w:rPr>
          <w:rFonts w:cs="Calibri"/>
          <w:color w:val="000000"/>
        </w:rPr>
      </w:pPr>
      <w:r w:rsidRPr="00CF2330">
        <w:rPr>
          <w:rFonts w:cs="Calibri"/>
          <w:color w:val="000000"/>
        </w:rPr>
        <w:t>Musi umożliwiać komunikację w dowolnej sieci opartej o protokół TCP/IP.</w:t>
      </w:r>
    </w:p>
    <w:p w:rsidR="00CF2330" w:rsidRPr="00CF2330" w:rsidRDefault="00CF2330">
      <w:pPr>
        <w:numPr>
          <w:ilvl w:val="0"/>
          <w:numId w:val="81"/>
        </w:numPr>
        <w:autoSpaceDE w:val="0"/>
        <w:autoSpaceDN w:val="0"/>
        <w:adjustRightInd w:val="0"/>
        <w:spacing w:after="120" w:line="240" w:lineRule="auto"/>
        <w:jc w:val="both"/>
        <w:rPr>
          <w:rFonts w:cs="Calibri"/>
          <w:color w:val="000000"/>
        </w:rPr>
      </w:pPr>
      <w:r w:rsidRPr="00CF2330">
        <w:rPr>
          <w:rFonts w:cs="Calibri"/>
          <w:color w:val="000000"/>
        </w:rPr>
        <w:t>Musi wspierać co najmniej następujące standardy komunikacji: SOAP, REST, HTTP, HTTPS oraz musi obsługiwać translację komunikatów pomiędzy tymi protokołami.</w:t>
      </w:r>
    </w:p>
    <w:p w:rsidR="00CF2330" w:rsidRPr="00CF2330" w:rsidRDefault="00CF2330">
      <w:pPr>
        <w:numPr>
          <w:ilvl w:val="0"/>
          <w:numId w:val="81"/>
        </w:numPr>
        <w:autoSpaceDE w:val="0"/>
        <w:autoSpaceDN w:val="0"/>
        <w:adjustRightInd w:val="0"/>
        <w:spacing w:after="120" w:line="240" w:lineRule="auto"/>
        <w:jc w:val="both"/>
        <w:rPr>
          <w:rFonts w:cs="Calibri"/>
          <w:color w:val="000000"/>
        </w:rPr>
      </w:pPr>
      <w:r w:rsidRPr="00CF2330">
        <w:rPr>
          <w:rFonts w:cs="Calibri"/>
          <w:color w:val="000000"/>
        </w:rPr>
        <w:t>Musi umożliwiać realizację procesów integracyjnych w oparciu o model synchroniczny i asynchroniczny.</w:t>
      </w:r>
    </w:p>
    <w:p w:rsidR="00CF2330" w:rsidRPr="00CF2330" w:rsidRDefault="00CF2330">
      <w:pPr>
        <w:numPr>
          <w:ilvl w:val="0"/>
          <w:numId w:val="81"/>
        </w:numPr>
        <w:autoSpaceDE w:val="0"/>
        <w:autoSpaceDN w:val="0"/>
        <w:adjustRightInd w:val="0"/>
        <w:spacing w:after="120" w:line="240" w:lineRule="auto"/>
        <w:jc w:val="both"/>
        <w:rPr>
          <w:rFonts w:cs="Calibri"/>
          <w:color w:val="000000"/>
        </w:rPr>
      </w:pPr>
      <w:r w:rsidRPr="00CF2330">
        <w:rPr>
          <w:rFonts w:cs="Calibri"/>
          <w:color w:val="000000"/>
        </w:rPr>
        <w:t>Każda usługa integracyjna musi zawierać:</w:t>
      </w:r>
    </w:p>
    <w:p w:rsidR="00CF2330" w:rsidRPr="00CF2330" w:rsidRDefault="00CF2330">
      <w:pPr>
        <w:numPr>
          <w:ilvl w:val="1"/>
          <w:numId w:val="81"/>
        </w:numPr>
        <w:autoSpaceDE w:val="0"/>
        <w:autoSpaceDN w:val="0"/>
        <w:adjustRightInd w:val="0"/>
        <w:spacing w:after="120" w:line="240" w:lineRule="auto"/>
        <w:ind w:left="709"/>
        <w:jc w:val="both"/>
        <w:rPr>
          <w:rFonts w:cs="Calibri"/>
          <w:color w:val="000000"/>
        </w:rPr>
      </w:pPr>
      <w:r w:rsidRPr="00CF2330">
        <w:rPr>
          <w:rFonts w:cs="Calibri"/>
          <w:color w:val="000000"/>
        </w:rPr>
        <w:t>unikalną nazwę</w:t>
      </w:r>
      <w:r>
        <w:rPr>
          <w:rFonts w:cs="Calibri"/>
          <w:color w:val="000000"/>
        </w:rPr>
        <w:t>,</w:t>
      </w:r>
    </w:p>
    <w:p w:rsidR="00CF2330" w:rsidRPr="00CF2330" w:rsidRDefault="00CF2330">
      <w:pPr>
        <w:numPr>
          <w:ilvl w:val="1"/>
          <w:numId w:val="81"/>
        </w:numPr>
        <w:autoSpaceDE w:val="0"/>
        <w:autoSpaceDN w:val="0"/>
        <w:adjustRightInd w:val="0"/>
        <w:spacing w:after="120" w:line="240" w:lineRule="auto"/>
        <w:ind w:left="709"/>
        <w:jc w:val="both"/>
        <w:rPr>
          <w:rFonts w:cs="Calibri"/>
          <w:color w:val="000000"/>
        </w:rPr>
      </w:pPr>
      <w:r w:rsidRPr="00CF2330">
        <w:rPr>
          <w:rFonts w:cs="Calibri"/>
          <w:color w:val="000000"/>
        </w:rPr>
        <w:t>definicję wejścia i wyjścia usługi</w:t>
      </w:r>
      <w:r>
        <w:rPr>
          <w:rFonts w:cs="Calibri"/>
          <w:color w:val="000000"/>
        </w:rPr>
        <w:t>,</w:t>
      </w:r>
    </w:p>
    <w:p w:rsidR="00CF2330" w:rsidRPr="00CF2330" w:rsidRDefault="00CF2330">
      <w:pPr>
        <w:numPr>
          <w:ilvl w:val="1"/>
          <w:numId w:val="81"/>
        </w:numPr>
        <w:autoSpaceDE w:val="0"/>
        <w:autoSpaceDN w:val="0"/>
        <w:adjustRightInd w:val="0"/>
        <w:spacing w:after="120" w:line="240" w:lineRule="auto"/>
        <w:ind w:left="709"/>
        <w:jc w:val="both"/>
        <w:rPr>
          <w:rFonts w:cs="Calibri"/>
          <w:color w:val="000000"/>
        </w:rPr>
      </w:pPr>
      <w:r w:rsidRPr="00CF2330">
        <w:rPr>
          <w:rFonts w:cs="Calibri"/>
          <w:color w:val="000000"/>
        </w:rPr>
        <w:t>adres sieciowy</w:t>
      </w:r>
      <w:r>
        <w:rPr>
          <w:rFonts w:cs="Calibri"/>
          <w:color w:val="000000"/>
        </w:rPr>
        <w:t>,</w:t>
      </w:r>
    </w:p>
    <w:p w:rsidR="00CF2330" w:rsidRPr="00CF2330" w:rsidRDefault="00CF2330">
      <w:pPr>
        <w:numPr>
          <w:ilvl w:val="1"/>
          <w:numId w:val="81"/>
        </w:numPr>
        <w:autoSpaceDE w:val="0"/>
        <w:autoSpaceDN w:val="0"/>
        <w:adjustRightInd w:val="0"/>
        <w:spacing w:after="120" w:line="240" w:lineRule="auto"/>
        <w:ind w:left="709"/>
        <w:jc w:val="both"/>
        <w:rPr>
          <w:rFonts w:cs="Calibri"/>
          <w:color w:val="000000"/>
        </w:rPr>
      </w:pPr>
      <w:r w:rsidRPr="00CF2330">
        <w:rPr>
          <w:rFonts w:cs="Calibri"/>
          <w:color w:val="000000"/>
        </w:rPr>
        <w:t>implementację logiki realizowanej przez usługę</w:t>
      </w:r>
      <w:r>
        <w:rPr>
          <w:rFonts w:cs="Calibri"/>
          <w:color w:val="000000"/>
        </w:rPr>
        <w:t>,</w:t>
      </w:r>
    </w:p>
    <w:p w:rsidR="00CF2330" w:rsidRPr="00CF2330" w:rsidRDefault="00CF2330">
      <w:pPr>
        <w:numPr>
          <w:ilvl w:val="1"/>
          <w:numId w:val="81"/>
        </w:numPr>
        <w:autoSpaceDE w:val="0"/>
        <w:autoSpaceDN w:val="0"/>
        <w:adjustRightInd w:val="0"/>
        <w:spacing w:after="120" w:line="240" w:lineRule="auto"/>
        <w:ind w:left="709"/>
        <w:jc w:val="both"/>
        <w:rPr>
          <w:rFonts w:cs="Calibri"/>
          <w:color w:val="000000"/>
        </w:rPr>
      </w:pPr>
      <w:r w:rsidRPr="00CF2330">
        <w:rPr>
          <w:rFonts w:cs="Calibri"/>
          <w:color w:val="000000"/>
        </w:rPr>
        <w:t>metadane ją opisujące</w:t>
      </w:r>
      <w:r>
        <w:rPr>
          <w:rFonts w:cs="Calibri"/>
          <w:color w:val="000000"/>
        </w:rPr>
        <w:t>,</w:t>
      </w:r>
    </w:p>
    <w:p w:rsidR="00CF2330" w:rsidRPr="00CF2330" w:rsidRDefault="00CF2330">
      <w:pPr>
        <w:numPr>
          <w:ilvl w:val="1"/>
          <w:numId w:val="81"/>
        </w:numPr>
        <w:autoSpaceDE w:val="0"/>
        <w:autoSpaceDN w:val="0"/>
        <w:adjustRightInd w:val="0"/>
        <w:spacing w:after="120" w:line="240" w:lineRule="auto"/>
        <w:ind w:left="709"/>
        <w:jc w:val="both"/>
        <w:rPr>
          <w:rFonts w:cs="Calibri"/>
          <w:color w:val="000000"/>
        </w:rPr>
      </w:pPr>
      <w:r w:rsidRPr="00CF2330">
        <w:rPr>
          <w:rFonts w:cs="Calibri"/>
          <w:color w:val="000000"/>
        </w:rPr>
        <w:lastRenderedPageBreak/>
        <w:t>listę błędów zgłaszanych przez usługę</w:t>
      </w:r>
      <w:r>
        <w:rPr>
          <w:rFonts w:cs="Calibri"/>
          <w:color w:val="000000"/>
        </w:rPr>
        <w:t>,</w:t>
      </w:r>
    </w:p>
    <w:p w:rsidR="00CF2330" w:rsidRPr="00CF2330" w:rsidRDefault="00CF2330">
      <w:pPr>
        <w:numPr>
          <w:ilvl w:val="1"/>
          <w:numId w:val="81"/>
        </w:numPr>
        <w:autoSpaceDE w:val="0"/>
        <w:autoSpaceDN w:val="0"/>
        <w:adjustRightInd w:val="0"/>
        <w:spacing w:after="120" w:line="240" w:lineRule="auto"/>
        <w:ind w:left="709"/>
        <w:jc w:val="both"/>
        <w:rPr>
          <w:rFonts w:cs="Calibri"/>
          <w:color w:val="000000"/>
        </w:rPr>
      </w:pPr>
      <w:r w:rsidRPr="00CF2330">
        <w:rPr>
          <w:rFonts w:cs="Calibri"/>
          <w:color w:val="000000"/>
        </w:rPr>
        <w:t>dokumentację</w:t>
      </w:r>
      <w:r>
        <w:rPr>
          <w:rFonts w:cs="Calibri"/>
          <w:color w:val="000000"/>
        </w:rPr>
        <w:t>.</w:t>
      </w:r>
    </w:p>
    <w:p w:rsidR="00CF2330" w:rsidRPr="00414695" w:rsidRDefault="00CF2330" w:rsidP="00EB3AF5">
      <w:pPr>
        <w:numPr>
          <w:ilvl w:val="0"/>
          <w:numId w:val="81"/>
        </w:numPr>
        <w:autoSpaceDE w:val="0"/>
        <w:autoSpaceDN w:val="0"/>
        <w:adjustRightInd w:val="0"/>
        <w:spacing w:after="120" w:line="240" w:lineRule="auto"/>
        <w:jc w:val="both"/>
        <w:rPr>
          <w:rFonts w:cs="Calibri"/>
          <w:color w:val="000000"/>
        </w:rPr>
      </w:pPr>
      <w:r w:rsidRPr="00CF2330">
        <w:rPr>
          <w:rFonts w:cs="Calibri"/>
          <w:color w:val="000000"/>
        </w:rPr>
        <w:t>Musi posiadać wbudowany dziennik zdarzeń pozwalający na przeglądanie i filtrowanie logów dotyczących realizowanych usług. Szczegółowość logów musi być co najmniej na poziomie kroków procesu biznesowego realizującego daną usługę.</w:t>
      </w:r>
    </w:p>
    <w:p w:rsidR="001235A5" w:rsidRPr="00414695" w:rsidRDefault="001235A5" w:rsidP="00414695">
      <w:pPr>
        <w:pStyle w:val="Nagwek3"/>
      </w:pPr>
      <w:bookmarkStart w:id="302" w:name="_Toc110505132"/>
      <w:r w:rsidRPr="00414695">
        <w:t>Integracja systemów dziedzinowych</w:t>
      </w:r>
      <w:bookmarkEnd w:id="302"/>
    </w:p>
    <w:p w:rsidR="00111889" w:rsidRPr="00111889" w:rsidRDefault="00111889" w:rsidP="00111889">
      <w:pPr>
        <w:rPr>
          <w:b/>
          <w:bCs/>
          <w:i/>
          <w:iCs/>
        </w:rPr>
      </w:pPr>
      <w:r w:rsidRPr="00111889">
        <w:rPr>
          <w:b/>
          <w:bCs/>
          <w:i/>
          <w:iCs/>
        </w:rPr>
        <w:t xml:space="preserve">WYMAGANIA DOTYCZĄCE INTEGRACJI MODUŁÓW DZIEDZINOWYCH UMOŻLIWIAJĄCYCH OBSŁUGĘ E-USŁUG </w:t>
      </w:r>
    </w:p>
    <w:p w:rsidR="00111889" w:rsidRDefault="00111889" w:rsidP="00A97460">
      <w:pPr>
        <w:pStyle w:val="Akapitzlist"/>
        <w:numPr>
          <w:ilvl w:val="0"/>
          <w:numId w:val="82"/>
        </w:numPr>
        <w:spacing w:after="120" w:line="276" w:lineRule="auto"/>
        <w:ind w:left="284" w:hanging="284"/>
        <w:contextualSpacing w:val="0"/>
        <w:jc w:val="both"/>
      </w:pPr>
      <w:r w:rsidRPr="00111889">
        <w:t xml:space="preserve">Wdrażane w ramach projektu elektroniczne usługi publiczne będą wymagały sprawnej obsługi danego zagadnienia wewnątrz urzędu. Niezbędne jest zapewnienie bezpieczeństwa i integralności udostępnionych danych. Dlatego też należy zaktualizować i zintegrować nowe rozwiązania informatyczne z odpowiednimi systemami dziedzinowymi pracującymi wewnątrz urzędu. </w:t>
      </w:r>
    </w:p>
    <w:p w:rsidR="00111889" w:rsidRDefault="00111889" w:rsidP="00A97460">
      <w:pPr>
        <w:pStyle w:val="Akapitzlist"/>
        <w:numPr>
          <w:ilvl w:val="0"/>
          <w:numId w:val="82"/>
        </w:numPr>
        <w:spacing w:after="120" w:line="276" w:lineRule="auto"/>
        <w:ind w:left="284" w:hanging="284"/>
        <w:contextualSpacing w:val="0"/>
        <w:jc w:val="both"/>
      </w:pPr>
      <w:r w:rsidRPr="00111889">
        <w:t>W ramach EBOI wymagana jest rozbudowa systemów dziedzinowych działających wewnątrz urzędu. Elektroniczne usługi publiczne, które dostarczają informacje zarówno ogólne, czy też spersonalizowane wymagają rozwinięcia funkcjonalności dotychczas użytkowanych systemów. Dojrzałe usługi elektroniczne, których wykonanie jest założone w projekcie muszą bazować na aktualnych danych przy zapewnieniu bezpieczeństwa i integralności wykorzystywanych danych.</w:t>
      </w:r>
    </w:p>
    <w:p w:rsidR="00111889" w:rsidRDefault="00111889" w:rsidP="00A97460">
      <w:pPr>
        <w:pStyle w:val="Akapitzlist"/>
        <w:numPr>
          <w:ilvl w:val="0"/>
          <w:numId w:val="82"/>
        </w:numPr>
        <w:spacing w:after="120" w:line="276" w:lineRule="auto"/>
        <w:ind w:left="284" w:hanging="284"/>
        <w:contextualSpacing w:val="0"/>
        <w:jc w:val="both"/>
      </w:pPr>
      <w:r w:rsidRPr="00111889">
        <w:t>W celu uproszczenia i ujednolicenia architektury informatycznej Urzędu rekomendowane jest wdrożenie nowych aplikacji dziedzinowych, tak, aby mógł powstać zintegrowany system dziedzinowy, oparty o nowoczesne i efektywne technologie, obejmujący wszystkie obszary funkcjonowania urzędu, w tym realizację elektronicznych usług publicznych i przeznaczony do wspomagania prac wszystkich obszarów zarządzania w urzędzie.</w:t>
      </w:r>
    </w:p>
    <w:p w:rsidR="00111889" w:rsidRPr="001235A5" w:rsidRDefault="00111889" w:rsidP="00A97460">
      <w:pPr>
        <w:pStyle w:val="Akapitzlist"/>
        <w:numPr>
          <w:ilvl w:val="0"/>
          <w:numId w:val="82"/>
        </w:numPr>
        <w:spacing w:after="120" w:line="276" w:lineRule="auto"/>
        <w:ind w:left="284" w:hanging="284"/>
        <w:contextualSpacing w:val="0"/>
        <w:jc w:val="both"/>
      </w:pPr>
      <w:r w:rsidRPr="00111889">
        <w:t xml:space="preserve">Integracja z modułami dziedzinowymi w zakresie elektronicznej obsługi mieszkańców będzie realizowana poprzez kontynuację automatyzacji procesu przetwarzania dokumentów składanych elektronicznie przez mieszkańców za pośrednictwem platformy </w:t>
      </w:r>
      <w:proofErr w:type="spellStart"/>
      <w:r w:rsidRPr="00111889">
        <w:t>ePUAP</w:t>
      </w:r>
      <w:proofErr w:type="spellEnd"/>
      <w:r w:rsidRPr="00111889">
        <w:t xml:space="preserve"> i dedykowanych formularzy. Użytkownik systemu dziedzinowego będzie mógł automatycznie obsłużyć dokumenty elektroniczne składane przez mieszkańców, tak, aby zostało to uwidocznione w module dziedzinowym oraz na koncie podatnika.</w:t>
      </w:r>
    </w:p>
    <w:p w:rsidR="00111889" w:rsidRPr="00A97460" w:rsidRDefault="00111889" w:rsidP="00A97460">
      <w:pPr>
        <w:pStyle w:val="Nagwek4"/>
      </w:pPr>
      <w:r w:rsidRPr="00A97460">
        <w:t>Planowanie budżetu oraz obsługa zaangażowania</w:t>
      </w:r>
    </w:p>
    <w:p w:rsidR="00111889" w:rsidRPr="00EE49EA" w:rsidRDefault="00111889" w:rsidP="00EE49EA">
      <w:pPr>
        <w:autoSpaceDE w:val="0"/>
        <w:autoSpaceDN w:val="0"/>
        <w:adjustRightInd w:val="0"/>
        <w:spacing w:after="120" w:line="276" w:lineRule="auto"/>
        <w:jc w:val="both"/>
        <w:rPr>
          <w:rFonts w:asciiTheme="minorHAnsi" w:hAnsiTheme="minorHAnsi" w:cstheme="minorHAnsi"/>
          <w:b/>
          <w:bCs/>
          <w:i/>
          <w:iCs/>
          <w:color w:val="000000"/>
        </w:rPr>
      </w:pPr>
      <w:r w:rsidRPr="00EE49EA">
        <w:rPr>
          <w:rFonts w:asciiTheme="minorHAnsi" w:hAnsiTheme="minorHAnsi" w:cstheme="minorHAnsi"/>
          <w:b/>
          <w:bCs/>
          <w:i/>
          <w:iCs/>
          <w:color w:val="000000"/>
        </w:rPr>
        <w:t>WYMAGANIA OGÓLNE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ewidencję umów zawieranych przez poszczególne wydziały (komórki organizacyjne).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ewidencję umów zawieranych przez Zamawiającego oraz jego jednostki organizacyjne podległe, w tym umów wieloletnich.</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rejestru: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projektów umów,</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wszystkich zawartych umów,</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umów do publikacji w centralnym rejestrze prowadzonym przez Ministra Finansów (CRU),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umów opublikowanych w centralnym rejestrze prowadzonym przez Ministra Finansów (CRU).</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publikację rejestru umów zawieranych przez Zamawiającego oraz jego  jednostki organizacyjne podległe na portalach i BIP tych jednostek:</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 formie dokumentu PDF,</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strony HTML.</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przeszukiwanie rejestru umów, filtrowanie i sortowanie wg wybranych kryteriów a w szczególności wg:</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numeru umowy,</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danych kontrahenta,</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rodzaju umowy,</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jednostki realizującej (wydziału, który otrzymał środki na realizację umowy  w budżecie),</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statusu umowy,</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wartości umowy,</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terminu realizacji,</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daty publikacji.</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automatycznie kwalifikować umowę do publikacji na podstawie danych o wartości umowy i trybu postępowania w jakim została zawarta.</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kontrolowanie terminowości publikacji umów w CRU, w tym:</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sygnalizowanie czasu jaki pozostał do publikacji,</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komunikowanie o przekroczeniu terminu publikacji.</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zapewnić aktualizowanie danych o opublikowanych umowach takich jak; aneksy, aktualizacja terminu realizacji, wygaśnięcie umowy, odstąpienie od umowy itp.</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publikację treści umów i aneksów.</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definiowanie:</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rodzajów umów podlegających publikacji,</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użytkowników uprawnionych do rejestracji umów,</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użytkowników uprawnionych do publikacji umów w CRU,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trybu postępowania w jakim mowa została zawarta.</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procesu akceptacji umowy, w tym:</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przygotowanie projektu,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akceptacja merytoryczna,</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kontrasygnata,</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podpisanie.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rejestrację historii wszystkich czynności wykonanych na umowie.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zezwalać na rejestrację min. następujących rodzajów umów: </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sprzedaż,</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umowy zamiany,</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dostawy,</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kontraktacji,</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o dzieło,</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o roboty budowlane,</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najmu,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leasingu,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użyczenia,</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pożyczki,</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rachunku bankowego,</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zlecenia itp.</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poprawianie zarejestrowanej umowy.</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akceptację umowy przez uprawnionego użytkownika.</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aneksu do umowy.</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obsługę słowników modułu.</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Moduł ma dawać możliwość wprowadzenia min. następujących rodzajów umów: </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dochodowe,</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wydatkowe,</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niefinansowe.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powiązanie dokumentu księgowego z umową.</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wprowadzanie umów wieloletnich.</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dodanie załączników (w postaci plików) do umowy.</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umów z kartoteki umów wydatkowych i dochodowych min.:</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numeru umowy,</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nazwy lub nazwiska kontrahenta,</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rodzaju umowy,</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typu umowy,</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jednostki realizującej (wydziału, który otrzymał środki na realizację umowy w budżecie),</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statusu umowy.</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dekretowanie umów w kontekście planu finansowego oraz automatyczne księgowanie zaangażowania w systemie finansowo-budżetowym.</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rejestrowanie dokumentów realizacji umów (np. faktur zakupu) oraz automatyczne księgowanie w systemie finansowo-budżetowym.</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rejestrowanie informacji o zapłatach związanych z dokumentami realizacji umów (np. przelewy do faktur zakupu).</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 xml:space="preserve">Musi umożliwiać aktualizowanie słownika klasyfikacji budżetowej w oparciu o dane klasyfikacji z systemu </w:t>
      </w:r>
      <w:proofErr w:type="spellStart"/>
      <w:r w:rsidRPr="00EE49EA">
        <w:rPr>
          <w:rFonts w:asciiTheme="minorHAnsi" w:hAnsiTheme="minorHAnsi" w:cstheme="minorHAnsi"/>
          <w:color w:val="000000"/>
        </w:rPr>
        <w:t>Besti</w:t>
      </w:r>
      <w:proofErr w:type="spellEnd"/>
      <w:r w:rsidRPr="00EE49EA">
        <w:rPr>
          <w:rFonts w:asciiTheme="minorHAnsi" w:hAnsiTheme="minorHAnsi" w:cstheme="minorHAnsi"/>
          <w:color w:val="000000"/>
        </w:rPr>
        <w:t>@:</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klasyfikacji dochodów według źródeł powstawania,</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klasyfikacji grup wydatków,</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kodów działalności pozabudżetowej,</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komórek organizacyjnych jednostki budżetowej (w tym departamentów, biur, wydziałów, samodzielnych stanowisk),</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symboli zadań budżetowych,</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komórek organizacyjnych podległych jednostek budżetowych.</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automatyczne wygenerowanie dochodów i wydatków w podziale na bieżące i majątkowe.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automatyczne wygenerowanie nadwyżki/deficytu.</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eksport zatwierdzonych i niezatwierdzonych zmian w planie finansowym do pliku zgodnego ze standardem systemu </w:t>
      </w:r>
      <w:proofErr w:type="spellStart"/>
      <w:r w:rsidRPr="00EE49EA">
        <w:rPr>
          <w:rFonts w:asciiTheme="minorHAnsi" w:hAnsiTheme="minorHAnsi" w:cstheme="minorHAnsi"/>
          <w:color w:val="000000"/>
        </w:rPr>
        <w:t>Besti</w:t>
      </w:r>
      <w:proofErr w:type="spellEnd"/>
      <w:r w:rsidRPr="00EE49EA">
        <w:rPr>
          <w:rFonts w:asciiTheme="minorHAnsi" w:hAnsiTheme="minorHAnsi" w:cstheme="minorHAnsi"/>
          <w:color w:val="000000"/>
        </w:rPr>
        <w:t>@.</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generowanie załączników do projektu budżetu.</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importowanie projektu planu finansowego z jednostki budżetowej.</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modyfikację słownika klasyfikacji budżetowej (działy, rozdziały, paragrafy, grupy paragrafów).</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określanie danych nagłówkowych sprawozdań budżetowych na potrzeby eksportu do systemu </w:t>
      </w:r>
      <w:proofErr w:type="spellStart"/>
      <w:r w:rsidRPr="00EE49EA">
        <w:rPr>
          <w:rFonts w:asciiTheme="minorHAnsi" w:hAnsiTheme="minorHAnsi" w:cstheme="minorHAnsi"/>
          <w:color w:val="000000"/>
        </w:rPr>
        <w:t>Besti</w:t>
      </w:r>
      <w:proofErr w:type="spellEnd"/>
      <w:r w:rsidRPr="00EE49EA">
        <w:rPr>
          <w:rFonts w:asciiTheme="minorHAnsi" w:hAnsiTheme="minorHAnsi" w:cstheme="minorHAnsi"/>
          <w:color w:val="000000"/>
        </w:rPr>
        <w:t xml:space="preserve">@ oraz import danych nagłówkowych sprawozdań budżetowych z systemu </w:t>
      </w:r>
      <w:proofErr w:type="spellStart"/>
      <w:r w:rsidRPr="00EE49EA">
        <w:rPr>
          <w:rFonts w:asciiTheme="minorHAnsi" w:hAnsiTheme="minorHAnsi" w:cstheme="minorHAnsi"/>
          <w:color w:val="000000"/>
        </w:rPr>
        <w:t>Besti</w:t>
      </w:r>
      <w:proofErr w:type="spellEnd"/>
      <w:r w:rsidRPr="00EE49EA">
        <w:rPr>
          <w:rFonts w:asciiTheme="minorHAnsi" w:hAnsiTheme="minorHAnsi" w:cstheme="minorHAnsi"/>
          <w:color w:val="000000"/>
        </w:rPr>
        <w:t>@.</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określenie właściwego roku budżetowego, w ramach którego wprowadzane będą zmiany w planie finansowym.</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podział dochodów i wydatków według rodzajów: własne, zlecone, wynikające z porozumień, umów.</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składanie wniosków w sprawie zmian w budżecie przez departamenty, biura, wydziały, samodzielne stanowiska, jednostki budżetowe.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i modyfikację budżetu zarówno w układzie tradycyjnym, jak i zadaniowym.</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zadań budżetowych na podstawie przedsięwzięć określonych w wieloletniej prognozie finansowej.</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wprowadzanie i zmianę w trakcie roku budżetowego słownika paragrafów klasyfikacji budżetowej.</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wprowadzanie zmian planu w zamkniętym projekcie lub zatwierdzonym budżecie.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współpracę z modułem finansowo-budżetowym pod kątem:</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wykonania planu finansowego,</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wykonania środków pozabudżetowych,</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zaangażowania budżetu,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możliwości usunięcia wczytanego wykonania.</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wykonanie eksportu: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zamkniętego projektu budżetu do pliku w formacie natywnym systemu dziedzinowego,</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zamkniętego projektu budżetu do pliku w formacie xls,</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 xml:space="preserve">zatwierdzonego budżetu do pliku XML zgodnego ze standardem systemu </w:t>
      </w:r>
      <w:proofErr w:type="spellStart"/>
      <w:r w:rsidRPr="00EE49EA">
        <w:rPr>
          <w:rFonts w:asciiTheme="minorHAnsi" w:hAnsiTheme="minorHAnsi" w:cstheme="minorHAnsi"/>
          <w:color w:val="000000"/>
        </w:rPr>
        <w:t>Besti</w:t>
      </w:r>
      <w:proofErr w:type="spellEnd"/>
      <w:r w:rsidRPr="00EE49EA">
        <w:rPr>
          <w:rFonts w:asciiTheme="minorHAnsi" w:hAnsiTheme="minorHAnsi" w:cstheme="minorHAnsi"/>
          <w:color w:val="000000"/>
        </w:rPr>
        <w:t>@.</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wykonanie i przegląd:</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podsumowania wybranego zadania z planu finansowego,</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podsumowania operacji (plan, zmiana, wykonanie) dla wybranej klasyfikacji budżetowej,</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podsumowania operacji (plan, zmiana, zaangażowanie, wykonanie) dla wybranej klasyfikacji budżetowej.</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wykonanie wydruków archiwalnych.</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załączanie dokumentacji elektronicznej (np. skanu).</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zamknięcie projektu budżetu z uwzględnieniem funkcji kontrolnych.</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zarządzanie latami budżetowymi (inicjowanie nowego roku budżetowego, usuwanie).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zapewniać obsługę raportów i wydruków z możliwością określenia szczegółowości danych, w tym co najmniej:</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projektu z przewidywanym wykonaniem,</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projektu budżetu / budżetu,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projektu budżetu / budżetu ze zmianami,</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budżetu przed i po wprowadzonych zmianach,</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dochodów budżetu według źródeł powstawania,</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dochodów budżetu przed i po zmianach,</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wydatków budżetu przed i po zmianach,</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wydatków budżetu według grup paragrafów,</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wykonania budżetu według klasyfikacji budżetowej,</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wykonania budżetu wg paragrafów,</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realizacji dochodów według źródeł powstawania,</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listy zadań,</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realizacji zadań,</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planu przychodów i wydatków,</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planu przychodów i rozchodów,</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bilansu budżetu,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dzienników planu, zmian i wykonania.</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zapewnić możliwość przeglądania zamkniętego projektu budżetu.</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modyfikację (wprowadzanie, edycja i usuwanie) zawartości słownika zadań budżetowych.</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tworzenie i edycję otwartego projektu budżetu jednostki budżetowej.</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zestawienia departamentów, biur, wydziałów, samodzielnych stanowisk oraz jednostek budżetowych.</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zarządzanie planem finansowym jednostki budżetowej:</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możliwość importu zmian planu z pliku z jednostki budżetowej,</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zatwierdzanie zmian w planie finansowym jednostki budżetowej,</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eksport zatwierdzonych zmian do pliku XML.</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zatwierdzanie projektu budżetu na podstawie projektu z przekazaniem planów finansowych do modułu finansowo-budżetowego:</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skróconego bilansu budżetu,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podsumowania projektu / budżetu,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aktualnego stanu wykonania budżetu,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zaangażowania budżetu,</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sprawozdań budżetowych,</w:t>
      </w:r>
    </w:p>
    <w:p w:rsidR="00111889" w:rsidRPr="00EE49EA" w:rsidRDefault="00111889" w:rsidP="00EE49EA">
      <w:pPr>
        <w:numPr>
          <w:ilvl w:val="1"/>
          <w:numId w:val="83"/>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zmian w planie w ramach paragrafów, rozdziałów, działów.</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edycję i aktualizację wieloletniej prognozy finansowej.</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import planu i wykonania do załącznika.</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składanie wniosków w sprawie zmian w przedsięwzięciach przez departamenty, biura, wydziały, samodzielne stanowiska, jednostki budżetowe.</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symulacji wieloletniej prognozy finansowej.</w:t>
      </w:r>
    </w:p>
    <w:p w:rsidR="00111889" w:rsidRPr="00EE49EA" w:rsidRDefault="00111889" w:rsidP="00EE49EA">
      <w:pPr>
        <w:numPr>
          <w:ilvl w:val="0"/>
          <w:numId w:val="8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zarządzanie słownikami przedsięwzięć oraz dodawanie, edycję i usuwanie jednostek.</w:t>
      </w:r>
    </w:p>
    <w:p w:rsidR="00261118" w:rsidRPr="00A97460" w:rsidRDefault="00261118" w:rsidP="00A97460">
      <w:pPr>
        <w:pStyle w:val="Nagwek4"/>
      </w:pPr>
      <w:r w:rsidRPr="00A97460">
        <w:t>System finansowo-księgowy</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Główne zakresy obsługi finansowej organu i jednostki dotyczą:</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obsługi księgowości należności,</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obsługi ewidencji VAT,</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system obsługi kasy,</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panel konfiguracyjny,</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raportowanie systemu finansowo-budżetowego,</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rozrachunki systemu finansowo-budżetowego,</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sprawozdawczość budżetowa i finansowa,</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rejestr umów (zaangażowanie księgowe).</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ewidencję zdarzeń gospodarczych w oparciu o zdefiniowany plan kont oraz rejestrację dowodów księgowych na kontach bilansowych i pozabilansowych.</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zapewniać tworzenie dzienników częściowych grupujących zdarzenia według ich rodzajów oraz chronologiczne ujęcie zdarzeń w danym okresie sprawozdawczym.</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mieć możliwość podglądu i wydruku dziennika (dziennika częściowego) zarejestrowanych operacji gospodarczych.</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automatyczne numerowanie zapisów w dzienniku (dziennikach częściowych).</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podgląd i wydruk dekretów zaewidencjonowanych i zaksięgowanych.</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pracę na przełomie roku obrotowego (praca w nowym roku bez konieczności zamykania roku poprzedniego).</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obsługi dekretów przekazywanych z innych obszarów jako polecenie księgowania.</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mechanizmy pozwalające na automatyczne dekretowanie zdarzeń gospodarczych na właściwych kontach bilansowych oraz pozabilansowych między innymi w kontekście planu finansowego jego zmian tworzonych w budżecie.</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rejestrowania dokumentów w dowolnym miesiącu bez konieczności zamykania miesiąca poprzedniego.</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Podczas dekretowania operacji gospodarczych musi dawać możliwość podglądu klasyfikacji planu.</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dawać możliwość kopiowania dokumentów, które wcześniej zostały wprowadzone do programu np., zadekretowanej listy płac z poprzedniego miesiąca.</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obsługiwać część finansową związaną z realizacją dochodów podatkowych oraz niepodatkowych urzędu poprzez integrację z systemem księgowości podatkowej.</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prowadzenie ewidencji dokumentów związanych z powstaniem, zmianą lub wygaśnięciem zobowiązań lub należności.</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automatyczne dekretowanie zaangażowania budżetu na podstawie faktur.</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ewidencji faktur, wynikających z realizacji zawartych umów a także faktur i innych dokumentów rozliczeniowych niezwiązanych z umowami.</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zatwierdzanie dokumentów potwierdzające ich poprawność merytoryczną.</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procesu księgowego w zakresie należności z tytułu różnych opłat dokonywanych na rzecz urzędu.</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automatycznej wymiany danych z systemem księgowości podatkowej oraz z kasą urzędu.</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dostosowania interfejsu zgodnie z preferencjami użytkownika.</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zapisywania wielu widoków kolumn zgodnie z wytycznymi użytkownika.</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dokumentów księgowych według zadanych kryteriów.</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listy dokumentów księgowych min. do programu Excel.</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import i eksport dokumentów księgowych do pliku XML.</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przeglądanie dekretów od strony zapisów księgowych.</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księgowości jednostki budżetowej, księgowości budżetu oraz księgowości jednostek podległych.</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generowanie Jednolitych Plików Kontrolnych wg specyfikacji podanej przez Ministerstwo Finansów.</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rejestrować historię zmian danych osobowych kontrahentów (spełnienie wymagań ochrony danych osobowych).</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zapewniać automatyczne przyjmowanie dokumentów wysyłanych z systemu budżetowego.</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zapewniać konfigurację schematów księgowania dokumentów z systemu budżetowego minimum w zakresie:</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zaangażowania,</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faktur do umów,</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faktur bez powiązania z umową,</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korekt faktur do umów,</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korekt faktur bez powiązania z umową,</w:t>
      </w:r>
    </w:p>
    <w:p w:rsidR="00261118" w:rsidRPr="00EE49EA" w:rsidRDefault="00261118" w:rsidP="00EE49EA">
      <w:pPr>
        <w:numPr>
          <w:ilvl w:val="1"/>
          <w:numId w:val="8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delegacji i zaliczek na delegacje.</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zapewniać przekazywanie informacji o zapłaconym dokumencie do systemu budżetowego zgodnie z dokumentacją API systemu budżetowego.</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zapewniać przekazywanie danych o zrealizowanym przelewie zgodnie z dokumentacją API systemu budżetowego.</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zapewniać pobieranie danych planistycznych (uchwała budżetowa, zmiany, plany finansowe) zgodnie z dokumentacją API systemu budżetowego.</w:t>
      </w:r>
    </w:p>
    <w:p w:rsidR="00261118" w:rsidRPr="00EE49EA" w:rsidRDefault="00261118" w:rsidP="00EE49EA">
      <w:pPr>
        <w:numPr>
          <w:ilvl w:val="0"/>
          <w:numId w:val="8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zapewniać wysyłanie danych sprawozdawczych zgodnie z dokumentacją API systemu budżetowego.</w:t>
      </w:r>
    </w:p>
    <w:p w:rsidR="00261118" w:rsidRPr="00EE49EA" w:rsidRDefault="00261118"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Obsługa księgowości należności, musi spełnić poniższe wymagania:</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obsługiwać (księgować) płatności masowe realizowane za pośrednictwem banku poprzez automatyczne rozksięgowanie przelewów z indywidualnych kont bankowych.</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obsługiwać część finansową związaną z realizacją dochodów podatkowych oraz niepodatkowych urzędu poprzez integrację z księgowością podatkową i niepodatkową - na podstawie zapisów księgowości podatkowej księgowości niepodatkowej tworzone mają być zapisy w księdze głównej.</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obsługi decyzji o umorzeniu zaległości, z możliwością odnotowania daty potwierdzenia odbioru decyzji.</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obsługi decyzji o odroczeniu terminu płatności lub rozłożeniu płatności na raty.</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W zakresie wystawiania zaświadczeń w oparciu bazę podatków prowadzoną w Urzędzie, moduł musi umożliwić uzyskanie informacji o zaleganiu/niezaleganiu w płatnościach, przez osoby wnioskujące o zaświadczenie.</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współpracować z czytnikami kodów kreskowych i umożliwiać drukowanie upomnień z kodem kreskowym do odczytania przez pozostałe moduły np. kasa.</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rejestrowania i rozliczania inkasenckich kwitariuszy wpłat.</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(Podobszar) obsługujący księgowość podatków (dochody) musi być wewnętrzne zintegrowany z modułem (podobszarem) księgowości budżetowej.</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mieć możliwość automatycznej wymiany danych z obszarem księgowości budżetowej (tworzenie dokumentów księgowych na kontach księgi głównej na podstawie informacji o przypisach, odpisach, </w:t>
      </w:r>
      <w:r w:rsidRPr="00EE49EA">
        <w:rPr>
          <w:rFonts w:asciiTheme="minorHAnsi" w:hAnsiTheme="minorHAnsi" w:cstheme="minorHAnsi"/>
          <w:color w:val="000000"/>
        </w:rPr>
        <w:lastRenderedPageBreak/>
        <w:t>wpłatach, zwrotach), oraz z kasą urzędu (automatyczne rozliczanie raportów kasowych z wpłatami podatników).</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rejestracji operacji finansowych takich jak: wpłata, zwrot, przypis, odpis, przeksięgowania oraz rozliczania tych operacji na kartotekach podatników.</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automatycznego rozdysponowania wpłaconej przez podatnika kwoty według przepisu art. 55 § 2 – ustawy – Ordynacja podatkowa.</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umożliwić księgowanie wpłat z podpowiedzią odsetek w przypadku wpłat po terminie.</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obsługi upomnień (wystawianie, wydruk, prowadzenie rejestru).</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drukowania do upomnień nalepek dla adresatów upomnień wraz z kodem kreskowym.</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System musi mieć możliwość anulowania niedoręczonych upomnień z równoczesnym anulowaniem kosztów związanych z jego wystawieniem.</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wystawienia upomnień pojedynczo i grupowo.</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wystawienia upomnienia na wybrany dzień księgowy.</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wystawienia upomnienia na dowolna liczbę należności.</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Grupowe wystawienie upomnień musi uwzględniać min. następujące kryteria do należności: </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rodzaj należności,</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wskazanie okresu czasu płatności należności,</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kwotę minimalną lub maksymalną należności,</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należności z upomnieniami lub bez upomnień,</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rejony/sołectwa, adresu podatnika.</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naliczania odsetek dla należności w upomnieniu na dowolnie wskazany dzień.</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informowania o niezapłaconych kosztach upomnień i kwocie należności jaka pozostała jeszcze do zapłacenia z upomnienia.</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rejestrowania dat doręczenia dla upomnień z wykorzystaniem kodów kreskowym przy wyszukiwaniu upomnienia.</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rejestrowania różnych informacji dla upomnienia (np. pole Uwagi).</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Podczas rejestracji wpłaty, musi podpowiadać kwotę kosztów upomnienia i dawać możliwość pobierania lub niepobierania kosztów upomnień.</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obsługi tytułów wykonawczych (wystawianie - na poszczególne rodzaje należności, wydruk, rejestry) oraz możliwość eksportu danych min. w postaci pliku PDF.</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wystawiania tytułów wykonawczych na adres zamieszkania lub adres korespondencyjny.</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mieć możliwość tworzenia nowego tytułu do istniejącego już tytułu przy użyciu form: </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zmieniony tytuł wykonawczy,</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dalszy tytuł wykonawczy,</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ponowny tytuł wykonawczy.</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 xml:space="preserve">Musi mieć możliwość prowadzenia elektronicznej ewidencji tytułów wykonawczych z uwzględnieniem min. następujących elementów: </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numer tytułu wykonawczego,</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status tytułu wykonawczego,</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obowiązanego,</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data wystawienia tytułu,</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rok wystawienia tytułu,</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identyfikatora użytkownika systemu wystawiającego tytuł wykonawczy</w:t>
      </w:r>
      <w:r w:rsidRPr="00EE49EA">
        <w:rPr>
          <w:rFonts w:asciiTheme="minorHAnsi" w:hAnsiTheme="minorHAnsi" w:cstheme="minorHAnsi"/>
          <w:color w:val="000000"/>
        </w:rPr>
        <w:tab/>
        <w:t>,</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kwotę sumy należności, na którą został wystawiony tytuł wykonawczy.</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Dla tytułu wykonawczego musi być możliwość wydrukowania wniosku o umorzenie oraz zawiadomienia o zmianie należności.</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Tytuł wykonawczy musi mieć możliwość ustawienia odpowiednich statusów, min.: </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aktualny,</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umorzenie,</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zwrot z organu,</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zrealizowany,</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zbieg egzekucji,</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ograniczony,</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zawieszony,</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wycofany.</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Dla tytułu wykonawczego musi być możliwość nanoszenia dodatkowych informacji, np. w polu uwagi.</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Ewidencja tytułów wykonawczych musi pozwalać na wyszukanie tytułów wykonawczych: </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całkowicie zapłaconych,</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częściowo zapłaconych,</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niezapłaconych.</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Ewidencja tytułów wykonawczych musi pozwalać na wyszukiwanie tytułów wykonawczych min. po następujących kryteriach:</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statusie tytułu,</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dacie wystawienia,</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imieniu, nazwisku, nr PESEL, nr NIP, adresu zobowiązanego,</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kwocie należności,</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numerze tytułu wykonawczego.</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wydruku dowodu przeksięgowania i prowadzenie rejestru tych przeksięgowań. Dowód przeksięgowania jest elementem dokumentacji księgowej, a rejestr przeksięgowań służy do zarządzania przeksięgowaniami dokumentów.</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mieć możliwość obsługi hipotek (przez konto księgowe).</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być umożliwienie rejestrowania wpłaty od dowolnej osoby (lub osób) na należności innych osób lub osoby (zapamiętanie informacji, kto płaci i za kogo płaci).</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obsługi prolongat.</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tworzenia i obsługi dyspozycji do kasy. W takim wypadku użytkownik kasy realizuje tylko konkretną dyspozycję dla danego płatnika utworzoną przez użytkownika księgowości zobowiązań w oparciu o stan konta płatnika.</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współpracować z modułem kasa przy zastosowaniu kodów kreskowych do identyfikacji wpłacającego.</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System musi obsługiwać (księgować) płatności masowe realizowane za pośrednictwem banku poprzez automatyczne rozksięgowanie przelewów z indywidualnych kont bankowych.</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automatycznego wykonania sprawozdań RBN na podstawie zapisów księgowych.</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automatycznego wykonania sprawozdań Rb-27S na podstawie zapisów księgowych.</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wygenerowania i wydrukowania raportów analitycznych:</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raport zaległości i nadpłat,</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raport stanów kont analitycznych.</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mieć możliwość wygenerowania i wydrukowania min. zestawień: </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kartoteki należności i wpłat dla wybranego podatnika/płatnika,</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rozliczenie miesięczne wg rodzajów należności,</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dziennik obrotów,</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przypisów i odpisów,</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umorzeń.</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wystawianie not odsetkowych dla wybranych należności.</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liczenie odsetek ustawowych, podatkowych, podatkowych obniżonych lub brak liczenia odsetek w zależności od rodzaju należności.</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robienia masowych przeksięgowań, np. przeksięgowanie z należności długoterminowych z konta 226 na konto 221.</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mieć możliwość analizowania danych (przypisów, odpisów, wpłat, zwrotów, stanów rozrachunków) w oknie programu z uwzględnieniem min. następujących parametrów: </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rodzaju należności,</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terminu płatności,</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roku należności,</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oznaczenia należności, np. R1,</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należności z upomnieniem,</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należności z wystawionym tytułem wykonawczym,</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kwot zaległości, nadpłat, przypisów, odpisów, wpłat, zwrotów, przeksięgowań,</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dat księgowania,</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rejonów np. przypisanie do sołectwa,</w:t>
      </w:r>
    </w:p>
    <w:p w:rsidR="00261118" w:rsidRPr="00EE49EA" w:rsidRDefault="00261118" w:rsidP="00EE49EA">
      <w:pPr>
        <w:numPr>
          <w:ilvl w:val="1"/>
          <w:numId w:val="85"/>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kont i klasyfikacji budżetowej wynikających z powiązania z księgą główną.</w:t>
      </w:r>
    </w:p>
    <w:p w:rsidR="00261118" w:rsidRPr="00EE49EA" w:rsidRDefault="00261118" w:rsidP="00EE49EA">
      <w:pPr>
        <w:numPr>
          <w:ilvl w:val="0"/>
          <w:numId w:val="8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wystawiania zaświadczeń o niezaleganiu w podatkach (ZAS_W) oraz o zaświadczeń o zaległości podatkowych zbywającego (ZAS-Z).</w:t>
      </w:r>
    </w:p>
    <w:p w:rsidR="00261118" w:rsidRPr="00EE49EA" w:rsidRDefault="00261118"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Obsługa Ewidencji VAT, musi spełnić poniższe wymagania:</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zarządzanie słownikiem towarów i usług.</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elastycznego tworzenia rejestrów VAT za dowolne okresy czasu.</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wystawianie i obsługę faktur sprzedaży i ich korekt: tworzenie, edycja, zatwierdzanie oraz wydruk.</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ewidencję i obsługę faktur zakupu i korekt zakupu.</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chronologicznego rejestru VAT według terminów.</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ujmowania danych o wystawionych/wprowadzonych fakturach w księgowości.</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obsługę słowników modułu.</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ewidencji Vat zarówno dla sprzedaży fakturowanej jak i niefakturowanej (drukarki fiskalne, paragony fiskalne).</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dokumentów Vat zarówno sprzedaży jak i zakupu według zadanych kryteriów.</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centralną ewidencję i rozliczenie VAT dla jednostek podległych JST.</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sporządzanie, rejestrację i składanie informacji VAT-UE oraz VAT-UEK z obsługą wysyłki do systemu e-Deklaracje w oknie systemu.</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not korygujących na dokumentach zakupu.</w:t>
      </w:r>
    </w:p>
    <w:p w:rsidR="00261118" w:rsidRPr="00EE49EA" w:rsidRDefault="00261118" w:rsidP="00EE49EA">
      <w:pPr>
        <w:numPr>
          <w:ilvl w:val="0"/>
          <w:numId w:val="8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ewidencję not korygujących na dokumentach sprzedaży oraz automatyczne uwzględnienie not w pliku JPK.</w:t>
      </w:r>
    </w:p>
    <w:p w:rsidR="00261118" w:rsidRPr="00EE49EA" w:rsidRDefault="00261118"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System obsługi kasy, musi spełnić poniższe wymagania:</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ewidencję wpłat i wypłat gotówkowych.</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rejestrację oraz druk dowodów wpłat i wypłat.</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i wydruk raportów kasowych.</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integracji z obszarami z księgowości należności tj. księgowości podatków, dochodów z nieruchomości i księgowości opłat w kasie, a także przekazywanie informacji o realizacji do odpowiednich obszarów (windykacja należności).</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automatyczne księgowanie raportów kasowych (po ich zamknięciu) w księgowości jednostki.</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dawać możliwość chronologicznego wydruku dokumentów KP i KW za wybrany okres.</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generowanie druku odprowadzenia gotówki do banku - druk przelewu.</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przyjmowanie wpłat od osoby bez konieczności rejestrowania jej w bazie kontrahentów urzędu (dotyczy sporadycznych wpłat).</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obsługi kilku kas jednocześnie.</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współpracować z czytnikami kodów kreskowych.</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słowników modułu.</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wpłat i wypłat w walucie.</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Raportu kasowego w walucie.</w:t>
      </w:r>
    </w:p>
    <w:p w:rsidR="00261118" w:rsidRPr="00EE49EA" w:rsidRDefault="00261118" w:rsidP="00EE49EA">
      <w:pPr>
        <w:numPr>
          <w:ilvl w:val="0"/>
          <w:numId w:val="8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integrację z terminalem płatniczym (terminalem obsługi płatności bezgotówkowych).</w:t>
      </w:r>
    </w:p>
    <w:p w:rsidR="00261118" w:rsidRPr="00EE49EA" w:rsidRDefault="00261118"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Panel konfiguracyjny, musi spełnić poniższe wymagania:</w:t>
      </w:r>
    </w:p>
    <w:p w:rsidR="00261118" w:rsidRPr="00EE49EA" w:rsidRDefault="00261118" w:rsidP="00EE49EA">
      <w:pPr>
        <w:numPr>
          <w:ilvl w:val="0"/>
          <w:numId w:val="8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Panel  musi umożliwiać tworzenie dzienników częściowych.</w:t>
      </w:r>
    </w:p>
    <w:p w:rsidR="00261118" w:rsidRPr="00EE49EA" w:rsidRDefault="00261118" w:rsidP="00EE49EA">
      <w:pPr>
        <w:numPr>
          <w:ilvl w:val="0"/>
          <w:numId w:val="8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Panel  ma mieć możliwość zdefiniowania rozbudowanej struktury kont analitycznych.</w:t>
      </w:r>
    </w:p>
    <w:p w:rsidR="00261118" w:rsidRPr="00EE49EA" w:rsidRDefault="00261118" w:rsidP="00EE49EA">
      <w:pPr>
        <w:numPr>
          <w:ilvl w:val="0"/>
          <w:numId w:val="8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Klasyfikacja budżetowa dochodów, wydatków, przychodów i rozchodów musi stanowić wspólny słownik wykorzystywany podczas tworzenia budżetu urzędu oraz księgowania zdarzeń gospodarczych.</w:t>
      </w:r>
    </w:p>
    <w:p w:rsidR="00261118" w:rsidRPr="00EE49EA" w:rsidRDefault="00261118" w:rsidP="00EE49EA">
      <w:pPr>
        <w:numPr>
          <w:ilvl w:val="0"/>
          <w:numId w:val="8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Panel musi mieć możliwość usprawnienia obsługi zamknięcia roku poprzez automatyczne przeksięgowania związane z zamykaniem kont bilansowych i pozabilansowych na koncie roku obrotowego.</w:t>
      </w:r>
    </w:p>
    <w:p w:rsidR="00261118" w:rsidRPr="00EE49EA" w:rsidRDefault="00261118" w:rsidP="00EE49EA">
      <w:pPr>
        <w:numPr>
          <w:ilvl w:val="0"/>
          <w:numId w:val="8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Panel musi mieć możliwość tworzenia bilansu otwarcia na podstawie stanu kont na koniec roku poprzedniego.</w:t>
      </w:r>
    </w:p>
    <w:p w:rsidR="00261118" w:rsidRPr="00EE49EA" w:rsidRDefault="00261118"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Raportowanie SFB, musi spełnić poniższe wymagania:</w:t>
      </w:r>
    </w:p>
    <w:p w:rsidR="00261118" w:rsidRPr="00EE49EA" w:rsidRDefault="00261118" w:rsidP="00EE49EA">
      <w:pPr>
        <w:numPr>
          <w:ilvl w:val="0"/>
          <w:numId w:val="8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Raportowanie musi umożliwiać podgląd i wydruk dziennika (dziennika częściowego) zarejestrowanych operacji gospodarczych zgodnie z ustawą o rachunkowości.</w:t>
      </w:r>
    </w:p>
    <w:p w:rsidR="00261118" w:rsidRPr="00EE49EA" w:rsidRDefault="00261118" w:rsidP="00EE49EA">
      <w:pPr>
        <w:numPr>
          <w:ilvl w:val="0"/>
          <w:numId w:val="8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Raportowanie musi umożliwiać tworzenie zestawień obrotów i sald z uwzględnieniem dokumentów przeznaczonych do zaksięgowania (zadekretowanych, ale jeszcze niezaksięgowanych).</w:t>
      </w:r>
    </w:p>
    <w:p w:rsidR="00261118" w:rsidRPr="00EE49EA" w:rsidRDefault="00261118" w:rsidP="00EE49EA">
      <w:pPr>
        <w:numPr>
          <w:ilvl w:val="0"/>
          <w:numId w:val="8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Raportowanie musi umożliwiać sporządzanie potwierdzenia salda kontrahenta.</w:t>
      </w:r>
    </w:p>
    <w:p w:rsidR="00261118" w:rsidRPr="00EE49EA" w:rsidRDefault="00261118" w:rsidP="00EE49EA">
      <w:pPr>
        <w:numPr>
          <w:ilvl w:val="0"/>
          <w:numId w:val="8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Raportowanie musi umożliwiać sporządzenie zestawienia obrotów i sald kont księgi głównej, a także ksiąg pomocniczych (analityka kont), który zwiera, co najmniej: </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nazwy kont,</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salda kont na dzień otwarcia ksiąg rachunkowych (bilans otwarcia),</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obroty za dowolny okres (np., sprawozdawczy),</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obroty narastająco od początku roku,</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salda na koniec okresu (np. sprawozdawczego).</w:t>
      </w:r>
    </w:p>
    <w:p w:rsidR="00261118" w:rsidRPr="00EE49EA" w:rsidRDefault="00261118" w:rsidP="00EE49EA">
      <w:pPr>
        <w:numPr>
          <w:ilvl w:val="0"/>
          <w:numId w:val="8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Raportowanie musi mieć możliwość wyszukiwania i wydruku wprowadzonych dokumentów według różnych parametrów min.: </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numer dokumentu,</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numer konta księgowego,</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treść dekretu,</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klasyfikacji budżetowej,</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zakresu dat dokumentów,</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innych danych wprowadzonych przy dekretacji dokumentu.</w:t>
      </w:r>
    </w:p>
    <w:p w:rsidR="00261118" w:rsidRPr="00EE49EA" w:rsidRDefault="00261118" w:rsidP="00EE49EA">
      <w:pPr>
        <w:numPr>
          <w:ilvl w:val="0"/>
          <w:numId w:val="8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Raportowanie musi umożliwiać otrzymanie różnych zestawień w tym między innymi: </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dziennych zapisów księgowych,</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stanu kont (na wybrany dzień) tzw., zestawienie obrotów i sald w układzie syntetycznym i analitycznym wraz z klasyfikacją budżetową,</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kartotek kontrahentów w układzie analitycznym wraz z klasyfikacją budżetową,</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należności / zobowiązań kontrahentów wraz z terminem płatności,</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wykonanie wydatków / dochodów.</w:t>
      </w:r>
    </w:p>
    <w:p w:rsidR="00261118" w:rsidRPr="00EE49EA" w:rsidRDefault="00261118" w:rsidP="00EE49EA">
      <w:pPr>
        <w:numPr>
          <w:ilvl w:val="0"/>
          <w:numId w:val="8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Raportowanie musi mieć możliwość prezentacji zapisów w następujący sposób: </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realizacja dochodów (plan, wykonanie, % wykonania, klasyfikacja budżetowa),</w:t>
      </w:r>
    </w:p>
    <w:p w:rsidR="00261118" w:rsidRPr="00EE49EA" w:rsidRDefault="00261118" w:rsidP="00EE49EA">
      <w:pPr>
        <w:numPr>
          <w:ilvl w:val="1"/>
          <w:numId w:val="89"/>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realizacja wydatków (plan, wykonanie, % wykonania, zaangażowanie, klasyfikacja budżetowa).</w:t>
      </w:r>
    </w:p>
    <w:p w:rsidR="00261118" w:rsidRPr="00EE49EA" w:rsidRDefault="00261118"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Rozrachunki SFB, musi spełnić poniższe wymagania:</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rozrachunków.</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wystawianie not odsetkowych.</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zestawień należności i zobowiązań kontrahentów.</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wystawianie wezwań do zapłaty oraz upomnień (wystawianie wydruków, prowadzenie rejestru).</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anulowania wezwania i kosztów związanych z jego wystawieniem.</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dawać możliwość sparametryzowania wystawiania wezwań do zapłaty w zakresie: </w:t>
      </w:r>
    </w:p>
    <w:p w:rsidR="00261118" w:rsidRPr="00EE49EA" w:rsidRDefault="00261118" w:rsidP="00EE49EA">
      <w:pPr>
        <w:numPr>
          <w:ilvl w:val="1"/>
          <w:numId w:val="90"/>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wystawianie masowe wezwań do zapłaty,</w:t>
      </w:r>
    </w:p>
    <w:p w:rsidR="00261118" w:rsidRPr="00EE49EA" w:rsidRDefault="00261118" w:rsidP="00EE49EA">
      <w:pPr>
        <w:numPr>
          <w:ilvl w:val="1"/>
          <w:numId w:val="90"/>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wystawianie pojedyncze wezwań do zapłaty,</w:t>
      </w:r>
    </w:p>
    <w:p w:rsidR="00261118" w:rsidRPr="00EE49EA" w:rsidRDefault="00261118" w:rsidP="00EE49EA">
      <w:pPr>
        <w:numPr>
          <w:ilvl w:val="1"/>
          <w:numId w:val="90"/>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wystawianie wezwania dla wszystkich zaległości danego dłużnika lub tylko dla wybranych.</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dawać możliwość sparametryzowania wezwań do zapłaty w zakresie uwzględniania i określania wartości kosztów wezwania.</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postanowienia o przerachowaniu.</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obsługi tytułów wykonawczych (wystawianie - na poszczególne rodzaje należności, wydruk, rejestry) oraz eksport do plików XML zgodnych z obowiązującymi schematami, możliwość złożenia podpisu elektronicznego, możliwość wizualizacji danych zgodnie z obowiązującą transformacją.</w:t>
      </w:r>
    </w:p>
    <w:p w:rsidR="00261118" w:rsidRPr="00EE49EA" w:rsidRDefault="00261118" w:rsidP="00EE49EA">
      <w:pPr>
        <w:numPr>
          <w:ilvl w:val="0"/>
          <w:numId w:val="9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zapewniać integrację z Centralnym Systemem Elektronicznych Tytułów Wykonawczych (</w:t>
      </w:r>
      <w:proofErr w:type="spellStart"/>
      <w:r w:rsidRPr="00EE49EA">
        <w:rPr>
          <w:rFonts w:asciiTheme="minorHAnsi" w:hAnsiTheme="minorHAnsi" w:cstheme="minorHAnsi"/>
          <w:color w:val="000000"/>
        </w:rPr>
        <w:t>eTW</w:t>
      </w:r>
      <w:proofErr w:type="spellEnd"/>
      <w:r w:rsidRPr="00EE49EA">
        <w:rPr>
          <w:rFonts w:asciiTheme="minorHAnsi" w:hAnsiTheme="minorHAnsi" w:cstheme="minorHAnsi"/>
          <w:color w:val="000000"/>
        </w:rPr>
        <w:t>).</w:t>
      </w:r>
    </w:p>
    <w:p w:rsidR="00261118" w:rsidRPr="00EE49EA" w:rsidRDefault="00261118"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Sprawozdawczość budżetowa i finansowa, musi spełnić poniższe wymagania:</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automatycznego zaczytania lub rejestracji ręcznej sprawozdań jednostkowych do organu oraz ich automatycznego dekretowania na kontach księgowych budżetu (organu).</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sporządzenie oraz wydrukowanie sprawozdań finansowych typu: bilans jednostkowy, rachunek zysków i strat oraz zestawienie zmian w funduszu jednostki.</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sporządzenie sprawozdań jednostkowych oraz zbiorczych.</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naliczenie sprawozdań na podstawie dokumentów księgowych oraz sprawozdań roboczych (z uwzględnieniem dokumentów przeznaczonych do zaksięgowania).</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mechanizm, który weryfikuje i sygnalizuje błędne zapisy dla każdej klasyfikacji.</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eksportu sprawozdań do programu Bestia.</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pozwalać na </w:t>
      </w:r>
      <w:proofErr w:type="spellStart"/>
      <w:r w:rsidRPr="00EE49EA">
        <w:rPr>
          <w:rFonts w:asciiTheme="minorHAnsi" w:hAnsiTheme="minorHAnsi" w:cstheme="minorHAnsi"/>
          <w:color w:val="000000"/>
        </w:rPr>
        <w:t>bezplikową</w:t>
      </w:r>
      <w:proofErr w:type="spellEnd"/>
      <w:r w:rsidRPr="00EE49EA">
        <w:rPr>
          <w:rFonts w:asciiTheme="minorHAnsi" w:hAnsiTheme="minorHAnsi" w:cstheme="minorHAnsi"/>
          <w:color w:val="000000"/>
        </w:rPr>
        <w:t xml:space="preserve"> wymianę sprawozdań z jednostkami podległymi za pomocą tzw. serwera komunikacyjnego.</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automatyczne wygenerowanie sprawozdania w zakresie planu i realizacji wydatków niewygasających</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automatyczne wygenerowanie sprawozdań Rb-UZ, RB-UN, RB-ST.</w:t>
      </w:r>
    </w:p>
    <w:p w:rsidR="00261118" w:rsidRPr="00EE49EA" w:rsidRDefault="00261118" w:rsidP="00EE49EA">
      <w:pPr>
        <w:numPr>
          <w:ilvl w:val="0"/>
          <w:numId w:val="9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sporządzenie Bilansu skonsolidowanego oraz obsługę Arkusz wzajemnych wyłączeń do bilansu skonsolidowanego.</w:t>
      </w:r>
    </w:p>
    <w:p w:rsidR="00261118" w:rsidRPr="00EE49EA" w:rsidRDefault="00261118"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Rejestr umów (zaangażowanie księgowe), musi spełnić poniższe wymagania:</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ewidencję umów zawieranych przez poszczególne wydziały.</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zezwalać na rejestrację min. następujących rodzajów umów: </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sprzedaż,</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zamiany,</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dostawy,</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kontraktacji,</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o dzieło,</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o roboty budowlane,</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najmu,</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leasingu,</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użyczenia,</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pożyczki,</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rachunku bankowego,</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umowy zlecenia itp.</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poprawianie zarejestrowanej umowy.</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akceptację umowy przez uprawnionego użytkownika.</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aneksu do umowy.</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obsługę słowników modułu.</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dawać możliwość wprowadzenia min. następujących rodzajów umów: </w:t>
      </w:r>
    </w:p>
    <w:p w:rsidR="00261118" w:rsidRPr="00EE49EA" w:rsidRDefault="0008247A"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dochodowe,</w:t>
      </w:r>
    </w:p>
    <w:p w:rsidR="00261118" w:rsidRPr="00EE49EA" w:rsidRDefault="0008247A"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wydatkowe,</w:t>
      </w:r>
    </w:p>
    <w:p w:rsidR="00261118" w:rsidRPr="00EE49EA" w:rsidRDefault="0008247A"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niefinansowe.</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powiązanie dokumentu księgowego z umową.</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wprowadzanie umów wieloletnich.</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dodanie załączników (w postaci plików) do umowy.</w:t>
      </w:r>
    </w:p>
    <w:p w:rsidR="00261118" w:rsidRPr="00EE49EA" w:rsidRDefault="00261118" w:rsidP="00EE49EA">
      <w:pPr>
        <w:numPr>
          <w:ilvl w:val="0"/>
          <w:numId w:val="9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umów z kartoteki umów wydatkowych, dochodowych, mieszanych i innych min.:</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numeru umowy</w:t>
      </w:r>
      <w:r w:rsidR="0008247A" w:rsidRPr="00EE49EA">
        <w:rPr>
          <w:rFonts w:asciiTheme="minorHAnsi" w:hAnsiTheme="minorHAnsi" w:cstheme="minorHAnsi"/>
          <w:color w:val="000000"/>
        </w:rPr>
        <w:t>,</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nazwy lub nazwiska kontrahenta</w:t>
      </w:r>
      <w:r w:rsidR="0008247A" w:rsidRPr="00EE49EA">
        <w:rPr>
          <w:rFonts w:asciiTheme="minorHAnsi" w:hAnsiTheme="minorHAnsi" w:cstheme="minorHAnsi"/>
          <w:color w:val="000000"/>
        </w:rPr>
        <w:t>,</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rodzaju umowy</w:t>
      </w:r>
      <w:r w:rsidR="0008247A" w:rsidRPr="00EE49EA">
        <w:rPr>
          <w:rFonts w:asciiTheme="minorHAnsi" w:hAnsiTheme="minorHAnsi" w:cstheme="minorHAnsi"/>
          <w:color w:val="000000"/>
        </w:rPr>
        <w:t>,</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typu umowy</w:t>
      </w:r>
      <w:r w:rsidR="0008247A" w:rsidRPr="00EE49EA">
        <w:rPr>
          <w:rFonts w:asciiTheme="minorHAnsi" w:hAnsiTheme="minorHAnsi" w:cstheme="minorHAnsi"/>
          <w:color w:val="000000"/>
        </w:rPr>
        <w:t>,</w:t>
      </w:r>
    </w:p>
    <w:p w:rsidR="00261118" w:rsidRPr="00EE49EA" w:rsidRDefault="00261118" w:rsidP="00EE49EA">
      <w:pPr>
        <w:numPr>
          <w:ilvl w:val="1"/>
          <w:numId w:val="9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wg jednostki realizującej (wydziału, który otrzymał środki na realizację umowy w budżecie)</w:t>
      </w:r>
      <w:r w:rsidR="0008247A" w:rsidRPr="00EE49EA">
        <w:rPr>
          <w:rFonts w:asciiTheme="minorHAnsi" w:hAnsiTheme="minorHAnsi" w:cstheme="minorHAnsi"/>
          <w:color w:val="000000"/>
        </w:rPr>
        <w:t>,</w:t>
      </w:r>
    </w:p>
    <w:p w:rsidR="00261118" w:rsidRPr="00EE49EA" w:rsidRDefault="00261118" w:rsidP="00EE49EA">
      <w:pPr>
        <w:numPr>
          <w:ilvl w:val="1"/>
          <w:numId w:val="92"/>
        </w:numPr>
        <w:autoSpaceDE w:val="0"/>
        <w:autoSpaceDN w:val="0"/>
        <w:adjustRightInd w:val="0"/>
        <w:spacing w:after="120" w:line="276" w:lineRule="auto"/>
        <w:ind w:left="709" w:hanging="357"/>
        <w:jc w:val="both"/>
        <w:rPr>
          <w:rFonts w:asciiTheme="minorHAnsi" w:hAnsiTheme="minorHAnsi" w:cstheme="minorHAnsi"/>
          <w:color w:val="000000"/>
        </w:rPr>
      </w:pPr>
      <w:r w:rsidRPr="00EE49EA">
        <w:rPr>
          <w:rFonts w:asciiTheme="minorHAnsi" w:hAnsiTheme="minorHAnsi" w:cstheme="minorHAnsi"/>
          <w:color w:val="000000"/>
        </w:rPr>
        <w:t>wg statusu umowy</w:t>
      </w:r>
      <w:r w:rsidR="0008247A" w:rsidRPr="00EE49EA">
        <w:rPr>
          <w:rFonts w:asciiTheme="minorHAnsi" w:hAnsiTheme="minorHAnsi" w:cstheme="minorHAnsi"/>
          <w:color w:val="000000"/>
        </w:rPr>
        <w:t>.</w:t>
      </w:r>
    </w:p>
    <w:p w:rsidR="0008247A" w:rsidRPr="00A97460" w:rsidRDefault="0008247A" w:rsidP="00A97460">
      <w:pPr>
        <w:pStyle w:val="Nagwek4"/>
        <w:ind w:left="862" w:hanging="862"/>
      </w:pPr>
      <w:r w:rsidRPr="00A97460">
        <w:t>System podatków i opłat lokalnych</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System podatków i opłat lokalnych, w szczególności musi spełniać szczegółowe wymagania w zakresie:</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Podatku od nieruchomości, rolnego i leśnego.</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Podatku od środku transportowego.</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Podatku akcyzowy.</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Opłaty za gospodarowania odpadami komunalnymi.</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Opłaty za zajęcie pasa drogowego</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Opłaty za posiadanie psa.</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Obsługi dzierżawy.</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Obsługi wieczystego użytkowania.</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Obsługi księgowości i windykacji podatkowej.</w:t>
      </w:r>
    </w:p>
    <w:p w:rsidR="0008247A" w:rsidRPr="00EE49EA" w:rsidRDefault="0008247A" w:rsidP="00EE49EA">
      <w:pPr>
        <w:numPr>
          <w:ilvl w:val="0"/>
          <w:numId w:val="9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Obsługi pozostałych opłat lokalnych.</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Podatek od nieruchomości, rolny i leśny, musi spełnić poniższe wymagania:</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zarejestrowanie kart podatników z uwzględnieniem: podatników (osoby fizyczne, małżeństwa, podmioty grupowe tzn. wiele osób fizycznych), pełnomocników podatników, właściciel i współwłaścicieli, adresów gospodarstw, przedmiotów opodatkowania (grunty, lasy, nieruchomości), dodatkowych informacji o przedmiocie opodatkowania np. informacji o działkach, budynkach, lokalach, dokumentach własności.</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rejestrowanie zmian - zbywanie/nabywanie przedmiotów opodatkowania w trakcie roku z możliwością kopiowania wszystkich lub wybranych przedmiotów opodatkowania między kartami podatników.</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wprowadzenie ulg i zwolnień podmiotowych i przedmiotowych wynikających z prawa krajowego i lokalnego.</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naliczanie podatku rolnego, leśnego i od nieruchomości na podstawie stanu posiadania podatnika oraz naliczanie zmian w podatku w trakcie roku na skutek zmian stanu posiadania.</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wystawianie i wydruk decyzji (lub decyzji zmieniającej do wcześniej wydanej) w sprawie wymiaru podatku rolnego, leśnego, od nieruchomości lub łącznego zobowiązania pieniężnego.</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wygenerowanie i wydruk decyzji pierwotnej i korygującej za lata ubiegłe dla podatku rolnego, leśnego, od nieruchomości oraz łącznego zobowiązania pieniężnego.</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księgowanie decyzji podatkowych z datą doręczenia.</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zawężenie wydruku decyzji wymiarowych przy pomocy zdefiniowanych filtrów: adres zamieszkania/korespondencyjny, sołectwo/rejon, wielkość podatku, rodzaje podatku.</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sortowanie wydruku decyzji wymiarowych według: adresu zamieszkania/korespondencyjnego podatnika, podatnika.</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dawać możliwość wyboru zakresu i kolejności wydruku decyzji wymiarowych: decyzja, dowód wpłaty, potwierdzenie odbioru.</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drukowanie blankietów potwierdzenia odbioru decyzji, blankietów umożliwiających przelew w banku lub na poczcie, blankietów umożliwiających wpłaty podatku w kasie urzędu, nalepek na potwierdzenie odbioru.</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odnotowanie daty doręczania decyzji o wysokości należnego zobowiązania pieniężnego (w trybie indywidualnym i masowym).</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wykonywanie symulowanych naliczeń na podstawie bazy podatkowej Urzędu z uwzględnieniem stawek ustawowych, gminnych oraz trzech wariantów stawek symulacyjnych.</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obliczenie skutków udzielonych przez Urząd ulg i zwolnień.</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obliczenie skutków obniżenia górnych stawek podatkowych.</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prezentację skutków ulg i zwolnień według rodzajów należności.</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wprowadzenie informacji o działkach dla poszczególnych składników opodatkowania (nr działki, obręb, nr księgi wieczystej, nr jednostki rejestrowej).</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według nr kartotek podatników, imion i nazwisk podatników oraz według nr działek, obrębów, jednostki rejestrowej, nr decyzji itp.</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pełnomocników podatników z możliwością wystawienia decyzji na pełnomocników.</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kartotek podatników – osób prawnych.</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wezwania w sprawie złożenia informacji/deklaracji, postanowienia o zapoznaniu się z aktami sprawy, postanowienia o wszczęciu postępowania podatkowego.</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deklaracji i deklaracji korygujących składanych przez podatników z uwzględnieniem: danych o podatnikach, przedmiotów opodatkowania, ulgach w podatku, adresów nieruchomości, danych o nieruchomościach i działkach.</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naliczenie podatku na podstawie składników deklaracji.</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oraz wydruk ewidencji wydanych decyzji.</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współpracować z czytnikami kodów kreskowych i umożliwiać drukowanie decyzji z kodem kreskowym.</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wygenerowania indywidualnych numerów kont bankowych i wysłania odpowiednich zawiadomień do podatników.</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automatycznie przenosić na nowy rok podatkowy przedmioty opodatkowania z deklaracji na podstawie stanu w roku poprzednim do weryfikacji.</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wprowadzanie bez zbędnej zwłoki danych dotyczących wszystkich przedmiotów opodatkowania, także w przypadku, gdy obowiązek podatkowy powstaje z dniem 1 stycznia roku następującego po roku zakończenia budowy lub rozpoczęcia użytkowania budynku.</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wygenerowanie: zestawienia wydanych decyzji, zestawienia gospodarstw, zestawienia nieruchomości, zestawienia ulg w nieruchomościach, zestawienia działek, zestawienia budynków, zestawienia lokali, rejestru wymiarowego, zestawienia podatników.</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dokonywanie przypisów, odpisów oraz nanoszenie nadpłat bezpośrednio na kontach syntetycznych księgi głównej, ewidencji księgowej urzędu.</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wykorzystywać istniejące urzędowe rejestry TERYT w powiązaniu z bazą PAN (podpowiadany kod pocztowy w zależności od adresu: miejscowość, ulica lub numer domu) i SWDE.</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wbudowaną bazę niezbędnych słowników, która umożliwia wielokrotne wykorzystywanie i modyfikowanie raz wprowadzonych do systemu danych.</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edycji treści wystawianych zaświadczeń.</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danych podatkowych do pliku XML.</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wystawianie zaświadczeń o wielkości gospodarstwa rolnego.</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identyfikację i weryfikację podatników min. po numerze NIP, REGON, PESEL.</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wyszukanie i pobranie danych kontrahenta z Bazy Internetowej REGON publikowanej przez GUS</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identyfikację przedmiotów opodatkowania wykorzystując: nr działki, nr budynku, nr lokalu.</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spisu członków izby rolniczej uprawnionych do głosowania.</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rejestru przypisów i odpisów.</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automatycznie określać stawki właściwe dla podatku rolnego (w zależności od wielkości opodatkowanych gruntów).</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wprowadzenie aktualnych stawek podatku na podstawie uchwały rady.</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danych widocznych na ekranie do arkusza kalkulacyjnego.</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rejestrować zmiany danych osobowych wraz z wizualizacją zmienianych danych.</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zwiększenie liczby gromadzonych informacji na poziomie różnych obiektów (podatnik, konto podatkowe, nieruchomość, działka, budynek, lokal) wykorzystujące definiowalne przez użytkownika atrybuty/cechy (umożliwiając określenie ich wymagalności, użycia słowników), wraz z ich późniejszym wyświetleniem na zestawieniach.</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być wyposażony w mechanizmy mapowania i pobierania danych z niżej wymienionych formularzy pobieranych z Systemu EZD, a składanych za pośrednictwem elektronicznej skrzynki podawczej systemu </w:t>
      </w:r>
      <w:proofErr w:type="spellStart"/>
      <w:r w:rsidRPr="00EE49EA">
        <w:rPr>
          <w:rFonts w:asciiTheme="minorHAnsi" w:hAnsiTheme="minorHAnsi" w:cstheme="minorHAnsi"/>
          <w:color w:val="000000"/>
        </w:rPr>
        <w:lastRenderedPageBreak/>
        <w:t>ePUAP</w:t>
      </w:r>
      <w:proofErr w:type="spellEnd"/>
      <w:r w:rsidRPr="00EE49EA">
        <w:rPr>
          <w:rFonts w:asciiTheme="minorHAnsi" w:hAnsiTheme="minorHAnsi" w:cstheme="minorHAnsi"/>
          <w:color w:val="000000"/>
        </w:rPr>
        <w:t xml:space="preserve"> tak, aby nie było potrzeby ponownego wprowadzania informacji na kartotekę podatnika (automatyzacja wprowadzania danych):</w:t>
      </w:r>
    </w:p>
    <w:p w:rsidR="0008247A" w:rsidRPr="00EE49EA" w:rsidRDefault="0008247A" w:rsidP="00EE49EA">
      <w:pPr>
        <w:numPr>
          <w:ilvl w:val="1"/>
          <w:numId w:val="9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DN-1 (wraz z załącznikami ZDN-1 i ZDN-2)</w:t>
      </w:r>
    </w:p>
    <w:p w:rsidR="0008247A" w:rsidRPr="00EE49EA" w:rsidRDefault="0008247A" w:rsidP="00EE49EA">
      <w:pPr>
        <w:numPr>
          <w:ilvl w:val="1"/>
          <w:numId w:val="9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IN-1 (wraz z załącznikami ZIN-1 i ZIN-2 i ZIN-3)</w:t>
      </w:r>
    </w:p>
    <w:p w:rsidR="0008247A" w:rsidRPr="00EE49EA" w:rsidRDefault="0008247A" w:rsidP="00EE49EA">
      <w:pPr>
        <w:numPr>
          <w:ilvl w:val="1"/>
          <w:numId w:val="9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DR-1 (wraz z załącznikami ZDR-1 i ZDR-2)</w:t>
      </w:r>
    </w:p>
    <w:p w:rsidR="0008247A" w:rsidRPr="00EE49EA" w:rsidRDefault="0008247A" w:rsidP="00EE49EA">
      <w:pPr>
        <w:numPr>
          <w:ilvl w:val="1"/>
          <w:numId w:val="9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IR-1 (wraz z załącznikami ZIR-1 i ZIR-2 i ZIR-3)</w:t>
      </w:r>
    </w:p>
    <w:p w:rsidR="0008247A" w:rsidRPr="00EE49EA" w:rsidRDefault="0008247A" w:rsidP="00EE49EA">
      <w:pPr>
        <w:numPr>
          <w:ilvl w:val="1"/>
          <w:numId w:val="9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DL-1 (wraz z załącznikami ZDL-1 i ZDL-2)</w:t>
      </w:r>
    </w:p>
    <w:p w:rsidR="0008247A" w:rsidRPr="00EE49EA" w:rsidRDefault="0008247A" w:rsidP="00EE49EA">
      <w:pPr>
        <w:numPr>
          <w:ilvl w:val="1"/>
          <w:numId w:val="9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IL-1 (wraz z załącznikami ZIL-1 i ZIL-2 i ZIL-3)</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generować dane w postaci pliku XML, którego schemat określa Główny Urząd Statystyczny, na potrzeby spisu powszechnego.</w:t>
      </w:r>
    </w:p>
    <w:p w:rsidR="0008247A" w:rsidRPr="00EE49EA" w:rsidRDefault="0008247A" w:rsidP="00EE49EA">
      <w:pPr>
        <w:numPr>
          <w:ilvl w:val="0"/>
          <w:numId w:val="9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wykorzystanie adresu korespondencyjnego kontrahenta w kontekście każdego konta podatnika.</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Podatek od środku transportowego, musi spełnić poniższe wymagania:</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kartotek podatników podatku od środków transportu.</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deklaracji i deklaracji korygujących składanych przez podatników z uwzględnieniem danych o podatnikach, posiadanych pojazdach oraz ulgach w podatku.</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naliczenie podatku na podstawie składanych deklaracji.</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rejestrowanie zmian - zbywanie/nabywanie przedmiotów opodatkowania w trakcie roku.</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System musi umożliwiać prowadzenie ewidencji pojazdów.</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 zależności od potrzeb użytkownika, wyszukiwanie informacji o pojazdach i właścicielach według różnych kryteriów.</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wykonywanie symulowanych naliczeń na podstawie bazy podatkowej Urzędu z uwzględnieniem stawek ustawowych, gminnych oraz trzech wariantów stawek symulacyjnych.</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obliczenie skutków udzielonych przez Urząd ulg i zwolnień.</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obliczenie skutków obniżenia górnych stawek podatkowych.</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współpracować z czytnikami kodów kreskowych.</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wygenerowania indywidualnych numerów kont bankowych i wysłania odpowiednich zawiadomień do podatników.</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automatycznie przenosi na nowy rok podatkowy przedmioty opodatkowania z deklaracji na podstawie stanu w roku poprzednim do weryfikacji.</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dokonywanie przypisów, odpisów oraz nanoszenie nadpłat bezpośrednio na kontach syntetycznych księgi głównej, ewidencji księgowej urzędu.</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wykorzystywać istniejący urzędowy rejestr TERYT w powiązaniu z bazą PAN (podpowiadany kod pocztowy w zależności od adresu: miejscowość, ulica lub numer domu).</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identyfikację i weryfikację podatników po numerze NIP, REGON, PESEL.</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wyszukanie i pobranie danych kontrahenta z Bazy Internetowej REGON publikowanej przez GUS</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rejestru przypisów i odpisów.</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wbudowaną bazę niezbędnych słowników, która umożliwia wielokrotne wykorzystywanie i modyfikowanie raz wprowadzonych do systemu danych.</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wprowadzenie aktualnych stawek podatku na podstawie uchwały rady.</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wprowadzenia czasowego wycofania pojazdu z ruchu.</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danych widocznych na ekranie do arkusza kalkulacyjnego.</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rejestrować zmiany danych osobowych wraz z wizualizacją zmienianych danych.</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zwiększenie liczby gromadzonych informacji na poziomie różnych obiektów (podatnik, konto podatkowe, pojazd) wykorzystujące definiowalne przez użytkownika atrybuty/cechy (umożliwiając określenie ich wymagalności, użycia słowników), wraz z ich późniejszym wyświetleniem na zestawieniach.</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wykorzystanie adresu korespondencyjnego kontrahenta w kontekście każdego konta podatnika.</w:t>
      </w:r>
    </w:p>
    <w:p w:rsidR="0008247A" w:rsidRPr="00EE49EA" w:rsidRDefault="0008247A" w:rsidP="00EE49EA">
      <w:pPr>
        <w:numPr>
          <w:ilvl w:val="0"/>
          <w:numId w:val="95"/>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być wyposażony w mechanizmy mapowania i pobierania danych z deklaracji podatkowej DT-1/DT-1A (XML), która przyszła do Elektronicznego Obiegu Dokumentów (EZD) – EZD przez elektroniczną skrzynkę podawczą systemu </w:t>
      </w:r>
      <w:proofErr w:type="spellStart"/>
      <w:r w:rsidRPr="00EE49EA">
        <w:rPr>
          <w:rFonts w:asciiTheme="minorHAnsi" w:hAnsiTheme="minorHAnsi" w:cstheme="minorHAnsi"/>
          <w:color w:val="000000"/>
        </w:rPr>
        <w:t>ePUAP</w:t>
      </w:r>
      <w:proofErr w:type="spellEnd"/>
      <w:r w:rsidRPr="00EE49EA">
        <w:rPr>
          <w:rFonts w:asciiTheme="minorHAnsi" w:hAnsiTheme="minorHAnsi" w:cstheme="minorHAnsi"/>
          <w:color w:val="000000"/>
        </w:rPr>
        <w:t xml:space="preserve"> tak, aby nie było potrzeby ponownego wprowadzania informacji na kartotekę podatnika (automatyzacja wprowadzania danych).</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Podatek Akcyzowy, musi spełnić poniższe wymagania:</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obliczanie limitu zwrotów za cały rok i </w:t>
      </w:r>
      <w:proofErr w:type="spellStart"/>
      <w:r w:rsidRPr="00EE49EA">
        <w:rPr>
          <w:rFonts w:asciiTheme="minorHAnsi" w:hAnsiTheme="minorHAnsi" w:cstheme="minorHAnsi"/>
          <w:color w:val="000000"/>
        </w:rPr>
        <w:t>I</w:t>
      </w:r>
      <w:proofErr w:type="spellEnd"/>
      <w:r w:rsidRPr="00EE49EA">
        <w:rPr>
          <w:rFonts w:asciiTheme="minorHAnsi" w:hAnsiTheme="minorHAnsi" w:cstheme="minorHAnsi"/>
          <w:color w:val="000000"/>
        </w:rPr>
        <w:t xml:space="preserve"> transzę.</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drukowanie decyzji wg wzorów I transza, II transza, zgodnych z ustawą o zwrocie podatku akcyzowego.</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raportowanie zestawień wypłat z podziałem na wypłaty w gotówce oraz przelewy na wskazany rachunek bankowy.</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wykorzystywać istniejący urzędowy rejestr TERYT w powiązaniu z bazą </w:t>
      </w:r>
      <w:proofErr w:type="spellStart"/>
      <w:r w:rsidRPr="00EE49EA">
        <w:rPr>
          <w:rFonts w:asciiTheme="minorHAnsi" w:hAnsiTheme="minorHAnsi" w:cstheme="minorHAnsi"/>
          <w:color w:val="000000"/>
        </w:rPr>
        <w:t>SystemN</w:t>
      </w:r>
      <w:proofErr w:type="spellEnd"/>
      <w:r w:rsidRPr="00EE49EA">
        <w:rPr>
          <w:rFonts w:asciiTheme="minorHAnsi" w:hAnsiTheme="minorHAnsi" w:cstheme="minorHAnsi"/>
          <w:color w:val="000000"/>
        </w:rPr>
        <w:t xml:space="preserve"> (podpowiadany kod pocztowy w zależności od adresu: miejscowość, ulica lub numer domu).</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wbudowaną bazę niezbędnych słowników, która ma umożliwiać wielokrotne wykorzystywanie i modyfikowanie raz wprowadzonych do systemu danych.</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zawężenie wydruku decyzji przy pomocy zdefiniowanych filtrów: adres zamieszkania.</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sortowanie wydruku decyzji wymiarowych według: adresu zamieszkania podatnika, podatnika, okresu wydania decyzji, nr wniosku w roku.</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generowanie następujących sprawozdań:</w:t>
      </w:r>
    </w:p>
    <w:p w:rsidR="0008247A" w:rsidRPr="00EE49EA" w:rsidRDefault="0008247A" w:rsidP="00EE49EA">
      <w:pPr>
        <w:numPr>
          <w:ilvl w:val="1"/>
          <w:numId w:val="96"/>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okresowe rozliczenie dotacji celowej z realizacji wypłat</w:t>
      </w:r>
      <w:r w:rsidR="004744EF" w:rsidRPr="00EE49EA">
        <w:rPr>
          <w:rFonts w:asciiTheme="minorHAnsi" w:hAnsiTheme="minorHAnsi" w:cstheme="minorHAnsi"/>
          <w:color w:val="000000"/>
        </w:rPr>
        <w:t>,</w:t>
      </w:r>
    </w:p>
    <w:p w:rsidR="0008247A" w:rsidRPr="00EE49EA" w:rsidRDefault="0008247A" w:rsidP="00EE49EA">
      <w:pPr>
        <w:numPr>
          <w:ilvl w:val="1"/>
          <w:numId w:val="96"/>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okresowe sprawozdanie rzeczowo-finansowe z realizacji wypłat</w:t>
      </w:r>
      <w:r w:rsidR="004744EF" w:rsidRPr="00EE49EA">
        <w:rPr>
          <w:rFonts w:asciiTheme="minorHAnsi" w:hAnsiTheme="minorHAnsi" w:cstheme="minorHAnsi"/>
          <w:color w:val="000000"/>
        </w:rPr>
        <w:t>,</w:t>
      </w:r>
    </w:p>
    <w:p w:rsidR="0008247A" w:rsidRPr="00EE49EA" w:rsidRDefault="0008247A" w:rsidP="00EE49EA">
      <w:pPr>
        <w:numPr>
          <w:ilvl w:val="1"/>
          <w:numId w:val="96"/>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roczne rozliczenie dotacji celowej z realizacji wypłat</w:t>
      </w:r>
      <w:r w:rsidR="004744EF" w:rsidRPr="00EE49EA">
        <w:rPr>
          <w:rFonts w:asciiTheme="minorHAnsi" w:hAnsiTheme="minorHAnsi" w:cstheme="minorHAnsi"/>
          <w:color w:val="000000"/>
        </w:rPr>
        <w:t>,</w:t>
      </w:r>
    </w:p>
    <w:p w:rsidR="0008247A" w:rsidRPr="00EE49EA" w:rsidRDefault="0008247A" w:rsidP="00EE49EA">
      <w:pPr>
        <w:numPr>
          <w:ilvl w:val="1"/>
          <w:numId w:val="96"/>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roczne sprawozdanie rzeczowo-finansowe z realizacji wypłat</w:t>
      </w:r>
      <w:r w:rsidR="004744EF" w:rsidRPr="00EE49EA">
        <w:rPr>
          <w:rFonts w:asciiTheme="minorHAnsi" w:hAnsiTheme="minorHAnsi" w:cstheme="minorHAnsi"/>
          <w:color w:val="000000"/>
        </w:rPr>
        <w:t>,</w:t>
      </w:r>
    </w:p>
    <w:p w:rsidR="0008247A" w:rsidRPr="00EE49EA" w:rsidRDefault="0008247A" w:rsidP="00EE49EA">
      <w:pPr>
        <w:numPr>
          <w:ilvl w:val="1"/>
          <w:numId w:val="96"/>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sprawozdanie o udzielonej pomocy publicznej w rolnictwie lub rybołówstwie</w:t>
      </w:r>
      <w:r w:rsidR="004744EF" w:rsidRPr="00EE49EA">
        <w:rPr>
          <w:rFonts w:asciiTheme="minorHAnsi" w:hAnsiTheme="minorHAnsi" w:cstheme="minorHAnsi"/>
          <w:color w:val="000000"/>
        </w:rPr>
        <w:t>.</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sporządzenia wniosku o przekazanie gminie dotacji celowej.</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generowanie przelewów do systemu bankowego.</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generowanie zbiorczego zestawienia dotyczące rozdysponowania i przekazania dotacji.</w:t>
      </w:r>
    </w:p>
    <w:p w:rsidR="0008247A" w:rsidRPr="00EE49EA" w:rsidRDefault="0008247A" w:rsidP="00EE49EA">
      <w:pPr>
        <w:numPr>
          <w:ilvl w:val="0"/>
          <w:numId w:val="96"/>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wykorzystanie adresu korespondencyjnego kontrahenta w kontekście każdego konta podatnika.</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Opłata za gospodarowania odpadami komunalnymi, musi spełnić poniższe wymagania:</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ewidencji danych o nieruchomościach, właścicielach, istniejących urządzeniach, np. zbiornikach bezodpływowych, przydomowych oczyszczalniach ścieków.</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rejestrację deklaracji dotyczących opłat za gospodarowanie odpadami komunalnymi.</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wprowadzenie następujących informacji zawartych w deklaracji składanej przez zobowiązanego: klasyfikacja nieruchomości, liczba zamieszkujących osób, zużycie wody, powierzchnia lokalu, liczba i rodzaj pojemników na odpady, informacja o segregowaniu odpadów.</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wprowadzenie informacji o liczbie pojemników przeznaczonych do zbierania odpadów komunalnych oraz liczbie ich opróżnień w okresie miesiąca.</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według nr kartotek zobowiązanych, imion i nazwisk zobowiązanych oraz według nr działek, obrębów itp.</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deklaracji korygujących składanych przez zobowiązanych.</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naliczenie opłaty na podstawie składanych deklaracji.</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wygenerowania indywidualnych numerów kont bankowych i wysłania odpowiednich zawiadomień do podatników.</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dokonywanie przypisów, odpisów oraz nanoszenie nadpłat bezpośrednio na kontach syntetycznych księgi głównej, ewidencji księgowej urzędu.</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zmianę stawek w ciągu roku, wraz z obsługą procesu powiadomienia właścicieli o nowej stawce opłaty i zmianie wysokości opłaty.</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zdefiniowanie ulg lub zwolnień prawa lokalnego, ich rejestrację na kontach składających deklarację oraz uwzględnienie w procesie naliczenia zobowiązania.</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obliczenie skutków udzielonych przez Urząd ulg i zwolnień.</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zostać zintegrowany z Rejestrem mieszkańców.</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wykorzystywać istniejący urzędowy rejestr TERYT w powiązaniu z bazą PAN (podpowiadany kod pocztowy w zależności od adresu: miejscowość, ulica lub numer domu).</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wbudowaną bazę niezbędnych słowników, która umożliwia wielokrotne wykorzystywanie i modyfikowanie raz wprowadzonych do systemu danych.</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identyfikację i weryfikację zobowiązanych po numerze NIP, REGON, PESEL.</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wygenerowanie: zestawienia wydanych decyzji/zarejestrowanych deklaracji, zestawienia nieruchomości, zestawienia składników opodatkowania (osób, pojemników), zestawienia podatników.</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współpracować z czytnikami kodów kreskowych i umożliwiać drukowanie decyzji z kodem kreskowym.</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rejestru przypisów i odpisów.</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wprowadzenie aktualnych stawek opłaty za gospodarowanie odpadami na podstawie uchwały rady.</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wspomagania weryfikacji deklaracji wraz z możliwością korygowania danych i wprowadzania nowych, ujawnionych i zweryfikowanych danych.</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danych widocznych na ekranie do arkusza kalkulacyjnego.</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rejestrować zmiany danych osobowych wraz z wizualizacją zmienianych danych.</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zwiększenie liczby gromadzonych informacji na poziomie różnych obiektów (podatnik, konto podatkowe, nieruchomość, składnik opodatkowania) wykorzystujące definiowalne przez użytkownika atrybuty/cechy (umożliwiając określenie ich wymagalności, użycia słowników), wraz z ich późniejszym wyświetleniem na zestawieniach.</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generowanie zastawienia umów na odbiór odpadów komunalnych oraz wywóz nieczystości płynnych.</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rejestrację przedsiębiorców prowadzących działalność w obrębie instalacji przetwarzania odpadów, punktów selektywnego zbierania odpadów, stacji zlewnych.</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rejestrację informacji o właścicielach i nieruchomościach posiadających przydomowe oczyszczalnie ścieków lub zbiorniki bezodpływowe.</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ewidencji wpisów do rejestru działalności regulowanej w obrębie odbierania odpadów komunalnych od właścicieli nieruchomości.</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rejestru zezwoleń na opróżnianie zbiorników bezodpływowych, transport nieczystości ciekłych, ochrony przed bezdomnymi zwierzętami, schronisk dla zwierząt.</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ewidencji danych o miejscach gromadzenia odpadów: instalacja, składowisko, stacja zlewna, punkt selektywnej zbiórki.</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definiowanie harmonogramów wywozu odpadów i przypisywanie ich do wybranych nieruchomości.</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etykiet dla worków z uwzględnieniem frakcji odpadów i liczby generowanych etykiet.</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rozliczenie wydanych etykiet na podstawie danych udostępnianych przez firmę wywożącą odpady.</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generować dane w postaci pliku XML, którego schemat określa Główny Urząd Statystyczny, na potrzeby spisu powszechnego.</w:t>
      </w:r>
    </w:p>
    <w:p w:rsidR="0008247A" w:rsidRPr="00EE49EA" w:rsidRDefault="0008247A" w:rsidP="00EE49EA">
      <w:pPr>
        <w:numPr>
          <w:ilvl w:val="0"/>
          <w:numId w:val="97"/>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wykorzystanie adresu korespondencyjnego kontrahenta w kontekście każdego konta podatnika.</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Opłata za zajęcie pasa drogowego, musi spełnić poniższe wymagania:</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obsługiwać zajęcie pasa drogowego dla kategorii dróg wynikających z ustawy o drogach publicznych</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wprowadzenia i obsługi wniosku, w tym:</w:t>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możliwość określenia wnioskodawcy, wykonawcy, inwestora, osoby odpowiedzialnej za prowadzenie robót, kierownika robót (budowy), inspektora nadzoru inwestorskiego</w:t>
      </w:r>
      <w:r w:rsidR="004744EF" w:rsidRPr="00EE49EA">
        <w:rPr>
          <w:rFonts w:asciiTheme="minorHAnsi" w:hAnsiTheme="minorHAnsi" w:cstheme="minorHAnsi"/>
          <w:color w:val="000000"/>
        </w:rPr>
        <w:t>,</w:t>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możliwość określenia kategorii drogi</w:t>
      </w:r>
      <w:r w:rsidR="004744EF" w:rsidRPr="00EE49EA">
        <w:rPr>
          <w:rFonts w:asciiTheme="minorHAnsi" w:hAnsiTheme="minorHAnsi" w:cstheme="minorHAnsi"/>
          <w:color w:val="000000"/>
        </w:rPr>
        <w:t>,</w:t>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możliwość określenia celu zajęcia (prowadzenie robót, umieszczenie urządzeń infrastruktury technicznej, umieszczenie obiektów budowlanych oraz reklam, zajęcie na prawach wyłączności)</w:t>
      </w:r>
      <w:r w:rsidR="004744EF" w:rsidRPr="00EE49EA">
        <w:rPr>
          <w:rFonts w:asciiTheme="minorHAnsi" w:hAnsiTheme="minorHAnsi" w:cstheme="minorHAnsi"/>
          <w:color w:val="000000"/>
        </w:rPr>
        <w:t>.</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System musi umożliwiać definiowanie okresu zajęcia pasa drogowego w oparciu o:</w:t>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zakres dat</w:t>
      </w:r>
      <w:r w:rsidR="004744EF" w:rsidRPr="00EE49EA">
        <w:rPr>
          <w:rFonts w:asciiTheme="minorHAnsi" w:hAnsiTheme="minorHAnsi" w:cstheme="minorHAnsi"/>
          <w:color w:val="000000"/>
        </w:rPr>
        <w:t>,</w:t>
      </w:r>
      <w:r w:rsidRPr="00EE49EA">
        <w:rPr>
          <w:rFonts w:asciiTheme="minorHAnsi" w:hAnsiTheme="minorHAnsi" w:cstheme="minorHAnsi"/>
          <w:color w:val="000000"/>
        </w:rPr>
        <w:tab/>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zakres dat z pomijaniem sobót</w:t>
      </w:r>
      <w:r w:rsidR="004744EF" w:rsidRPr="00EE49EA">
        <w:rPr>
          <w:rFonts w:asciiTheme="minorHAnsi" w:hAnsiTheme="minorHAnsi" w:cstheme="minorHAnsi"/>
          <w:color w:val="000000"/>
        </w:rPr>
        <w:t>,</w:t>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zakres dat z pomijaniem niedziel i dni ustawowo wolnych od pracy</w:t>
      </w:r>
      <w:r w:rsidR="004744EF" w:rsidRPr="00EE49EA">
        <w:rPr>
          <w:rFonts w:asciiTheme="minorHAnsi" w:hAnsiTheme="minorHAnsi" w:cstheme="minorHAnsi"/>
          <w:color w:val="000000"/>
        </w:rPr>
        <w:t>,</w:t>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zakres dat z pomijaniem sobót, niedziel i dni ustawowo wolnych od pracy</w:t>
      </w:r>
      <w:r w:rsidR="004744EF" w:rsidRPr="00EE49EA">
        <w:rPr>
          <w:rFonts w:asciiTheme="minorHAnsi" w:hAnsiTheme="minorHAnsi" w:cstheme="minorHAnsi"/>
          <w:color w:val="000000"/>
        </w:rPr>
        <w:t>,</w:t>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harmonogram (dowolny zakres dat z uwzględnieniem wykluczeń wybranych dni jak powyżej)</w:t>
      </w:r>
      <w:r w:rsidR="004744EF" w:rsidRPr="00EE49EA">
        <w:rPr>
          <w:rFonts w:asciiTheme="minorHAnsi" w:hAnsiTheme="minorHAnsi" w:cstheme="minorHAnsi"/>
          <w:color w:val="000000"/>
        </w:rPr>
        <w:t>.</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automatyczne obliczenie wysokości opłaty z uwzględnieniem danych podanych we wniosku.</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obsługę decyzji: </w:t>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wydania decyzji na podstawie wprowadzonego wniosku</w:t>
      </w:r>
      <w:r w:rsidR="004744EF" w:rsidRPr="00EE49EA">
        <w:rPr>
          <w:rFonts w:asciiTheme="minorHAnsi" w:hAnsiTheme="minorHAnsi" w:cstheme="minorHAnsi"/>
          <w:color w:val="000000"/>
        </w:rPr>
        <w:t>,</w:t>
      </w:r>
    </w:p>
    <w:p w:rsidR="0008247A" w:rsidRPr="00EE49EA" w:rsidRDefault="0008247A" w:rsidP="00EE49EA">
      <w:pPr>
        <w:numPr>
          <w:ilvl w:val="1"/>
          <w:numId w:val="98"/>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wydruku wydanej decyzji</w:t>
      </w:r>
      <w:r w:rsidR="004744EF" w:rsidRPr="00EE49EA">
        <w:rPr>
          <w:rFonts w:asciiTheme="minorHAnsi" w:hAnsiTheme="minorHAnsi" w:cstheme="minorHAnsi"/>
          <w:color w:val="000000"/>
        </w:rPr>
        <w:t>.</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Na podstawie wydanej decyzji musi umożliwić wygenerowanie przypisów do modułu księgowości zobowiązań w celu obsługi procesu pobierania opłat.</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wygenerowanie przypisów do modułu księgowości na zobowiązania krótkoterminowe (opłaty bieżące) oraz na zobowiązania długoterminowe (opłaty z terminem płatności przypadającym w latach przyszłych).</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zobowiązań wobec gminy, w tym definiowania zobowiązań, wyszukiwanie wg zadanych kryteriów, np. rodzaju płatności, terminu płatności, zobowiązań z przekroczonym terminem płatności.</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definiowanie rodzaju płatności, np. płatność roczna, jednorazowa.</w:t>
      </w:r>
    </w:p>
    <w:p w:rsidR="0008247A" w:rsidRPr="00EE49EA" w:rsidRDefault="0008247A" w:rsidP="00EE49EA">
      <w:pPr>
        <w:numPr>
          <w:ilvl w:val="0"/>
          <w:numId w:val="98"/>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wyświetlenie w aplikacji mapowej warstwy dotyczącej obszarów objętych zajęciem pasa drogowego.</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Opłata za posiadanie psa, musi spełnić poniższe wymagania:</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kartotek płatników podatku od posiadania psów.</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dodawanie i przechowywanie informacji na temat posiadanych psów i płatności za nie.</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naliczanie opłaty dla osób posiadających psy.</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nanoszenie ulg i zwolnień dla osób posiadających psy.</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podatnika min. wg następujących kryteriów: nazwiska, imienia, adresu zamieszkania, numeru PESEL, NIP, REGON, numeru karty kontowej.</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wykorzystywać istniejący urzędowy rejestr TERYT w powiązaniu z bazą PAN (podpowiadany kod pocztowy w zależności od adresu: miejscowość, ulica lub numer domu).</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rejestru przypisów i odpisów.</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pozwalać na wprowadzenie aktualnych stawek opłaty za posiadanie psa na podstawie uchwały rady.</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dokonywanie przypisów, odpisów oraz nanoszenie nadpłat bezpośrednio na kontach syntetycznych księgi głównej, ewidencji księgowej urzędu.</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wbudowaną bazę niezbędnych słowników, która umożliwia wielokrotne wykorzystywanie i modyfikowanie raz wprowadzonych do systemu danych.</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wygenerowania indywidualnych numerów kont bankowych i wysłania odpowiednich zawiadomień do podatników.</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danych widocznych na ekranie do arkusza kalkulacyjnego.</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rejestrować zmiany danych osobowych wraz z wizualizacją zmienianych danych.</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zwiększenie liczby gromadzonych informacji na poziomie różnych obiektów (podatnik, konto podatkowe, składnik opodatkowania) wykorzystujące definiowalne przez użytkownika atrybuty/cechy (umożliwiając określenie ich wymagalności, użycia słowników), wraz z ich późniejszym wyświetleniem na zestawieniach.</w:t>
      </w:r>
    </w:p>
    <w:p w:rsidR="0008247A" w:rsidRPr="00EE49EA" w:rsidRDefault="0008247A" w:rsidP="00EE49EA">
      <w:pPr>
        <w:numPr>
          <w:ilvl w:val="0"/>
          <w:numId w:val="99"/>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wykorzystanie adresu korespondencyjnego kontrahenta -w kontekście każdego konta podatnika.</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Obsługa dzierżawy, musi spełnić poniższe wymagania:</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umów dzierżaw i najmu poprzez utworzenie kart kontowych płatników.</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wprowadzenie informacji dotyczących umów dzierżawnych i dzierżawionych nieruchomości.</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wprowadzenie informacji dotyczących dzierżawców w trybie ręcznym oraz poprzez wykorzystanie danych słownikowych.</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wbudowaną bazę niezbędnych słowników, która umożliwia wielokrotne wykorzystywanie i modyfikowanie raz wprowadzonych do systemu danych.</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naliczanie opłat na każdy rok.</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wykorzystywać istniejący urzędowy rejestr TERYT w powiązaniu z bazą PAN (podpowiadany kod pocztowy w zależności od adresu: miejscowość, ulica lub numer domu).</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dokonywanie przypisów, odpisów oraz nanoszenie nadpłat bezpośrednio na kontach syntetycznych księgi głównej, ewidencji księgowej urzędu.</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płatnika min. wg następujących kryteriów: nazwiska, imienia, adresu zamieszkania, numeru PESEL, NIP, REGON, adresu nieruchomości (działki), numeru jednostki rejestrowej, numeru działki, obrębu, księgi wieczystej, numeru karty kontowej.</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rejestru przypisów i odpisów.</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wprowadzenie aktualnych stawek czynszu najmu i dzierżawy na podstawie uchwały rady.</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wygenerowania indywidualnych numerów kont bankowych i wysłania odpowiednich zawiadomień do podatników.</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danych widocznych na ekranie do arkusza kalkulacyjnego.</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rejestrować zmiany danych osobowych wraz z wizualizacją zmienianych danych.</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zwiększenie liczby gromadzonych informacji na poziomie różnych obiektów (podatnik, konto podatkowe, składnik opodatkowania) wykorzystujące definiowalne przez użytkownika atrybuty/cechy (umożliwiając określenie ich wymagalności, użycia słowników), wraz z ich późniejszym wyświetleniem na zestawieniach.</w:t>
      </w:r>
    </w:p>
    <w:p w:rsidR="0008247A" w:rsidRPr="00EE49EA" w:rsidRDefault="0008247A" w:rsidP="00EE49EA">
      <w:pPr>
        <w:numPr>
          <w:ilvl w:val="0"/>
          <w:numId w:val="100"/>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wykorzystanie adresu korespondencyjnego kontrahenta w kontekście każdego konta podatnika</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Obsługa wieczystego użytkowania, musi spełnić poniższe wymagania:</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umów użytkowania wieczystego poprzez utworzenie kart kontowych płatników.</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umów w powiązaniu z danymi pochodzącymi z ewidencji gruntów</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wprowadzenie informacji dotyczących użytkowników z możliwością wykorzystania informacji z Rejestrem mieszkańców.</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informacji o wysokości opłaty za użytkowanie wieczyste.</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wprowadzenie ulg i bonifikat od opłaty z tytułu użytkowania wieczystego.</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użytkownika wieczystego min. wg następujących kryteriów: nazwiska, imienia, adresu zamieszkania, numeru PESEL, NIP, REGON, adresu nieruchomości (działki), numeru jednostki rejestrowej, numeru działki, obrębu, księgi wieczystej, numeru karty kontowej.</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wykorzystywać istniejący urzędowy rejestr TERYT w powiązaniu z bazą (podpowiadany kod pocztowy w zależności od adresu: miejscowość, ulica lub numer domu).</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dokonywanie przypisów, odpisów oraz nanoszenie nadpłat bezpośrednio na kontach syntetycznych księgi głównej, ewidencji księgowej urzędu.</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generowanie faktur VAT.</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rejestru przypisów i odpisów.</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możliwość wygenerowania indywidualnych numerów kont bankowych i wysłania odpowiednich zawiadomień do podatników.</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rozliczenie opłaty rocznej w przypadku w przypadku zbycia prawa użytkowania wieczystego w ciągu roku.</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danych widocznych na ekranie do arkusza kalkulacyjnego.</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rejestrować zmiany danych osobowych wraz z wizualizacją zmienianych danych</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zwiększenie liczby gromadzonych informacji na poziomie różnych obiektów (podatnik, konto podatkowe, składnik opodatkowania) wykorzystujące definiowalne przez użytkownika atrybuty/cechy (umożliwiając określenie ich wymagalności, użycia słowników), wraz z ich późniejszym wyświetleniem na zestawieniach.</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wykorzystanie adresu korespondencyjnego kontrahenta w kontekście każdego konta podatnika.</w:t>
      </w:r>
    </w:p>
    <w:p w:rsidR="0008247A" w:rsidRPr="00EE49EA" w:rsidRDefault="0008247A" w:rsidP="00EE49EA">
      <w:pPr>
        <w:numPr>
          <w:ilvl w:val="0"/>
          <w:numId w:val="101"/>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wprowadzanie aktualizacji opłaty rocznej oraz dokonania przypisu po aktualizacji także w przypadku, gdy zaktualizowana wysokość opłaty rocznej przewyższa co najmniej dwukrotnie wysokość dotychczasowej opłaty rocznej.</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Obsługa Księgowości i Windykacji Podatkowej, musi spełnić poniższe wymagania:</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Musi umożliwiać obsługę procesu rejestrowania i rozliczania należności z tytułu różnych podatków i opłat dokonywanych przez zobowiązanych na rzecz urzędu.</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rejestrację operacji finansowych (wpłaty, zwroty, przeksięgowania, nadpłaty, kwoty do wyjaśnienia) i rozliczenia tych operacji na kartotekach płatników.</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decyzji o umorzeniu zaległości oraz o rozłożeniu płatności na raty.</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decyzji o wygaszeniu w całości rat decyzji o odroczeniu lub rozłożeniu płatności na raty.</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W oparciu o bazę podatników prowadzoną w urzędzie, musi umożliwiać uzyskanie informacji oraz wydanie zaświadczenia o zaleganiu lub niezaleganiu w płatnościach, osoby wnioskującej o zaświadczenie.</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współpracować z czytnikami kodów kreskowych i umożliwiać drukowanie upomnień i wezwań do zapłaty z kodem kreskowym.</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automatyczne rozdysponowanie wpłaconej przez podatnika kwoty według przepisu art. 55 § 2 – ustawy – Ordynacja podatkowa.</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rejestrowanie wpłat z podpowiedzią odsetek w przypadku wpłat po terminie.</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tzw. “miękkiej“ windykacji (np. w postaci powiadomień SMS).</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upomnień oraz wezwań do zapłaty (wystawianie, wydruk, prowadzenie rejestru).</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System musi umożliwiać drukowanie nalepek dla adresatów upomnień i wezwań do zapłaty wraz z kodem kreskowym.</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anulowanie upomnienia lub wezwania do zapłaty i kosztów związanych z jego wystawieniem.</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wystawienie upomnień oraz wezwań do zapłaty pojedynczo lub masowo.</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wystawienie upomnienia lub wezwania do zapłaty na wybrany dzień księgowy oraz na dowolną liczbę należności.</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dobór należności dla wystawianych upomnień w oparciu o kryteria czasowe (liczba miesięcy od powstania należności) oraz kryteria kwotowe (saldo pojedynczego rozrachunku lub sumarycznej kwoty na poziomie konta podatnika)</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naliczanie odsetek dla należności w upomnieniu i wezwaniu do zapłaty na dowolnie wskazany dzień.</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zarejestrowanie zmian/przerw w sposobie naliczenia odsetek z zarejestrowaniem przedziału czasu, w którym dana zmiana/przerwa obowiązuje</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generować informacje o niezapłaconych kosztach i kwocie należności, jaka pozostała jeszcze do zapłacenia zarówno dla upomnień jak i wezwań do zapłaty.</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przypisywanie kosztów upomnienia w momencie zarejestrowania daty doręczenia upomnienia lub w momencie dokonania wpłaty na należność objętą doręczonym upomnieniem.</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rejestrowanie dat doręczenia dla upomnień i wezwań do zapłaty z wykorzystaniem kodów kreskowym przy wyszukiwaniu dokumentu.</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lastRenderedPageBreak/>
        <w:t>Podczas rejestracji wpłaty, musi podpowiadać kwotę kosztów upomnienia lub wezwania do zapłaty - użytkownik ma możliwości zdecydowania, czy koszty mają zostać rozliczone.</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tytułów wykonawczych (wystawianie - na poszczególne rodzaje należności, wydruk lub wizualizację tytułu wykonawczego, rejestry/ewidencja).</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prowadzenie elektronicznej ewidencji tytułów wykonawczych  z uwzględnieniem min. następujących elementów: </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numer tytułu wykonawczego</w:t>
      </w:r>
      <w:r w:rsidR="004744EF" w:rsidRPr="00EE49EA">
        <w:rPr>
          <w:rFonts w:asciiTheme="minorHAnsi" w:hAnsiTheme="minorHAnsi" w:cstheme="minorHAnsi"/>
          <w:color w:val="000000"/>
        </w:rPr>
        <w:t>,</w:t>
      </w:r>
      <w:r w:rsidRPr="00EE49EA">
        <w:rPr>
          <w:rFonts w:asciiTheme="minorHAnsi" w:hAnsiTheme="minorHAnsi" w:cstheme="minorHAnsi"/>
          <w:color w:val="000000"/>
        </w:rPr>
        <w:tab/>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status tytułu wykonawczego</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zobowiązanego</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data wystawienia tytułu</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rok wystawienia tytułu</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identyfikatora użytkownika systemu wystawiającego tytuł wykonawczy</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kwotę sumy należności, na którą został wystawiony tytuł wykonawczy</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mieć możliwość tworzenia nowego tytułu do istniejącego już tytułu przy użyciu form: </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zmieniony tytuł wykonawczy</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dalszy tytuł wykonawczy</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ponowny tytuł wykonawczy</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kolejny tytuł wykonawczy</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wydrukowania wniosku o umorzenie oraz zawiadomienia o zmianie należności dla tytułu wykonawczego.</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oznaczenie tytułów wykonawczych statusami odpowiadającymi etapom postępowania egzekucyjnego, w szczególności: </w:t>
      </w:r>
    </w:p>
    <w:p w:rsidR="0008247A" w:rsidRPr="00EE49EA" w:rsidRDefault="004744EF"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aktualny,</w:t>
      </w:r>
    </w:p>
    <w:p w:rsidR="0008247A" w:rsidRPr="00EE49EA" w:rsidRDefault="004744EF"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umorzenie,</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zwrot z organu</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zrealizowany</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zbieg egzekucji</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ograniczony</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zawieszony</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wycofany</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prowadzenie ewidencji tytułów wykonawczych, pozwalającą na wyszukanie tytułów wykonawczych w oparciu min. o następujące kryteria: </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stopień zaspokojenia (zapłacone całkowicie lub częściowo, niezapłacone)</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status tytułu</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data wystawienia</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imieniu, nazwisku, nr PESEL, nr NIP, adresu zobowiązanego</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kwocie należności</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numerze tytułu wykonawczego</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zapisanie tytułu wykonawczego w postaci pliku XML zgodnym ze schematem XSD.</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wizualizację treści tytułu wykonawczego w formacie PDF lub HTML z wykorzystaniem plików XSLT udostępnianych za pośrednictwem CRWDE.</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integrację z systemem elektronicznych tytułów wykonawczych (</w:t>
      </w:r>
      <w:proofErr w:type="spellStart"/>
      <w:r w:rsidRPr="00EE49EA">
        <w:rPr>
          <w:rFonts w:asciiTheme="minorHAnsi" w:hAnsiTheme="minorHAnsi" w:cstheme="minorHAnsi"/>
          <w:color w:val="000000"/>
        </w:rPr>
        <w:t>SeTW</w:t>
      </w:r>
      <w:proofErr w:type="spellEnd"/>
      <w:r w:rsidRPr="00EE49EA">
        <w:rPr>
          <w:rFonts w:asciiTheme="minorHAnsi" w:hAnsiTheme="minorHAnsi" w:cstheme="minorHAnsi"/>
          <w:color w:val="000000"/>
        </w:rPr>
        <w:t>) za pośrednictwem API w zakresie:</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wysłania elektronicznego tytułu wykonawczego</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pobrania urzędowego potwierdzenia odbioru (UPO) dla wysłanego elektronicznego tytułu wykonawczego</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zapamiętania treści wysłanego elektronicznego tytułu wykonawczego oraz pobranego UPO w postaci umożliwiającej pobranie ich treści w niezmienionej postaci w przyszłości</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zarejestrowanie i wysłanie dodatkowych informacji związanych z elektronicznym tytułem wykonawczym (tzw. </w:t>
      </w:r>
      <w:proofErr w:type="spellStart"/>
      <w:r w:rsidRPr="00EE49EA">
        <w:rPr>
          <w:rFonts w:asciiTheme="minorHAnsi" w:hAnsiTheme="minorHAnsi" w:cstheme="minorHAnsi"/>
          <w:color w:val="000000"/>
        </w:rPr>
        <w:t>eDI</w:t>
      </w:r>
      <w:proofErr w:type="spellEnd"/>
      <w:r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narzędzie umożliwiające masowe generowanie tytułów wykonawczych z listy upomnień albo listy rozrachunków z możliwością określania rodzajów dokumentów wstrzymujących generowanie TW.</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należności zahipotekowanych i długoterminowych.</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rejestrowania wpłaty od dowolnej osoby (lub osób) na należności innych osób lub osoby (zapamiętanie informacji, kto płaci i za kogo płaci).</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opłaty prolongacyjnej.</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określenie daty, do której należy liczyć odsetki w związku z rozpoczęciem postępowania wobec podatnika i jego zobowiązań w celu zabezpieczenia należności przed przedawnieniem.</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obsługę płatności masowych realizowanych za pośrednictwem banku poprzez automatyczne rozksięgowanie przelewów z indywidualnych kont bankowych.</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wstrzymanie automatycznego rozliczenia wyciągów bankowych, w przypadku wystąpienia następujących sytuacji:</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jeśli w wyniku rozliczenia pozycji wyciągu bankowego powstaje nadpłata</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jeśli przed rozpoczęciem rozliczenia pozycji wyciągu bankowego istnieje nadpłata</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jeśli przed rozpoczęciem rozliczenia pozycji wyciągu bankowego zidentyfikowano upomnienie</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jeśli przed rozpoczęciem rozliczenia pozycji wyciągu bankowego zidentyfikowano tytuł wykonawczy</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jeśli przed rozpoczęciem rozliczenia pozycji wyciągu bankowego zidentyfikowano należności objęte hipoteką</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jeśli przed rozpoczęciem rozliczenia pozycji wyciągu bankowego zidentyfikowano przerwy w naliczaniu odsetek lub zmiany sposobu ich naliczania</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jeśli w wyniku rozliczenia pozycji wyciągu bankowego dojdzie do rozliczenia na rozrachunek spoza zdefiniowanego przez użytkownika zakresu terminów płatności</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współpracować z EBOI w nie mniejszym zakresie niż wymieniony poniżej, dzięki czemu Interesant urzędu będzie w stanie na bieżąco zweryfikować stan rozliczeń w zakresie podatków i opłat prowadzonych w systemie:</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przedmioty opodatkowania</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informacja o rozrachunkach (opłaconych i do rozliczenia)</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informacja o zapisach księgowych</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mieć możliwość automatycznego rozliczenia wyciągu bankowego na dokładnie te rozrachunki (co do kwoty i rodzaju podatku/opłaty), które zostały opłacone przez Interesanta za pośrednictwem EBOI.</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wykonywanie masowych przeksięgowań.</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analizę danych (przypisów, odpisów, wpłat, zwrotów, stanów rozrachunków) w oknie programu z uwzględnieniem min. następujących parametrów: </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rodzaju należności</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terminu płatności</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roku należności</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oznaczenia należności</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należności z upomnieniem</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należności z wystawionym tytułem wykonawczym</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kwot zaległości, nadpłat, przypisów, odpisów, wpłat, zwrotów, przeksięgowań</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dat księgowania</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rejonów np. przypisanie do sołectwa</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dzienników częściowych.</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współpracę z oprogramowaniem do obsługi kasowej.</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wygenerowanie sprawozdania Rb-27S, wraz z jego wydrukiem oraz wygenerowaniem do pliku XML w schemacie zgodnym z wymaganiami Ministerstwa Finansów dla systemu </w:t>
      </w:r>
      <w:proofErr w:type="spellStart"/>
      <w:r w:rsidRPr="00EE49EA">
        <w:rPr>
          <w:rFonts w:asciiTheme="minorHAnsi" w:hAnsiTheme="minorHAnsi" w:cstheme="minorHAnsi"/>
          <w:color w:val="000000"/>
        </w:rPr>
        <w:t>Besti</w:t>
      </w:r>
      <w:proofErr w:type="spellEnd"/>
      <w:r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utworzenie sprawozdania RB-N, wraz z jego wygenerowaniem do pliku XML w schemacie zgodnym z wymaganiami Ministerstwa Finansów dla systemu </w:t>
      </w:r>
      <w:proofErr w:type="spellStart"/>
      <w:r w:rsidRPr="00EE49EA">
        <w:rPr>
          <w:rFonts w:asciiTheme="minorHAnsi" w:hAnsiTheme="minorHAnsi" w:cstheme="minorHAnsi"/>
          <w:color w:val="000000"/>
        </w:rPr>
        <w:t>Besti</w:t>
      </w:r>
      <w:proofErr w:type="spellEnd"/>
      <w:r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uzyskanie informacji niezbędnych do wykonania sprawozdania o zaległościach przedsiębiorców we wpłatach świadczeń należnych na rzecz sektora finansów publicznych (wg PKD).</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postanowienia o przerachowaniu wpłaty.</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wygenerowanie i wydrukowanie min. następujących zestawień:</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zestawienie pozycji dokumentów</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zestawienie zapisów księgowych</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zestawienie rozrachunków</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wygenerowanie i wydrukowanie następujących zestawień: </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wydruk kartoteki należności i wpłat dla wybranego podatnika/płatnika (karty kontowej)</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zestawienie obrotów</w:t>
      </w:r>
      <w:r w:rsidR="004744EF" w:rsidRPr="00EE49EA">
        <w:rPr>
          <w:rFonts w:asciiTheme="minorHAnsi" w:hAnsiTheme="minorHAnsi" w:cstheme="minorHAnsi"/>
          <w:color w:val="000000"/>
        </w:rPr>
        <w:t>,</w:t>
      </w:r>
    </w:p>
    <w:p w:rsidR="0008247A" w:rsidRPr="00EE49EA" w:rsidRDefault="0008247A" w:rsidP="00EE49EA">
      <w:pPr>
        <w:numPr>
          <w:ilvl w:val="1"/>
          <w:numId w:val="102"/>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symulacja wpłaty (łącznie z obliczoną wysokością odsetek) na dowolny dzień</w:t>
      </w:r>
      <w:r w:rsidR="004744EF" w:rsidRPr="00EE49EA">
        <w:rPr>
          <w:rFonts w:asciiTheme="minorHAnsi" w:hAnsiTheme="minorHAnsi" w:cstheme="minorHAnsi"/>
          <w:color w:val="000000"/>
        </w:rPr>
        <w:t>.</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danych widocznych na ekranie do arkusza kalkulacyjnego.</w:t>
      </w:r>
    </w:p>
    <w:p w:rsidR="0008247A" w:rsidRPr="00EE49EA" w:rsidRDefault="0008247A" w:rsidP="00EE49EA">
      <w:pPr>
        <w:numPr>
          <w:ilvl w:val="0"/>
          <w:numId w:val="102"/>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rejestrować zmiany danych osobowych wraz z wizualizacją zmienianych danych.</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Obsługa pozostałych opłat lokalnych, musi spełnić poniższe wymagania:</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zarejestrowanie różnych opłat dla wybranego kontrahenta, wraz z określeniem kwoty do zapłaty oraz terminu lub terminów płatności.</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definiowanie przez użytkownika rodzaju opłaty.</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prowadzenie kartotek płatników uprzednio zdefiniowanej opłaty.</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wykorzystywać istniejący urzędowy rejestr TERYT w powiązaniu z bazą PAN (podpowiadany kod pocztowy w zależności od adresu: miejscowość, ulica lub numer domu).</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wydruk rejestru przypisów i odpisów.</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pozwalać na wprowadzenie aktualnych stawek opłaty na podstawie uchwały rady.</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dokonywanie przypisów, odpisów oraz nanoszenie nadpłat bezpośrednio na kontach syntetycznych księgi głównej, ewidencji księgowej urzędu.</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posiadać wbudowaną bazę niezbędnych słowników, która umożliwia wielokrotne wykorzystywanie i modyfikowanie raz wprowadzonych do systemu danych.</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eksport danych widocznych na ekranie do arkusza kalkulacyjnego.</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rejestrować zmiany danych osobowych wraz z wizualizacją zmienianych danych.</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zwiększenie liczby gromadzonych informacji na poziomie różnych obiektów (podatnik, konto podatkowe, składnik opodatkowania) wykorzystujące definiowalne przez użytkownika atrybuty/cechy (umożliwiając określenie ich wymagalności, użycia słowników), wraz z ich późniejszym wyświetleniem na zestawieniach.</w:t>
      </w:r>
    </w:p>
    <w:p w:rsidR="0008247A" w:rsidRPr="00EE49EA" w:rsidRDefault="0008247A" w:rsidP="00EE49EA">
      <w:pPr>
        <w:numPr>
          <w:ilvl w:val="0"/>
          <w:numId w:val="103"/>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wykorzystanie adresu korespondencyjnego kontrahenta w kontekście każdego konta podatnika.</w:t>
      </w:r>
    </w:p>
    <w:p w:rsidR="0008247A" w:rsidRPr="00EE49EA" w:rsidRDefault="0008247A"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Migracja danych podatkowych</w:t>
      </w:r>
    </w:p>
    <w:p w:rsidR="0008247A" w:rsidRPr="00EE49EA" w:rsidRDefault="0008247A" w:rsidP="00EE49EA">
      <w:p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Zamawiający zapewni dostęp do baz danych komponentów obecnie eksploatowanych. W obszarze podatków i opłat lokalnych zostaną przeniesione salda niezerowe według stanu na ostatni dzień roku kalendarzowego, w tym dane podatników, dane nieruchomości, przedmioty opodatkowania.</w:t>
      </w:r>
    </w:p>
    <w:p w:rsidR="0008247A" w:rsidRPr="00A97460" w:rsidRDefault="0008247A" w:rsidP="00A97460">
      <w:pPr>
        <w:pStyle w:val="Nagwek4"/>
        <w:ind w:left="862" w:hanging="862"/>
      </w:pPr>
      <w:r w:rsidRPr="00A97460">
        <w:t>Ewidencja środków trwałych</w:t>
      </w:r>
    </w:p>
    <w:p w:rsidR="004744EF" w:rsidRPr="00EE49EA" w:rsidRDefault="004744EF" w:rsidP="00EE49EA">
      <w:pPr>
        <w:autoSpaceDE w:val="0"/>
        <w:autoSpaceDN w:val="0"/>
        <w:adjustRightInd w:val="0"/>
        <w:spacing w:after="120" w:line="276" w:lineRule="auto"/>
        <w:jc w:val="both"/>
        <w:rPr>
          <w:rFonts w:asciiTheme="minorHAnsi" w:hAnsiTheme="minorHAnsi" w:cstheme="minorHAnsi"/>
          <w:b/>
          <w:bCs/>
          <w:i/>
          <w:iCs/>
          <w:color w:val="000000"/>
        </w:rPr>
      </w:pPr>
      <w:r w:rsidRPr="00EE49EA">
        <w:rPr>
          <w:rFonts w:asciiTheme="minorHAnsi" w:hAnsiTheme="minorHAnsi" w:cstheme="minorHAnsi"/>
          <w:b/>
          <w:bCs/>
          <w:i/>
          <w:iCs/>
          <w:color w:val="000000"/>
        </w:rPr>
        <w:t>WYMAGANIA OGÓLNE</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wyszukiwanie środków trwałych/wyposażenia według określonych, zdefiniowanych parametrów.</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prowadzenie ewidencji środków trwałych, w tym co najmniej: </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dodawanie środka trwałego</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dodawanie części składowych w ramach kartoteki ST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usuwanie środka trwałego</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modyfikację środka trwałego</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przeglądanie danych środka trwałego w tym kartotek związanych z gruntami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karty środka trwałego</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historii operacji prowadzonych na środku trwałym</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opis środka trwałego za pomocą słownika KŚT oraz słów kluczowych</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prowadzenie ewidencji wyposażenia, w tym co najmniej: </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dodawanie wyposażenia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dodawanie części składowych związanych z kartą wyposażenia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usuwanie wyposażenia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modyfikację wyposażenia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przeglądanie danych wyposażenia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karty wyposażenia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historii operacji prowadzonych na wyposażeniu</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opis wyposażenia za pomocą słownika oraz słów kluczowych</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Minimalny zestaw słów kluczowych do opisu środka trwałego obejmuje: </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sposób finansowania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nr inwentarzowy</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data przyjęcia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miejsce użytkowania wg siedziby i pokoju</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wartość początkowa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wartość zmniejszenia i zwiększenia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wartość aktualna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wartość umorzenia w roku</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umorzenia aktualne</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wartość netto</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data umorzenia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data likwidacji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ulepszenie i zmiana danych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stawka umorzenia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metoda amortyzacji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nazwa kontrahenta (dostawcy)</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wprowadzanie / wydruk dokumentów: </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przyjęcia (OT)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zmiany miejsca użytkowania (MT)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ulepszenie środka trwałego (OTU)</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zmiana danych środka trwałego (PP)</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sprzedaży</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sprzedaży częściowej</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likwidacji (LT)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likwidacji częściowej (LTM)</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przekazania (PT)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częściowego przekazania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przesunięcia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zwiększenia wartości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zmniejszenia wartości</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zdefiniowanie szablonu etykiety środka trwałego/wyposażenia z kodem kreskowym oraz jej wydruk. Musi pozwalać na grupowy wydruk etykiet.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wprowadzanie / wydruk dokumentów: </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przyjęcia (OT)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zmiany miejsca użytkowania (MT)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ulepszenie środka trwałego (OTU)</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zmiana danych środka trwałego (PP)</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sprzedaży</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sprzedaży częściowej</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likwidacji (LT)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likwidacji częściowej (LTM)</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przekazania (PT)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częściowego przekazania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przesunięcia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zwiększenia wartości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zmniejszenia wartości</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Tabela wydruku amortyzacji środków trwałych powinna uwzględniać podział na grupy i  zawierać: </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KŚT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nr inwentarzowy</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nazwa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wartość inwentarzowa (B.O., zwiększenia, zmniejszenia, B.Z.)</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umorzenie (B.O., zwiększenia, zmniejszenia, B.Z.)</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stawkę amortyzacyjną</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wartość miesięcznego umorzenia – amortyzacja z podziałem miesięcznym</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podsumowanie każdej grupy</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Wymaga się, aby moduł umożliwiał obsługę inwentaryzacji, co najmniej w zakresie: </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określania składu komisji spisowej dla inwentaryzacji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eksportu danych do inwentaryzacji do kolektora danych z wbudowanym czytnikiem kodów kreskowych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wydruku arkuszy spisu do inwentaryzacji (na dowolny moment)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importu danych do wprowadzania wyników spisu z kolektora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dodawania środków trwałych/wyposażenia ujawnionych podczas inwentaryzacji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wydruku wyników spisu</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obsługi zakończenia inwentaryzacji (oznaczenie jej zakończenia)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przeglądu wyników inwentaryzacji</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zmiany oznaczenia dokumentu:</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przyjęcia (OT)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zmiany miejsca użytkowania (MT)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ulepszenie środka trwałego (OTU)</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zmiana danych środka trwałego (PP)</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sprzedaży</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sprzedaży częściowej</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likwidacji (LT)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likwidacji częściowej (LTM)</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przekazania (PT)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częściowego przekazania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przesunięcia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zwiększenia wartości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zmniejszenia wartości</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definiowanie procentu przeceny dla danej grupy KŚT.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oznaczenie grup KŚT podlegających etykietowaniu.</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zdefiniowanie miejsc użytkowania.</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Wymaga się, aby moduł automatycznie przekazywał do właściwego modułu finansowo-księgowego oraz umożliwiał eksport danych o wykonanych operacjach, z możliwością oznaczenia operacji, które mają być przekazywane do księgowości.</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wspierać wykonanie raportów / zestawień / wydruków: </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lastRenderedPageBreak/>
        <w:t>ewidencji bieżącej środków trwałych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ewidencji wyposażenia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ewidencji środków w miejscach użytkowania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środków trwałych według osoby odpowiedzialnej</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listy miejsc użytkowania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ewidencji środków trwałych przekazanych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ewidencji środków trwałych sprzedanych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ewidencji środków trwałych zlikwidowanych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ewidencji środków trwałych zdanych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środków trwałych całkowicie umorzonych/zamortyzowanych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wykazu środków trwałych w ewidencji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historii operacji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zestawienia przeprowadzonej amortyzacji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planu amortyzacji/umorzenia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stanu amortyzacji/umorzenia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środków trwałych według klasyfikacji PKD</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podsumowania księgowań</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zestawienia środków trwałych na dzień</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 xml:space="preserve">Musi umożliwiać: </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określanie sposobu finansowania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otwieranie i zamykanie miesięcy i lat</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bilans otwarcia i rodzaj ewidencji</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zliczanie wartości konta 011 z podziałem na grupy i sposób finansowania</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opracowanie zestawienia definiowanego powstającego na podstawie wybranych kryteriach z pośród wszystkich dostępnych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operacje na danych</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wartości umorzeń</w:t>
      </w:r>
      <w:r w:rsidR="00F85E0D" w:rsidRPr="00EE49EA">
        <w:rPr>
          <w:rFonts w:asciiTheme="minorHAnsi" w:hAnsiTheme="minorHAnsi" w:cstheme="minorHAnsi"/>
          <w:color w:val="000000"/>
        </w:rPr>
        <w:t>,</w:t>
      </w:r>
    </w:p>
    <w:p w:rsidR="004744EF" w:rsidRPr="00EE49EA" w:rsidRDefault="004744EF" w:rsidP="00EE49EA">
      <w:pPr>
        <w:numPr>
          <w:ilvl w:val="1"/>
          <w:numId w:val="104"/>
        </w:numPr>
        <w:autoSpaceDE w:val="0"/>
        <w:autoSpaceDN w:val="0"/>
        <w:adjustRightInd w:val="0"/>
        <w:spacing w:after="120" w:line="276" w:lineRule="auto"/>
        <w:ind w:left="709"/>
        <w:jc w:val="both"/>
        <w:rPr>
          <w:rFonts w:asciiTheme="minorHAnsi" w:hAnsiTheme="minorHAnsi" w:cstheme="minorHAnsi"/>
          <w:color w:val="000000"/>
        </w:rPr>
      </w:pPr>
      <w:r w:rsidRPr="00EE49EA">
        <w:rPr>
          <w:rFonts w:asciiTheme="minorHAnsi" w:hAnsiTheme="minorHAnsi" w:cstheme="minorHAnsi"/>
          <w:color w:val="000000"/>
        </w:rPr>
        <w:t>wydruk spisu przedmiotów inwentarza ruchomego znajdującego się w pokoju wg siedziby</w:t>
      </w:r>
      <w:r w:rsidR="00F85E0D" w:rsidRPr="00EE49EA">
        <w:rPr>
          <w:rFonts w:asciiTheme="minorHAnsi" w:hAnsiTheme="minorHAnsi" w:cstheme="minorHAnsi"/>
          <w:color w:val="000000"/>
        </w:rPr>
        <w:t>.</w:t>
      </w:r>
    </w:p>
    <w:p w:rsidR="004744EF" w:rsidRPr="00EE49EA" w:rsidRDefault="004744EF" w:rsidP="00EE49EA">
      <w:pPr>
        <w:numPr>
          <w:ilvl w:val="0"/>
          <w:numId w:val="104"/>
        </w:num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Musi umożliwiać tworzenie zestawień statystycznych, w tym generowanie raportu SG-01.</w:t>
      </w:r>
    </w:p>
    <w:p w:rsidR="004744EF" w:rsidRPr="00EE49EA" w:rsidRDefault="004744EF" w:rsidP="00EE49EA">
      <w:pPr>
        <w:autoSpaceDE w:val="0"/>
        <w:autoSpaceDN w:val="0"/>
        <w:adjustRightInd w:val="0"/>
        <w:spacing w:after="120" w:line="276" w:lineRule="auto"/>
        <w:jc w:val="both"/>
        <w:rPr>
          <w:rFonts w:asciiTheme="minorHAnsi" w:hAnsiTheme="minorHAnsi" w:cstheme="minorHAnsi"/>
          <w:b/>
          <w:bCs/>
          <w:color w:val="000000"/>
        </w:rPr>
      </w:pPr>
      <w:r w:rsidRPr="00EE49EA">
        <w:rPr>
          <w:rFonts w:asciiTheme="minorHAnsi" w:hAnsiTheme="minorHAnsi" w:cstheme="minorHAnsi"/>
          <w:b/>
          <w:bCs/>
          <w:color w:val="000000"/>
        </w:rPr>
        <w:t>Migracja danych z ewidencji środków trwałych</w:t>
      </w:r>
    </w:p>
    <w:p w:rsidR="004744EF" w:rsidRPr="00EE49EA" w:rsidRDefault="004744EF" w:rsidP="00EE49EA">
      <w:pPr>
        <w:autoSpaceDE w:val="0"/>
        <w:autoSpaceDN w:val="0"/>
        <w:adjustRightInd w:val="0"/>
        <w:spacing w:after="120" w:line="276" w:lineRule="auto"/>
        <w:jc w:val="both"/>
        <w:rPr>
          <w:rFonts w:asciiTheme="minorHAnsi" w:hAnsiTheme="minorHAnsi" w:cstheme="minorHAnsi"/>
          <w:color w:val="000000"/>
        </w:rPr>
      </w:pPr>
      <w:r w:rsidRPr="00EE49EA">
        <w:rPr>
          <w:rFonts w:asciiTheme="minorHAnsi" w:hAnsiTheme="minorHAnsi" w:cstheme="minorHAnsi"/>
          <w:color w:val="000000"/>
        </w:rPr>
        <w:t>Zamawiający zapewni dostęp do baz danych komponentów obecnie eksploatowanych. W obszarze środków trwałych zostaną przeniesione dane ewidencyjne według bilansu otwarcia.</w:t>
      </w:r>
    </w:p>
    <w:p w:rsidR="0008247A" w:rsidRPr="00A97460" w:rsidRDefault="0008247A" w:rsidP="00A97460">
      <w:pPr>
        <w:pStyle w:val="Nagwek4"/>
        <w:ind w:left="862" w:hanging="862"/>
      </w:pPr>
      <w:r w:rsidRPr="00A97460">
        <w:t>Zezwolenia na sprzedaż alkoholu</w:t>
      </w:r>
    </w:p>
    <w:p w:rsidR="008B31C6" w:rsidRPr="008B31C6" w:rsidRDefault="008B31C6" w:rsidP="00EE49EA">
      <w:pPr>
        <w:autoSpaceDE w:val="0"/>
        <w:autoSpaceDN w:val="0"/>
        <w:adjustRightInd w:val="0"/>
        <w:spacing w:after="120" w:line="276" w:lineRule="auto"/>
        <w:jc w:val="both"/>
        <w:rPr>
          <w:rFonts w:cs="Calibri"/>
          <w:b/>
          <w:bCs/>
          <w:i/>
          <w:iCs/>
          <w:color w:val="000000"/>
        </w:rPr>
      </w:pPr>
      <w:r w:rsidRPr="008B31C6">
        <w:rPr>
          <w:rFonts w:cs="Calibri"/>
          <w:b/>
          <w:bCs/>
          <w:i/>
          <w:iCs/>
          <w:color w:val="000000"/>
        </w:rPr>
        <w:t>WYMAGANIA OGÓLNE</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lastRenderedPageBreak/>
        <w:t>Musi automatyczne obliczać wysokości rat w oparciu o rodzaj zezwolenia, okres na jaki zostało wydane, oraz wysokości sprzedaży za poprzedni rok.</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przechowywać informacje o wysokości sprzedaży w roku poprzednim.</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przechowywać informacje o ratach za lata poprzednie oraz w roku bieżącym.</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posiadać możliwość prowadzenia dowolnej liczby rejestrów.</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mieć możliwość prowadzenia następujących ewidencji:</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wniosków o wydanie zezwolenia,</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wydanych zezwoleń,</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wygasłych zezwoleń,</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punktów którym cofnięto zezwolenia,</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skarg na punkt,</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kontroli przeprowadzonych w punkcie.</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mieć możliwość prowadzenia następujących zestawień:</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 xml:space="preserve">punktów sprzedających alkohol, </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 xml:space="preserve">wydanych zezwoleń, </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 xml:space="preserve">wysokości rat dla zezwoleń, </w:t>
      </w:r>
    </w:p>
    <w:p w:rsidR="008B31C6" w:rsidRPr="008B31C6" w:rsidRDefault="008B31C6" w:rsidP="00EE49EA">
      <w:pPr>
        <w:numPr>
          <w:ilvl w:val="1"/>
          <w:numId w:val="105"/>
        </w:numPr>
        <w:autoSpaceDE w:val="0"/>
        <w:autoSpaceDN w:val="0"/>
        <w:adjustRightInd w:val="0"/>
        <w:spacing w:after="120" w:line="276" w:lineRule="auto"/>
        <w:ind w:left="709"/>
        <w:jc w:val="both"/>
        <w:rPr>
          <w:rFonts w:cs="Calibri"/>
          <w:color w:val="000000"/>
        </w:rPr>
      </w:pPr>
      <w:r w:rsidRPr="008B31C6">
        <w:rPr>
          <w:rFonts w:cs="Calibri"/>
          <w:color w:val="000000"/>
        </w:rPr>
        <w:t>nie zapłaconych w terminie rat za korzystanie z zezwoleń.</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ewidencjonować potwierdzenia dokonania opłaty za korzystanie z zezwoleń.</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generować polecenie przelewu – druk dla przedsiębiorcy - sumarycznie dla wybranej raty za korzystanie z zezwoleń w danym punkcie sprzedaży.</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mieć możliwość tworzenia wydruków w oparciu o dane wprowadzone do systemu za pomocą wbudowanego kreatora własnych szablonów wydruków. Kreator musi mieć możliwość wstawiania ze słownikowanych informacji zgromadzonych w module, w trakcie edycji szablonu wydruku.</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mieć możliwość wprowadzenia danych współrzędnych GPS punktu sprzedaży/składowania napojów alkoholowych, celem publikacji na mapie.</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umożliwiać eksport danych do CEIDG.</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umożliwiać wydruk formularza oświadczenia o wysokości sprzedaży.</w:t>
      </w:r>
    </w:p>
    <w:p w:rsidR="008B31C6" w:rsidRP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spełniać wymogi ochrony danych osobowych (rejestracja + historia udostępniania). M</w:t>
      </w:r>
      <w:r w:rsidRPr="008B31C6">
        <w:rPr>
          <w:rFonts w:cs="Calibri"/>
        </w:rPr>
        <w:t>usi być w pełni zgodne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tzw. RODO).</w:t>
      </w:r>
    </w:p>
    <w:p w:rsidR="008B31C6" w:rsidRDefault="008B31C6" w:rsidP="00EE49EA">
      <w:pPr>
        <w:numPr>
          <w:ilvl w:val="0"/>
          <w:numId w:val="105"/>
        </w:numPr>
        <w:autoSpaceDE w:val="0"/>
        <w:autoSpaceDN w:val="0"/>
        <w:adjustRightInd w:val="0"/>
        <w:spacing w:after="120" w:line="276" w:lineRule="auto"/>
        <w:jc w:val="both"/>
        <w:rPr>
          <w:rFonts w:cs="Calibri"/>
          <w:color w:val="000000"/>
        </w:rPr>
      </w:pPr>
      <w:r w:rsidRPr="008B31C6">
        <w:rPr>
          <w:rFonts w:cs="Calibri"/>
          <w:color w:val="000000"/>
        </w:rPr>
        <w:t>Musi posiadać wbudowany mechanizm zdalnej asysty technicznej pozwalający na wsparcie użytkowników systemu przez uprawnionych do tego administratorów.</w:t>
      </w:r>
    </w:p>
    <w:p w:rsidR="00BD719B" w:rsidRPr="00863CB8" w:rsidRDefault="00BD719B" w:rsidP="00BD719B">
      <w:pPr>
        <w:pStyle w:val="Nagwek4"/>
        <w:ind w:left="862" w:hanging="862"/>
      </w:pPr>
      <w:r>
        <w:t>S</w:t>
      </w:r>
      <w:r w:rsidRPr="00863CB8">
        <w:t>ystem danych archiwalnych</w:t>
      </w:r>
      <w:r>
        <w:t xml:space="preserve"> (SDA)</w:t>
      </w:r>
    </w:p>
    <w:p w:rsidR="00BD719B" w:rsidRPr="00863CB8" w:rsidRDefault="00BD719B" w:rsidP="00BD719B">
      <w:pPr>
        <w:spacing w:after="120"/>
        <w:rPr>
          <w:rFonts w:asciiTheme="minorHAnsi" w:hAnsiTheme="minorHAnsi" w:cstheme="minorHAnsi"/>
        </w:rPr>
      </w:pPr>
      <w:r>
        <w:rPr>
          <w:rFonts w:asciiTheme="minorHAnsi" w:hAnsiTheme="minorHAnsi" w:cstheme="minorHAnsi"/>
        </w:rPr>
        <w:lastRenderedPageBreak/>
        <w:t>SDA</w:t>
      </w:r>
      <w:r w:rsidRPr="00863CB8">
        <w:rPr>
          <w:rFonts w:asciiTheme="minorHAnsi" w:hAnsiTheme="minorHAnsi" w:cstheme="minorHAnsi"/>
        </w:rPr>
        <w:t xml:space="preserve"> musi być platformą systemową dla uruchamiania niezależnych aplikacji. Na tej platformie zostanie uruchomiana aplikacja z widokami danych podatkowych w ramach niniejszego przedmiotu zamówienia, ale platforma ma służyć również do uruchamiania kolejnych aplikacji wykraczających poza zakres tego zamówienia. Platforma pozwala zarządzać aplikacjami wg poniższych wymagań. Dane prezentowane przez aplikacje i widoki są uzależnione od danych źródłowych. Liczba widoków i ich zawartość zostanie przedstawiona przez Wykonawcę na podstawie przekazanych danych przez Zamawiającego zakwalifikowanych jako dane do archiwum (z systemu dziedzinowego wymienianego w urzędzie) – po ich weryfikacji w kontekście jakości danych i możliwości ich prezentacji. Wykonawca zainstaluje </w:t>
      </w:r>
      <w:r>
        <w:rPr>
          <w:rFonts w:asciiTheme="minorHAnsi" w:hAnsiTheme="minorHAnsi" w:cstheme="minorHAnsi"/>
        </w:rPr>
        <w:t>SDA</w:t>
      </w:r>
      <w:r w:rsidRPr="00863CB8">
        <w:rPr>
          <w:rFonts w:asciiTheme="minorHAnsi" w:hAnsiTheme="minorHAnsi" w:cstheme="minorHAnsi"/>
        </w:rPr>
        <w:t xml:space="preserve"> i przekaże licencję. Wykona aplikacje z widokami zgodnie z przedstawionym projektem. Projekt będzie przedstawiony na podstawie wskazanych widoków bazodanowych lub tabeli bazodanowych w źródłowej bazie danych. Wykonawcy zostaną przekazane albo dane do zarchiwizowania, albo parametry podłączenia się do źródłowej bazy danych.</w:t>
      </w:r>
    </w:p>
    <w:tbl>
      <w:tblPr>
        <w:tblW w:w="9631" w:type="dxa"/>
        <w:tblCellMar>
          <w:top w:w="15" w:type="dxa"/>
          <w:left w:w="15" w:type="dxa"/>
          <w:bottom w:w="15" w:type="dxa"/>
          <w:right w:w="15" w:type="dxa"/>
        </w:tblCellMar>
        <w:tblLook w:val="04A0"/>
      </w:tblPr>
      <w:tblGrid>
        <w:gridCol w:w="565"/>
        <w:gridCol w:w="9066"/>
      </w:tblGrid>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4348BF" w:rsidRDefault="00BD719B" w:rsidP="00492A96">
            <w:pPr>
              <w:spacing w:after="0"/>
              <w:rPr>
                <w:rFonts w:asciiTheme="minorHAnsi" w:hAnsiTheme="minorHAnsi" w:cstheme="minorHAnsi"/>
                <w:b/>
              </w:rPr>
            </w:pPr>
            <w:r w:rsidRPr="004348BF">
              <w:rPr>
                <w:rFonts w:asciiTheme="minorHAnsi" w:hAnsiTheme="minorHAnsi" w:cstheme="minorHAnsi"/>
                <w:b/>
                <w:color w:val="000000"/>
              </w:rPr>
              <w:t>Lp.</w:t>
            </w: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4348BF" w:rsidRDefault="00BD719B" w:rsidP="00492A96">
            <w:pPr>
              <w:spacing w:after="0"/>
              <w:rPr>
                <w:rFonts w:asciiTheme="minorHAnsi" w:hAnsiTheme="minorHAnsi" w:cstheme="minorHAnsi"/>
                <w:b/>
              </w:rPr>
            </w:pPr>
            <w:r w:rsidRPr="004348BF">
              <w:rPr>
                <w:rFonts w:asciiTheme="minorHAnsi" w:hAnsiTheme="minorHAnsi" w:cstheme="minorHAnsi"/>
                <w:b/>
                <w:color w:val="000000"/>
              </w:rPr>
              <w:t>Opis wymaga</w:t>
            </w:r>
            <w:r>
              <w:rPr>
                <w:rFonts w:asciiTheme="minorHAnsi" w:hAnsiTheme="minorHAnsi" w:cstheme="minorHAnsi"/>
                <w:b/>
                <w:color w:val="000000"/>
              </w:rPr>
              <w:t>ń minimalnych</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4348BF" w:rsidRDefault="00BD719B" w:rsidP="00492A96">
            <w:pPr>
              <w:spacing w:after="0"/>
              <w:jc w:val="both"/>
              <w:textAlignment w:val="baseline"/>
              <w:rPr>
                <w:rFonts w:asciiTheme="minorHAnsi" w:hAnsiTheme="minorHAnsi" w:cstheme="minorHAnsi"/>
                <w:color w:val="000000"/>
              </w:rPr>
            </w:pPr>
            <w:r w:rsidRPr="004348BF">
              <w:rPr>
                <w:rFonts w:asciiTheme="minorHAnsi" w:hAnsiTheme="minorHAnsi" w:cstheme="minorHAnsi"/>
                <w:color w:val="000000"/>
              </w:rPr>
              <w:t>1.</w:t>
            </w: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371B05" w:rsidRDefault="00BD719B" w:rsidP="00492A96">
            <w:pPr>
              <w:spacing w:after="0"/>
              <w:rPr>
                <w:rFonts w:asciiTheme="minorHAnsi" w:hAnsiTheme="minorHAnsi" w:cstheme="minorHAnsi"/>
                <w:szCs w:val="24"/>
              </w:rPr>
            </w:pPr>
            <w:r>
              <w:rPr>
                <w:rFonts w:asciiTheme="minorHAnsi" w:hAnsiTheme="minorHAnsi" w:cstheme="minorHAnsi"/>
                <w:color w:val="000000"/>
                <w:szCs w:val="24"/>
                <w:lang w:eastAsia="pl-PL"/>
              </w:rPr>
              <w:t>SDA</w:t>
            </w:r>
            <w:r w:rsidRPr="00371B05">
              <w:rPr>
                <w:rFonts w:asciiTheme="minorHAnsi" w:hAnsiTheme="minorHAnsi" w:cstheme="minorHAnsi"/>
                <w:color w:val="000000"/>
                <w:szCs w:val="24"/>
                <w:lang w:eastAsia="pl-PL"/>
              </w:rPr>
              <w:t xml:space="preserve"> udostępnia dane z systemów wycofywanych w układzie zaproponowanym w procesie analizy przedwdrożeniowej</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4348BF" w:rsidRDefault="00BD719B">
            <w:pPr>
              <w:numPr>
                <w:ilvl w:val="0"/>
                <w:numId w:val="156"/>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371B05" w:rsidRDefault="00BD719B" w:rsidP="00492A96">
            <w:pPr>
              <w:spacing w:after="0"/>
              <w:rPr>
                <w:rFonts w:asciiTheme="minorHAnsi" w:hAnsiTheme="minorHAnsi" w:cstheme="minorHAnsi"/>
                <w:szCs w:val="24"/>
              </w:rPr>
            </w:pPr>
            <w:r w:rsidRPr="00BD719B">
              <w:rPr>
                <w:rFonts w:asciiTheme="minorHAnsi" w:hAnsiTheme="minorHAnsi" w:cstheme="minorHAnsi"/>
                <w:color w:val="000000"/>
                <w:szCs w:val="24"/>
                <w:lang w:eastAsia="pl-PL"/>
              </w:rPr>
              <w:t>SDA</w:t>
            </w:r>
            <w:r w:rsidRPr="00371B05">
              <w:rPr>
                <w:rFonts w:asciiTheme="minorHAnsi" w:hAnsiTheme="minorHAnsi" w:cstheme="minorHAnsi"/>
                <w:color w:val="000000"/>
                <w:szCs w:val="24"/>
                <w:lang w:eastAsia="pl-PL"/>
              </w:rPr>
              <w:t xml:space="preserve"> jest platformą, na której instaluje się niezależnej aplikacje (osobne archiwa z danymi) </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4348BF" w:rsidRDefault="00BD719B">
            <w:pPr>
              <w:numPr>
                <w:ilvl w:val="0"/>
                <w:numId w:val="157"/>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371B05" w:rsidRDefault="00BD719B" w:rsidP="00492A96">
            <w:pPr>
              <w:spacing w:after="0"/>
              <w:rPr>
                <w:rFonts w:asciiTheme="minorHAnsi" w:hAnsiTheme="minorHAnsi" w:cstheme="minorHAnsi"/>
                <w:szCs w:val="24"/>
              </w:rPr>
            </w:pPr>
            <w:r w:rsidRPr="00BD719B">
              <w:rPr>
                <w:rFonts w:asciiTheme="minorHAnsi" w:hAnsiTheme="minorHAnsi" w:cstheme="minorHAnsi"/>
                <w:color w:val="000000"/>
                <w:szCs w:val="24"/>
                <w:lang w:eastAsia="pl-PL"/>
              </w:rPr>
              <w:t>SDA</w:t>
            </w:r>
            <w:r w:rsidRPr="00371B05">
              <w:rPr>
                <w:rFonts w:asciiTheme="minorHAnsi" w:hAnsiTheme="minorHAnsi" w:cstheme="minorHAnsi"/>
                <w:color w:val="000000"/>
                <w:szCs w:val="24"/>
                <w:lang w:eastAsia="pl-PL"/>
              </w:rPr>
              <w:t xml:space="preserve"> pozwala wyszukiwać jednocześnie dowolnej frazy we wszystkich aplikacjach – archiwach z danymi</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4348BF" w:rsidRDefault="00BD719B">
            <w:pPr>
              <w:numPr>
                <w:ilvl w:val="0"/>
                <w:numId w:val="158"/>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371B05" w:rsidRDefault="00BD719B" w:rsidP="00492A96">
            <w:pPr>
              <w:spacing w:after="0"/>
              <w:rPr>
                <w:rFonts w:asciiTheme="minorHAnsi" w:hAnsiTheme="minorHAnsi" w:cstheme="minorHAnsi"/>
                <w:szCs w:val="24"/>
              </w:rPr>
            </w:pPr>
            <w:r w:rsidRPr="00BD719B">
              <w:rPr>
                <w:rFonts w:asciiTheme="minorHAnsi" w:hAnsiTheme="minorHAnsi" w:cstheme="minorHAnsi"/>
                <w:color w:val="000000"/>
                <w:szCs w:val="24"/>
                <w:lang w:eastAsia="pl-PL"/>
              </w:rPr>
              <w:t>SDA</w:t>
            </w:r>
            <w:r w:rsidRPr="00371B05">
              <w:rPr>
                <w:rFonts w:asciiTheme="minorHAnsi" w:hAnsiTheme="minorHAnsi" w:cstheme="minorHAnsi"/>
                <w:color w:val="000000"/>
                <w:szCs w:val="24"/>
                <w:lang w:eastAsia="pl-PL"/>
              </w:rPr>
              <w:t xml:space="preserve"> zawiera funkcjonalność dla administratora definiujące dostęp użytkowników i uprawnienia</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4348BF" w:rsidRDefault="00BD719B">
            <w:pPr>
              <w:numPr>
                <w:ilvl w:val="0"/>
                <w:numId w:val="159"/>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371B05" w:rsidRDefault="00BD719B" w:rsidP="00492A96">
            <w:pPr>
              <w:spacing w:after="0"/>
              <w:rPr>
                <w:rFonts w:asciiTheme="minorHAnsi" w:hAnsiTheme="minorHAnsi" w:cstheme="minorHAnsi"/>
                <w:szCs w:val="24"/>
              </w:rPr>
            </w:pPr>
            <w:r w:rsidRPr="00BD719B">
              <w:rPr>
                <w:rFonts w:asciiTheme="minorHAnsi" w:hAnsiTheme="minorHAnsi" w:cstheme="minorHAnsi"/>
                <w:color w:val="000000"/>
                <w:szCs w:val="24"/>
                <w:lang w:eastAsia="pl-PL"/>
              </w:rPr>
              <w:t>SDA</w:t>
            </w:r>
            <w:r w:rsidRPr="00371B05">
              <w:rPr>
                <w:rFonts w:asciiTheme="minorHAnsi" w:hAnsiTheme="minorHAnsi" w:cstheme="minorHAnsi"/>
                <w:color w:val="000000"/>
                <w:szCs w:val="24"/>
                <w:lang w:eastAsia="pl-PL"/>
              </w:rPr>
              <w:t xml:space="preserve"> umożliwia użytkownikowi wyszukiwanie w wielu aplikacjach, i wielu widokach w ramach 1 zapytania.</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BD719B" w:rsidRPr="00371B05" w:rsidRDefault="00BD719B" w:rsidP="00492A96">
            <w:pPr>
              <w:spacing w:after="0"/>
              <w:rPr>
                <w:rFonts w:asciiTheme="minorHAnsi" w:hAnsiTheme="minorHAnsi" w:cstheme="minorHAnsi"/>
                <w:szCs w:val="24"/>
              </w:rPr>
            </w:pPr>
            <w:r w:rsidRPr="00BD719B">
              <w:rPr>
                <w:rFonts w:asciiTheme="minorHAnsi" w:hAnsiTheme="minorHAnsi" w:cstheme="minorHAnsi"/>
                <w:color w:val="000000"/>
                <w:szCs w:val="24"/>
                <w:lang w:eastAsia="pl-PL"/>
              </w:rPr>
              <w:t>SDA</w:t>
            </w:r>
            <w:r w:rsidRPr="00371B05">
              <w:rPr>
                <w:rFonts w:asciiTheme="minorHAnsi" w:hAnsiTheme="minorHAnsi" w:cstheme="minorHAnsi"/>
                <w:color w:val="000000"/>
                <w:szCs w:val="24"/>
                <w:lang w:eastAsia="pl-PL"/>
              </w:rPr>
              <w:t xml:space="preserve">  umożliwia przeglądanie aplikacji (archiwum) w podziale na wiele niezależnych widoków</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rPr>
            </w:pPr>
            <w:r w:rsidRPr="00371B05">
              <w:rPr>
                <w:rFonts w:asciiTheme="minorHAnsi" w:hAnsiTheme="minorHAnsi" w:cstheme="minorHAnsi"/>
                <w:color w:val="000000"/>
                <w:szCs w:val="24"/>
                <w:lang w:eastAsia="pl-PL"/>
              </w:rPr>
              <w:t xml:space="preserve">Widoki w </w:t>
            </w:r>
            <w:r w:rsidRPr="00BD719B">
              <w:rPr>
                <w:rFonts w:asciiTheme="minorHAnsi" w:hAnsiTheme="minorHAnsi" w:cstheme="minorHAnsi"/>
                <w:color w:val="000000"/>
                <w:szCs w:val="24"/>
                <w:lang w:eastAsia="pl-PL"/>
              </w:rPr>
              <w:t>SDA</w:t>
            </w:r>
            <w:r w:rsidRPr="00371B05">
              <w:rPr>
                <w:rFonts w:asciiTheme="minorHAnsi" w:hAnsiTheme="minorHAnsi" w:cstheme="minorHAnsi"/>
                <w:color w:val="000000"/>
                <w:szCs w:val="24"/>
                <w:lang w:eastAsia="pl-PL"/>
              </w:rPr>
              <w:t xml:space="preserve"> mogą być niezależnie przeszukiwane</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BD719B">
              <w:rPr>
                <w:rFonts w:asciiTheme="minorHAnsi" w:hAnsiTheme="minorHAnsi" w:cstheme="minorHAnsi"/>
                <w:color w:val="000000"/>
                <w:szCs w:val="24"/>
                <w:lang w:eastAsia="pl-PL"/>
              </w:rPr>
              <w:t>SDA</w:t>
            </w:r>
            <w:r w:rsidRPr="00371B05">
              <w:rPr>
                <w:rFonts w:asciiTheme="minorHAnsi" w:hAnsiTheme="minorHAnsi" w:cstheme="minorHAnsi"/>
                <w:color w:val="000000"/>
                <w:szCs w:val="24"/>
                <w:lang w:eastAsia="pl-PL"/>
              </w:rPr>
              <w:t xml:space="preserve"> wspiera dla najnowszych wersji przeglądarek: MS Internet Explorer, </w:t>
            </w:r>
            <w:proofErr w:type="spellStart"/>
            <w:r w:rsidRPr="00371B05">
              <w:rPr>
                <w:rFonts w:asciiTheme="minorHAnsi" w:hAnsiTheme="minorHAnsi" w:cstheme="minorHAnsi"/>
                <w:color w:val="000000"/>
                <w:szCs w:val="24"/>
                <w:lang w:eastAsia="pl-PL"/>
              </w:rPr>
              <w:t>Mozilla</w:t>
            </w:r>
            <w:proofErr w:type="spellEnd"/>
            <w:r w:rsidRPr="00371B05">
              <w:rPr>
                <w:rFonts w:asciiTheme="minorHAnsi" w:hAnsiTheme="minorHAnsi" w:cstheme="minorHAnsi"/>
                <w:color w:val="000000"/>
                <w:szCs w:val="24"/>
                <w:lang w:eastAsia="pl-PL"/>
              </w:rPr>
              <w:t xml:space="preserve"> </w:t>
            </w:r>
            <w:proofErr w:type="spellStart"/>
            <w:r w:rsidRPr="00371B05">
              <w:rPr>
                <w:rFonts w:asciiTheme="minorHAnsi" w:hAnsiTheme="minorHAnsi" w:cstheme="minorHAnsi"/>
                <w:color w:val="000000"/>
                <w:szCs w:val="24"/>
                <w:lang w:eastAsia="pl-PL"/>
              </w:rPr>
              <w:t>Firefox</w:t>
            </w:r>
            <w:proofErr w:type="spellEnd"/>
            <w:r w:rsidRPr="00371B05">
              <w:rPr>
                <w:rFonts w:asciiTheme="minorHAnsi" w:hAnsiTheme="minorHAnsi" w:cstheme="minorHAnsi"/>
                <w:color w:val="000000"/>
                <w:szCs w:val="24"/>
                <w:lang w:eastAsia="pl-PL"/>
              </w:rPr>
              <w:t>, Google Chrome, Apple Safari</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 xml:space="preserve">Musi posiadać interfejs </w:t>
            </w:r>
            <w:proofErr w:type="spellStart"/>
            <w:r w:rsidRPr="00371B05">
              <w:rPr>
                <w:rFonts w:asciiTheme="minorHAnsi" w:hAnsiTheme="minorHAnsi" w:cstheme="minorHAnsi"/>
                <w:color w:val="000000"/>
                <w:szCs w:val="24"/>
                <w:lang w:eastAsia="pl-PL"/>
              </w:rPr>
              <w:t>Responsive</w:t>
            </w:r>
            <w:proofErr w:type="spellEnd"/>
            <w:r w:rsidRPr="00371B05">
              <w:rPr>
                <w:rFonts w:asciiTheme="minorHAnsi" w:hAnsiTheme="minorHAnsi" w:cstheme="minorHAnsi"/>
                <w:color w:val="000000"/>
                <w:szCs w:val="24"/>
                <w:lang w:eastAsia="pl-PL"/>
              </w:rPr>
              <w:t xml:space="preserve"> Web Design</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Wsparcie standardu CSS 3.0 wg specyfikacji</w:t>
            </w:r>
            <w:hyperlink r:id="rId8" w:history="1">
              <w:r w:rsidRPr="00371B05">
                <w:rPr>
                  <w:rFonts w:asciiTheme="minorHAnsi" w:hAnsiTheme="minorHAnsi" w:cstheme="minorHAnsi"/>
                  <w:szCs w:val="24"/>
                  <w:lang w:eastAsia="pl-PL"/>
                </w:rPr>
                <w:t xml:space="preserve"> http://www.w3.org/TR/CSS/</w:t>
              </w:r>
            </w:hyperlink>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 xml:space="preserve">Wsparcie postulatów </w:t>
            </w:r>
            <w:proofErr w:type="spellStart"/>
            <w:r w:rsidRPr="00371B05">
              <w:rPr>
                <w:rFonts w:asciiTheme="minorHAnsi" w:hAnsiTheme="minorHAnsi" w:cstheme="minorHAnsi"/>
                <w:color w:val="000000"/>
                <w:szCs w:val="24"/>
                <w:lang w:eastAsia="pl-PL"/>
              </w:rPr>
              <w:t>accessibility</w:t>
            </w:r>
            <w:proofErr w:type="spellEnd"/>
            <w:r w:rsidRPr="00371B05">
              <w:rPr>
                <w:rFonts w:asciiTheme="minorHAnsi" w:hAnsiTheme="minorHAnsi" w:cstheme="minorHAnsi"/>
                <w:color w:val="000000"/>
                <w:szCs w:val="24"/>
                <w:lang w:eastAsia="pl-PL"/>
              </w:rPr>
              <w:t xml:space="preserve"> wg</w:t>
            </w:r>
            <w:hyperlink r:id="rId9" w:history="1">
              <w:r w:rsidRPr="00371B05">
                <w:rPr>
                  <w:rFonts w:asciiTheme="minorHAnsi" w:hAnsiTheme="minorHAnsi" w:cstheme="minorHAnsi"/>
                  <w:szCs w:val="24"/>
                  <w:lang w:eastAsia="pl-PL"/>
                </w:rPr>
                <w:t xml:space="preserve"> http://www.w3.org/standards/webdesign/accessibility</w:t>
              </w:r>
            </w:hyperlink>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Możliwość logowania za pomocą kont z LDAP (AD) poprzez pobieranie użytkowników bezpośrednio z LDAP (AD)</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Architektura systemu zapewniającego kopie zapasowe wybranych systemów musi zapewniać odpowiednią separację danych pochodzących z różnych źródeł w celu podziału funkcjonalnego oraz ze względu na uprawnienia. To znaczy, system musi zapewnić możliwość zdefiniowania i zgrupowania funkcjonalności (widoków) w jednej grupie (aplikacji) do tej grupy i do widoków będzie można definiować uprawniania. Takich grup funkcjonalnych (aplikacji) może być dowolna liczba.</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Wyszukiwanie pełnotekstowe działające w ramach przyznanych uprawnień do danych. Wyszukiwanie musi działać równocześnie w wielu grupach funkcjonalnych (aplikacjach). Wyniki wyszukiwania w postaci widoku z pogrupowanymi wynikami w ramach grup funkcjonalnych (aplikacji) oraz ich widoków.</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Funkcjonalność administrowania danymi i grupami funkcjonalnymi. Musi zawierać konsolę wszystkich zdefiniowanych grup funkcjonalnych (aplikacji), listę użytkowników z możliwością definiowania uprawnień, list grup uprawnień z możliwością ich definicji.</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Historia działań użytkowników w postaci widoku z możliwością wyszukiwania danych.</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System uprawnień pozwalający na dowolne definiowanie grup uprawnień. Uprawnienia są zdefiniowane w ramach każdej grupy funkcjonalnej (aplikacji). Użytkownicy mogą mieć dostęp do wielu grup funkcjonalnych (aplikacji) jednocześnie.</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 xml:space="preserve">Możliwość raportowania z danego widoku z danymi z uwzględnieniem selekcji i filtrów do postaci </w:t>
            </w:r>
            <w:r w:rsidRPr="00371B05">
              <w:rPr>
                <w:rFonts w:asciiTheme="minorHAnsi" w:hAnsiTheme="minorHAnsi" w:cstheme="minorHAnsi"/>
                <w:color w:val="000000"/>
                <w:szCs w:val="24"/>
                <w:lang w:eastAsia="pl-PL"/>
              </w:rPr>
              <w:lastRenderedPageBreak/>
              <w:t>plik CSV oraz raporty do postaci PDF.</w:t>
            </w:r>
          </w:p>
        </w:tc>
      </w:tr>
      <w:tr w:rsidR="00BD719B" w:rsidRPr="004348BF" w:rsidTr="00492A96">
        <w:tc>
          <w:tcPr>
            <w:tcW w:w="56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4348BF" w:rsidRDefault="00BD719B">
            <w:pPr>
              <w:numPr>
                <w:ilvl w:val="0"/>
                <w:numId w:val="160"/>
              </w:numPr>
              <w:spacing w:after="0" w:line="276" w:lineRule="auto"/>
              <w:jc w:val="both"/>
              <w:textAlignment w:val="baseline"/>
              <w:rPr>
                <w:rFonts w:asciiTheme="minorHAnsi" w:hAnsiTheme="minorHAnsi" w:cstheme="minorHAnsi"/>
                <w:color w:val="000000"/>
              </w:rPr>
            </w:pPr>
          </w:p>
        </w:tc>
        <w:tc>
          <w:tcPr>
            <w:tcW w:w="90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D719B" w:rsidRPr="00371B05" w:rsidRDefault="00BD719B" w:rsidP="00492A96">
            <w:pPr>
              <w:spacing w:after="0"/>
              <w:rPr>
                <w:rFonts w:asciiTheme="minorHAnsi" w:hAnsiTheme="minorHAnsi" w:cstheme="minorHAnsi"/>
                <w:color w:val="000000"/>
                <w:szCs w:val="24"/>
                <w:lang w:eastAsia="pl-PL"/>
              </w:rPr>
            </w:pPr>
            <w:r w:rsidRPr="00371B05">
              <w:rPr>
                <w:rFonts w:asciiTheme="minorHAnsi" w:hAnsiTheme="minorHAnsi" w:cstheme="minorHAnsi"/>
                <w:color w:val="000000"/>
                <w:szCs w:val="24"/>
                <w:lang w:eastAsia="pl-PL"/>
              </w:rPr>
              <w:t>Możliwość wyszukiwania na każdym widoku po każdej kolumnie oraz z sortowaniem oraz przeszukiwanie wszystkich atrybutów jednocześnie.</w:t>
            </w:r>
          </w:p>
        </w:tc>
      </w:tr>
    </w:tbl>
    <w:p w:rsidR="00934769" w:rsidRDefault="001235A5" w:rsidP="00414695">
      <w:pPr>
        <w:pStyle w:val="Nagwek3"/>
      </w:pPr>
      <w:bookmarkStart w:id="303" w:name="_Toc110505133"/>
      <w:r w:rsidRPr="001235A5">
        <w:t>Szyna usług</w:t>
      </w:r>
      <w:bookmarkEnd w:id="303"/>
      <w:r w:rsidR="00934769">
        <w:t xml:space="preserve"> </w:t>
      </w:r>
    </w:p>
    <w:p w:rsidR="002E758E" w:rsidRPr="002E758E" w:rsidRDefault="002E758E" w:rsidP="00EE49EA">
      <w:pPr>
        <w:autoSpaceDE w:val="0"/>
        <w:autoSpaceDN w:val="0"/>
        <w:adjustRightInd w:val="0"/>
        <w:spacing w:after="120" w:line="276" w:lineRule="auto"/>
        <w:jc w:val="both"/>
        <w:rPr>
          <w:rFonts w:cs="Calibri"/>
          <w:b/>
          <w:bCs/>
          <w:i/>
          <w:iCs/>
          <w:color w:val="000000"/>
        </w:rPr>
      </w:pPr>
      <w:r w:rsidRPr="002E758E">
        <w:rPr>
          <w:rFonts w:cs="Calibri"/>
          <w:b/>
          <w:bCs/>
          <w:i/>
          <w:iCs/>
          <w:color w:val="000000"/>
        </w:rPr>
        <w:t>WYMAGANIA OGÓLNE</w:t>
      </w:r>
    </w:p>
    <w:p w:rsidR="002E758E" w:rsidRPr="002E758E" w:rsidRDefault="002E758E" w:rsidP="00EE49EA">
      <w:pPr>
        <w:numPr>
          <w:ilvl w:val="0"/>
          <w:numId w:val="106"/>
        </w:numPr>
        <w:autoSpaceDE w:val="0"/>
        <w:autoSpaceDN w:val="0"/>
        <w:adjustRightInd w:val="0"/>
        <w:spacing w:after="120" w:line="276" w:lineRule="auto"/>
        <w:ind w:hanging="357"/>
        <w:jc w:val="both"/>
        <w:rPr>
          <w:rFonts w:cs="Calibri"/>
          <w:color w:val="000000"/>
        </w:rPr>
      </w:pPr>
      <w:r w:rsidRPr="002E758E">
        <w:rPr>
          <w:rFonts w:cs="Calibri"/>
          <w:color w:val="000000"/>
        </w:rPr>
        <w:t xml:space="preserve">Szyna usług musi umożliwiać podłączanie, katalogowanie i wzajemne udostępnianie usług pomiędzy EZD,  a systemami dziedzinowymi, aby wnioski składane przez </w:t>
      </w:r>
      <w:proofErr w:type="spellStart"/>
      <w:r w:rsidRPr="002E758E">
        <w:rPr>
          <w:rFonts w:cs="Calibri"/>
          <w:color w:val="000000"/>
        </w:rPr>
        <w:t>ePUAP</w:t>
      </w:r>
      <w:proofErr w:type="spellEnd"/>
      <w:r w:rsidRPr="002E758E">
        <w:rPr>
          <w:rFonts w:cs="Calibri"/>
          <w:color w:val="000000"/>
        </w:rPr>
        <w:t xml:space="preserve"> trafiły do EZD i systemów dziedzinowych w sposób zautomatyzowany (automatyzacja procesu przepływu deklaracji podatkowych z platformy </w:t>
      </w:r>
      <w:proofErr w:type="spellStart"/>
      <w:r w:rsidRPr="002E758E">
        <w:rPr>
          <w:rFonts w:cs="Calibri"/>
          <w:color w:val="000000"/>
        </w:rPr>
        <w:t>ePUAP</w:t>
      </w:r>
      <w:proofErr w:type="spellEnd"/>
      <w:r w:rsidRPr="002E758E">
        <w:rPr>
          <w:rFonts w:cs="Calibri"/>
          <w:color w:val="000000"/>
        </w:rPr>
        <w:t>, EZD do systemów dziedzinowych z obszaru podatków i opłat lokalnych).</w:t>
      </w:r>
    </w:p>
    <w:p w:rsidR="002E758E" w:rsidRPr="002E758E" w:rsidRDefault="002E758E" w:rsidP="00EE49EA">
      <w:pPr>
        <w:numPr>
          <w:ilvl w:val="0"/>
          <w:numId w:val="106"/>
        </w:numPr>
        <w:autoSpaceDE w:val="0"/>
        <w:autoSpaceDN w:val="0"/>
        <w:adjustRightInd w:val="0"/>
        <w:spacing w:after="120" w:line="276" w:lineRule="auto"/>
        <w:ind w:hanging="357"/>
        <w:jc w:val="both"/>
        <w:rPr>
          <w:rFonts w:cs="Calibri"/>
          <w:color w:val="000000"/>
        </w:rPr>
      </w:pPr>
      <w:r w:rsidRPr="002E758E">
        <w:rPr>
          <w:rFonts w:cs="Calibri"/>
          <w:color w:val="000000"/>
        </w:rPr>
        <w:t>Szyna usług musi wspomagać definiowanie implementację, wdrażanie i zarządzanie mechanizmami automatycznych importów/exportów.</w:t>
      </w:r>
    </w:p>
    <w:p w:rsidR="002E758E" w:rsidRPr="002E758E" w:rsidRDefault="002E758E" w:rsidP="00EE49EA">
      <w:pPr>
        <w:numPr>
          <w:ilvl w:val="0"/>
          <w:numId w:val="106"/>
        </w:numPr>
        <w:autoSpaceDE w:val="0"/>
        <w:autoSpaceDN w:val="0"/>
        <w:adjustRightInd w:val="0"/>
        <w:spacing w:after="120" w:line="276" w:lineRule="auto"/>
        <w:ind w:hanging="357"/>
        <w:jc w:val="both"/>
        <w:rPr>
          <w:rFonts w:cs="Calibri"/>
          <w:color w:val="000000"/>
        </w:rPr>
      </w:pPr>
      <w:r w:rsidRPr="002E758E">
        <w:rPr>
          <w:rFonts w:cs="Calibri"/>
          <w:color w:val="000000"/>
        </w:rPr>
        <w:t>Warstwa komunikacyjna szyny usług (w części publicznej elektronicznych usług widocznej dla Interesantów) musi wykorzystywać:</w:t>
      </w:r>
    </w:p>
    <w:p w:rsidR="002E758E" w:rsidRPr="002E758E" w:rsidRDefault="002E758E" w:rsidP="00EE49EA">
      <w:pPr>
        <w:numPr>
          <w:ilvl w:val="1"/>
          <w:numId w:val="106"/>
        </w:numPr>
        <w:autoSpaceDE w:val="0"/>
        <w:autoSpaceDN w:val="0"/>
        <w:adjustRightInd w:val="0"/>
        <w:spacing w:after="120" w:line="276" w:lineRule="auto"/>
        <w:ind w:left="709" w:hanging="357"/>
        <w:jc w:val="both"/>
        <w:rPr>
          <w:rFonts w:cs="Calibri"/>
          <w:color w:val="000000"/>
        </w:rPr>
      </w:pPr>
      <w:r w:rsidRPr="002E758E">
        <w:rPr>
          <w:rFonts w:cs="Calibri"/>
          <w:color w:val="000000"/>
        </w:rPr>
        <w:t>punkt dostępu do usługi stanowiący adres sieciowy usług w ramach infrastruktury modułu</w:t>
      </w:r>
      <w:r>
        <w:rPr>
          <w:rFonts w:cs="Calibri"/>
          <w:color w:val="000000"/>
        </w:rPr>
        <w:t>,</w:t>
      </w:r>
    </w:p>
    <w:p w:rsidR="002E758E" w:rsidRPr="002E758E" w:rsidRDefault="002E758E" w:rsidP="00EE49EA">
      <w:pPr>
        <w:numPr>
          <w:ilvl w:val="1"/>
          <w:numId w:val="106"/>
        </w:numPr>
        <w:autoSpaceDE w:val="0"/>
        <w:autoSpaceDN w:val="0"/>
        <w:adjustRightInd w:val="0"/>
        <w:spacing w:after="120" w:line="276" w:lineRule="auto"/>
        <w:ind w:left="709" w:hanging="357"/>
        <w:jc w:val="both"/>
        <w:rPr>
          <w:rFonts w:cs="Calibri"/>
          <w:color w:val="000000"/>
        </w:rPr>
      </w:pPr>
      <w:r w:rsidRPr="002E758E">
        <w:rPr>
          <w:rFonts w:cs="Calibri"/>
          <w:color w:val="000000"/>
        </w:rPr>
        <w:t>punkt dostępu do definicji usługi (adres URL) – stanowiący adres sieciowy dokumentu WSDL opisującego usługę</w:t>
      </w:r>
      <w:r>
        <w:rPr>
          <w:rFonts w:cs="Calibri"/>
          <w:color w:val="000000"/>
        </w:rPr>
        <w:t>.</w:t>
      </w:r>
    </w:p>
    <w:p w:rsidR="002E758E" w:rsidRPr="002E758E" w:rsidRDefault="002E758E" w:rsidP="00EE49EA">
      <w:pPr>
        <w:numPr>
          <w:ilvl w:val="0"/>
          <w:numId w:val="106"/>
        </w:numPr>
        <w:autoSpaceDE w:val="0"/>
        <w:autoSpaceDN w:val="0"/>
        <w:adjustRightInd w:val="0"/>
        <w:spacing w:after="120" w:line="276" w:lineRule="auto"/>
        <w:ind w:hanging="357"/>
        <w:jc w:val="both"/>
        <w:rPr>
          <w:rFonts w:cs="Calibri"/>
          <w:color w:val="000000"/>
        </w:rPr>
      </w:pPr>
      <w:r w:rsidRPr="002E758E">
        <w:rPr>
          <w:rFonts w:cs="Calibri"/>
          <w:color w:val="000000"/>
        </w:rPr>
        <w:t>W ramach obsługi protokołu SOAP i Web Services dla usług konsumowanych jak i udostępnianych, szyna usług musi zapewniać:</w:t>
      </w:r>
    </w:p>
    <w:p w:rsidR="002E758E" w:rsidRPr="002E758E" w:rsidRDefault="002E758E" w:rsidP="00EE49EA">
      <w:pPr>
        <w:numPr>
          <w:ilvl w:val="1"/>
          <w:numId w:val="106"/>
        </w:numPr>
        <w:autoSpaceDE w:val="0"/>
        <w:autoSpaceDN w:val="0"/>
        <w:adjustRightInd w:val="0"/>
        <w:spacing w:after="120" w:line="276" w:lineRule="auto"/>
        <w:ind w:left="709" w:hanging="357"/>
        <w:jc w:val="both"/>
        <w:rPr>
          <w:rFonts w:cs="Calibri"/>
          <w:color w:val="000000"/>
        </w:rPr>
      </w:pPr>
      <w:r w:rsidRPr="002E758E">
        <w:rPr>
          <w:rFonts w:cs="Calibri"/>
          <w:color w:val="000000"/>
        </w:rPr>
        <w:t xml:space="preserve">możliwość konsumowania oraz udostępniania usług w standardzie </w:t>
      </w:r>
      <w:proofErr w:type="spellStart"/>
      <w:r w:rsidRPr="002E758E">
        <w:rPr>
          <w:rFonts w:cs="Calibri"/>
          <w:color w:val="000000"/>
        </w:rPr>
        <w:t>webservices</w:t>
      </w:r>
      <w:proofErr w:type="spellEnd"/>
      <w:r w:rsidRPr="002E758E">
        <w:rPr>
          <w:rFonts w:cs="Calibri"/>
          <w:color w:val="000000"/>
        </w:rPr>
        <w:t xml:space="preserve"> (WSDL 1.1, SOAP 1.2)</w:t>
      </w:r>
      <w:r>
        <w:rPr>
          <w:rFonts w:cs="Calibri"/>
          <w:color w:val="000000"/>
        </w:rPr>
        <w:t>,</w:t>
      </w:r>
    </w:p>
    <w:p w:rsidR="002E758E" w:rsidRPr="002E758E" w:rsidRDefault="002E758E" w:rsidP="00EE49EA">
      <w:pPr>
        <w:numPr>
          <w:ilvl w:val="1"/>
          <w:numId w:val="106"/>
        </w:numPr>
        <w:autoSpaceDE w:val="0"/>
        <w:autoSpaceDN w:val="0"/>
        <w:adjustRightInd w:val="0"/>
        <w:spacing w:after="120" w:line="276" w:lineRule="auto"/>
        <w:ind w:left="709" w:hanging="357"/>
        <w:jc w:val="both"/>
        <w:rPr>
          <w:rFonts w:cs="Calibri"/>
          <w:color w:val="000000"/>
        </w:rPr>
      </w:pPr>
      <w:r w:rsidRPr="002E758E">
        <w:rPr>
          <w:rFonts w:cs="Calibri"/>
          <w:color w:val="000000"/>
        </w:rPr>
        <w:t>zgodność ze standardem WS-Security</w:t>
      </w:r>
      <w:r>
        <w:rPr>
          <w:rFonts w:cs="Calibri"/>
          <w:color w:val="000000"/>
        </w:rPr>
        <w:t>,</w:t>
      </w:r>
    </w:p>
    <w:p w:rsidR="002E758E" w:rsidRPr="002E758E" w:rsidRDefault="002E758E" w:rsidP="00EE49EA">
      <w:pPr>
        <w:numPr>
          <w:ilvl w:val="1"/>
          <w:numId w:val="106"/>
        </w:numPr>
        <w:autoSpaceDE w:val="0"/>
        <w:autoSpaceDN w:val="0"/>
        <w:adjustRightInd w:val="0"/>
        <w:spacing w:after="120" w:line="276" w:lineRule="auto"/>
        <w:ind w:left="709" w:hanging="357"/>
        <w:jc w:val="both"/>
        <w:rPr>
          <w:rFonts w:cs="Calibri"/>
          <w:color w:val="000000"/>
        </w:rPr>
      </w:pPr>
      <w:r w:rsidRPr="002E758E">
        <w:rPr>
          <w:rFonts w:cs="Calibri"/>
          <w:color w:val="000000"/>
        </w:rPr>
        <w:t xml:space="preserve">zgodność ze standardem </w:t>
      </w:r>
      <w:proofErr w:type="spellStart"/>
      <w:r w:rsidRPr="002E758E">
        <w:rPr>
          <w:rFonts w:cs="Calibri"/>
          <w:color w:val="000000"/>
        </w:rPr>
        <w:t>WS-AtomicTransaction</w:t>
      </w:r>
      <w:proofErr w:type="spellEnd"/>
      <w:r>
        <w:rPr>
          <w:rFonts w:cs="Calibri"/>
          <w:color w:val="000000"/>
        </w:rPr>
        <w:t>.</w:t>
      </w:r>
    </w:p>
    <w:p w:rsidR="002E758E" w:rsidRPr="002E758E" w:rsidRDefault="002E758E" w:rsidP="00EE49EA">
      <w:pPr>
        <w:numPr>
          <w:ilvl w:val="0"/>
          <w:numId w:val="106"/>
        </w:numPr>
        <w:autoSpaceDE w:val="0"/>
        <w:autoSpaceDN w:val="0"/>
        <w:adjustRightInd w:val="0"/>
        <w:spacing w:after="120" w:line="276" w:lineRule="auto"/>
        <w:ind w:hanging="357"/>
        <w:jc w:val="both"/>
        <w:rPr>
          <w:rFonts w:cs="Calibri"/>
          <w:color w:val="000000"/>
        </w:rPr>
      </w:pPr>
      <w:r w:rsidRPr="002E758E">
        <w:rPr>
          <w:rFonts w:cs="Calibri"/>
          <w:color w:val="000000"/>
        </w:rPr>
        <w:t>Szyna usług musi dostarczać usługi transformacji komunikatów XML w modelach jeden do wielu i wiele do jednego, co najmniej przy wykorzystaniu języka XSLT 1.0.</w:t>
      </w:r>
    </w:p>
    <w:p w:rsidR="002E758E" w:rsidRPr="002E758E" w:rsidRDefault="002E758E" w:rsidP="00EE49EA">
      <w:pPr>
        <w:numPr>
          <w:ilvl w:val="0"/>
          <w:numId w:val="106"/>
        </w:numPr>
        <w:autoSpaceDE w:val="0"/>
        <w:autoSpaceDN w:val="0"/>
        <w:adjustRightInd w:val="0"/>
        <w:spacing w:after="120" w:line="276" w:lineRule="auto"/>
        <w:ind w:hanging="357"/>
        <w:jc w:val="both"/>
        <w:rPr>
          <w:rFonts w:cs="Calibri"/>
          <w:color w:val="000000"/>
        </w:rPr>
      </w:pPr>
      <w:r w:rsidRPr="002E758E">
        <w:rPr>
          <w:rFonts w:cs="Calibri"/>
          <w:color w:val="000000"/>
        </w:rPr>
        <w:t>Szyna usług musi wspierać standard JMS.</w:t>
      </w:r>
    </w:p>
    <w:p w:rsidR="002E758E" w:rsidRPr="002E758E" w:rsidRDefault="002E758E" w:rsidP="00EE49EA">
      <w:pPr>
        <w:numPr>
          <w:ilvl w:val="0"/>
          <w:numId w:val="106"/>
        </w:numPr>
        <w:autoSpaceDE w:val="0"/>
        <w:autoSpaceDN w:val="0"/>
        <w:adjustRightInd w:val="0"/>
        <w:spacing w:after="120" w:line="276" w:lineRule="auto"/>
        <w:ind w:hanging="357"/>
        <w:jc w:val="both"/>
        <w:rPr>
          <w:rFonts w:cs="Calibri"/>
          <w:color w:val="000000"/>
        </w:rPr>
      </w:pPr>
      <w:r w:rsidRPr="002E758E">
        <w:rPr>
          <w:rFonts w:cs="Calibri"/>
          <w:color w:val="000000"/>
        </w:rPr>
        <w:t>Szyna usług musi umożliwiać realizację procesów integracyjnych w oparciu o model synchroniczny i asynchroniczny.</w:t>
      </w:r>
    </w:p>
    <w:p w:rsidR="002E758E" w:rsidRPr="002E758E" w:rsidRDefault="002E758E" w:rsidP="00EE49EA">
      <w:pPr>
        <w:numPr>
          <w:ilvl w:val="0"/>
          <w:numId w:val="106"/>
        </w:numPr>
        <w:autoSpaceDE w:val="0"/>
        <w:autoSpaceDN w:val="0"/>
        <w:adjustRightInd w:val="0"/>
        <w:spacing w:after="120" w:line="276" w:lineRule="auto"/>
        <w:ind w:hanging="357"/>
        <w:jc w:val="both"/>
        <w:rPr>
          <w:rFonts w:cs="Calibri"/>
          <w:color w:val="000000"/>
        </w:rPr>
      </w:pPr>
      <w:r w:rsidRPr="002E758E">
        <w:rPr>
          <w:rFonts w:cs="Calibri"/>
          <w:color w:val="000000"/>
        </w:rPr>
        <w:t>Szyna usług musi wspierać co najmniej następujące standardy komunikacji: SOAP, JMS, HTTP, HTTPS oraz obsługiwać translację komunikatów pomiędzy tymi protokołami. Szyna usług musi umożliwiać tworzenie własnych skryptów pozwalających na rozszerzenie standardów komunikacji.</w:t>
      </w:r>
    </w:p>
    <w:p w:rsidR="002E758E" w:rsidRPr="002E758E" w:rsidRDefault="002E758E" w:rsidP="00EE49EA">
      <w:pPr>
        <w:numPr>
          <w:ilvl w:val="0"/>
          <w:numId w:val="106"/>
        </w:numPr>
        <w:autoSpaceDE w:val="0"/>
        <w:autoSpaceDN w:val="0"/>
        <w:adjustRightInd w:val="0"/>
        <w:spacing w:after="120" w:line="276" w:lineRule="auto"/>
        <w:ind w:hanging="357"/>
        <w:jc w:val="both"/>
        <w:rPr>
          <w:rFonts w:cs="Calibri"/>
          <w:color w:val="000000"/>
        </w:rPr>
      </w:pPr>
      <w:r w:rsidRPr="002E758E">
        <w:rPr>
          <w:rFonts w:cs="Calibri"/>
          <w:color w:val="000000"/>
        </w:rPr>
        <w:t>Warstwa komunikacyjna szyny usług musi umożliwiać zachowanie:</w:t>
      </w:r>
    </w:p>
    <w:p w:rsidR="002E758E" w:rsidRPr="002E758E" w:rsidRDefault="002E758E" w:rsidP="00EE49EA">
      <w:pPr>
        <w:numPr>
          <w:ilvl w:val="1"/>
          <w:numId w:val="106"/>
        </w:numPr>
        <w:autoSpaceDE w:val="0"/>
        <w:autoSpaceDN w:val="0"/>
        <w:adjustRightInd w:val="0"/>
        <w:spacing w:after="120" w:line="276" w:lineRule="auto"/>
        <w:ind w:left="709" w:hanging="357"/>
        <w:jc w:val="both"/>
        <w:rPr>
          <w:rFonts w:cs="Calibri"/>
          <w:color w:val="000000"/>
        </w:rPr>
      </w:pPr>
      <w:r>
        <w:rPr>
          <w:rFonts w:cs="Calibri"/>
          <w:color w:val="000000"/>
        </w:rPr>
        <w:t>integralności,</w:t>
      </w:r>
    </w:p>
    <w:p w:rsidR="002E758E" w:rsidRPr="002E758E" w:rsidRDefault="002E758E" w:rsidP="00EE49EA">
      <w:pPr>
        <w:numPr>
          <w:ilvl w:val="1"/>
          <w:numId w:val="106"/>
        </w:numPr>
        <w:autoSpaceDE w:val="0"/>
        <w:autoSpaceDN w:val="0"/>
        <w:adjustRightInd w:val="0"/>
        <w:spacing w:after="120" w:line="276" w:lineRule="auto"/>
        <w:ind w:left="709" w:hanging="357"/>
        <w:jc w:val="both"/>
        <w:rPr>
          <w:rFonts w:cs="Calibri"/>
          <w:color w:val="000000"/>
        </w:rPr>
      </w:pPr>
      <w:r>
        <w:rPr>
          <w:rFonts w:cs="Calibri"/>
          <w:color w:val="000000"/>
        </w:rPr>
        <w:t>niezaprzeczalności,</w:t>
      </w:r>
    </w:p>
    <w:p w:rsidR="002E758E" w:rsidRPr="002E758E" w:rsidRDefault="002E758E" w:rsidP="00EE49EA">
      <w:pPr>
        <w:numPr>
          <w:ilvl w:val="1"/>
          <w:numId w:val="106"/>
        </w:numPr>
        <w:autoSpaceDE w:val="0"/>
        <w:autoSpaceDN w:val="0"/>
        <w:adjustRightInd w:val="0"/>
        <w:spacing w:after="120" w:line="276" w:lineRule="auto"/>
        <w:ind w:left="709" w:hanging="357"/>
        <w:jc w:val="both"/>
        <w:rPr>
          <w:rFonts w:cs="Calibri"/>
          <w:color w:val="000000"/>
        </w:rPr>
      </w:pPr>
      <w:r>
        <w:rPr>
          <w:rFonts w:cs="Calibri"/>
          <w:color w:val="000000"/>
        </w:rPr>
        <w:t>poufności,</w:t>
      </w:r>
    </w:p>
    <w:p w:rsidR="002E758E" w:rsidRPr="00A97460" w:rsidRDefault="002E758E" w:rsidP="00EE49EA">
      <w:pPr>
        <w:numPr>
          <w:ilvl w:val="1"/>
          <w:numId w:val="106"/>
        </w:numPr>
        <w:autoSpaceDE w:val="0"/>
        <w:autoSpaceDN w:val="0"/>
        <w:adjustRightInd w:val="0"/>
        <w:spacing w:after="120" w:line="276" w:lineRule="auto"/>
        <w:ind w:left="709" w:hanging="357"/>
        <w:jc w:val="both"/>
        <w:rPr>
          <w:rFonts w:cs="Calibri"/>
          <w:color w:val="000000"/>
        </w:rPr>
      </w:pPr>
      <w:r w:rsidRPr="002E758E">
        <w:rPr>
          <w:rFonts w:cs="Calibri"/>
          <w:color w:val="000000"/>
        </w:rPr>
        <w:t>autentyczności komunikacji</w:t>
      </w:r>
      <w:r>
        <w:rPr>
          <w:rFonts w:cs="Calibri"/>
          <w:color w:val="000000"/>
        </w:rPr>
        <w:t>.</w:t>
      </w:r>
    </w:p>
    <w:p w:rsidR="001235A5" w:rsidRDefault="006768FF" w:rsidP="00414695">
      <w:pPr>
        <w:pStyle w:val="Nagwek3"/>
      </w:pPr>
      <w:bookmarkStart w:id="304" w:name="_Toc110505134"/>
      <w:bookmarkStart w:id="305" w:name="_Hlk103104670"/>
      <w:r>
        <w:lastRenderedPageBreak/>
        <w:t>Platforma usług publicznych udostępniająca dane z systemów dziedzinowych</w:t>
      </w:r>
      <w:r w:rsidR="001235A5" w:rsidRPr="001235A5">
        <w:t>.</w:t>
      </w:r>
      <w:bookmarkEnd w:id="304"/>
      <w:r w:rsidR="001235A5" w:rsidRPr="001235A5">
        <w:t xml:space="preserve"> </w:t>
      </w:r>
    </w:p>
    <w:bookmarkEnd w:id="305"/>
    <w:p w:rsidR="007B0899" w:rsidRPr="007B0899" w:rsidRDefault="007B0899" w:rsidP="00EE49EA">
      <w:pPr>
        <w:autoSpaceDE w:val="0"/>
        <w:autoSpaceDN w:val="0"/>
        <w:adjustRightInd w:val="0"/>
        <w:spacing w:after="120" w:line="276" w:lineRule="auto"/>
        <w:jc w:val="both"/>
        <w:rPr>
          <w:rFonts w:cs="Calibri"/>
          <w:b/>
          <w:bCs/>
          <w:i/>
          <w:iCs/>
          <w:color w:val="000000"/>
        </w:rPr>
      </w:pPr>
      <w:r w:rsidRPr="007B0899">
        <w:rPr>
          <w:rFonts w:cs="Calibri"/>
          <w:b/>
          <w:bCs/>
          <w:i/>
          <w:iCs/>
          <w:color w:val="000000"/>
          <w:spacing w:val="5"/>
        </w:rPr>
        <w:t>WYMAGANIA</w:t>
      </w:r>
      <w:r w:rsidRPr="007B0899">
        <w:rPr>
          <w:rFonts w:cs="Calibri"/>
          <w:b/>
          <w:bCs/>
          <w:i/>
          <w:iCs/>
          <w:color w:val="000000"/>
        </w:rPr>
        <w:t xml:space="preserve"> OGÓLNE</w:t>
      </w:r>
    </w:p>
    <w:p w:rsidR="007B0899" w:rsidRPr="007B0899" w:rsidRDefault="007B0899" w:rsidP="00EE49EA">
      <w:pPr>
        <w:numPr>
          <w:ilvl w:val="0"/>
          <w:numId w:val="107"/>
        </w:numPr>
        <w:autoSpaceDE w:val="0"/>
        <w:autoSpaceDN w:val="0"/>
        <w:adjustRightInd w:val="0"/>
        <w:spacing w:after="120" w:line="276" w:lineRule="auto"/>
        <w:jc w:val="both"/>
        <w:rPr>
          <w:rFonts w:cs="Calibri"/>
        </w:rPr>
      </w:pPr>
      <w:r w:rsidRPr="007B0899">
        <w:rPr>
          <w:rFonts w:cs="Calibri"/>
          <w:color w:val="000000"/>
        </w:rPr>
        <w:t xml:space="preserve">Musi stanowić front-end całego rozwiązania oferującego e-usługi publiczne w oparciu o dane przetwarzane w systemach dziedzinowych stanowiących </w:t>
      </w:r>
      <w:proofErr w:type="spellStart"/>
      <w:r w:rsidRPr="007B0899">
        <w:rPr>
          <w:rFonts w:cs="Calibri"/>
          <w:color w:val="000000"/>
        </w:rPr>
        <w:t>back-end</w:t>
      </w:r>
      <w:proofErr w:type="spellEnd"/>
      <w:r w:rsidRPr="007B0899">
        <w:rPr>
          <w:rFonts w:cs="Calibri"/>
          <w:color w:val="000000"/>
        </w:rPr>
        <w:t xml:space="preserve"> rozwiązania.</w:t>
      </w:r>
    </w:p>
    <w:p w:rsidR="007B0899" w:rsidRPr="007B0899" w:rsidRDefault="007B0899" w:rsidP="00EE49EA">
      <w:pPr>
        <w:numPr>
          <w:ilvl w:val="0"/>
          <w:numId w:val="107"/>
        </w:numPr>
        <w:autoSpaceDE w:val="0"/>
        <w:autoSpaceDN w:val="0"/>
        <w:adjustRightInd w:val="0"/>
        <w:spacing w:after="120" w:line="276" w:lineRule="auto"/>
        <w:jc w:val="both"/>
        <w:rPr>
          <w:rFonts w:cs="Calibri"/>
        </w:rPr>
      </w:pPr>
      <w:r w:rsidRPr="007B0899">
        <w:rPr>
          <w:rFonts w:cs="Calibri"/>
          <w:color w:val="000000"/>
        </w:rPr>
        <w:t>Musi udostępniać wszystkie uruchamiane e-usługi:</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r w:rsidRPr="007B0899">
        <w:rPr>
          <w:rFonts w:cs="Calibri"/>
        </w:rPr>
        <w:t>EBOI</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proofErr w:type="spellStart"/>
      <w:r w:rsidRPr="007B0899">
        <w:rPr>
          <w:rFonts w:cs="Calibri"/>
        </w:rPr>
        <w:t>ePUAP</w:t>
      </w:r>
      <w:proofErr w:type="spellEnd"/>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r w:rsidRPr="007B0899">
        <w:rPr>
          <w:rFonts w:cs="Calibri"/>
        </w:rPr>
        <w:t>Portal www</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r w:rsidRPr="007B0899">
        <w:rPr>
          <w:rFonts w:cs="Calibri"/>
        </w:rPr>
        <w:t>BIP</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r w:rsidRPr="007B0899">
        <w:rPr>
          <w:rFonts w:cs="Calibri"/>
        </w:rPr>
        <w:t>e-podatki (5 poziom dojrzałości)</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r w:rsidRPr="007B0899">
        <w:rPr>
          <w:rFonts w:cs="Calibri"/>
        </w:rPr>
        <w:t>e-odpady (5 poziom dojrzałości)</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r w:rsidRPr="007B0899">
        <w:rPr>
          <w:rFonts w:cs="Calibri"/>
        </w:rPr>
        <w:t>e-zezwolenia (5 poziom dojrzałości)</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r w:rsidRPr="007B0899">
        <w:rPr>
          <w:rFonts w:cs="Calibri"/>
        </w:rPr>
        <w:t>e-wnioski</w:t>
      </w:r>
    </w:p>
    <w:p w:rsidR="007B0899" w:rsidRPr="007B0899" w:rsidRDefault="007B0899" w:rsidP="00EE49EA">
      <w:pPr>
        <w:numPr>
          <w:ilvl w:val="0"/>
          <w:numId w:val="107"/>
        </w:numPr>
        <w:autoSpaceDE w:val="0"/>
        <w:autoSpaceDN w:val="0"/>
        <w:adjustRightInd w:val="0"/>
        <w:spacing w:after="120" w:line="276" w:lineRule="auto"/>
        <w:jc w:val="both"/>
        <w:rPr>
          <w:rFonts w:cs="Calibri"/>
        </w:rPr>
      </w:pPr>
      <w:r w:rsidRPr="007B0899">
        <w:rPr>
          <w:rFonts w:cs="Calibri"/>
        </w:rPr>
        <w:t xml:space="preserve">Musi </w:t>
      </w:r>
      <w:r w:rsidRPr="007B0899">
        <w:rPr>
          <w:rFonts w:cs="Calibri"/>
          <w:color w:val="000000"/>
        </w:rPr>
        <w:t xml:space="preserve">zapewniać elektroniczną komunikację urzędu z Interesantami z wykorzystaniem usługi ESP platformy </w:t>
      </w:r>
      <w:proofErr w:type="spellStart"/>
      <w:r w:rsidRPr="007B0899">
        <w:rPr>
          <w:rFonts w:cs="Calibri"/>
          <w:color w:val="000000"/>
        </w:rPr>
        <w:t>ePUAP</w:t>
      </w:r>
      <w:proofErr w:type="spellEnd"/>
      <w:r w:rsidRPr="007B0899">
        <w:rPr>
          <w:rFonts w:cs="Calibri"/>
          <w:color w:val="000000"/>
        </w:rPr>
        <w:t>.</w:t>
      </w:r>
    </w:p>
    <w:p w:rsidR="007B0899" w:rsidRPr="007B0899" w:rsidRDefault="007B0899" w:rsidP="00EE49EA">
      <w:pPr>
        <w:numPr>
          <w:ilvl w:val="0"/>
          <w:numId w:val="107"/>
        </w:numPr>
        <w:autoSpaceDE w:val="0"/>
        <w:autoSpaceDN w:val="0"/>
        <w:adjustRightInd w:val="0"/>
        <w:spacing w:after="120" w:line="276" w:lineRule="auto"/>
        <w:jc w:val="both"/>
        <w:rPr>
          <w:rFonts w:cs="Calibri"/>
          <w:color w:val="000000"/>
        </w:rPr>
      </w:pPr>
      <w:r w:rsidRPr="007B0899">
        <w:rPr>
          <w:rFonts w:cs="Calibri"/>
          <w:color w:val="000000"/>
        </w:rPr>
        <w:t>Musi udostępniać Interesantom dane o zobowiązaniach z podziałem na:</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color w:val="000000"/>
        </w:rPr>
      </w:pPr>
      <w:r w:rsidRPr="007B0899">
        <w:rPr>
          <w:rFonts w:cs="Calibri"/>
          <w:color w:val="000000"/>
        </w:rPr>
        <w:t>nazwy płatności</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color w:val="000000"/>
        </w:rPr>
      </w:pPr>
      <w:r w:rsidRPr="007B0899">
        <w:rPr>
          <w:rFonts w:cs="Calibri"/>
          <w:color w:val="000000"/>
        </w:rPr>
        <w:t>identyfikatora płatności</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color w:val="000000"/>
        </w:rPr>
      </w:pPr>
      <w:r w:rsidRPr="007B0899">
        <w:rPr>
          <w:rFonts w:cs="Calibri"/>
          <w:color w:val="000000"/>
        </w:rPr>
        <w:t>terminu płatności</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color w:val="000000"/>
        </w:rPr>
      </w:pPr>
      <w:r w:rsidRPr="007B0899">
        <w:rPr>
          <w:rFonts w:cs="Calibri"/>
          <w:color w:val="000000"/>
        </w:rPr>
        <w:t>kwoty pozostałej do opłacenia</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color w:val="000000"/>
        </w:rPr>
      </w:pPr>
      <w:r w:rsidRPr="007B0899">
        <w:rPr>
          <w:rFonts w:cs="Calibri"/>
          <w:color w:val="000000"/>
        </w:rPr>
        <w:t>dokumenty księgowe (typ i numer dokumentu)</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color w:val="000000"/>
        </w:rPr>
      </w:pPr>
      <w:r w:rsidRPr="007B0899">
        <w:rPr>
          <w:rFonts w:cs="Calibri"/>
          <w:color w:val="000000"/>
        </w:rPr>
        <w:t>daty księgowania</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color w:val="000000"/>
        </w:rPr>
      </w:pPr>
      <w:r w:rsidRPr="007B0899">
        <w:rPr>
          <w:rFonts w:cs="Calibri"/>
          <w:color w:val="000000"/>
        </w:rPr>
        <w:t>strony księgowe wraz z kwotami (</w:t>
      </w:r>
      <w:proofErr w:type="spellStart"/>
      <w:r w:rsidRPr="007B0899">
        <w:rPr>
          <w:rFonts w:cs="Calibri"/>
          <w:color w:val="000000"/>
        </w:rPr>
        <w:t>np</w:t>
      </w:r>
      <w:proofErr w:type="spellEnd"/>
      <w:r w:rsidRPr="007B0899">
        <w:rPr>
          <w:rFonts w:cs="Calibri"/>
          <w:color w:val="000000"/>
        </w:rPr>
        <w:t xml:space="preserve"> </w:t>
      </w:r>
      <w:proofErr w:type="spellStart"/>
      <w:r w:rsidRPr="007B0899">
        <w:rPr>
          <w:rFonts w:cs="Calibri"/>
          <w:color w:val="000000"/>
        </w:rPr>
        <w:t>Wn</w:t>
      </w:r>
      <w:proofErr w:type="spellEnd"/>
      <w:r w:rsidRPr="007B0899">
        <w:rPr>
          <w:rFonts w:cs="Calibri"/>
          <w:color w:val="000000"/>
        </w:rPr>
        <w:t>/Ma lub Obciążenie/Uznanie)</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color w:val="000000"/>
        </w:rPr>
      </w:pPr>
      <w:r w:rsidRPr="007B0899">
        <w:rPr>
          <w:rFonts w:cs="Calibri"/>
          <w:color w:val="000000"/>
        </w:rPr>
        <w:t>dane adresowe Interesanta</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color w:val="000000"/>
        </w:rPr>
      </w:pPr>
      <w:r w:rsidRPr="007B0899">
        <w:rPr>
          <w:rFonts w:cs="Calibri"/>
          <w:color w:val="000000"/>
        </w:rPr>
        <w:t>przedmioty i podstawy opłaty</w:t>
      </w:r>
    </w:p>
    <w:p w:rsidR="007B0899" w:rsidRPr="007B0899" w:rsidRDefault="007B0899" w:rsidP="00EE49EA">
      <w:pPr>
        <w:numPr>
          <w:ilvl w:val="0"/>
          <w:numId w:val="107"/>
        </w:numPr>
        <w:autoSpaceDE w:val="0"/>
        <w:autoSpaceDN w:val="0"/>
        <w:adjustRightInd w:val="0"/>
        <w:spacing w:after="120" w:line="276" w:lineRule="auto"/>
        <w:jc w:val="both"/>
        <w:rPr>
          <w:rFonts w:cs="Calibri"/>
        </w:rPr>
      </w:pPr>
      <w:r w:rsidRPr="007B0899">
        <w:rPr>
          <w:rFonts w:cs="Calibri"/>
          <w:color w:val="000000"/>
        </w:rPr>
        <w:t>Musi umożliwiać Interesantom dokonanie płatności elektronicznych:</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r w:rsidRPr="007B0899">
        <w:rPr>
          <w:rFonts w:cs="Calibri"/>
          <w:color w:val="000000"/>
        </w:rPr>
        <w:t>z tytułu zobowiązań</w:t>
      </w:r>
      <w:r>
        <w:rPr>
          <w:rFonts w:cs="Calibri"/>
          <w:color w:val="000000"/>
        </w:rPr>
        <w:t>,</w:t>
      </w:r>
    </w:p>
    <w:p w:rsidR="007B0899" w:rsidRPr="007B0899" w:rsidRDefault="007B0899" w:rsidP="00EE49EA">
      <w:pPr>
        <w:numPr>
          <w:ilvl w:val="1"/>
          <w:numId w:val="107"/>
        </w:numPr>
        <w:autoSpaceDE w:val="0"/>
        <w:autoSpaceDN w:val="0"/>
        <w:adjustRightInd w:val="0"/>
        <w:spacing w:after="120" w:line="276" w:lineRule="auto"/>
        <w:ind w:left="709"/>
        <w:jc w:val="both"/>
        <w:rPr>
          <w:rFonts w:cs="Calibri"/>
        </w:rPr>
      </w:pPr>
      <w:r w:rsidRPr="007B0899">
        <w:rPr>
          <w:rFonts w:cs="Calibri"/>
          <w:color w:val="000000"/>
        </w:rPr>
        <w:t>z tytułu innych opłat za załatwienie indywidualnych spraw urzędowych, czyli wydanie zaświadczeń/zezwoleń/pozwoleń/koncesji oraz niektórych dokumentów (np. sporządzenie aktu małżeństwa, udzielenie pełnomocnictwa itp.</w:t>
      </w:r>
    </w:p>
    <w:p w:rsidR="007B0899" w:rsidRPr="007B0899" w:rsidRDefault="007B0899" w:rsidP="00EE49EA">
      <w:pPr>
        <w:numPr>
          <w:ilvl w:val="0"/>
          <w:numId w:val="107"/>
        </w:numPr>
        <w:autoSpaceDE w:val="0"/>
        <w:autoSpaceDN w:val="0"/>
        <w:adjustRightInd w:val="0"/>
        <w:spacing w:after="120" w:line="276" w:lineRule="auto"/>
        <w:jc w:val="both"/>
        <w:rPr>
          <w:rFonts w:cs="Calibri"/>
        </w:rPr>
      </w:pPr>
      <w:r w:rsidRPr="007B0899">
        <w:rPr>
          <w:rFonts w:cs="Calibri"/>
        </w:rPr>
        <w:t xml:space="preserve">Musi być dostępna w przeglądarkach internetowych w najnowszej wersji na dzień złożenia oferty (Safari, Chrome, </w:t>
      </w:r>
      <w:proofErr w:type="spellStart"/>
      <w:r w:rsidRPr="007B0899">
        <w:rPr>
          <w:rFonts w:cs="Calibri"/>
        </w:rPr>
        <w:t>Firefox</w:t>
      </w:r>
      <w:proofErr w:type="spellEnd"/>
      <w:r w:rsidRPr="007B0899">
        <w:rPr>
          <w:rFonts w:cs="Calibri"/>
        </w:rPr>
        <w:t>, Edge i Opera).</w:t>
      </w:r>
    </w:p>
    <w:p w:rsidR="007B0899" w:rsidRPr="007B0899" w:rsidRDefault="007B0899" w:rsidP="00EE49EA">
      <w:pPr>
        <w:numPr>
          <w:ilvl w:val="0"/>
          <w:numId w:val="107"/>
        </w:numPr>
        <w:autoSpaceDE w:val="0"/>
        <w:autoSpaceDN w:val="0"/>
        <w:adjustRightInd w:val="0"/>
        <w:spacing w:after="120" w:line="276" w:lineRule="auto"/>
        <w:jc w:val="both"/>
        <w:rPr>
          <w:rFonts w:cs="Calibri"/>
        </w:rPr>
      </w:pPr>
      <w:r w:rsidRPr="007B0899">
        <w:rPr>
          <w:rFonts w:cs="Calibri"/>
        </w:rPr>
        <w:t>Musi być zbudowana w technologii RWD (</w:t>
      </w:r>
      <w:proofErr w:type="spellStart"/>
      <w:r w:rsidRPr="007B0899">
        <w:rPr>
          <w:rFonts w:cs="Calibri"/>
        </w:rPr>
        <w:t>Responsive</w:t>
      </w:r>
      <w:proofErr w:type="spellEnd"/>
      <w:r w:rsidRPr="007B0899">
        <w:rPr>
          <w:rFonts w:cs="Calibri"/>
        </w:rPr>
        <w:t xml:space="preserve"> Web Design) zapewniając dostęp do platformy z urządzeń mobilnych poprzez przeglądarki internetowe.</w:t>
      </w:r>
    </w:p>
    <w:p w:rsidR="007B0899" w:rsidRPr="007B0899" w:rsidRDefault="007B0899" w:rsidP="00EE49EA">
      <w:pPr>
        <w:numPr>
          <w:ilvl w:val="0"/>
          <w:numId w:val="107"/>
        </w:numPr>
        <w:autoSpaceDE w:val="0"/>
        <w:autoSpaceDN w:val="0"/>
        <w:adjustRightInd w:val="0"/>
        <w:spacing w:after="120" w:line="276" w:lineRule="auto"/>
        <w:jc w:val="both"/>
        <w:rPr>
          <w:rFonts w:cs="Calibri"/>
        </w:rPr>
      </w:pPr>
      <w:r w:rsidRPr="007B0899">
        <w:rPr>
          <w:rFonts w:cs="Calibri"/>
        </w:rPr>
        <w:t>Musi być zgodna z WCAG 2.1 AA.</w:t>
      </w:r>
    </w:p>
    <w:p w:rsidR="007B0899" w:rsidRPr="007B0899" w:rsidRDefault="007B0899" w:rsidP="00EE49EA">
      <w:pPr>
        <w:numPr>
          <w:ilvl w:val="0"/>
          <w:numId w:val="107"/>
        </w:numPr>
        <w:autoSpaceDE w:val="0"/>
        <w:autoSpaceDN w:val="0"/>
        <w:adjustRightInd w:val="0"/>
        <w:spacing w:after="120" w:line="276" w:lineRule="auto"/>
        <w:jc w:val="both"/>
        <w:rPr>
          <w:rFonts w:ascii="Verdana" w:hAnsi="Verdana" w:cs="Calibri"/>
          <w:color w:val="000000"/>
        </w:rPr>
      </w:pPr>
      <w:r w:rsidRPr="007B0899">
        <w:rPr>
          <w:rFonts w:cs="Calibri"/>
          <w:color w:val="000000"/>
        </w:rPr>
        <w:lastRenderedPageBreak/>
        <w:t xml:space="preserve">Musi być zbudowana w technologii klient-serwer lub w technologii wielowarstwowej w oparciu o relacyjną  bazę danych. </w:t>
      </w:r>
    </w:p>
    <w:p w:rsidR="007B0899" w:rsidRPr="007B0899" w:rsidRDefault="007B0899" w:rsidP="00EE49EA">
      <w:pPr>
        <w:numPr>
          <w:ilvl w:val="0"/>
          <w:numId w:val="107"/>
        </w:numPr>
        <w:autoSpaceDE w:val="0"/>
        <w:autoSpaceDN w:val="0"/>
        <w:adjustRightInd w:val="0"/>
        <w:spacing w:after="120" w:line="276" w:lineRule="auto"/>
        <w:jc w:val="both"/>
        <w:rPr>
          <w:rFonts w:ascii="Verdana" w:hAnsi="Verdana" w:cs="Calibri"/>
          <w:color w:val="000000"/>
        </w:rPr>
      </w:pPr>
      <w:r w:rsidRPr="007B0899">
        <w:rPr>
          <w:rFonts w:cs="Calibri"/>
          <w:color w:val="000000"/>
        </w:rPr>
        <w:t xml:space="preserve">Musi posiadać graficzny interfejs użytkownika gwarantujący wygodne wprowadzanie danych, bieżącą kontrolę poprawności wprowadzanych danych, przejrzystość prezentowania danych na ekranie oraz wygodny sposób wyszukiwania danych po dowolnych kryteriach. </w:t>
      </w:r>
    </w:p>
    <w:p w:rsidR="007B0899" w:rsidRPr="007B0899" w:rsidRDefault="007B0899" w:rsidP="00EE49EA">
      <w:pPr>
        <w:numPr>
          <w:ilvl w:val="0"/>
          <w:numId w:val="107"/>
        </w:numPr>
        <w:autoSpaceDE w:val="0"/>
        <w:autoSpaceDN w:val="0"/>
        <w:adjustRightInd w:val="0"/>
        <w:spacing w:after="120" w:line="276" w:lineRule="auto"/>
        <w:jc w:val="both"/>
        <w:rPr>
          <w:rFonts w:ascii="Verdana" w:hAnsi="Verdana" w:cs="Calibri"/>
          <w:color w:val="000000"/>
        </w:rPr>
      </w:pPr>
      <w:r w:rsidRPr="007B0899">
        <w:rPr>
          <w:rFonts w:cs="Calibri"/>
          <w:color w:val="000000"/>
        </w:rPr>
        <w:t xml:space="preserve">Musi pracować w środowisku sieciowym i posiadać wielodostępność pozwalającą na równoczesne korzystanie z bazy danych przez wielu użytkowników. </w:t>
      </w:r>
    </w:p>
    <w:p w:rsidR="00C8267B" w:rsidRPr="00EE49EA" w:rsidRDefault="007B0899" w:rsidP="00EE49EA">
      <w:pPr>
        <w:numPr>
          <w:ilvl w:val="0"/>
          <w:numId w:val="107"/>
        </w:numPr>
        <w:autoSpaceDE w:val="0"/>
        <w:autoSpaceDN w:val="0"/>
        <w:adjustRightInd w:val="0"/>
        <w:spacing w:after="120" w:line="276" w:lineRule="auto"/>
        <w:jc w:val="both"/>
        <w:rPr>
          <w:rFonts w:ascii="Verdana" w:hAnsi="Verdana" w:cs="Calibri"/>
          <w:color w:val="000000"/>
        </w:rPr>
      </w:pPr>
      <w:r w:rsidRPr="007B0899">
        <w:rPr>
          <w:rFonts w:cs="Calibri"/>
          <w:color w:val="000000"/>
        </w:rPr>
        <w:t xml:space="preserve">Musi posiadać mechanizmy ochrony danych przed niepowołanym dostępem, nadawania uprawnień dla użytkowników do korzystania z modułów jak również do korzystania z wybranych funkcji. </w:t>
      </w:r>
    </w:p>
    <w:p w:rsidR="00B55421" w:rsidRDefault="008437FE" w:rsidP="00414695">
      <w:pPr>
        <w:pStyle w:val="Nagwek3"/>
        <w:rPr>
          <w:rStyle w:val="ListLabel1009"/>
        </w:rPr>
      </w:pPr>
      <w:bookmarkStart w:id="306" w:name="_Toc477154818"/>
      <w:bookmarkStart w:id="307" w:name="_Toc110505135"/>
      <w:bookmarkStart w:id="308" w:name="_Hlk74646035"/>
      <w:bookmarkEnd w:id="296"/>
      <w:bookmarkEnd w:id="306"/>
      <w:r w:rsidRPr="003A4221">
        <w:rPr>
          <w:rStyle w:val="ListLabel1009"/>
        </w:rPr>
        <w:t>System</w:t>
      </w:r>
      <w:r w:rsidR="00DD456C" w:rsidRPr="003A4221">
        <w:rPr>
          <w:rStyle w:val="ListLabel1009"/>
        </w:rPr>
        <w:t xml:space="preserve"> </w:t>
      </w:r>
      <w:r w:rsidR="0023376E">
        <w:rPr>
          <w:rStyle w:val="ListLabel1009"/>
        </w:rPr>
        <w:t>informacji przestrzennej</w:t>
      </w:r>
      <w:r w:rsidR="00D32EF8">
        <w:rPr>
          <w:rStyle w:val="ListLabel1009"/>
        </w:rPr>
        <w:t xml:space="preserve"> </w:t>
      </w:r>
      <w:r w:rsidR="00D32EF8" w:rsidRPr="00D32EF8">
        <w:rPr>
          <w:rStyle w:val="ListLabel1009"/>
        </w:rPr>
        <w:t xml:space="preserve">i </w:t>
      </w:r>
      <w:r w:rsidR="00D32EF8">
        <w:rPr>
          <w:rStyle w:val="ListLabel1009"/>
        </w:rPr>
        <w:t>i</w:t>
      </w:r>
      <w:r w:rsidR="00D32EF8" w:rsidRPr="00D32EF8">
        <w:rPr>
          <w:rStyle w:val="ListLabel1009"/>
        </w:rPr>
        <w:t>ntegracja</w:t>
      </w:r>
      <w:r w:rsidR="0023376E">
        <w:rPr>
          <w:rStyle w:val="ListLabel1009"/>
        </w:rPr>
        <w:t xml:space="preserve"> z</w:t>
      </w:r>
      <w:r w:rsidR="00D32EF8" w:rsidRPr="00D32EF8">
        <w:rPr>
          <w:rStyle w:val="ListLabel1009"/>
        </w:rPr>
        <w:t xml:space="preserve"> EZD</w:t>
      </w:r>
      <w:bookmarkEnd w:id="307"/>
    </w:p>
    <w:p w:rsidR="00581BCB" w:rsidRPr="00C8267B" w:rsidRDefault="00581BCB" w:rsidP="00156D42">
      <w:pPr>
        <w:spacing w:after="120" w:line="276" w:lineRule="auto"/>
        <w:jc w:val="both"/>
        <w:rPr>
          <w:rFonts w:asciiTheme="minorHAnsi" w:hAnsiTheme="minorHAnsi" w:cstheme="minorHAnsi"/>
          <w:color w:val="000000"/>
        </w:rPr>
      </w:pPr>
      <w:r w:rsidRPr="00C8267B">
        <w:rPr>
          <w:rFonts w:asciiTheme="minorHAnsi" w:hAnsiTheme="minorHAnsi" w:cstheme="minorHAnsi"/>
          <w:color w:val="000000"/>
        </w:rPr>
        <w:t xml:space="preserve">System będzie służył do zarządzania, przechowywania i obsługi informacji przestrzennych, oraz do udostępniania tych informacji postaci e-usługi realizowanej jako </w:t>
      </w:r>
      <w:proofErr w:type="spellStart"/>
      <w:r w:rsidRPr="00C8267B">
        <w:rPr>
          <w:rFonts w:asciiTheme="minorHAnsi" w:hAnsiTheme="minorHAnsi" w:cstheme="minorHAnsi"/>
          <w:color w:val="000000"/>
        </w:rPr>
        <w:t>geoportal</w:t>
      </w:r>
      <w:proofErr w:type="spellEnd"/>
      <w:r w:rsidRPr="00C8267B">
        <w:rPr>
          <w:rFonts w:asciiTheme="minorHAnsi" w:hAnsiTheme="minorHAnsi" w:cstheme="minorHAnsi"/>
          <w:color w:val="000000"/>
        </w:rPr>
        <w:t xml:space="preserve"> internetowy. W ramach GIS zostaną </w:t>
      </w:r>
      <w:proofErr w:type="spellStart"/>
      <w:r w:rsidRPr="00C8267B">
        <w:rPr>
          <w:rFonts w:asciiTheme="minorHAnsi" w:hAnsiTheme="minorHAnsi" w:cstheme="minorHAnsi"/>
          <w:color w:val="000000"/>
        </w:rPr>
        <w:t>zdigitalizowane</w:t>
      </w:r>
      <w:proofErr w:type="spellEnd"/>
      <w:r w:rsidRPr="00C8267B">
        <w:rPr>
          <w:rFonts w:asciiTheme="minorHAnsi" w:hAnsiTheme="minorHAnsi" w:cstheme="minorHAnsi"/>
          <w:color w:val="000000"/>
        </w:rPr>
        <w:t xml:space="preserve"> lokalne plany zagospodarowania oraz mapy.</w:t>
      </w:r>
      <w:r>
        <w:rPr>
          <w:rFonts w:asciiTheme="minorHAnsi" w:hAnsiTheme="minorHAnsi" w:cstheme="minorHAnsi"/>
          <w:color w:val="000000"/>
        </w:rPr>
        <w:t xml:space="preserve"> </w:t>
      </w:r>
      <w:r w:rsidRPr="00C8267B">
        <w:rPr>
          <w:rFonts w:asciiTheme="minorHAnsi" w:hAnsiTheme="minorHAnsi" w:cstheme="minorHAnsi"/>
          <w:color w:val="000000"/>
        </w:rPr>
        <w:t xml:space="preserve">Zostanie wdrożone oprogramowanie pozwalające na świadczenie usług wpisów i wyrysów z GIS, a także integracja GIS z systemami dziedzinowymi i EZD co umożliwi uiszczanie opłat drogą cyfrową przez interesariuszy. </w:t>
      </w:r>
    </w:p>
    <w:p w:rsidR="00581BCB" w:rsidRPr="00C8267B" w:rsidRDefault="00581BCB" w:rsidP="00156D42">
      <w:pPr>
        <w:spacing w:after="120" w:line="276" w:lineRule="auto"/>
        <w:jc w:val="both"/>
        <w:rPr>
          <w:rFonts w:asciiTheme="minorHAnsi" w:hAnsiTheme="minorHAnsi" w:cstheme="minorHAnsi"/>
          <w:color w:val="000000"/>
        </w:rPr>
      </w:pPr>
      <w:r w:rsidRPr="00C8267B">
        <w:rPr>
          <w:rFonts w:asciiTheme="minorHAnsi" w:hAnsiTheme="minorHAnsi" w:cstheme="minorHAnsi"/>
          <w:color w:val="000000"/>
        </w:rPr>
        <w:t xml:space="preserve">Dokumenty planowane do digitalizacji w ramach GIS: </w:t>
      </w:r>
    </w:p>
    <w:p w:rsidR="00581BCB" w:rsidRPr="00C8267B" w:rsidRDefault="00581BCB">
      <w:pPr>
        <w:pStyle w:val="Akapitzlist"/>
        <w:numPr>
          <w:ilvl w:val="0"/>
          <w:numId w:val="24"/>
        </w:numPr>
        <w:spacing w:after="120" w:line="276" w:lineRule="auto"/>
        <w:contextualSpacing w:val="0"/>
        <w:jc w:val="both"/>
        <w:rPr>
          <w:rFonts w:asciiTheme="minorHAnsi" w:hAnsiTheme="minorHAnsi" w:cstheme="minorHAnsi"/>
          <w:color w:val="000000"/>
        </w:rPr>
      </w:pPr>
      <w:r w:rsidRPr="00C8267B">
        <w:rPr>
          <w:rFonts w:asciiTheme="minorHAnsi" w:hAnsiTheme="minorHAnsi" w:cstheme="minorHAnsi"/>
          <w:color w:val="000000"/>
        </w:rPr>
        <w:t xml:space="preserve">8 Miejscowych Planów Zagospodarowania Przestrzennego, </w:t>
      </w:r>
    </w:p>
    <w:p w:rsidR="00581BCB" w:rsidRPr="00FF17BC" w:rsidRDefault="00581BCB">
      <w:pPr>
        <w:pStyle w:val="Akapitzlist"/>
        <w:numPr>
          <w:ilvl w:val="0"/>
          <w:numId w:val="24"/>
        </w:numPr>
        <w:spacing w:after="120" w:line="276" w:lineRule="auto"/>
        <w:contextualSpacing w:val="0"/>
        <w:jc w:val="both"/>
        <w:rPr>
          <w:rFonts w:asciiTheme="minorHAnsi" w:hAnsiTheme="minorHAnsi" w:cstheme="minorHAnsi"/>
          <w:color w:val="000000"/>
        </w:rPr>
      </w:pPr>
      <w:r w:rsidRPr="00C8267B">
        <w:rPr>
          <w:rFonts w:asciiTheme="minorHAnsi" w:hAnsiTheme="minorHAnsi" w:cstheme="minorHAnsi"/>
          <w:color w:val="000000"/>
        </w:rPr>
        <w:t>1 Studium Uwarunkowań i Kierunków Zagospodarowania Przestrzennego</w:t>
      </w:r>
      <w:r w:rsidRPr="00FF17BC">
        <w:rPr>
          <w:rFonts w:asciiTheme="minorHAnsi" w:hAnsiTheme="minorHAnsi" w:cstheme="minorHAnsi"/>
          <w:color w:val="000000"/>
        </w:rPr>
        <w:t>.</w:t>
      </w:r>
    </w:p>
    <w:p w:rsidR="00581BCB" w:rsidRPr="003A1BE5" w:rsidRDefault="00581BCB" w:rsidP="003A1BE5">
      <w:pPr>
        <w:pStyle w:val="Nagwek4"/>
        <w:ind w:left="862" w:hanging="862"/>
      </w:pPr>
      <w:r w:rsidRPr="003A1BE5">
        <w:t>Cyfryzacja zasobu danych przestrzennych</w:t>
      </w:r>
    </w:p>
    <w:p w:rsidR="00156D42" w:rsidRPr="00156D42" w:rsidRDefault="00156D42" w:rsidP="00C96A12">
      <w:pPr>
        <w:spacing w:after="120" w:line="276" w:lineRule="auto"/>
        <w:jc w:val="both"/>
        <w:rPr>
          <w:b/>
          <w:bCs/>
        </w:rPr>
      </w:pPr>
      <w:r>
        <w:rPr>
          <w:b/>
          <w:bCs/>
        </w:rPr>
        <w:t>O</w:t>
      </w:r>
      <w:r w:rsidRPr="00156D42">
        <w:rPr>
          <w:b/>
          <w:bCs/>
        </w:rPr>
        <w:t>bowiązujące plany miejscowe:</w:t>
      </w:r>
    </w:p>
    <w:p w:rsidR="00156D42" w:rsidRPr="00156D42" w:rsidRDefault="00156D42" w:rsidP="00C96A12">
      <w:pPr>
        <w:numPr>
          <w:ilvl w:val="0"/>
          <w:numId w:val="108"/>
        </w:numPr>
        <w:spacing w:after="120" w:line="276" w:lineRule="auto"/>
        <w:jc w:val="both"/>
      </w:pPr>
      <w:r w:rsidRPr="00156D42">
        <w:t xml:space="preserve">należy przetworzyć posiadane przez Zamawiającego obowiązujące miejscowe plany zagospodarowania przestrzennego (MPZP) zgodnie z przepisami Ustawy z dnia 4 marca 2010 roku o Infrastrukturze Informacji Przestrzennej (Dz. U. z 2010 r. Nr 76, poz. 489 z późn. zm.) i aktów wykonawczych do tej ustawy. </w:t>
      </w:r>
    </w:p>
    <w:p w:rsidR="00156D42" w:rsidRPr="00156D42" w:rsidRDefault="00156D42" w:rsidP="00C96A12">
      <w:pPr>
        <w:numPr>
          <w:ilvl w:val="0"/>
          <w:numId w:val="108"/>
        </w:numPr>
        <w:spacing w:after="120" w:line="276" w:lineRule="auto"/>
        <w:jc w:val="both"/>
      </w:pPr>
      <w:r w:rsidRPr="00156D42">
        <w:t>dla wszystkich przetworzonych obowiązujących aktów planowania przestrzennego (</w:t>
      </w:r>
      <w:proofErr w:type="spellStart"/>
      <w:r w:rsidRPr="00156D42">
        <w:t>mpzp</w:t>
      </w:r>
      <w:proofErr w:type="spellEnd"/>
      <w:r w:rsidRPr="00156D42">
        <w:t>) należy opracować dane przestrzenne w formacie GML według standardu zgodnego z Rozporządzeniem Ministra Rozwoju, Pracy i Technologii z dnia 26 października 2020 r. w sprawie zbiorów danych przestrzennych oraz zgodnie z przepisami o planowaniu i zagospodarowaniu przestrzennym (t.j. Dz. U. z 2022 r. poz. 503).</w:t>
      </w:r>
    </w:p>
    <w:p w:rsidR="00156D42" w:rsidRPr="00156D42" w:rsidRDefault="00156D42" w:rsidP="00C96A12">
      <w:pPr>
        <w:numPr>
          <w:ilvl w:val="0"/>
          <w:numId w:val="108"/>
        </w:numPr>
        <w:spacing w:after="120" w:line="276" w:lineRule="auto"/>
        <w:jc w:val="both"/>
      </w:pPr>
      <w:r w:rsidRPr="00156D42">
        <w:t xml:space="preserve">poprawnie utworzone dane dotyczące MPZP muszą składać się z  pliku wektorowego (ESRI </w:t>
      </w:r>
      <w:proofErr w:type="spellStart"/>
      <w:r w:rsidRPr="00156D42">
        <w:t>shapefile</w:t>
      </w:r>
      <w:proofErr w:type="spellEnd"/>
      <w:r w:rsidRPr="00156D42">
        <w:t xml:space="preserve"> (</w:t>
      </w:r>
      <w:proofErr w:type="spellStart"/>
      <w:r w:rsidRPr="00156D42">
        <w:t>shp</w:t>
      </w:r>
      <w:proofErr w:type="spellEnd"/>
      <w:r w:rsidRPr="00156D42">
        <w:t xml:space="preserve">. – plik przechowujący geometrię obiektu; </w:t>
      </w:r>
      <w:proofErr w:type="spellStart"/>
      <w:r w:rsidRPr="00156D42">
        <w:t>shx</w:t>
      </w:r>
      <w:proofErr w:type="spellEnd"/>
      <w:r w:rsidRPr="00156D42">
        <w:t xml:space="preserve">. – plik indeksowy; </w:t>
      </w:r>
      <w:proofErr w:type="spellStart"/>
      <w:r w:rsidRPr="00156D42">
        <w:t>dbf</w:t>
      </w:r>
      <w:proofErr w:type="spellEnd"/>
      <w:r w:rsidRPr="00156D42">
        <w:t xml:space="preserve">. – plik przechowujący dane atrybutowe (tabelaryczne); </w:t>
      </w:r>
      <w:proofErr w:type="spellStart"/>
      <w:r w:rsidRPr="00156D42">
        <w:t>prj</w:t>
      </w:r>
      <w:proofErr w:type="spellEnd"/>
      <w:r w:rsidRPr="00156D42">
        <w:t>. – plik przechowujący informację na temat układu współrzędnych i odwzorowania)) i z pliku rastrowego (</w:t>
      </w:r>
      <w:proofErr w:type="spellStart"/>
      <w:r w:rsidRPr="00156D42">
        <w:t>geotiff</w:t>
      </w:r>
      <w:proofErr w:type="spellEnd"/>
      <w:r w:rsidRPr="00156D42">
        <w:t xml:space="preserve">). </w:t>
      </w:r>
    </w:p>
    <w:p w:rsidR="00156D42" w:rsidRPr="00156D42" w:rsidRDefault="00156D42" w:rsidP="00C96A12">
      <w:pPr>
        <w:numPr>
          <w:ilvl w:val="0"/>
          <w:numId w:val="108"/>
        </w:numPr>
        <w:spacing w:after="120" w:line="276" w:lineRule="auto"/>
        <w:jc w:val="both"/>
      </w:pPr>
      <w:r w:rsidRPr="00156D42">
        <w:t xml:space="preserve">wszystkim rysunkom MPZP przekazanym przez Zamawiającego należy nadać </w:t>
      </w:r>
      <w:proofErr w:type="spellStart"/>
      <w:r w:rsidRPr="00156D42">
        <w:t>georeferencje</w:t>
      </w:r>
      <w:proofErr w:type="spellEnd"/>
      <w:r w:rsidRPr="00156D42">
        <w:t xml:space="preserve"> (</w:t>
      </w:r>
      <w:proofErr w:type="spellStart"/>
      <w:r w:rsidRPr="00156D42">
        <w:t>geoTIFF</w:t>
      </w:r>
      <w:proofErr w:type="spellEnd"/>
      <w:r w:rsidRPr="00156D42">
        <w:t>) w układzie współrzędnych EPSG 2180 (PUWG 92), kalibracja musi zachowywać: dokładność RMS&lt;=1mm w skali mapy, format .</w:t>
      </w:r>
      <w:proofErr w:type="spellStart"/>
      <w:r w:rsidRPr="00156D42">
        <w:t>tif</w:t>
      </w:r>
      <w:proofErr w:type="spellEnd"/>
      <w:r w:rsidRPr="00156D42">
        <w:t xml:space="preserve"> i </w:t>
      </w:r>
      <w:proofErr w:type="spellStart"/>
      <w:r w:rsidRPr="00156D42">
        <w:t>georeferencja</w:t>
      </w:r>
      <w:proofErr w:type="spellEnd"/>
      <w:r w:rsidRPr="00156D42">
        <w:t xml:space="preserve"> w formacie .</w:t>
      </w:r>
      <w:proofErr w:type="spellStart"/>
      <w:r w:rsidRPr="00156D42">
        <w:t>tfw</w:t>
      </w:r>
      <w:proofErr w:type="spellEnd"/>
      <w:r w:rsidRPr="00156D42">
        <w:t xml:space="preserve"> oraz w oryginalnej rozdzielczości głębi kolorów, kalibracja musi odbyć się z wykorzystaniem transformacji afinicznej 1. lub 2. stopnia z zachowaniem równomiernego rozkładu punktów dopasowania, dopuszczalna jest kalibracja z wykorzystaniem transformacji elastycznej. </w:t>
      </w:r>
    </w:p>
    <w:p w:rsidR="00156D42" w:rsidRPr="00156D42" w:rsidRDefault="00156D42" w:rsidP="00C96A12">
      <w:pPr>
        <w:numPr>
          <w:ilvl w:val="0"/>
          <w:numId w:val="108"/>
        </w:numPr>
        <w:spacing w:after="120" w:line="276" w:lineRule="auto"/>
        <w:jc w:val="both"/>
      </w:pPr>
      <w:proofErr w:type="spellStart"/>
      <w:r w:rsidRPr="00156D42">
        <w:lastRenderedPageBreak/>
        <w:t>wektoryzacja</w:t>
      </w:r>
      <w:proofErr w:type="spellEnd"/>
      <w:r w:rsidRPr="00156D42">
        <w:t xml:space="preserve"> rysunków MPZP obejmuje przetworzenie do postaci cyfrowej wszystkich ustaleń: granice, przeznaczenia, pozostałe ustalenia punktowe, pozostałe ustalenia liniowe, pozostałe ustalenia powierzchniowe, zgodnie z legendą rysunków oraz opisami tekstowymi uchwał wraz z utworzeniem i wypełnieniem tabeli atrybutów, usługa </w:t>
      </w:r>
      <w:proofErr w:type="spellStart"/>
      <w:r w:rsidRPr="00156D42">
        <w:t>wektoryzacji</w:t>
      </w:r>
      <w:proofErr w:type="spellEnd"/>
      <w:r w:rsidRPr="00156D42">
        <w:t xml:space="preserve"> danych, musi obejmować wszystkie przekazane dane z dokładnością &lt;= 0.5mm w skali mapy i zachowaniem topologii obiektów powierzchniowych i liniowych (tj. styczność obiektów, brak dziur w geometrii obiektów, nienakładanie się wykluczających się wzajemnie obiektów) oraz z uwzględnieniem zabiegów kartograficznych stosowanych na mapach takich jak zmiana grubości linii, przesunięcia kartograficzne obiektów (w tym: przeznaczenia, granice i wszystkie warstwy z ustaleń dodatkowych muszą być dociągnięte do wierzchołków wektorowych działek ewidencyjnych, przeznaczenia (obiekty poligonowe) nie mogą na siebie nachodzić, pokrywać się oraz nie mogą mieć szczelin, dziur - muszą być poprawne topologicznie).</w:t>
      </w:r>
    </w:p>
    <w:p w:rsidR="00156D42" w:rsidRPr="00156D42" w:rsidRDefault="00156D42" w:rsidP="00C96A12">
      <w:pPr>
        <w:numPr>
          <w:ilvl w:val="0"/>
          <w:numId w:val="108"/>
        </w:numPr>
        <w:spacing w:after="120" w:line="276" w:lineRule="auto"/>
        <w:jc w:val="both"/>
      </w:pPr>
      <w:r w:rsidRPr="00156D42">
        <w:t>do obiektów powierzchniowych zaliczyć należy np. strefę ochronną od cmentarza, granicę obszaru górniczego, Główny Zbiornik Wód Podziemnych itp., obiekty te nie mogą być wyrysowane poza granicą obszaru opracowania i powinny być dociągnięte do wierzchołków wektorowych działek ewidencyjnych.</w:t>
      </w:r>
    </w:p>
    <w:p w:rsidR="00156D42" w:rsidRPr="00156D42" w:rsidRDefault="00156D42" w:rsidP="00C96A12">
      <w:pPr>
        <w:numPr>
          <w:ilvl w:val="0"/>
          <w:numId w:val="108"/>
        </w:numPr>
        <w:spacing w:after="120" w:line="276" w:lineRule="auto"/>
        <w:jc w:val="both"/>
      </w:pPr>
      <w:r w:rsidRPr="00156D42">
        <w:t>do obiektów liniowych zaliczyć należy np. nieprzekraczalną linię zabudowy, linię energetyczną, gazową, ścieżkę rowerową, itp.., obiekty nie powinny być rysowane poza granicą obszaru opracowania.</w:t>
      </w:r>
    </w:p>
    <w:p w:rsidR="00156D42" w:rsidRPr="00156D42" w:rsidRDefault="00156D42" w:rsidP="00C96A12">
      <w:pPr>
        <w:numPr>
          <w:ilvl w:val="0"/>
          <w:numId w:val="108"/>
        </w:numPr>
        <w:spacing w:after="120" w:line="276" w:lineRule="auto"/>
        <w:jc w:val="both"/>
      </w:pPr>
      <w:r w:rsidRPr="00156D42">
        <w:t>obiekty punktowe nie mogą być wyrysowane poza granicą obszaru opracowania.</w:t>
      </w:r>
    </w:p>
    <w:p w:rsidR="00156D42" w:rsidRPr="00156D42" w:rsidRDefault="00156D42" w:rsidP="00C96A12">
      <w:pPr>
        <w:numPr>
          <w:ilvl w:val="0"/>
          <w:numId w:val="108"/>
        </w:numPr>
        <w:spacing w:after="120" w:line="276" w:lineRule="auto"/>
        <w:jc w:val="both"/>
      </w:pPr>
      <w:proofErr w:type="spellStart"/>
      <w:r w:rsidRPr="00156D42">
        <w:t>wektoryzajca</w:t>
      </w:r>
      <w:proofErr w:type="spellEnd"/>
      <w:r w:rsidRPr="00156D42">
        <w:t xml:space="preserve"> musi obejmować uzupełnienie tabeli atrybutów zgodnie z informacjami zawartymi na wektoryzowanym dokumencie - rysunkiem MPZP oraz powiązanym z nim załącznikiem tekstowym - uchwałą MPZP, tabela atrybutów powiązana z geometrią obiektów musi być zapisana z kodowaniem w formacie UTF-8.</w:t>
      </w:r>
    </w:p>
    <w:p w:rsidR="00156D42" w:rsidRPr="00156D42" w:rsidRDefault="00156D42" w:rsidP="00C96A12">
      <w:pPr>
        <w:numPr>
          <w:ilvl w:val="0"/>
          <w:numId w:val="108"/>
        </w:numPr>
        <w:spacing w:after="120" w:line="276" w:lineRule="auto"/>
        <w:jc w:val="both"/>
      </w:pPr>
      <w:r w:rsidRPr="00156D42">
        <w:t>należy przygotować symbolizację przeznaczeń MPZP uwzględniając symbolizację określoną w załączniku 1. do Rozporządzenie Ministra Rozwoju i Technologii z dnia 17 grudnia 2021 r. w sprawie wymaganego zakresu projektu miejscowego planu zagospodarowania przestrzennego i zapisać symbolizację do pliku warstwy, pozostałym obiektom warstw wektorowych musi nadać symbolizację najbardziej zbliżoną do oryginalnych oznaczeń poszczególnych rysunków MPZP i uzgodnioną z Zamawiającym oraz zapisać symbolizację do pliku warstwy (</w:t>
      </w:r>
      <w:proofErr w:type="spellStart"/>
      <w:r w:rsidRPr="00156D42">
        <w:t>qml</w:t>
      </w:r>
      <w:proofErr w:type="spellEnd"/>
      <w:r w:rsidRPr="00156D42">
        <w:t>/</w:t>
      </w:r>
      <w:proofErr w:type="spellStart"/>
      <w:r w:rsidRPr="00156D42">
        <w:t>qlr</w:t>
      </w:r>
      <w:proofErr w:type="spellEnd"/>
      <w:r w:rsidRPr="00156D42">
        <w:t>).</w:t>
      </w:r>
    </w:p>
    <w:p w:rsidR="00156D42" w:rsidRPr="00156D42" w:rsidRDefault="00156D42" w:rsidP="00C96A12">
      <w:pPr>
        <w:spacing w:after="120" w:line="276" w:lineRule="auto"/>
        <w:jc w:val="both"/>
        <w:rPr>
          <w:b/>
          <w:bCs/>
        </w:rPr>
      </w:pPr>
      <w:r>
        <w:rPr>
          <w:b/>
          <w:bCs/>
        </w:rPr>
        <w:t>O</w:t>
      </w:r>
      <w:r w:rsidRPr="00156D42">
        <w:rPr>
          <w:b/>
          <w:bCs/>
        </w:rPr>
        <w:t>bowiązujące SUIKZP:</w:t>
      </w:r>
    </w:p>
    <w:p w:rsidR="00156D42" w:rsidRPr="00156D42" w:rsidRDefault="00156D42" w:rsidP="00C96A12">
      <w:pPr>
        <w:numPr>
          <w:ilvl w:val="0"/>
          <w:numId w:val="109"/>
        </w:numPr>
        <w:spacing w:after="120" w:line="276" w:lineRule="auto"/>
        <w:jc w:val="both"/>
      </w:pPr>
      <w:r w:rsidRPr="00156D42">
        <w:t xml:space="preserve">należy przetworzyć posiadane przez Zamawiającego obowiązujące studium uwarunkowań i kierunków zagospodarowania przestrzennego  (SUIKZP) zgodnie z przepisami Ustawy z dnia 4 marca 2010 roku o Infrastrukturze Informacji Przestrzennej (Dz. U. z 2010 r. Nr 76, poz. 489 z późn. zm.) i aktów wykonawczych do tej ustawy. </w:t>
      </w:r>
    </w:p>
    <w:p w:rsidR="00156D42" w:rsidRPr="00156D42" w:rsidRDefault="00156D42" w:rsidP="00C96A12">
      <w:pPr>
        <w:numPr>
          <w:ilvl w:val="0"/>
          <w:numId w:val="109"/>
        </w:numPr>
        <w:spacing w:after="120" w:line="276" w:lineRule="auto"/>
        <w:jc w:val="both"/>
      </w:pPr>
      <w:r w:rsidRPr="00156D42">
        <w:t xml:space="preserve">dla wszystkich przetworzonych obowiązujących aktów planowania przestrzennego (studium </w:t>
      </w:r>
      <w:proofErr w:type="spellStart"/>
      <w:r w:rsidRPr="00156D42">
        <w:t>uikzp</w:t>
      </w:r>
      <w:proofErr w:type="spellEnd"/>
      <w:r w:rsidRPr="00156D42">
        <w:t>) należy opracować dane przestrzenne w formacie GML według standardu zgodnego z Rozporządzeniem Ministra Rozwoju, Pracy i Technologii z dnia 26 października 2020 r. w sprawie zbiorów danych przestrzennych oraz zgodnie z przepisami o planowaniu i zagospodarowaniu przestrzennym (t.j. Dz. U. z 2022 r. poz. 503).</w:t>
      </w:r>
    </w:p>
    <w:p w:rsidR="00156D42" w:rsidRPr="00156D42" w:rsidRDefault="00156D42" w:rsidP="00C96A12">
      <w:pPr>
        <w:numPr>
          <w:ilvl w:val="0"/>
          <w:numId w:val="109"/>
        </w:numPr>
        <w:spacing w:after="120" w:line="276" w:lineRule="auto"/>
        <w:jc w:val="both"/>
      </w:pPr>
      <w:r w:rsidRPr="00156D42">
        <w:t xml:space="preserve">poprawnie utworzone dane dotyczące SUIKZP muszą składać się z  pliku wektorowego (ESRI </w:t>
      </w:r>
      <w:proofErr w:type="spellStart"/>
      <w:r w:rsidRPr="00156D42">
        <w:t>shapefile</w:t>
      </w:r>
      <w:proofErr w:type="spellEnd"/>
      <w:r w:rsidRPr="00156D42">
        <w:t xml:space="preserve"> (</w:t>
      </w:r>
      <w:proofErr w:type="spellStart"/>
      <w:r w:rsidRPr="00156D42">
        <w:t>shp</w:t>
      </w:r>
      <w:proofErr w:type="spellEnd"/>
      <w:r w:rsidRPr="00156D42">
        <w:t xml:space="preserve">. – plik przechowujący geometrię obiektu; </w:t>
      </w:r>
      <w:proofErr w:type="spellStart"/>
      <w:r w:rsidRPr="00156D42">
        <w:t>shx</w:t>
      </w:r>
      <w:proofErr w:type="spellEnd"/>
      <w:r w:rsidRPr="00156D42">
        <w:t xml:space="preserve">. – plik indeksowy; </w:t>
      </w:r>
      <w:proofErr w:type="spellStart"/>
      <w:r w:rsidRPr="00156D42">
        <w:t>dbf</w:t>
      </w:r>
      <w:proofErr w:type="spellEnd"/>
      <w:r w:rsidRPr="00156D42">
        <w:t xml:space="preserve">. – plik przechowujący dane atrybutowe (tabelaryczne); </w:t>
      </w:r>
      <w:proofErr w:type="spellStart"/>
      <w:r w:rsidRPr="00156D42">
        <w:t>prj</w:t>
      </w:r>
      <w:proofErr w:type="spellEnd"/>
      <w:r w:rsidRPr="00156D42">
        <w:t>. – plik przechowujący informację na temat układu współrzędnych i odwzorowania)) i z pliku rastrowego (</w:t>
      </w:r>
      <w:proofErr w:type="spellStart"/>
      <w:r w:rsidRPr="00156D42">
        <w:t>geotiff</w:t>
      </w:r>
      <w:proofErr w:type="spellEnd"/>
      <w:r w:rsidRPr="00156D42">
        <w:t xml:space="preserve">). </w:t>
      </w:r>
    </w:p>
    <w:p w:rsidR="00156D42" w:rsidRPr="00156D42" w:rsidRDefault="00156D42" w:rsidP="00C96A12">
      <w:pPr>
        <w:numPr>
          <w:ilvl w:val="0"/>
          <w:numId w:val="109"/>
        </w:numPr>
        <w:spacing w:after="120" w:line="276" w:lineRule="auto"/>
        <w:jc w:val="both"/>
      </w:pPr>
      <w:r w:rsidRPr="00156D42">
        <w:t xml:space="preserve">rysunek kierunków SUIKZP przekazany przez Zamawiającego należy nadać </w:t>
      </w:r>
      <w:proofErr w:type="spellStart"/>
      <w:r w:rsidRPr="00156D42">
        <w:t>georeferencje</w:t>
      </w:r>
      <w:proofErr w:type="spellEnd"/>
      <w:r w:rsidRPr="00156D42">
        <w:t xml:space="preserve"> (</w:t>
      </w:r>
      <w:proofErr w:type="spellStart"/>
      <w:r w:rsidRPr="00156D42">
        <w:t>geoTIFF</w:t>
      </w:r>
      <w:proofErr w:type="spellEnd"/>
      <w:r w:rsidRPr="00156D42">
        <w:t xml:space="preserve">) w układzie współrzędnych EPSG 2180 (PUWG 92), kalibracja musi zachowywać: dokładność RMS&lt;=1mm w </w:t>
      </w:r>
      <w:r w:rsidRPr="00156D42">
        <w:lastRenderedPageBreak/>
        <w:t>skali mapy, format .</w:t>
      </w:r>
      <w:proofErr w:type="spellStart"/>
      <w:r w:rsidRPr="00156D42">
        <w:t>tif</w:t>
      </w:r>
      <w:proofErr w:type="spellEnd"/>
      <w:r w:rsidRPr="00156D42">
        <w:t xml:space="preserve"> i </w:t>
      </w:r>
      <w:proofErr w:type="spellStart"/>
      <w:r w:rsidRPr="00156D42">
        <w:t>georeferencja</w:t>
      </w:r>
      <w:proofErr w:type="spellEnd"/>
      <w:r w:rsidRPr="00156D42">
        <w:t xml:space="preserve"> w formacie .</w:t>
      </w:r>
      <w:proofErr w:type="spellStart"/>
      <w:r w:rsidRPr="00156D42">
        <w:t>tfw</w:t>
      </w:r>
      <w:proofErr w:type="spellEnd"/>
      <w:r w:rsidRPr="00156D42">
        <w:t xml:space="preserve"> oraz w oryginalnej rozdzielczości głębi kolorów, kalibracja musi odbyć się z wykorzystaniem transformacji afinicznej 1. lub 2. stopnia z zachowaniem równomiernego rozkładu punktów dopasowania, dopuszczalna jest kalibracja z wykorzystaniem transformacji elastycznej. </w:t>
      </w:r>
    </w:p>
    <w:p w:rsidR="00156D42" w:rsidRPr="00156D42" w:rsidRDefault="00156D42" w:rsidP="00C96A12">
      <w:pPr>
        <w:numPr>
          <w:ilvl w:val="0"/>
          <w:numId w:val="109"/>
        </w:numPr>
        <w:spacing w:after="120" w:line="276" w:lineRule="auto"/>
        <w:jc w:val="both"/>
      </w:pPr>
      <w:proofErr w:type="spellStart"/>
      <w:r w:rsidRPr="00156D42">
        <w:t>wektoryzacja</w:t>
      </w:r>
      <w:proofErr w:type="spellEnd"/>
      <w:r w:rsidRPr="00156D42">
        <w:t xml:space="preserve"> rysunku SUIKZP obejmuje przetworzenie do postaci cyfrowej wszystkich ustaleń: granice, przeznaczenia, pozostałe ustalenia punktowe, pozostałe ustalenia liniowe, pozostałe ustalenia powierzchniowe, zgodnie z legendą rysunków oraz opisami tekstowymi uchwał wraz z utworzeniem i wypełnieniem tabeli atrybutów, usługa </w:t>
      </w:r>
      <w:proofErr w:type="spellStart"/>
      <w:r w:rsidRPr="00156D42">
        <w:t>wektoryzacji</w:t>
      </w:r>
      <w:proofErr w:type="spellEnd"/>
      <w:r w:rsidRPr="00156D42">
        <w:t xml:space="preserve"> danych, musi obejmować wszystkie przekazane dane z dokładnością &lt;= 0.5mm w skali mapy i zachowaniem topologii obiektów powierzchniowych i liniowych (tj. styczność obiektów, brak dziur w geometrii obiektów, nienakładanie się wykluczających się wzajemnie obiektów) oraz z uwzględnieniem zabiegów kartograficznych stosowanych na mapach takich jak zmiana grubości linii, przesunięcia kartograficzne obiektów (w tym: przeznaczenia, granice i wszystkie warstwy z ustaleń dodatkowych muszą być dociągnięte do wierzchołków wektorowych działek ewidencyjnych, przeznaczenia (obiekty poligonowe) nie mogą na siebie nachodzić, pokrywać się oraz nie mogą mieć szczelin, dziur - muszą być poprawne topologicznie).</w:t>
      </w:r>
    </w:p>
    <w:p w:rsidR="00156D42" w:rsidRPr="00156D42" w:rsidRDefault="00156D42" w:rsidP="00C96A12">
      <w:pPr>
        <w:numPr>
          <w:ilvl w:val="0"/>
          <w:numId w:val="109"/>
        </w:numPr>
        <w:spacing w:after="120" w:line="276" w:lineRule="auto"/>
        <w:jc w:val="both"/>
      </w:pPr>
      <w:r w:rsidRPr="00156D42">
        <w:t>do obiektów powierzchniowych zaliczyć należy np. strefę ochronną od cmentarza, granicę obszaru górniczego, Główny Zbiornik Wód Podziemnych itp., obiekty te nie mogą być wyrysowane poza granicą obszaru opracowania i powinny być dociągnięte do wierzchołków wektorowych działek ewidencyjnych.</w:t>
      </w:r>
    </w:p>
    <w:p w:rsidR="00156D42" w:rsidRPr="00156D42" w:rsidRDefault="00156D42" w:rsidP="00C96A12">
      <w:pPr>
        <w:numPr>
          <w:ilvl w:val="0"/>
          <w:numId w:val="109"/>
        </w:numPr>
        <w:spacing w:after="120" w:line="276" w:lineRule="auto"/>
        <w:jc w:val="both"/>
      </w:pPr>
      <w:r w:rsidRPr="00156D42">
        <w:t>do obiektów liniowych zaliczyć należy np. linię energetyczną, gazową, ścieżkę rowerową, itp., obiekty nie powinny być rysowane poza granicą obszaru opracowania.</w:t>
      </w:r>
    </w:p>
    <w:p w:rsidR="00156D42" w:rsidRPr="00156D42" w:rsidRDefault="00156D42" w:rsidP="00C96A12">
      <w:pPr>
        <w:numPr>
          <w:ilvl w:val="0"/>
          <w:numId w:val="109"/>
        </w:numPr>
        <w:spacing w:after="120" w:line="276" w:lineRule="auto"/>
        <w:jc w:val="both"/>
      </w:pPr>
      <w:r w:rsidRPr="00156D42">
        <w:t>obiekty punktowe nie mogą być wyrysowane poza granicą obszaru opracowania.</w:t>
      </w:r>
    </w:p>
    <w:p w:rsidR="00156D42" w:rsidRPr="00156D42" w:rsidRDefault="00156D42" w:rsidP="00C96A12">
      <w:pPr>
        <w:numPr>
          <w:ilvl w:val="0"/>
          <w:numId w:val="109"/>
        </w:numPr>
        <w:spacing w:after="120" w:line="276" w:lineRule="auto"/>
        <w:jc w:val="both"/>
      </w:pPr>
      <w:proofErr w:type="spellStart"/>
      <w:r w:rsidRPr="00156D42">
        <w:t>wektoryzajca</w:t>
      </w:r>
      <w:proofErr w:type="spellEnd"/>
      <w:r w:rsidRPr="00156D42">
        <w:t xml:space="preserve"> musi obejmować uzupełnienie tabeli atrybutów zgodnie z informacjami zawartymi na wektoryzowanym dokumencie - rysunkiem SUIKZP oraz powiązanym z nim załącznikiem tekstowym - uchwałą SUIKZP, tabela atrybutów powiązana z geometrią obiektów musi być zapisana z kodowaniem w formacie UTF-8.</w:t>
      </w:r>
    </w:p>
    <w:p w:rsidR="00156D42" w:rsidRPr="00156D42" w:rsidRDefault="00156D42" w:rsidP="00C96A12">
      <w:pPr>
        <w:numPr>
          <w:ilvl w:val="0"/>
          <w:numId w:val="109"/>
        </w:numPr>
        <w:spacing w:after="120" w:line="276" w:lineRule="auto"/>
        <w:jc w:val="both"/>
      </w:pPr>
      <w:r w:rsidRPr="00156D42">
        <w:t>należy przygotować symbolizację przeznaczeń SUIKZP uwzględniając symbolizację określoną w załączniku 1. do Rozporządzenie Ministra Rozwoju i Technologii z dnia 17 grudnia 2021 r. w sprawie wymaganego zakresu projektu miejscowego planu zagospodarowania przestrzennego i zapisać symbolizację do pliku warstwy, pozostałym obiektom warstw wektorowych musi nadać symbolizację najbardziej zbliżoną do oryginalnych oznaczeń poszczególnych rysunków SUIKZP i uzgodnioną z Zamawiającym oraz zapisać symbolizację do pliku warstwy (</w:t>
      </w:r>
      <w:proofErr w:type="spellStart"/>
      <w:r w:rsidRPr="00156D42">
        <w:t>qml</w:t>
      </w:r>
      <w:proofErr w:type="spellEnd"/>
      <w:r w:rsidRPr="00156D42">
        <w:t>/</w:t>
      </w:r>
      <w:proofErr w:type="spellStart"/>
      <w:r w:rsidRPr="00156D42">
        <w:t>qlr</w:t>
      </w:r>
      <w:proofErr w:type="spellEnd"/>
      <w:r w:rsidRPr="00156D42">
        <w:t>).</w:t>
      </w:r>
    </w:p>
    <w:p w:rsidR="00156D42" w:rsidRPr="00156D42" w:rsidRDefault="00156D42" w:rsidP="00C96A12">
      <w:pPr>
        <w:spacing w:after="120" w:line="276" w:lineRule="auto"/>
        <w:jc w:val="both"/>
      </w:pPr>
      <w:r w:rsidRPr="00156D42">
        <w:rPr>
          <w:b/>
          <w:bCs/>
        </w:rPr>
        <w:t>EMUIA</w:t>
      </w:r>
      <w:r w:rsidRPr="00156D42">
        <w:t>:</w:t>
      </w:r>
    </w:p>
    <w:p w:rsidR="00156D42" w:rsidRPr="00156D42" w:rsidRDefault="00156D42" w:rsidP="00C96A12">
      <w:pPr>
        <w:numPr>
          <w:ilvl w:val="0"/>
          <w:numId w:val="110"/>
        </w:numPr>
        <w:spacing w:after="120" w:line="276" w:lineRule="auto"/>
        <w:jc w:val="both"/>
      </w:pPr>
      <w:r w:rsidRPr="00156D42">
        <w:t xml:space="preserve">należy zaimportować dane cyfrowe </w:t>
      </w:r>
      <w:proofErr w:type="spellStart"/>
      <w:r w:rsidRPr="00156D42">
        <w:t>EMUiA</w:t>
      </w:r>
      <w:proofErr w:type="spellEnd"/>
      <w:r w:rsidRPr="00156D42">
        <w:t xml:space="preserve"> przekazane przez Zamawiającego w formacie GML o schemacie zgodnym z Rozporządzeniem Ministra Rozwoju, Pracy i Technologii z dnia 21 lipca 2021 r. w sprawie ewidencji miejscowości, ulic i adresów z późniejszymi zmianami i aktów wykonawczych do tego rozporządzenia.</w:t>
      </w:r>
    </w:p>
    <w:p w:rsidR="00156D42" w:rsidRPr="00156D42" w:rsidRDefault="00156D42" w:rsidP="00C96A12">
      <w:pPr>
        <w:numPr>
          <w:ilvl w:val="0"/>
          <w:numId w:val="110"/>
        </w:numPr>
        <w:spacing w:after="120" w:line="276" w:lineRule="auto"/>
        <w:jc w:val="both"/>
      </w:pPr>
      <w:r w:rsidRPr="00156D42">
        <w:t>należy utworzyć bazę danych przestrzennych w układzie współrzędnych EPSG 2180 (PUWG 92).</w:t>
      </w:r>
    </w:p>
    <w:p w:rsidR="00156D42" w:rsidRPr="00156D42" w:rsidRDefault="00156D42" w:rsidP="00C96A12">
      <w:pPr>
        <w:numPr>
          <w:ilvl w:val="0"/>
          <w:numId w:val="110"/>
        </w:numPr>
        <w:spacing w:after="120" w:line="276" w:lineRule="auto"/>
        <w:jc w:val="both"/>
      </w:pPr>
      <w:r w:rsidRPr="00156D42">
        <w:t xml:space="preserve">należy przygotować symbolizację obiektów </w:t>
      </w:r>
      <w:proofErr w:type="spellStart"/>
      <w:r w:rsidRPr="00156D42">
        <w:t>EMUiA</w:t>
      </w:r>
      <w:proofErr w:type="spellEnd"/>
      <w:r w:rsidRPr="00156D42">
        <w:t xml:space="preserve"> uzgodnioną z Zamawiającym i zapisać symbolizację do pliku warstwy.</w:t>
      </w:r>
    </w:p>
    <w:p w:rsidR="00156D42" w:rsidRPr="00156D42" w:rsidRDefault="00156D42" w:rsidP="00C96A12">
      <w:pPr>
        <w:spacing w:after="120" w:line="276" w:lineRule="auto"/>
        <w:jc w:val="both"/>
      </w:pPr>
      <w:r w:rsidRPr="00156D42">
        <w:rPr>
          <w:b/>
          <w:bCs/>
        </w:rPr>
        <w:t>GESUT</w:t>
      </w:r>
      <w:r w:rsidRPr="00156D42">
        <w:t>:</w:t>
      </w:r>
    </w:p>
    <w:p w:rsidR="00156D42" w:rsidRPr="00156D42" w:rsidRDefault="00156D42" w:rsidP="00C96A12">
      <w:pPr>
        <w:numPr>
          <w:ilvl w:val="0"/>
          <w:numId w:val="111"/>
        </w:numPr>
        <w:spacing w:after="120" w:line="276" w:lineRule="auto"/>
        <w:jc w:val="both"/>
      </w:pPr>
      <w:r w:rsidRPr="00156D42">
        <w:t xml:space="preserve">Zasilenie systemu danymi Gminnej Ewidencji Sieci Uzbrojenia Terenu – dane graficzne i opisowe dla całego obszaru gminy w formacie GML. </w:t>
      </w:r>
    </w:p>
    <w:p w:rsidR="00156D42" w:rsidRPr="00156D42" w:rsidRDefault="00156D42" w:rsidP="00C96A12">
      <w:pPr>
        <w:numPr>
          <w:ilvl w:val="0"/>
          <w:numId w:val="111"/>
        </w:numPr>
        <w:spacing w:after="120" w:line="276" w:lineRule="auto"/>
        <w:jc w:val="both"/>
      </w:pPr>
      <w:r w:rsidRPr="00156D42">
        <w:lastRenderedPageBreak/>
        <w:t xml:space="preserve">Dane  pozyskane z </w:t>
      </w:r>
      <w:proofErr w:type="spellStart"/>
      <w:r w:rsidRPr="00156D42">
        <w:t>PODGiK</w:t>
      </w:r>
      <w:proofErr w:type="spellEnd"/>
      <w:r w:rsidRPr="00156D42">
        <w:t xml:space="preserve"> w Starostwie powiatowym przez Zamawiającego (Ewidencja gruntów i Budynków). </w:t>
      </w:r>
    </w:p>
    <w:p w:rsidR="00156D42" w:rsidRPr="00156D42" w:rsidRDefault="00156D42" w:rsidP="00C96A12">
      <w:pPr>
        <w:numPr>
          <w:ilvl w:val="0"/>
          <w:numId w:val="111"/>
        </w:numPr>
        <w:spacing w:after="120" w:line="276" w:lineRule="auto"/>
        <w:jc w:val="both"/>
      </w:pPr>
      <w:r w:rsidRPr="00156D42">
        <w:t xml:space="preserve">Utworzenie bazy danych przestrzennych w układzie współrzędnych EPSG 2180 (PUWG 92). </w:t>
      </w:r>
    </w:p>
    <w:p w:rsidR="00156D42" w:rsidRPr="00156D42" w:rsidRDefault="00156D42" w:rsidP="00C96A12">
      <w:pPr>
        <w:numPr>
          <w:ilvl w:val="0"/>
          <w:numId w:val="111"/>
        </w:numPr>
        <w:spacing w:after="120" w:line="276" w:lineRule="auto"/>
        <w:jc w:val="both"/>
      </w:pPr>
      <w:r w:rsidRPr="00156D42">
        <w:t xml:space="preserve">Nadanie warstwom wektorowym odpowiedniej symbolizacji, zależnie od rodzaju własności i/lub rozdysponowania nieruchomości. </w:t>
      </w:r>
    </w:p>
    <w:p w:rsidR="00156D42" w:rsidRPr="00156D42" w:rsidRDefault="00156D42" w:rsidP="00C96A12">
      <w:pPr>
        <w:numPr>
          <w:ilvl w:val="0"/>
          <w:numId w:val="111"/>
        </w:numPr>
        <w:spacing w:after="120" w:line="276" w:lineRule="auto"/>
        <w:jc w:val="both"/>
      </w:pPr>
      <w:r w:rsidRPr="00156D42">
        <w:t>Prowadzenie ewidencji w formie tabelarycznej i mapowej, wyszukiwanie obiektów wraz z automatycznym odczytywaniem kompletnych informacji o obiekcie.</w:t>
      </w:r>
    </w:p>
    <w:p w:rsidR="00156D42" w:rsidRPr="00C96A12" w:rsidRDefault="00156D42" w:rsidP="00C96A12">
      <w:pPr>
        <w:pStyle w:val="Nagwek4"/>
        <w:ind w:left="862" w:hanging="862"/>
      </w:pPr>
      <w:r w:rsidRPr="00C96A12">
        <w:t>System Zarządzania Informacją Przestrzenną - Oprogramowanie desktop gis:</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Wymagania ogólne Systemu Zarządzania Informacji Przestrzennej:</w:t>
      </w:r>
    </w:p>
    <w:p w:rsidR="00156D42" w:rsidRPr="00C96A12" w:rsidRDefault="00156D42" w:rsidP="00C96A12">
      <w:pPr>
        <w:numPr>
          <w:ilvl w:val="0"/>
          <w:numId w:val="112"/>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Podstawą stworzenia systemu musi być Dyrektywa 2007/2/WE Parlamentu Europejskiego i Rady z dnia 14 marca 2007 oraz jej transpozycja w prawie krajowym, tj. USTAWA z dnia 4 marca 2010 r. o infrastrukturze informacji przestrzennej (Dz. U. 2010 Nr 76 poz. 489) wraz ze wszystkimi aktami wykonawczymi do ustawy. </w:t>
      </w:r>
    </w:p>
    <w:p w:rsidR="00156D42" w:rsidRPr="00C96A12" w:rsidRDefault="00156D42" w:rsidP="00C96A12">
      <w:pPr>
        <w:numPr>
          <w:ilvl w:val="0"/>
          <w:numId w:val="112"/>
        </w:numPr>
        <w:spacing w:after="120" w:line="276" w:lineRule="auto"/>
        <w:ind w:left="426" w:hanging="426"/>
        <w:jc w:val="both"/>
        <w:rPr>
          <w:rFonts w:asciiTheme="minorHAnsi" w:hAnsiTheme="minorHAnsi" w:cstheme="minorHAnsi"/>
        </w:rPr>
      </w:pPr>
      <w:r w:rsidRPr="00C96A12">
        <w:rPr>
          <w:rFonts w:asciiTheme="minorHAnsi" w:hAnsiTheme="minorHAnsi" w:cstheme="minorHAnsi"/>
        </w:rPr>
        <w:t>Oferowane przez Wykonawcę rozwiązanie musi być na dzień odbioru zgodne z aktami prawnymi regulującymi pracę urzędów administracji publicznej oraz usług urzędowych realizowanych drogą elektroniczną.</w:t>
      </w:r>
    </w:p>
    <w:p w:rsidR="00156D42" w:rsidRPr="00C96A12" w:rsidRDefault="00156D42" w:rsidP="00C96A12">
      <w:pPr>
        <w:numPr>
          <w:ilvl w:val="0"/>
          <w:numId w:val="112"/>
        </w:numPr>
        <w:spacing w:after="120" w:line="276" w:lineRule="auto"/>
        <w:ind w:left="426" w:hanging="426"/>
        <w:jc w:val="both"/>
        <w:rPr>
          <w:rFonts w:asciiTheme="minorHAnsi" w:hAnsiTheme="minorHAnsi" w:cstheme="minorHAnsi"/>
        </w:rPr>
      </w:pPr>
      <w:r w:rsidRPr="00C96A12">
        <w:rPr>
          <w:rFonts w:asciiTheme="minorHAnsi" w:hAnsiTheme="minorHAnsi" w:cstheme="minorHAnsi"/>
        </w:rPr>
        <w:t>Zadaniem systemu jest tworzenie, zarządzanie, przechowywanie i obsługa danych przestrzennych w ramach jednego, spójnego jednolicie pod względem graficznym systemu, co wpłynie na łatwość i szybkość pracy w systemie.</w:t>
      </w:r>
    </w:p>
    <w:p w:rsidR="00156D42" w:rsidRPr="00C96A12" w:rsidRDefault="00156D42" w:rsidP="00C96A12">
      <w:pPr>
        <w:numPr>
          <w:ilvl w:val="0"/>
          <w:numId w:val="112"/>
        </w:numPr>
        <w:spacing w:after="120" w:line="276" w:lineRule="auto"/>
        <w:ind w:left="426" w:hanging="426"/>
        <w:jc w:val="both"/>
        <w:rPr>
          <w:rFonts w:asciiTheme="minorHAnsi" w:hAnsiTheme="minorHAnsi" w:cstheme="minorHAnsi"/>
        </w:rPr>
      </w:pPr>
      <w:r w:rsidRPr="00C96A12">
        <w:rPr>
          <w:rFonts w:asciiTheme="minorHAnsi" w:hAnsiTheme="minorHAnsi" w:cstheme="minorHAnsi"/>
        </w:rPr>
        <w:t>System wraz z bazą danych/danymi musi być zainstalowany na dowolnej liczbie stanowisk komputerowych w urzędzie, wskazanych przez Zamawiającego. Instalacja odbędzie się na infrastrukturze sprzętowej Zamawiającego.</w:t>
      </w:r>
    </w:p>
    <w:p w:rsidR="00156D42" w:rsidRPr="00C96A12" w:rsidRDefault="00156D42" w:rsidP="00C96A12">
      <w:pPr>
        <w:numPr>
          <w:ilvl w:val="0"/>
          <w:numId w:val="112"/>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ma spełniać kluczowe zadania w zakresie tworzenia, zarządzania, przechowywania i obsługi danych przestrzennych. Dane wytworzone w ramach systemu, lub wdrożone będą publikowane w części publicznej (online) – portal mapowy, będącym osobną usługą wdrożoną w ramach projektu (szczegółowy opis </w:t>
      </w:r>
      <w:proofErr w:type="spellStart"/>
      <w:r w:rsidRPr="00C96A12">
        <w:rPr>
          <w:rFonts w:asciiTheme="minorHAnsi" w:hAnsiTheme="minorHAnsi" w:cstheme="minorHAnsi"/>
        </w:rPr>
        <w:t>geoportalu</w:t>
      </w:r>
      <w:proofErr w:type="spellEnd"/>
      <w:r w:rsidRPr="00C96A12">
        <w:rPr>
          <w:rFonts w:asciiTheme="minorHAnsi" w:hAnsiTheme="minorHAnsi" w:cstheme="minorHAnsi"/>
        </w:rPr>
        <w:t xml:space="preserve"> w opisie modułu Portal mapowy). Wspomniany portal mapowy musi zostać zainstalowany i skonfigurowany na infrastrukturze sprzętowo – systemowej zapewnionej przez Wykonawcę.  </w:t>
      </w:r>
    </w:p>
    <w:p w:rsidR="00156D42" w:rsidRPr="00C96A12" w:rsidRDefault="00156D42" w:rsidP="00C96A12">
      <w:pPr>
        <w:numPr>
          <w:ilvl w:val="0"/>
          <w:numId w:val="112"/>
        </w:numPr>
        <w:spacing w:after="120" w:line="276" w:lineRule="auto"/>
        <w:ind w:left="426" w:hanging="426"/>
        <w:jc w:val="both"/>
        <w:rPr>
          <w:rFonts w:asciiTheme="minorHAnsi" w:hAnsiTheme="minorHAnsi" w:cstheme="minorHAnsi"/>
        </w:rPr>
      </w:pPr>
      <w:r w:rsidRPr="00C96A12">
        <w:rPr>
          <w:rFonts w:asciiTheme="minorHAnsi" w:hAnsiTheme="minorHAnsi" w:cstheme="minorHAnsi"/>
        </w:rPr>
        <w:t>Wdrożony system będzie działał w oparciu o relacyjną bazę danych, którą to Wykonawca dostarczy i skonfiguruje. Relacyjna baza danych musi zostać zainstalowana i skonfigurowana na infrastrukturze teleinformatycznej Zamawiającego, we wskazanym miejscu przez Zamawiającego. Nie wyraża się zgody na lokalizację bazy danych poza infrastrukturą teleinformatyczną Zamawiającego. Relacyjna baza danych będzie przechowywała wszystkie dane wytwarzane w oparciu o wdrażany system.</w:t>
      </w:r>
    </w:p>
    <w:p w:rsidR="00156D42" w:rsidRPr="00C96A12" w:rsidRDefault="00156D42" w:rsidP="00C96A12">
      <w:pPr>
        <w:numPr>
          <w:ilvl w:val="0"/>
          <w:numId w:val="112"/>
        </w:numPr>
        <w:spacing w:after="120" w:line="276" w:lineRule="auto"/>
        <w:ind w:left="426" w:hanging="426"/>
        <w:jc w:val="both"/>
        <w:rPr>
          <w:rFonts w:asciiTheme="minorHAnsi" w:hAnsiTheme="minorHAnsi" w:cstheme="minorHAnsi"/>
        </w:rPr>
      </w:pPr>
      <w:r w:rsidRPr="00C96A12">
        <w:rPr>
          <w:rFonts w:asciiTheme="minorHAnsi" w:hAnsiTheme="minorHAnsi" w:cstheme="minorHAnsi"/>
        </w:rPr>
        <w:t>System składa się z następujących elementów:</w:t>
      </w:r>
    </w:p>
    <w:p w:rsidR="00156D42" w:rsidRPr="00C96A12" w:rsidRDefault="00156D42" w:rsidP="00C96A12">
      <w:pPr>
        <w:numPr>
          <w:ilvl w:val="1"/>
          <w:numId w:val="112"/>
        </w:numPr>
        <w:spacing w:after="120" w:line="276" w:lineRule="auto"/>
        <w:ind w:left="709"/>
        <w:jc w:val="both"/>
        <w:rPr>
          <w:rFonts w:asciiTheme="minorHAnsi" w:hAnsiTheme="minorHAnsi" w:cstheme="minorHAnsi"/>
        </w:rPr>
      </w:pPr>
      <w:r w:rsidRPr="00C96A12">
        <w:rPr>
          <w:rFonts w:asciiTheme="minorHAnsi" w:hAnsiTheme="minorHAnsi" w:cstheme="minorHAnsi"/>
        </w:rPr>
        <w:t>Cyfryzacja Zasobu Danych Przestrzennych - poziom desktop, dostępny z dowolnej ilości stanowisk komputerowych w urzędzie,</w:t>
      </w:r>
    </w:p>
    <w:p w:rsidR="00156D42" w:rsidRPr="00C96A12" w:rsidRDefault="00156D42" w:rsidP="00C96A12">
      <w:pPr>
        <w:numPr>
          <w:ilvl w:val="1"/>
          <w:numId w:val="112"/>
        </w:numPr>
        <w:spacing w:after="120" w:line="276" w:lineRule="auto"/>
        <w:ind w:left="709"/>
        <w:jc w:val="both"/>
        <w:rPr>
          <w:rFonts w:asciiTheme="minorHAnsi" w:hAnsiTheme="minorHAnsi" w:cstheme="minorHAnsi"/>
        </w:rPr>
      </w:pPr>
      <w:r w:rsidRPr="00C96A12">
        <w:rPr>
          <w:rFonts w:asciiTheme="minorHAnsi" w:hAnsiTheme="minorHAnsi" w:cstheme="minorHAnsi"/>
        </w:rPr>
        <w:t>System Zarządzania Informacją przestrzenną – poziom desktop, dostępny z dowolnej ilości stanowisk komputerowych w urzędzie,</w:t>
      </w:r>
    </w:p>
    <w:p w:rsidR="00156D42" w:rsidRPr="00C96A12" w:rsidRDefault="00156D42" w:rsidP="00C96A12">
      <w:pPr>
        <w:numPr>
          <w:ilvl w:val="1"/>
          <w:numId w:val="112"/>
        </w:numPr>
        <w:spacing w:after="120" w:line="276" w:lineRule="auto"/>
        <w:ind w:left="709"/>
        <w:jc w:val="both"/>
        <w:rPr>
          <w:rFonts w:asciiTheme="minorHAnsi" w:hAnsiTheme="minorHAnsi" w:cstheme="minorHAnsi"/>
        </w:rPr>
      </w:pPr>
      <w:r w:rsidRPr="00C96A12">
        <w:rPr>
          <w:rFonts w:asciiTheme="minorHAnsi" w:hAnsiTheme="minorHAnsi" w:cstheme="minorHAnsi"/>
        </w:rPr>
        <w:t>Portal mapowy - poziom web, dostępny z dowolnej przeglądarki internetowej,</w:t>
      </w:r>
    </w:p>
    <w:p w:rsidR="00156D42" w:rsidRPr="00C96A12" w:rsidRDefault="00156D42" w:rsidP="00C96A12">
      <w:pPr>
        <w:numPr>
          <w:ilvl w:val="1"/>
          <w:numId w:val="112"/>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Portal e-usług – E-informacja przestrzenna – poziom web, dostępny z dowolnej przeglądarki internetowej,</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Wymagania podstawowe Systemu Zarządzania Informacji Przestrzennej:</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powinien być otwarty i umożliwiać wytwarzanie nowych danych wektorowych, przeprowadzanie analiz przestrzennych na opracowanym uprzednio zasobie danych oraz kalibrację dowolnych rysunków. </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musi udostępnić wyszukiwarkę, narzędzie do szybkiego odnajdywania działek ewidencyjnych poprzez wybranie obrębu, a następnie, korzystając z opcji autopodpowiedzi przy wpisywaniu numerów działek ewidencyjnych, umożliwiając tym samym wyszukiwanie bez konieczności stosowania metaznaków. Ponadto, system powinien być wyposażony w wyszukiwarkę działek po adresach, umożliwiając podanie jedynie części tekstu bez konieczności stosowania metaznaków. W obydwu przypadkach, system powinien przeskalować okno mapy do widoku wybranej działki i podświetlić ją na mapie. </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musi udostępniać narzędzie do generowania własnych kompozycji wydruków, w którym Wykonawca przygotuje określony szablon wydruku, uwzględniając możliwość dodania wszystkich elementów mapy. tj. tytuł, dowolny tekst, ramka, dowolne obiekty graficzne, legenda, strzałka północy, skala liniowa, mianowana i liczbowa, obiekt graficzny, siatka kilometrowa, siatka kartograficzna. Wybór obszaru mapy do wydruku powinien odbywać się w sposób intuicyjny dla Użytkownika, poprzez określenie okna pływającego z możliwością wyboru formatu wydruku ( (A5, A4, A3, A2, A1, A0). Narzędzie do wydruku musi umożliwiać eksport do formatów zewnętrznych, </w:t>
      </w:r>
      <w:proofErr w:type="spellStart"/>
      <w:r w:rsidRPr="00C96A12">
        <w:rPr>
          <w:rFonts w:asciiTheme="minorHAnsi" w:hAnsiTheme="minorHAnsi" w:cstheme="minorHAnsi"/>
        </w:rPr>
        <w:t>tj</w:t>
      </w:r>
      <w:proofErr w:type="spellEnd"/>
      <w:r w:rsidRPr="00C96A12">
        <w:rPr>
          <w:rFonts w:asciiTheme="minorHAnsi" w:hAnsiTheme="minorHAnsi" w:cstheme="minorHAnsi"/>
        </w:rPr>
        <w:t xml:space="preserve"> </w:t>
      </w:r>
      <w:proofErr w:type="spellStart"/>
      <w:r w:rsidRPr="00C96A12">
        <w:rPr>
          <w:rFonts w:asciiTheme="minorHAnsi" w:hAnsiTheme="minorHAnsi" w:cstheme="minorHAnsi"/>
        </w:rPr>
        <w:t>*.pdf</w:t>
      </w:r>
      <w:proofErr w:type="spellEnd"/>
      <w:r w:rsidRPr="00C96A12">
        <w:rPr>
          <w:rFonts w:asciiTheme="minorHAnsi" w:hAnsiTheme="minorHAnsi" w:cstheme="minorHAnsi"/>
        </w:rPr>
        <w:t>, *.</w:t>
      </w:r>
      <w:proofErr w:type="spellStart"/>
      <w:r w:rsidRPr="00C96A12">
        <w:rPr>
          <w:rFonts w:asciiTheme="minorHAnsi" w:hAnsiTheme="minorHAnsi" w:cstheme="minorHAnsi"/>
        </w:rPr>
        <w:t>png</w:t>
      </w:r>
      <w:proofErr w:type="spellEnd"/>
      <w:r w:rsidRPr="00C96A12">
        <w:rPr>
          <w:rFonts w:asciiTheme="minorHAnsi" w:hAnsiTheme="minorHAnsi" w:cstheme="minorHAnsi"/>
        </w:rPr>
        <w:t xml:space="preserve">, </w:t>
      </w:r>
      <w:proofErr w:type="spellStart"/>
      <w:r w:rsidRPr="00C96A12">
        <w:rPr>
          <w:rFonts w:asciiTheme="minorHAnsi" w:hAnsiTheme="minorHAnsi" w:cstheme="minorHAnsi"/>
        </w:rPr>
        <w:t>*.jpg</w:t>
      </w:r>
      <w:proofErr w:type="spellEnd"/>
      <w:r w:rsidRPr="00C96A12">
        <w:rPr>
          <w:rFonts w:asciiTheme="minorHAnsi" w:hAnsiTheme="minorHAnsi" w:cstheme="minorHAnsi"/>
        </w:rPr>
        <w:t xml:space="preserve"> i zapis w dowolnej lokalizacji. </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Wykonawca powinien udostępnić jedno spójne stylistycznie okno (panel) z kompletem informacji o działce (wybranej poprzez skorzystanie z wyszukiwarki działek po numerze/ adresie lub poprzez wybór z okna mapy). Okno informacji powinno być konfigurowalne przez użytkownika i uwzględniać cały zasób danych przestrzennych określonych w opracowaniu. W zakresie dokumentów planistycznych odczytywanie informacji z MPZP/ SUIKZP w granicy których znajduje się przedmiotowa działka. W przypadku pozostałych zakresów tematycznych, Zamawiający oczekuje rozwiązania, które każdorazowo będzie weryfikować informacje dla wybranej uprzednio działki. </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Ww. funkcjonalność powinna umożliwiać generowanie zbiorczego zestawu informacji  w oparciu o zadane dane (konfigurowalne przez użytkownika), uwzględniając dodanie daty, autora sporządzanego dokumentu, dodanie mapy poglądowej oraz zapis w dowolnie wybranej lokalizacji. </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Zamawiający oczekuje dostarczenia narzędzia do wykonywania szybkiej analizy w oparciu o działki ewidencyjne i punkty adresowe. Funkcjonalność powinna umożliwiać wybór obszaru analizy poprzez wybranie całej warstwy wektorowej dostępnej w projekcie, pojedynczego obiektu warstwy wektorowej lub wyznaczenie przez użytkownika obszaru poligonowego. </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 Wyniki analizy winien być przedstawiony w postaci wykazu działek ewidencyjnych/ punktów adresowych/ warstwy wektorowej (.SHP) obejmującej wybrane działki/ wybrane punkty adresowe. </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Zamawiający oczekuje dostarczenia narzędzia umożliwiającego prezentację danych na zadaną datę wstecz z pomocą interaktywnego kalendarza, lub poprzez wpisanie konkretnej daty. Ponadto narzędzie powinno funkcjonować w postaci suwaka, dostępnego dla warstw posiadających parametr czasowy (np. ważny od/ ważny do) </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musi umożliwić mechanizm integracji z bazą danych EGIB prowadzoną przez Starostwo Powiatowe w zakresie ewidencję gruntów. Dane </w:t>
      </w:r>
      <w:proofErr w:type="spellStart"/>
      <w:r w:rsidRPr="00C96A12">
        <w:rPr>
          <w:rFonts w:asciiTheme="minorHAnsi" w:hAnsiTheme="minorHAnsi" w:cstheme="minorHAnsi"/>
        </w:rPr>
        <w:t>EGiB</w:t>
      </w:r>
      <w:proofErr w:type="spellEnd"/>
      <w:r w:rsidRPr="00C96A12">
        <w:rPr>
          <w:rFonts w:asciiTheme="minorHAnsi" w:hAnsiTheme="minorHAnsi" w:cstheme="minorHAnsi"/>
        </w:rPr>
        <w:t xml:space="preserve"> będą pobierane na podstawie aktualnych </w:t>
      </w:r>
      <w:r w:rsidRPr="00C96A12">
        <w:rPr>
          <w:rFonts w:asciiTheme="minorHAnsi" w:hAnsiTheme="minorHAnsi" w:cstheme="minorHAnsi"/>
        </w:rPr>
        <w:lastRenderedPageBreak/>
        <w:t>danych geodezyjnych w formie opisowej i graficznej poprzez wykorzystanie usług sieciowych (</w:t>
      </w:r>
      <w:proofErr w:type="spellStart"/>
      <w:r w:rsidRPr="00C96A12">
        <w:rPr>
          <w:rFonts w:asciiTheme="minorHAnsi" w:hAnsiTheme="minorHAnsi" w:cstheme="minorHAnsi"/>
        </w:rPr>
        <w:t>Webservices</w:t>
      </w:r>
      <w:proofErr w:type="spellEnd"/>
      <w:r w:rsidRPr="00C96A12">
        <w:rPr>
          <w:rFonts w:asciiTheme="minorHAnsi" w:hAnsiTheme="minorHAnsi" w:cstheme="minorHAnsi"/>
        </w:rPr>
        <w:t xml:space="preserve">) lub pobieraniu danych w formacie .GML ze wskazanej lokalizacji w zależności od możliwości technicznych starostwa powiatowego.  Narzędzie powinno umożliwiać również ręczną aktualizację bazy </w:t>
      </w:r>
      <w:proofErr w:type="spellStart"/>
      <w:r w:rsidRPr="00C96A12">
        <w:rPr>
          <w:rFonts w:asciiTheme="minorHAnsi" w:hAnsiTheme="minorHAnsi" w:cstheme="minorHAnsi"/>
        </w:rPr>
        <w:t>EGiB</w:t>
      </w:r>
      <w:proofErr w:type="spellEnd"/>
      <w:r w:rsidRPr="00C96A12">
        <w:rPr>
          <w:rFonts w:asciiTheme="minorHAnsi" w:hAnsiTheme="minorHAnsi" w:cstheme="minorHAnsi"/>
        </w:rPr>
        <w:t xml:space="preserve"> przez Administratora za pomocą dedykowanego mechanizmu w systemie.</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musi zapewniać moduł skierowany dla Administratora, który umożliwi zarządzanie kontami użytkowników (zakładanie konta, dezaktywację, usuwanie, blokowanie), nadawanie uprawnień do licencji poszczególnym użytkownikom. Ponadto Administrator powinien mieć możliwość zarządzania hasłami wraz z możliwością ustalenia obowiązkowych znaków specjalnych, minimalnej długości hasła, obowiązkowej dużej litery w haśle. </w:t>
      </w:r>
    </w:p>
    <w:p w:rsidR="00156D42" w:rsidRPr="00C96A12" w:rsidRDefault="00156D42" w:rsidP="00C96A12">
      <w:pPr>
        <w:numPr>
          <w:ilvl w:val="0"/>
          <w:numId w:val="113"/>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Administratora powinien umożliwiać ustawienie automatycznej blokady konta użytkownika po wpisaniu błędnego hasła. Ilość prób błędnego logowania oraz czas [w godzinach], na jaki konto ma zostać zablokowane określa Administrator za pomocą dedykowanego mechanizmu, funkcjonalność automatycznej weryfikacji czy hasło jest inne niż login, w momencie zmiany hasła.</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System musi zarządzać następującymi modułami:</w:t>
      </w:r>
    </w:p>
    <w:p w:rsidR="00156D42" w:rsidRPr="00C96A12" w:rsidRDefault="00156D42" w:rsidP="00C96A12">
      <w:pPr>
        <w:numPr>
          <w:ilvl w:val="0"/>
          <w:numId w:val="114"/>
        </w:numPr>
        <w:spacing w:after="120" w:line="276" w:lineRule="auto"/>
        <w:ind w:left="426" w:hanging="426"/>
        <w:jc w:val="both"/>
        <w:rPr>
          <w:rFonts w:asciiTheme="minorHAnsi" w:hAnsiTheme="minorHAnsi" w:cstheme="minorHAnsi"/>
        </w:rPr>
      </w:pPr>
      <w:r w:rsidRPr="00C96A12">
        <w:rPr>
          <w:rFonts w:asciiTheme="minorHAnsi" w:hAnsiTheme="minorHAnsi" w:cstheme="minorHAnsi"/>
        </w:rPr>
        <w:t>Tworzenie danych przestrzennych,</w:t>
      </w:r>
    </w:p>
    <w:p w:rsidR="00156D42" w:rsidRPr="00C96A12" w:rsidRDefault="00156D42" w:rsidP="00C96A12">
      <w:pPr>
        <w:numPr>
          <w:ilvl w:val="0"/>
          <w:numId w:val="114"/>
        </w:numPr>
        <w:spacing w:after="120" w:line="276" w:lineRule="auto"/>
        <w:ind w:left="426" w:hanging="426"/>
        <w:jc w:val="both"/>
        <w:rPr>
          <w:rFonts w:asciiTheme="minorHAnsi" w:hAnsiTheme="minorHAnsi" w:cstheme="minorHAnsi"/>
        </w:rPr>
      </w:pPr>
      <w:r w:rsidRPr="00C96A12">
        <w:rPr>
          <w:rFonts w:asciiTheme="minorHAnsi" w:hAnsiTheme="minorHAnsi" w:cstheme="minorHAnsi"/>
        </w:rPr>
        <w:t>Planowanie przestrzenne - Miejscowe plany zagospodarowania przestrzennego oraz studium uwarunkowań i kierunków zagospodarowania przestrzennego (MPZP I STUDIUM),</w:t>
      </w:r>
    </w:p>
    <w:p w:rsidR="00156D42" w:rsidRPr="00C96A12" w:rsidRDefault="00156D42" w:rsidP="00C96A12">
      <w:pPr>
        <w:numPr>
          <w:ilvl w:val="0"/>
          <w:numId w:val="114"/>
        </w:numPr>
        <w:spacing w:after="120" w:line="276" w:lineRule="auto"/>
        <w:ind w:left="426" w:hanging="426"/>
        <w:jc w:val="both"/>
        <w:rPr>
          <w:rFonts w:asciiTheme="minorHAnsi" w:hAnsiTheme="minorHAnsi" w:cstheme="minorHAnsi"/>
        </w:rPr>
      </w:pPr>
      <w:r w:rsidRPr="00C96A12">
        <w:rPr>
          <w:rFonts w:asciiTheme="minorHAnsi" w:hAnsiTheme="minorHAnsi" w:cstheme="minorHAnsi"/>
        </w:rPr>
        <w:t>Sprawy,</w:t>
      </w:r>
    </w:p>
    <w:p w:rsidR="00156D42" w:rsidRPr="00C96A12" w:rsidRDefault="00156D42" w:rsidP="00C96A12">
      <w:pPr>
        <w:numPr>
          <w:ilvl w:val="0"/>
          <w:numId w:val="114"/>
        </w:numPr>
        <w:spacing w:after="120" w:line="276" w:lineRule="auto"/>
        <w:ind w:left="426" w:hanging="426"/>
        <w:jc w:val="both"/>
        <w:rPr>
          <w:rFonts w:asciiTheme="minorHAnsi" w:hAnsiTheme="minorHAnsi" w:cstheme="minorHAnsi"/>
        </w:rPr>
      </w:pPr>
      <w:r w:rsidRPr="00C96A12">
        <w:rPr>
          <w:rFonts w:asciiTheme="minorHAnsi" w:hAnsiTheme="minorHAnsi" w:cstheme="minorHAnsi"/>
        </w:rPr>
        <w:t>Statystyka,</w:t>
      </w:r>
    </w:p>
    <w:p w:rsidR="00156D42" w:rsidRPr="00C96A12" w:rsidRDefault="00156D42" w:rsidP="00C96A12">
      <w:pPr>
        <w:numPr>
          <w:ilvl w:val="0"/>
          <w:numId w:val="114"/>
        </w:numPr>
        <w:spacing w:after="120" w:line="276" w:lineRule="auto"/>
        <w:ind w:left="426" w:hanging="426"/>
        <w:jc w:val="both"/>
        <w:rPr>
          <w:rFonts w:asciiTheme="minorHAnsi" w:hAnsiTheme="minorHAnsi" w:cstheme="minorHAnsi"/>
        </w:rPr>
      </w:pPr>
      <w:r w:rsidRPr="00C96A12">
        <w:rPr>
          <w:rFonts w:asciiTheme="minorHAnsi" w:hAnsiTheme="minorHAnsi" w:cstheme="minorHAnsi"/>
        </w:rPr>
        <w:t>Analizy,</w:t>
      </w:r>
    </w:p>
    <w:p w:rsidR="00156D42" w:rsidRPr="00C96A12" w:rsidRDefault="00156D42" w:rsidP="00C96A12">
      <w:pPr>
        <w:numPr>
          <w:ilvl w:val="0"/>
          <w:numId w:val="114"/>
        </w:numPr>
        <w:spacing w:after="120" w:line="276" w:lineRule="auto"/>
        <w:ind w:left="426" w:hanging="426"/>
        <w:jc w:val="both"/>
        <w:rPr>
          <w:rFonts w:asciiTheme="minorHAnsi" w:hAnsiTheme="minorHAnsi" w:cstheme="minorHAnsi"/>
        </w:rPr>
      </w:pPr>
      <w:r w:rsidRPr="00C96A12">
        <w:rPr>
          <w:rFonts w:asciiTheme="minorHAnsi" w:hAnsiTheme="minorHAnsi" w:cstheme="minorHAnsi"/>
        </w:rPr>
        <w:t>Decyzje o warunkach zabudowy oraz o ustaleniu lokalizacji inwestycji celu publicznego (WZ i ULICP)</w:t>
      </w:r>
    </w:p>
    <w:p w:rsidR="00156D42" w:rsidRPr="00C96A12" w:rsidRDefault="00156D42" w:rsidP="00C96A12">
      <w:pPr>
        <w:numPr>
          <w:ilvl w:val="0"/>
          <w:numId w:val="114"/>
        </w:numPr>
        <w:spacing w:after="120" w:line="276" w:lineRule="auto"/>
        <w:ind w:left="426" w:hanging="426"/>
        <w:jc w:val="both"/>
        <w:rPr>
          <w:rFonts w:asciiTheme="minorHAnsi" w:hAnsiTheme="minorHAnsi" w:cstheme="minorHAnsi"/>
        </w:rPr>
      </w:pPr>
      <w:r w:rsidRPr="00C96A12">
        <w:rPr>
          <w:rFonts w:asciiTheme="minorHAnsi" w:hAnsiTheme="minorHAnsi" w:cstheme="minorHAnsi"/>
        </w:rPr>
        <w:t>Ewidencja miejscowości, ulic i adresów (EMUIA).</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Wymagania szczegółowe modułu - TWORZENIE DANYCH PRZESTRZENNYCH:</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Zamawiający w ramach realizacji projektu oczekuje wdrożenia niezbędnego oprogramowania klasy GIS, które umożliwi tworzenie danych przestrzennych z bezterminową licencją oraz nielimitowaną liczbą użytkowanych stanowisk. </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musi umożliwiać nawigację, wyświetlanie i obsługę okna mapy poprzez przesuwanie, przybliżanie, oddalanie okna mapy, obiektu wraz z możliwością wyboru dowolnej skali.  Oprogramowanie GIS powinno umożliwiać wykonanie pomiarów odległości, powierzchni, kąta. </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t>System musi umożliwiać obsługę i jednoczesne przeglądanie formatów wektorowych (</w:t>
      </w:r>
      <w:proofErr w:type="spellStart"/>
      <w:r w:rsidRPr="00C96A12">
        <w:rPr>
          <w:rFonts w:asciiTheme="minorHAnsi" w:hAnsiTheme="minorHAnsi" w:cstheme="minorHAnsi"/>
        </w:rPr>
        <w:t>dgn</w:t>
      </w:r>
      <w:proofErr w:type="spellEnd"/>
      <w:r w:rsidRPr="00C96A12">
        <w:rPr>
          <w:rFonts w:asciiTheme="minorHAnsi" w:hAnsiTheme="minorHAnsi" w:cstheme="minorHAnsi"/>
        </w:rPr>
        <w:t xml:space="preserve">. tab. </w:t>
      </w:r>
      <w:proofErr w:type="spellStart"/>
      <w:r w:rsidRPr="00C96A12">
        <w:rPr>
          <w:rFonts w:asciiTheme="minorHAnsi" w:hAnsiTheme="minorHAnsi" w:cstheme="minorHAnsi"/>
        </w:rPr>
        <w:t>dwg</w:t>
      </w:r>
      <w:proofErr w:type="spellEnd"/>
      <w:r w:rsidRPr="00C96A12">
        <w:rPr>
          <w:rFonts w:asciiTheme="minorHAnsi" w:hAnsiTheme="minorHAnsi" w:cstheme="minorHAnsi"/>
        </w:rPr>
        <w:t xml:space="preserve">. </w:t>
      </w:r>
      <w:proofErr w:type="spellStart"/>
      <w:r w:rsidRPr="00C96A12">
        <w:rPr>
          <w:rFonts w:asciiTheme="minorHAnsi" w:hAnsiTheme="minorHAnsi" w:cstheme="minorHAnsi"/>
        </w:rPr>
        <w:t>shp</w:t>
      </w:r>
      <w:proofErr w:type="spellEnd"/>
      <w:r w:rsidRPr="00C96A12">
        <w:rPr>
          <w:rFonts w:asciiTheme="minorHAnsi" w:hAnsiTheme="minorHAnsi" w:cstheme="minorHAnsi"/>
        </w:rPr>
        <w:t xml:space="preserve">. </w:t>
      </w:r>
      <w:proofErr w:type="spellStart"/>
      <w:r w:rsidRPr="00C96A12">
        <w:rPr>
          <w:rFonts w:asciiTheme="minorHAnsi" w:hAnsiTheme="minorHAnsi" w:cstheme="minorHAnsi"/>
        </w:rPr>
        <w:t>kml</w:t>
      </w:r>
      <w:proofErr w:type="spellEnd"/>
      <w:r w:rsidRPr="00C96A12">
        <w:rPr>
          <w:rFonts w:asciiTheme="minorHAnsi" w:hAnsiTheme="minorHAnsi" w:cstheme="minorHAnsi"/>
        </w:rPr>
        <w:t>. .</w:t>
      </w:r>
      <w:proofErr w:type="spellStart"/>
      <w:r w:rsidRPr="00C96A12">
        <w:rPr>
          <w:rFonts w:asciiTheme="minorHAnsi" w:hAnsiTheme="minorHAnsi" w:cstheme="minorHAnsi"/>
        </w:rPr>
        <w:t>asc</w:t>
      </w:r>
      <w:proofErr w:type="spellEnd"/>
      <w:r w:rsidRPr="00C96A12">
        <w:rPr>
          <w:rFonts w:asciiTheme="minorHAnsi" w:hAnsiTheme="minorHAnsi" w:cstheme="minorHAnsi"/>
        </w:rPr>
        <w:t>) oraz rastrowych (</w:t>
      </w:r>
      <w:proofErr w:type="spellStart"/>
      <w:r w:rsidRPr="00C96A12">
        <w:rPr>
          <w:rFonts w:asciiTheme="minorHAnsi" w:hAnsiTheme="minorHAnsi" w:cstheme="minorHAnsi"/>
        </w:rPr>
        <w:t>tiff</w:t>
      </w:r>
      <w:proofErr w:type="spellEnd"/>
      <w:r w:rsidRPr="00C96A12">
        <w:rPr>
          <w:rFonts w:asciiTheme="minorHAnsi" w:hAnsiTheme="minorHAnsi" w:cstheme="minorHAnsi"/>
        </w:rPr>
        <w:t xml:space="preserve">) wraz z możliwością eksportu danych do formatu GML (zgodnie ze stosownym rozporządzeniem). Oprogramowanie GIS powinno umożliwiać obsługę i zmianę układów odniesienia, w szczególności: PUWG65, PUWG92, PUWG2000, UTM. Oprogramowanie GIS powinno umożliwiać określenie maksymalnej i minimalnej skali wyświetlania warstw oraz przestrzennych filtrów ograniczających wyświetlania mapy. </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t>Obsługa danych rastrowych musi umożliwiać wyświetlanie wielokanałowych obrazów poprzez przypisanie wartości RGB kanałom, definiowanie transparentności wybranego koloru, wyświetlanie wartości obrazu przy użyciu mapy barw, ustawianie jasności i kontrastu wyświetlanego rastra, budowę piramid obrazów, zmianę odwzorowania, skalowanie, mozaikowanie obrót, przesunięcie, konwersję rastrów  pod względem formatu, rozdzielczości, palety barw, układu współrzędnych wraz z możliwością bezpośredniego zapisu i odczytu.</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lastRenderedPageBreak/>
        <w:t xml:space="preserve">Obsługa danych wektorowych musi umożliwiać zróżnicowanie symbolizacji dla określonych skal mapy, wykluczanie obiektów wyświetlanych przez zapytania SQL, jednolitą symbolizację danych, zróżnicowaną symbolizację dla unikalnych wartości atrybutu, definiowanie symboli wypełnienia linii, obrysów i punktów, definiowanie procentowej przezroczystości wyświetlanych warstw, tworzenie symboli opartych na użyciu wielu składowych symbol. W zakresie zarządzania danymi wektorowymi, program powinien umożliwiać tworzenie kartogramów i kartodiagramów. </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musi umożliwiać prowadzenie operacji na tabelach atrybutów: ograniczenie widoczności poszczególnych pól, prowadzenie operacji matematycznych, statystycznych, tekstowych i logicznych, sortowanie względem wielu atrybutów. </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musi umożliwiać tworzenie raportów dotyczących danych z poszczególnych rejestrów do formatu .xls i .pdf. </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musi umożliwiać obsługę tekstu na mapie w zakresie: tworzenia “w locie” dynamicznych etykiet na podstawie wartości z atrybutu, dostęp do predefiniowanych stylów, obrót na podstawie pola atrybutu, określenie schematów dynamicznego etykietowania dla każdej z warstw (określenie położenia), interaktywne przesuwanie, obracanie, skalowanie. </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System musi umożliwiać obsługę geometrii na mapie, tj.: równoległe edytowanie obiektów na wielu warstwach, operacje cofnij/ponów, udostępnienie narzędzia dociągania do wierzchołka, segmentu lub wierzchołka i segmentu, tworzenia geometrii w oparciu o istniejące obiekty. </w:t>
      </w:r>
    </w:p>
    <w:p w:rsidR="00156D42" w:rsidRPr="00C96A12" w:rsidRDefault="00156D42" w:rsidP="00C96A12">
      <w:pPr>
        <w:numPr>
          <w:ilvl w:val="0"/>
          <w:numId w:val="115"/>
        </w:numPr>
        <w:spacing w:after="120" w:line="276" w:lineRule="auto"/>
        <w:ind w:left="426" w:hanging="426"/>
        <w:jc w:val="both"/>
        <w:rPr>
          <w:rFonts w:asciiTheme="minorHAnsi" w:hAnsiTheme="minorHAnsi" w:cstheme="minorHAnsi"/>
        </w:rPr>
      </w:pPr>
      <w:r w:rsidRPr="00C96A12">
        <w:rPr>
          <w:rFonts w:asciiTheme="minorHAnsi" w:hAnsiTheme="minorHAnsi" w:cstheme="minorHAnsi"/>
        </w:rPr>
        <w:t>System musi umożliwiać analizy przestrzenne na warstwach w zakresie: wycinania, przecinania, sumowania, buforowania.</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Wymagania szczegółowe modułu - Planowanie przestrzenne - Miejscowe plany zagospodarowania przestrzennego oraz studium uwarunkowań i kierunków zagospodarowania przestrzennego (MPZP I STUDIUM):</w:t>
      </w:r>
    </w:p>
    <w:p w:rsidR="00156D42" w:rsidRPr="00C96A12" w:rsidRDefault="00156D42" w:rsidP="00C96A12">
      <w:pPr>
        <w:numPr>
          <w:ilvl w:val="0"/>
          <w:numId w:val="116"/>
        </w:numPr>
        <w:spacing w:after="120" w:line="276" w:lineRule="auto"/>
        <w:ind w:left="426" w:hanging="568"/>
        <w:jc w:val="both"/>
        <w:rPr>
          <w:rFonts w:asciiTheme="minorHAnsi" w:hAnsiTheme="minorHAnsi" w:cstheme="minorHAnsi"/>
        </w:rPr>
      </w:pPr>
      <w:r w:rsidRPr="00C96A12">
        <w:rPr>
          <w:rFonts w:asciiTheme="minorHAnsi" w:hAnsiTheme="minorHAnsi" w:cstheme="minorHAnsi"/>
        </w:rPr>
        <w:t>Moduł umożliwi prowadzenie rejestru danych planistycznych dotyczących obowiązujących MPZP oraz STUDIUM z możliwością zarządzania danymi przestrzennymi i wyświetlaniem informacji na mapie w odniesieniu do działek ewidencyjnych.</w:t>
      </w:r>
    </w:p>
    <w:p w:rsidR="00156D42" w:rsidRPr="00C96A12" w:rsidRDefault="00156D42" w:rsidP="00C96A12">
      <w:pPr>
        <w:numPr>
          <w:ilvl w:val="0"/>
          <w:numId w:val="116"/>
        </w:numPr>
        <w:spacing w:after="120" w:line="276" w:lineRule="auto"/>
        <w:ind w:left="426" w:hanging="568"/>
        <w:jc w:val="both"/>
        <w:rPr>
          <w:rFonts w:asciiTheme="minorHAnsi" w:hAnsiTheme="minorHAnsi" w:cstheme="minorHAnsi"/>
        </w:rPr>
      </w:pPr>
      <w:r w:rsidRPr="00C96A12">
        <w:rPr>
          <w:rFonts w:asciiTheme="minorHAnsi" w:hAnsiTheme="minorHAnsi" w:cstheme="minorHAnsi"/>
        </w:rPr>
        <w:t>Moduł umożliwi prowadzenie rejestru MPZP oraz STUDIUM obowiązkowo uwzględniając:</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Prowadzenie rejestru w formie tabelarycznej z możliwością wyszukiwania obiektów poprzez określenie: numeru uchwały, nazwy MPZP/STUDIUM, dziennika urzędowego, daty uchwalenia, statusu.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3 podgrupy rejestru: Rejestr uchwał, Rejestr planów, Rejestr studium. Każdy z rejestrów posiada dodatkowy filtr wybierający automatycznie obowiązujące dokumenty (oś czasu). Rejestr uchwał zawiera informacje o ilości załączników graficznych danej uchwały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Zapisanie i odczyt załączników (treść uchwały oraz rysunku) z poziomu tabelarycznej rejestru.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Przybliżenie, z poziomu rejestru, do wybranego </w:t>
      </w:r>
      <w:proofErr w:type="spellStart"/>
      <w:r w:rsidRPr="00C96A12">
        <w:rPr>
          <w:rFonts w:asciiTheme="minorHAnsi" w:hAnsiTheme="minorHAnsi" w:cstheme="minorHAnsi"/>
        </w:rPr>
        <w:t>mpzp</w:t>
      </w:r>
      <w:proofErr w:type="spellEnd"/>
      <w:r w:rsidRPr="00C96A12">
        <w:rPr>
          <w:rFonts w:asciiTheme="minorHAnsi" w:hAnsiTheme="minorHAnsi" w:cstheme="minorHAnsi"/>
        </w:rPr>
        <w:t xml:space="preserve"> - zarówno w wersji wektorowej , jak również w wersji rastrowej; wersja rastrowa może obejmować także rastry przycięte do granicy </w:t>
      </w:r>
      <w:proofErr w:type="spellStart"/>
      <w:r w:rsidRPr="00C96A12">
        <w:rPr>
          <w:rFonts w:asciiTheme="minorHAnsi" w:hAnsiTheme="minorHAnsi" w:cstheme="minorHAnsi"/>
        </w:rPr>
        <w:t>mpzp</w:t>
      </w:r>
      <w:proofErr w:type="spellEnd"/>
      <w:r w:rsidRPr="00C96A12">
        <w:rPr>
          <w:rFonts w:asciiTheme="minorHAnsi" w:hAnsiTheme="minorHAnsi" w:cstheme="minorHAnsi"/>
        </w:rPr>
        <w:t>.</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Generowanie w formacie pdf oraz w wersji edytowalnej rejestru.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Prowadzenie rejestru MPZP oraz STUDIUM w formie mapowej poprzez prezentację granic, przeznaczeń, kierunków oraz dodatkowych ustaleń (powierzchniowych, liniowych, punktowych) w odniesieniu do działek ewidencyjnych.</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Powiązanie formy tabelarycznej rejestru MPZP oraz STUDIUM z formą mapową wraz z możliwością zbliżania widoku mapy do wybranego obiektu w tabeli.</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szybkie wyszukiwanie działki ewidencyjnej poprzez:</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Wybór z listy - możliwość wyboru działek ewidencyjnych poprzez wybranie obrębu ewidencyjnego, a następnie wpisanie numeru działki.</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Wybór z okna mapy - możliwość wyboru działek ewidencyjnych poprzez bezpośrednie  zaznaczenie jednej lub więcej działek ewidencyjnych na mapie.</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korzystanie z opcji autopodpowiedzi przy wpisywaniu numerów działek ewidencyjnych tak, aby zapewnić wyszukiwanie z podaniem jedynie części szukanego ciągu znaków bez konieczności stosowania metaznaków w postaci np. %tekst%.</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korzystanie z opcji autopodpowiedzi przy wpisywaniu numerów i nazw obrębów ewidencyjnych tak, aby zapewnić wyszukiwanie z podaniem jedynie części szukanego ciągu znaków bez konieczności stosowania metaznaków w postaci np. %tekst%.</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po wybraniu numeru działki ewidencyjnej przeskalowanie okna mapy do zasięgu wybranej działki i podświetlenie obiektu na mapie.</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Moduł umożliwi odczytywanie informacji dot. planowania przestrzennego, tj. MPZP lub </w:t>
      </w:r>
      <w:proofErr w:type="spellStart"/>
      <w:r w:rsidRPr="00C96A12">
        <w:rPr>
          <w:rFonts w:asciiTheme="minorHAnsi" w:hAnsiTheme="minorHAnsi" w:cstheme="minorHAnsi"/>
        </w:rPr>
        <w:t>SUiKZP</w:t>
      </w:r>
      <w:proofErr w:type="spellEnd"/>
      <w:r w:rsidRPr="00C96A12">
        <w:rPr>
          <w:rFonts w:asciiTheme="minorHAnsi" w:hAnsiTheme="minorHAnsi" w:cstheme="minorHAnsi"/>
        </w:rPr>
        <w:t xml:space="preserve"> w granicy których znajduje się wybrana działka ewidencyjna, wraz z podaniem informacji 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Powierzchni obiektu w metrach kwadratowych z możliwością zmiany informacji na procentowy udział danego obiektu w powierzchni ogólnej działki.</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Długości obiektu w metrach.</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Liczbę obiektów w sztukach</w:t>
      </w:r>
      <w:r w:rsidR="0086333C" w:rsidRPr="00C96A12">
        <w:rPr>
          <w:rFonts w:asciiTheme="minorHAnsi" w:hAnsiTheme="minorHAnsi" w:cstheme="minorHAnsi"/>
        </w:rPr>
        <w:t>.</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automatyzację odczytywania atrybutów dostępnych w module danych przestrzennych zawierających się w obszarze wybranej działki ewidencyjnej poprzez samodzielne wskazanie warstwy wektorowej oraz nazwy pola warstwy, z której system umożliwi odczytanie informacji z możliwością określenia dowolnej nazwy parametru, która ma być wyświetlana w oknie z informacją o działce ewidencyjnej.</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wybór dowolnej, nielimitowanej liczby pozycji warstw wektorowych, z których będą odczytywane informacje o wskazanej działce ewidencyjnej.</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W przypadku przekazania przez Zamawiającego bazy danych Ewidencji Miejscowości, Ulic i Adresów (</w:t>
      </w:r>
      <w:proofErr w:type="spellStart"/>
      <w:r w:rsidRPr="00C96A12">
        <w:rPr>
          <w:rFonts w:asciiTheme="minorHAnsi" w:hAnsiTheme="minorHAnsi" w:cstheme="minorHAnsi"/>
        </w:rPr>
        <w:t>EMUiA</w:t>
      </w:r>
      <w:proofErr w:type="spellEnd"/>
      <w:r w:rsidRPr="00C96A12">
        <w:rPr>
          <w:rFonts w:asciiTheme="minorHAnsi" w:hAnsiTheme="minorHAnsi" w:cstheme="minorHAnsi"/>
        </w:rPr>
        <w:t>):</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Moduł umożliwi połączenie bazy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w celu możliwości wyszukiwania i odczytywania informacji o obiektach.</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W przypadku połączenia bazy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system umożliwi wyszukiwanie adresu z uwzględnieniem opcji autopodpowiedzi przy wpisywaniu tak, aby zapewnić wyszukiwanie z podaniem jedynie części szukanego ciągu znaków bez konieczności stosowania metaznaków w postaci np. %tekst%.</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 przypadku wpisania wyszukiwanego adresu system umożliwi automatycznie przeskalować okno mapy do zasięgu wybranego adresy i automatycznie podświetlić działkę ewidencyjną, której dotyczy wyszukany adres oraz automatycznie uruchomić wyświetlanie informacji o działce na podstawie dostępnych w module danych przestrzennych zawierających się w obszarze podświetlonej działki ewidencyjnej zgodnie z działaniem opisanym ww. punktach.</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lastRenderedPageBreak/>
        <w:t>Moduł umożliwi automatyzację wyrysu obowiązkowo uwzględniając:</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Generowanie gotowego dokumentu wyrysu, niewymagającego dalszej ingerencji w treść i wygląd.</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Przygotowanie gotowego dokumentu wyrysu ze skanu oryginalnego rysunku, a nie z przetworzonych warstw wektorowych.</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Przygotowanie gotowego dokumentu wyrysu z przetworzonych warstw wektorowych.</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Przygotowanie gotowego dokumentu wyrysu, w którym podkład wyrysu stanowi skan oryginalnego rysunku w wersji przyciętej.</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Przygotowanie gotowego dokumentu wyrysu z, w którym podkład (podkład dodatkowy) wyrysu stanowi mapa zasadnicza (dane dostarczone przez Zamawiającego).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dopasowanie orientacji arkusza dokumentu wyrysu (pionowo, poziomo) przy uwzględnieniu kształtu i wielkości działki/działek ewidencyjnych tak, aby ograniczyć do minimum liczbę stron dokumentu wyrysu i zminimalizować koszty obsługi administracyjnej oraz zmniejszyć negatywny wpływ na środowisko.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dopasowanie formatu arkusza dokumentu wyrysu (A4, A3, A2, A1) przy uwzględnieniu kształtu i wielkości działki/działek ewidencyjnych tak, aby ograniczyć do minimum liczbę stron dokumentu wyrysu i zminimalizować koszty obsługi administracyjnej oraz zmniejszyć negatywny wpływ na środowisko.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Automatyczne dopasowywanie orientacji arkusza dokumentu wyrysu w kolejności: pionowa formatu A4, pozioma formatu A4, pionowa formatu A3, pozioma formatu A3, pionowa A2, pozioma A2, pionowa A1, pozioma A1, </w:t>
      </w:r>
      <w:proofErr w:type="spellStart"/>
      <w:r w:rsidRPr="00C96A12">
        <w:rPr>
          <w:rFonts w:asciiTheme="minorHAnsi" w:hAnsiTheme="minorHAnsi" w:cstheme="minorHAnsi"/>
        </w:rPr>
        <w:t>wielostronnicowa</w:t>
      </w:r>
      <w:proofErr w:type="spellEnd"/>
      <w:r w:rsidRPr="00C96A12">
        <w:rPr>
          <w:rFonts w:asciiTheme="minorHAnsi" w:hAnsiTheme="minorHAnsi" w:cstheme="minorHAnsi"/>
        </w:rPr>
        <w:t xml:space="preserve"> formatu A4.</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Samodzielne decydowanie o włączeniu poszczególnych formatów wydruków dokumentu wyrysu w dowolnych kombinacjach.</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Domyślnie generowany wyrys będzie w formacie A4.</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Wygenerowanie w wersji standardowej oraz rozszerzonej tj. wraz ze stroną tytułową.</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nadawanie nagłówka dokumentu wyrysu, składającego się z: znaku sprawy, miejsca i daty wydania dokumentu wyrysu, tytułu wyrysu („WYRYS Z MIEJSCOWEGO PLANU ZAGOSPODAROWANIA PRZESTRZENNEGO/ WYRYS Z STUDIUM UWARUNKOWAŃ I KIERUNKÓW ZAGOSPODAROWANIA PRZESTRZENNEGO”), nazwy planu/ studium, numeru uchwały, daty uchwalenia, numeru dziennika urzędowego, w którym została opublikowana uchwała.</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generowanie powyższych danych nagłówka dokumentu wyrysu na podstawie danych zapisanych w tabelach atrybutów, z wyjątkiem znaku sprawy i daty wydania dokumentu wyrysu.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Nadawanie znaku sprawy dokumentu wyrysu - system umożliwi zapisanie w module stałych znaków sprawy, bez konieczności wpisywania ich przy każdym wydawanym dokumencie wyrysu, z możliwością edycji tych znaków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Nadawanie daty wydania dokumentu wyrysu - data bieżąca nadawana jest przez system automatycznie oraz umożliwi zmianę jej na dowolną, również wstecz.</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dodawanie do wygenerowanego dokumentu wyrysu numeru działki/działek ewidencyjnych wraz z nazwą i numerem obrębu ewidencyjnego z możliwością wyłączenia dodawania tej informacji do wydruku.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Wybór kilku działek jednocześnie.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Wygenerowanie wyrysu kilku działek na jednym, wspólnym arkuszu lub osobno na oddzielnych arkuszach.</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Zmianę sposobu wyświetlania danych dotyczących obrębu ewidencyjnego w generowanym dokumencie wyrysu z możliwością wyświetlania numeru i nazwy obrębu ewidencyjnego lub tylko nazwy obrębu ewidencyjnego.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odczytanie z tabeli atrybutów i dodanie do generowanego dokumentu wyrysu wszystkich symboli i opisów przeznaczeń MPZP, kierunków STUDIUM, dotyczących wybranej działki/działek ewidencyjnych, z możliwością wyłączenia dodawania tych informacji do dokumentu wyrysu.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odczytanie z tabeli atrybutów i dodanie do generowanego dokumentu wyrysu wszystkich opisów dodatkowych ustaleń, dotyczących wybranej działki/działek ewidencyjnych, takie jak: strefa zalewowa, linie zabudowy, zabytek ewidencyjny, z możliwością wyłączenia dodawania tych informacji do dokumentu wyrysu.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nadanie skali rysunku wyrysu zgodnej z oryginalnym rysunkiem danej uchwały, na podstawie danych zapisanych w tabelach atrybutów, z możliwością zmiany skali rysunku wyrysu na inną w szczególnych przypadkach.</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 przypadku zmiany wielkości oryginalnej skali rysunku, moduł uwzględnia podanie zarówno wielkość wybranej skali, jak i informację o oryginalnej wielkości skali rysunku.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Zaznaczenie obrysu tylko wybranej działki/działek ewidencyjnych bez sąsiednich granic działek ewidencyjnych, niebędących przedmiotem wydawanego dokumentu wyrysu.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Zmianę koloru obrysu działki ewidencyjnej dodawanego do dokumentu wyrysu poprzez wybór koloru z palety lub poprzez wpisanie wartości RGB oraz włączenie/wyłączenie przezroczystości obrysu działki.</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Zmianę stylu linii obrysu działki ewidencyjnej dodawanego do dokumentu wyrysu poprzez wybór linii ciągłej lub przerywanej.</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Zmianę grubości linii obrysu działki ewidencyjnej dodawanego do dokumentu wyrysu poprzez wpisanie dowolnej wartości.</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Dodanie do dokumentu wyrysu numeru działki ewidencyjnej z możliwością wyłączenia dodawania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Na podstawie wybranej działki/działek ewidencyjnych, automatyczne dodanie do dokumentu wyrysu oryginalną legendę rysunku, z możliwością wyłączenia opcji dodawania legendy.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Eksportowanie gotowego dokumentu wyrysu do formatu .pdf.</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Zapisanie dokumentu wyrysu bezpośrednio z poziomu modułu, za pomocą dedykowanego narzędzia, z możliwością zapisu ścieżki folderu i jej zmiany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Dodanie herbu gminy.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podanie przed wygenerowaniem gotowego dokumentu wyrysu informacji o wysokości opłaty jaką klient (Wnioskodawca) ma ponieść w związku z otrzymaniem generowanego dokumentu wyrysu.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W przypadku wybrania wersji rozszerzonej wyrysu (ze stroną tytułową) automatyczne dodanie na końcu dokumentu ustaloną przez Zamawiającego informację o numerze konta bankowego oraz dacie uiszczenia opłaty skarbowej, z możliwością wybrania dowolnej daty, również wstecz oraz z możliwością zapisania domyślnego numeru konta bankowego oraz jego zmiany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 przypadku wybrania wersji rozszerzonej wyrysu (ze stroną tytułową) zmianę tytułu, tekstów do dokumentu, opłat i wzoru adresatów lub rodzaju czcionki.</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podanie wyliczonej stawki opłaty bez konieczności jakichkolwiek obliczeń ze strony użytkownika.</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obliczanie wysokości opłaty na podstawie opłat określonych w Ustawie z dnia 16 listopada 2006 r. o opłacie skarbowej.</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Decydowanie o włączeniu lub wyłączeniu opłaty za dołączaną do wyrysu legendę.</w:t>
      </w:r>
    </w:p>
    <w:p w:rsidR="00156D42" w:rsidRPr="00C96A12" w:rsidRDefault="00156D42" w:rsidP="00C96A12">
      <w:pPr>
        <w:numPr>
          <w:ilvl w:val="1"/>
          <w:numId w:val="116"/>
        </w:numPr>
        <w:spacing w:after="120" w:line="276" w:lineRule="auto"/>
        <w:ind w:left="851" w:hanging="502"/>
        <w:jc w:val="both"/>
        <w:rPr>
          <w:rFonts w:asciiTheme="minorHAnsi" w:hAnsiTheme="minorHAnsi" w:cstheme="minorHAnsi"/>
        </w:rPr>
      </w:pPr>
      <w:r w:rsidRPr="00C96A12">
        <w:rPr>
          <w:rFonts w:asciiTheme="minorHAnsi" w:hAnsiTheme="minorHAnsi" w:cstheme="minorHAnsi"/>
        </w:rPr>
        <w:t>Wybranie działek ewidencyjnych do dokumentu wyrysu poprzez:</w:t>
      </w:r>
    </w:p>
    <w:p w:rsidR="00156D42" w:rsidRPr="00C96A12" w:rsidRDefault="00156D42" w:rsidP="00C96A12">
      <w:pPr>
        <w:numPr>
          <w:ilvl w:val="2"/>
          <w:numId w:val="116"/>
        </w:numPr>
        <w:spacing w:after="120" w:line="276" w:lineRule="auto"/>
        <w:ind w:left="1276"/>
        <w:jc w:val="both"/>
        <w:rPr>
          <w:rFonts w:asciiTheme="minorHAnsi" w:hAnsiTheme="minorHAnsi" w:cstheme="minorHAnsi"/>
        </w:rPr>
      </w:pPr>
      <w:r w:rsidRPr="00C96A12">
        <w:rPr>
          <w:rFonts w:asciiTheme="minorHAnsi" w:hAnsiTheme="minorHAnsi" w:cstheme="minorHAnsi"/>
        </w:rPr>
        <w:t>Wybór z listy - możliwość wyboru działek ewidencyjnych poprzez wybranie obrębu ewidencyjnego, a następnie wpisanie numeru działki - system będzie posiadać opcję autopodpowiedzi przy wpisywaniu numerów działek ewidencyjnych tak, aby zapewnić wyszukiwanie z podaniem jedynie części szukanego ciągu znaków bez konieczności stosowania metaznaków w postaci np. %tekst%.</w:t>
      </w:r>
    </w:p>
    <w:p w:rsidR="00156D42" w:rsidRPr="00C96A12" w:rsidRDefault="00156D42" w:rsidP="00C96A12">
      <w:pPr>
        <w:numPr>
          <w:ilvl w:val="2"/>
          <w:numId w:val="116"/>
        </w:numPr>
        <w:spacing w:after="120" w:line="276" w:lineRule="auto"/>
        <w:ind w:left="1276"/>
        <w:jc w:val="both"/>
        <w:rPr>
          <w:rFonts w:asciiTheme="minorHAnsi" w:hAnsiTheme="minorHAnsi" w:cstheme="minorHAnsi"/>
        </w:rPr>
      </w:pPr>
      <w:r w:rsidRPr="00C96A12">
        <w:rPr>
          <w:rFonts w:asciiTheme="minorHAnsi" w:hAnsiTheme="minorHAnsi" w:cstheme="minorHAnsi"/>
        </w:rPr>
        <w:t>Wybór z okna mapy - możliwość wyboru działek ewidencyjnych poprzez bezpośrednie zaznaczenie jednej lub więcej działek ewidencyjnych na mapie.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Położenie działki/ działek ewidencyjnych w jednym, lub kilku MPZP, bądź poza MPZP,  w tym:</w:t>
      </w:r>
    </w:p>
    <w:p w:rsidR="00156D42" w:rsidRPr="00C96A12" w:rsidRDefault="00156D42" w:rsidP="00C96A12">
      <w:pPr>
        <w:numPr>
          <w:ilvl w:val="2"/>
          <w:numId w:val="116"/>
        </w:numPr>
        <w:spacing w:after="120" w:line="276" w:lineRule="auto"/>
        <w:ind w:left="1276"/>
        <w:jc w:val="both"/>
        <w:rPr>
          <w:rFonts w:asciiTheme="minorHAnsi" w:hAnsiTheme="minorHAnsi" w:cstheme="minorHAnsi"/>
        </w:rPr>
      </w:pPr>
      <w:r w:rsidRPr="00C96A12">
        <w:rPr>
          <w:rFonts w:asciiTheme="minorHAnsi" w:hAnsiTheme="minorHAnsi" w:cstheme="minorHAnsi"/>
        </w:rPr>
        <w:t>W przypadku położenia wybranej działki/działek ewidencyjnych w granicy jednego MPZP, automatyczne generowanie jednego wydruku dokumentu wyrysu z jednym numerem znaku sprawy.</w:t>
      </w:r>
    </w:p>
    <w:p w:rsidR="00156D42" w:rsidRPr="00C96A12" w:rsidRDefault="00156D42" w:rsidP="00C96A12">
      <w:pPr>
        <w:numPr>
          <w:ilvl w:val="2"/>
          <w:numId w:val="116"/>
        </w:numPr>
        <w:spacing w:after="120" w:line="276" w:lineRule="auto"/>
        <w:ind w:left="1276"/>
        <w:jc w:val="both"/>
        <w:rPr>
          <w:rFonts w:asciiTheme="minorHAnsi" w:hAnsiTheme="minorHAnsi" w:cstheme="minorHAnsi"/>
        </w:rPr>
      </w:pPr>
      <w:r w:rsidRPr="00C96A12">
        <w:rPr>
          <w:rFonts w:asciiTheme="minorHAnsi" w:hAnsiTheme="minorHAnsi" w:cstheme="minorHAnsi"/>
        </w:rPr>
        <w:t>W przypadku położenia wybranej działki/działek ewidencyjnych w granicy kilku MPZP, automatyczne generowanie kilku dokumentów wyrysu, w liczbie równej liczbie uchwał MPZP obejmujących wybraną działkę/działki ewidencyjne z jednym numerem znaku sprawy.</w:t>
      </w:r>
    </w:p>
    <w:p w:rsidR="00156D42" w:rsidRPr="00C96A12" w:rsidRDefault="00156D42" w:rsidP="00C96A12">
      <w:pPr>
        <w:numPr>
          <w:ilvl w:val="2"/>
          <w:numId w:val="116"/>
        </w:numPr>
        <w:spacing w:after="120" w:line="276" w:lineRule="auto"/>
        <w:ind w:left="1276"/>
        <w:jc w:val="both"/>
        <w:rPr>
          <w:rFonts w:asciiTheme="minorHAnsi" w:hAnsiTheme="minorHAnsi" w:cstheme="minorHAnsi"/>
        </w:rPr>
      </w:pPr>
      <w:r w:rsidRPr="00C96A12">
        <w:rPr>
          <w:rFonts w:asciiTheme="minorHAnsi" w:hAnsiTheme="minorHAnsi" w:cstheme="minorHAnsi"/>
        </w:rPr>
        <w:t>W przypadku położenia wybranej działki/działek ewidencyjnych w granicy kilku MPZP, automatyczne generowanie kilku dokumentów wyrysu w postaci jednego pliku lub oddzielnych plikach w liczbie równej liczbie uchwał MPZP, z możliwością zmiany ustawień w dowolnym momencie.</w:t>
      </w:r>
    </w:p>
    <w:p w:rsidR="00156D42" w:rsidRPr="00C96A12" w:rsidRDefault="00156D42" w:rsidP="00C96A12">
      <w:pPr>
        <w:numPr>
          <w:ilvl w:val="2"/>
          <w:numId w:val="116"/>
        </w:numPr>
        <w:spacing w:after="120" w:line="276" w:lineRule="auto"/>
        <w:ind w:left="1276"/>
        <w:jc w:val="both"/>
        <w:rPr>
          <w:rFonts w:asciiTheme="minorHAnsi" w:hAnsiTheme="minorHAnsi" w:cstheme="minorHAnsi"/>
        </w:rPr>
      </w:pPr>
      <w:r w:rsidRPr="00C96A12">
        <w:rPr>
          <w:rFonts w:asciiTheme="minorHAnsi" w:hAnsiTheme="minorHAnsi" w:cstheme="minorHAnsi"/>
        </w:rPr>
        <w:t>W przypadku położenia wybranej działki/działek ewidencyjnych, częściowo w granicy MPZP, częściowo w terenie nieobjętym MPZP automatyczne generowanie jednego wydruku dokumentu wyrysu z jednym numerem znaku sprawy, poprzedzając wygenerowanie dokumentu komunikatem z informacją o powierzchni i procentowym udziale braku MPZP w wybranej działce/działkach ewidencyjnych.</w:t>
      </w:r>
    </w:p>
    <w:p w:rsidR="00156D42" w:rsidRPr="00C96A12" w:rsidRDefault="00156D42" w:rsidP="00C96A12">
      <w:pPr>
        <w:numPr>
          <w:ilvl w:val="2"/>
          <w:numId w:val="116"/>
        </w:numPr>
        <w:spacing w:after="120" w:line="276" w:lineRule="auto"/>
        <w:ind w:left="1276"/>
        <w:jc w:val="both"/>
        <w:rPr>
          <w:rFonts w:asciiTheme="minorHAnsi" w:hAnsiTheme="minorHAnsi" w:cstheme="minorHAnsi"/>
        </w:rPr>
      </w:pPr>
      <w:r w:rsidRPr="00C96A12">
        <w:rPr>
          <w:rFonts w:asciiTheme="minorHAnsi" w:hAnsiTheme="minorHAnsi" w:cstheme="minorHAnsi"/>
        </w:rPr>
        <w:t>W przypadku położenia wybranych kilku działek ewidencyjnych, leżących blisko siebie w granicy jednego MPZP, automatyczne generowanie dokumentu wyrysu na jednym arkuszu przy uwzględnieniu oryginalnej skali rysunku.</w:t>
      </w:r>
    </w:p>
    <w:p w:rsidR="00156D42" w:rsidRPr="00C96A12" w:rsidRDefault="00156D42" w:rsidP="00C96A12">
      <w:pPr>
        <w:numPr>
          <w:ilvl w:val="2"/>
          <w:numId w:val="116"/>
        </w:numPr>
        <w:spacing w:after="120" w:line="276" w:lineRule="auto"/>
        <w:ind w:left="1276"/>
        <w:jc w:val="both"/>
        <w:rPr>
          <w:rFonts w:asciiTheme="minorHAnsi" w:hAnsiTheme="minorHAnsi" w:cstheme="minorHAnsi"/>
        </w:rPr>
      </w:pPr>
      <w:r w:rsidRPr="00C96A12">
        <w:rPr>
          <w:rFonts w:asciiTheme="minorHAnsi" w:hAnsiTheme="minorHAnsi" w:cstheme="minorHAnsi"/>
        </w:rPr>
        <w:t xml:space="preserve">W przypadku położenia wybranych kilku działek ewidencyjnych w granicy kilku MPZP, automatyczne grupowanie działki leżące blisko siebie i generowanie dla nich jednego </w:t>
      </w:r>
      <w:r w:rsidRPr="00C96A12">
        <w:rPr>
          <w:rFonts w:asciiTheme="minorHAnsi" w:hAnsiTheme="minorHAnsi" w:cstheme="minorHAnsi"/>
        </w:rPr>
        <w:lastRenderedPageBreak/>
        <w:t xml:space="preserve">wspólnego dokumentu wyrysu tak, aby ograniczyć do minimum liczbę stron dokumentu wyrysu i zminimalizować koszty obsługi administracyjnej oraz zmniejszyć negatywny wpływ na środowisko. </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automatyzację wypisu obowiązkowo uwzględniając:</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Generowanie gotowego dokumentu wypisu, niewymagającego dalszej ingerencji w treść i wygląd.</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Zamawiający przekaże Wykonawcy pełne, ujednolicone teksty uchwał w edytowalnym formacie, niepodzielone na poszczególne obszary wyznaczone w MPZP/STUDIUM.</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nadawanie nagłówka dokumentu wypisu, składającego się ze: znaku sprawy, miejsca i daty wydania dokumentu wypisu, tytułu wypisu („WYPIS Z MIEJSCOWEGO PLANU ZAGOSPODAROWANIA PRZESTRZENNEGO"), nazwy MPZP, numeru uchwały MPZP, daty uchwalenia MPZP, numeru dziennika urzędowego, w którym została opublikowana uchwała MPZP.</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Dodanie powyższych danych do nagłówka dokumentu wypisu, powinno generować się automatyczne na podstawie danych zapisanych w tabelach atrybutów, z wyjątkiem znaku sprawy i daty wydania dokumentu wypisu, daty wpłynięcia wniosku o wydanie wypisu oraz danych wnioskodawcy.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Nadawanie znaku sprawy dokumentu wypisu umożliwi zapisanie w module stałych znaków sprawy, bez konieczności wpisywania ich przy każdym wydawanym dokumencie wypisu, z możliwością edycji tych znaków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Nadawanie daty wydania dokumentu wypisu - data bieżąca nadawana jest przez system automatycznie oraz umożliwi zmianę jej na dowolną, również wstecz.</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Wybranie z listy celu sporządzenia wypisu lub własnoręczne wpisanie.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Wpisanie daty wpłynięcia wniosku o wydanie wypisu i umieszczenia jej w wygenerowanym dokumencie wypisu z prawej strony pisma, bezpośrednio pod znakiem sprawy.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Wpisanie danych dotyczących wnioskodawcy i umieszczenia ich w wygenerowanym dokumencie wypisu z prawej strony pisma, bezpośrednio pod miejscem i datą wydania dokumentu wypisu.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dodawanie do wygenerowanego dokumentu wypisu numer działki/działek ewidencyjnych wraz z nazwą i numerem obrębu ewidencyjnego, z możliwością wyłączenia dodawania tej informacji do dokumentu.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Wybór kilku działek jednocześnie.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Zmianę sposobu wyświetlania danych dotyczących obrębu ewidencyjnego w generowanym dokumencie wypisu z możliwością wyświetlania numeru i nazwy obrębu ewidencyjnego lub tylko nazwy obrębu ewidencyjnego.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odczytanie z tabeli atrybutów i wypisanie w generowanym dokumencie wypisu wszystkie symbole, opisy przeznaczeń/ kierunków oraz opisy dodatkowych ustaleń powierzchniowych/liniowych/punktów dotyczących wybranej działki/działek ewidencyjnych, z możliwością wyłączenia opcji dodawania powyższych informacji do dokumentu wypisu.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obliczanie i dodawanie do generowanego dokumentu wypisu informacji o powierzchni/długości/sztukach lub procentowym udziale przeznaczeń oraz dodatkowych ustaleń powierzchniowych/liniowych/punktowych w wybranej działce/działkach ewidencyjnych, z możliwością wyłączenia dodawania powyższych informacji do dokumentu wypisu.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Odczytywanie powyższych ustaleń automatycznie na podstawie danych zapisanych w tabeli atrybutów.</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Pojęcie "dodatkowe ustalenia powierzchniowe/liniowe/ punktowe" dotyczy nakazów, zakazów, ograniczeń, dopuszczeń), poza przeznaczeniami MPZP, takich jak </w:t>
      </w:r>
      <w:proofErr w:type="spellStart"/>
      <w:r w:rsidRPr="00C96A12">
        <w:rPr>
          <w:rFonts w:asciiTheme="minorHAnsi" w:hAnsiTheme="minorHAnsi" w:cstheme="minorHAnsi"/>
        </w:rPr>
        <w:t>np</w:t>
      </w:r>
      <w:proofErr w:type="spellEnd"/>
      <w:r w:rsidRPr="00C96A12">
        <w:rPr>
          <w:rFonts w:asciiTheme="minorHAnsi" w:hAnsiTheme="minorHAnsi" w:cstheme="minorHAnsi"/>
        </w:rPr>
        <w:t>: strefa zalewowa, linie zabudowy, zabytek ewidencyjny itp., możliwych do jednoznacznego zwizualizowania na rysunku planu za pomocą grafiki wektorowej.</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Dołączanie informacji o warstwach dodatkowych, nie mieszczących się w warstwach dodatkowych ustaleń, np.: strefy rewitalizacji</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Dołączanie tekstów dodatkowych z ustawień, wskazanych przez Zamawiającego.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Dodanie miejsca na pieczęć i podpis oraz adresatów wypisu, z możliwością edycji tych elementów.</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Dodanie całej uchwały w przypadku braku tekstu uchwały.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Generowanie gotowych dokumentów wypisu składający się z ustaleń ogólnych, ustaleń szczegółowych oraz końcowych uchwały.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Dodanie stosownego nagłówka i stopki dokumentu.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Dołączenie wyrysu do generowanego wypisu, wraz z naliczoną opłatą; ustawienia dodawanego wyrysu są domyślne.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Generowanie gotowych dokumentów wypisu zawierających ustalenia szczegółowe, dotyczące jedynie wybranej działki/działek ewidencyjnych tak, aby ograniczyć do minimum liczbę stron dokumentu wypisu i zminimalizować koszty obsługi administracyjnej oraz zmniejszyć negatywny wpływ na środowisko.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Na podstawie warstw wektorowych oraz danych zawartych w tabelach atrybutów, automatyczne odczytywanie i dodawanie do dokumentu wypisu informację o położeniu wybranej działki/działek ewidencyjnych w granicach obszaru, objętego uchwałą w sprawie przystąpienia do sporządzania nowego MPZP.</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 przypadku położenia wybranej działki/działek ewidencyjnych w obszarze, objętym uchwałą w sprawie przystąpienia do sporządzania nowego MPZP system umożliwi automatyczne dodanie do dokumentu wypisu informację o numerze działki/działek ewidencyjnych występujących w danym obszarze, numerze uchwały, której dotyczy poszczególna działka/działki ewidencyjne, dacie podjęcia uchwały oraz pełnej nazwie podjętej uchwały.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dodawanie na końcu dokumentu wypisu ustalonej przez Zamawiającego informacji o uiszczeniu opłaty skarbowej, nie podleganiu opłacie skarbowej lub o zwolnieniu z opłaty skarbowej, z możliwością zmiany jej treści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Dodawanie na końcu dokumentu ustalonej przez Zamawiającego informacji o numerze konta bankowego oraz dacie uiszczenia opłaty skarbowej, z możliwością wybrania dowolnej daty, również wstecz oraz z możliwością zapisania domyślnego numeru konta bankowego oraz jego zmiany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Dodawanie na początku dokumentu wypisu ustalonej przez Zamawiającego treści wstępu wypisu, z możliwością zmiany tej treści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Zmianę wielkości czcionki wygenerowanego dokumentu wypisu bezpośrednio z poziomu modułu.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Eksportowanie gotowego dokumentu wypisu do formatu .pdf oraz HTML.</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Zapisanie dokumentu wypisu bezpośrednio z poziomu modułu, za pomocą dedykowanego narzędzia, z możliwością zapisu ścieżki folderu i jej zmiany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podanie przed wygenerowaniem gotowego dokumentu wypisu informacji o wysokości opłaty jaką klient może ponieść w związku z otrzymaniem generowanego dokumentu wypisu.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podanie wyliczonej stawki opłaty, bez konieczności jakichkolwiek obliczeń ze strony użytkownika.</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obliczanie wysokość opłaty na podstawie opłat określonych w Ustawie z dnia 16 listopada 2006 r. o opłacie skarbowej.</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Wybranie działek ewidencyjnych do dokumentu wypisu poprzez:</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Wybór z listy - możliwość wyboru działek ewidencyjnych poprzez wybranie obrębu ewidencyjnego, a następnie wpisanie numeru działki - system umożliwi korzystanie z  opcji autopodpowiedzi przy wpisywaniu numerów działek ewidencyjnych tak, aby zapewnić wyszukiwanie z podaniem jedynie części szukanego ciągu znaków bez konieczności stosowania metaznaków w postaci np. %tekst%.</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Wybór z okna mapy - możliwość wyboru działek ewidencyjnych poprzez bezpośrednie zaznaczenie jednej lub więcej działek ewidencyjnych na mapie.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Położenie działki/ działek ewidencyjnych w jednym, części lub kilku MPZP, bądź poza MPZP,  w tym:</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 przypadku położenia wybranej działki/działek ewidencyjnych w granicy jednego MPZP, automatyczne generowanie jednego wydruku dokumentu wypisu z jednym numerem znaku sprawy.</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 przypadku położenia wybranej działki/działek ewidencyjnych w granicy kilku MPZP, automatyczne generowanie kilku dokumentów wypisu, w liczbie równej liczbie uchwał MPZP obejmujących wybraną działkę/działki ewidencyjne z jednym numerem znaku sprawy.</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 przypadku położenia wybranej działki/działek ewidencyjnych w granicy kilku MPZP, automatyczne generowanie kilku dokumentów wypisu w postaci jednego pliku lub oddzielnych plikach w liczbie równej liczbie uchwał MPZP, z możliwością zmiany ustawień w dowolnym momencie.</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 przypadku położenia wybranej działki/działek ewidencyjnych częściowo w granicy MPZP, częściowo w terenie nieobjętym MPZP, automatyczne generowanie jednego wydruku dokumentu wypisu z jednym numerem znaku sprawy, poprzedzając wygenerowanie dokumentu komunikatem z informacją o powierzchni i procentowym udziale braku MPZP w wybranej działce/działkach ewidencyjnych.</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 xml:space="preserve">W przypadku położenia wybranych kilku działek ewidencyjnych w granicy kilku MPZP, automatyczne grupowanie działek leżących w tym samym MPZP i generowanie dla nich jednego wspólnego dokumentu wypisu tak, aby ograniczyć do minimum liczbę stron dokumentu wypisu i zminimalizować koszty obsługi administracyjnej oraz zmniejszyć negatywny wpływ na środowisko.  </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automatyzację zaświadczenia obowiązkowo uwzględniając:</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Generowanie gotowego dokumentu zaświadczenia, niewymagający dalszej ingerencji w treść i wygląd.</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Dodanie do dokumentu zaświadczenia ustalonej przez Zamawiającego treść wstępu zaświadczenia z podziałem na: wstęp zaświadczenia oraz wstęp zaświadczenia o braku MPZP z możliwością zmiany tej treści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nadawanie nagłówka dokumentu zaświadczenia, składający się z: znaku sprawy, miejsca i daty wydania dokumentu zaświadczenia, tytułu zaświadczenia („ZAŚWIADCZENIE"), numeru uchwały, której dotyczy wybrana działka/działki ewidencyjne, daty uchwalenia, numeru dziennika urzędowego, w którym została opublikowana uchwała– dane muszą być generowane automatycznie na podstawie danych zapisanych w tabelach atrybutów, z wyjątkiem znaku sprawy, daty wydania dokumentu zaświadczenia, daty wpłynięcia wniosku o wydanie zaświadczenia oraz danych wnioskodawcy.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Nadawanie znaku sprawy dokumentu zaświadczenia - system umożliwi  zapisania w module stałych znaków sprawy, bez konieczności wpisywania ich przy każdym wydawanym dokumencie wypisu, z możliwością edycji tych znaków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Nadawanie daty wydania dokumentu zaświadczenia - data bieżąca nadawana jest przez system automatycznie oraz umożliwi zmianę jej na dowolną, również wstecz.</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Wpisanie daty wpłynięcia wniosku o wydanie zaświadczenia i umieszczenia jej w wygenerowanym dokumencie zaświadczenia z prawej strony pisma, bezpośrednio pod znakiem sprawy.</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Wpisanie danych dotyczących wnioskodawcy i umieszczenia ich w wygenerowanym dokumencie wypisu z prawej strony pisma, bezpośrednio pod miejscem i datą wydania dokumentu zaświadczenia.</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dodawanie do wygenerowanego dokumentu zaświadczenia numer działki/działek ewidencyjnych wraz z nazwą i numerem obrębu ewidencyjnego.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Wybór kilku działek jednocześnie.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Zmianę sposobu wyświetlania danych dotyczących obrębu ewidencyjnego w generowanym dokumencie zaświadczenia z możliwością wyświetlania numeru i nazwy obrębu ewidencyjnego lub tylko nazwy obrębu ewidencyjnego.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odczytanie z tabeli atrybutów i dodanie w generowanym dokumencie zaświadczenia wszystkich symboli i opisów przeznaczeń/ kierunków, dotyczących wybranej działki/działek ewidencyjnych, z możliwością dodania powierzchni/długości/ sztuk lub procentowego udziału tych przeznaczeń/ kierunków w wybranej działce ewidencyjnej oraz z możliwością wyłączenia dodawania tych informacji do dokumentu zaświadczenia.</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odczytanie z tabeli atrybutów i dodanie w generowanym dokumencie zaświadczenia wszystkich opisów dodatkowych ustaleń powierzchniowych/ liniowych/punktowych, dotyczących wybranej działki/działek ewidencyjnych z możliwością dodania powierzchni/długości/sztuk lub procentowego udziału tych ustaleń w wybranej działce ewidencyjnej oraz z możliwością wyłączenia dodawania tych informacji do dokumentu zaświadczenia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Na podstawie warstw wektorowych oraz danych zawartych w tabelach atrybutów, automatyczne odczytywanie i dodawanie do dokumentu zaświadczenia informacji o położeniu wybranej działki/działek ewidencyjnych w granicach obszaru, objętego uchwałą w sprawie przystąpienia do sporządzania nowego MPZP.</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Dodanie informacji o celu, na jaki zostaje wydane zaświadczenie poprzez wybór gotowych wyrażeń wskazanych przez Zamawiającego z możliwością ich edycji oraz z możliwością wpisania celu zaświadczenia ręcznie przez użytkownika.</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Dołączenie informacji o warstwach dodatkowych, nie mieszczących się w warstwach dodatkowych ustaleń MPZP, np.: strefy rewitalizacji lub wygenerowanie oddzielnego zaświadczenia dla takiego obszaru.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dodawanie na końcu dokumentu zaświadczenia ustalonej przez Zamawiającego informacji o uiszczenia opłaty skarbowej lub o zwolnieniu z opłaty skarbowej, z możliwością zmiany jej treści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dodawanie na końcu dokumentu zaświadczenia ustalonej przez Zamawiającego informacji o numerze konta bankowego oraz dacie uiszczenia opłaty skarbowej, z możliwością wybrania dowolnej daty, również wstecz oraz z możliwością zapisania domyślnego numeru konta bankowego oraz jego zmiany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Zmianę wielkości czcionki wygenerowanego dokumentu zaświadczenia bezpośrednio z poziomu modułu.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Eksportowanie gotowego dokumentu zaświadczenia do formatu .pdf oraz HTML.</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Dodanie nagłówka i stopki dokumentu.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Zapisanie dokumentu zaświadczenia bezpośrednio z poziomu modułu, za pomocą dedykowanego narzędzia, z możliwością zapisu ścieżki folderu i jej zmiany w dowolnym momencie.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Podanie przed wygenerowaniem gotowego dokumentu zaświadczenia informacji o wysokości opłaty jaką klient musi ponieść w związku z otrzymaniem generowanego dokumentu zaświadczenia.</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Automatyczne podanie wyliczonej stawki opłaty bez konieczności jakichkolwiek obliczeń ze strony użytkownika.</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Automatycznie obliczanie wysokości opłaty na podstawie opłat określonych w Ustawie z dnia 16 listopada 2006 r. o opłacie skarbowej.</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Wybranie działek ewidencyjnych do dokumentu zaświadczenia poprzez:</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Wybór z listy - możliwość wyboru działek ewidencyjnych poprzez wybranie obrębu ewidencyjnego, a następnie wpisanie numeru działki - system umożliwi korzystanie z opcji autopodpowiedzi przy wpisywaniu numerów działek ewidencyjnych tak, aby zapewnić wyszukiwanie z podaniem jedynie części szukanego ciągu znaków bez konieczności stosowania metaznaków w postaci np. %tekst%.</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Wybór z okna mapy - możliwość wyboru działek ewidencyjnych poprzez bezpośrednie zaznaczenie jednej lub więcej działek ewidencyjnych na mapie.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Położenie działki/ działek ewidencyjnych w jednym, części lub kilku MPZP, bądź poza MPZP,  w tym:</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 przypadku położenia wybranej działki/działek ewidencyjnych w granicy jednego MPZP, automatyczne generowanie jednego wydruku dokumentu zaświadczenia z jednym numerem znaku sprawy.</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 xml:space="preserve">W przypadku położenia wybranej działki/działek ewidencyjnych w granicy kilku MPZP, automatyczne generowanie jednego dokumentu zaświadczenia z podziałem jego treści na poszczególne uchwały MPZP, którymi objęta jest wybrana działka ewidencyjna, w liczbie </w:t>
      </w:r>
      <w:r w:rsidRPr="00C96A12">
        <w:rPr>
          <w:rFonts w:asciiTheme="minorHAnsi" w:hAnsiTheme="minorHAnsi" w:cstheme="minorHAnsi"/>
        </w:rPr>
        <w:lastRenderedPageBreak/>
        <w:t>równej liczbie uchwał MPZP obejmujących wybraną działkę/działki ewidencyjne z jednym numerem znaku sprawy.</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 przypadku położenia wybranej działki/działek ewidencyjnych częściowo w granicy MPZP, częściowo w terenie nieobjętym MPZP automatycznie generować jeden wydruk dokumentu zaświadczenia z jednym numerem znaku sprawy, uwzględniając w treści zaświadczenia informację o procentowym udziale braku MPZP w wybranej działce/działek ewidencyjnych.</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W przypadku położenia wybranych kilku działek ewidencyjnych w granicy kilku MPZP, automatyczne grupowanie działek leżących w tym samym MPZP tak, aby ograniczyć do minimum liczbę stron dokumentu zaświadczenia i zminimalizować koszty obsługi administracyjnej oraz zmniejszyć negatywny wpływ na środowisko.</w:t>
      </w:r>
    </w:p>
    <w:p w:rsidR="00156D42" w:rsidRPr="00C96A12" w:rsidRDefault="00156D42" w:rsidP="00C96A12">
      <w:pPr>
        <w:numPr>
          <w:ilvl w:val="0"/>
          <w:numId w:val="116"/>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prowadzenie rejestru wydanych dokumentów (wypis, wyrys, zaświadczenie) obowiązkowo uwzględniając:</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automatyczną rejestrację wydawanych w module dokumentów poprzez zaznaczenie dedykowanej opcji w momencie generowania dokumentu.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automatyczną rejestrację wydawanych w module dokumentów poprzez zapisanie informacji o: znaku sprawy, rodzaju dokumentu, dacie złożenia wniosku, dacie wydania dokumentu, dacie dokumentu, numerze uchwały, numerach przedmiotowych działek ewidencyjnych, obrębu ewidencyjnego, danych wnioskodawcy, załączniku wydanego dokumentu.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prowadzenie rejestru wydanych dokumentów poprzez oddzielne okno rejestru dokumentów.</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przeglądanie zawartości rejestru wydanych dokumentów poprzez filtrację danych dla co najmniej: znak sprawy, daty złożenia wniosku, dacie wydania dokumentu, dacie dokumentu, numerze uchwały, danych wnioskodawcy, numeru działki ewidencyjnej oraz numeru obrębu ewidencyjnego.</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Moduł posiada opcję autopodpowiedzi tak, aby zapewnić wyszukiwanie z podaniem jedynie części szukanego ciągu znaków bez konieczności stosowania metaznaków w postaci np. %tekst%.).</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po wybraniu obiektu w rejestrze wydanych dokumentów przeskalowanie okna mapy do zasięgu przedmiotowych działek ewidencyjnych i wyświetlenie obiektu na mapie.</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edycję oraz usuwanie danych z rejestru wydanych dokumentów.</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odczytywanie załączników graficznych zapisanych do poszczególnych pozycji rejestru.</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 Moduł umożliwia automatyczne obliczanie opłaty za wydanie dokumentu oraz na tej podstawie generować druki przelewu dla interesantów.</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generowanie raportu wydanych dokumentów (wypis, wyrys, zaświadczenie) obowiązkowo uwzględniając:</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Moduł umożliwia generowanie raportów poprzez wybór dowolnych pól: dowolny okres czasowy, rodzaj dokumentów, lokalizację (uwzględniając selekcję zarówno lokalizację poprzez wskazanie obrębu i numeru działki oraz po konkretnym numerze uchwały MPZP).</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t>Moduł umożliwia generowanie raportów do arkusza kalkulacyjnego z podaniem tytułu raportu, daty wygenerowania raportu oraz opisu parametrów raportu.</w:t>
      </w:r>
    </w:p>
    <w:p w:rsidR="00156D42" w:rsidRPr="00C96A12" w:rsidRDefault="00156D42" w:rsidP="00C96A12">
      <w:pPr>
        <w:numPr>
          <w:ilvl w:val="2"/>
          <w:numId w:val="116"/>
        </w:numPr>
        <w:spacing w:after="120" w:line="276" w:lineRule="auto"/>
        <w:ind w:left="1134"/>
        <w:jc w:val="both"/>
        <w:rPr>
          <w:rFonts w:asciiTheme="minorHAnsi" w:hAnsiTheme="minorHAnsi" w:cstheme="minorHAnsi"/>
        </w:rPr>
      </w:pPr>
      <w:r w:rsidRPr="00C96A12">
        <w:rPr>
          <w:rFonts w:asciiTheme="minorHAnsi" w:hAnsiTheme="minorHAnsi" w:cstheme="minorHAnsi"/>
        </w:rPr>
        <w:lastRenderedPageBreak/>
        <w:t xml:space="preserve">Wygenerowany raport zawiera wszystkie parametry wydanych dokumentów przede wszystkim: rodzaj dokumentu, znak sprawy, daty złożenia wniosku, dacie obsłużenia wniosku, wysokość opłaty. </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 Moduł umożliwia wydruk z rejestru złożonych wniosków o wydanie dokumentów.</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Eksport rejestru powinien umożliwiać wybór konkretnych atrybutów, tj. rodzaj dokumentu, znak sprawy, status. numery działek, datę wypływu oraz informację na temat obsługi dokumentu (stan na, sporządzający, data obsłużenia, data wpływu, wysokość opłaty) </w:t>
      </w:r>
    </w:p>
    <w:p w:rsidR="00156D42" w:rsidRPr="00C96A12" w:rsidRDefault="00156D42" w:rsidP="00C96A12">
      <w:pPr>
        <w:numPr>
          <w:ilvl w:val="1"/>
          <w:numId w:val="116"/>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 Eksport rejestru powinien być możliwy co najmniej do formatu xls i pdf.</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Wymagania szczegółowe modułu – Sprawy:</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prowadzenie rejestru wydanych dokumentów (wypis, wyrys, zaświadczenie).</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automatyczną rejestrację wydawanych w module dokumentów poprzez zaznaczenie dedykowanej opcji w momencie generowania dokumentu.</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automatyczną rejestrację wydawanych w module dokumentów poprzez zapisanie informacji o: znaku sprawy, rodzaju dokumentu, dacie złożenia wniosku, dacie wydania dokumentu, dacie dokumentu, numerach przedmiotowych działek ewidencyjnych, obrębu ewidencyjnego, danych wnioskodawcy, załączniku wydanego dokumentu.</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prowadzenie rejestru wydanych dokumentów poprzez oddzielne okno rejestru dokumentów.</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przeglądanie zawartości rejestru wydanych dokumentów poprzez filtrację danych dla co najmniej: znak sprawy, daty złożenia wniosku, dacie wydania dokumentu, dacie dokumentu, danych wnioskodawcy, numeru działki ewidencyjnej oraz numeru obrębu ewidencyjnego.</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posiada opcję autopodpowiedzi tak, aby zapewnić wyszukiwanie z podaniem jedynie części szukanego ciągu znaków bez konieczności stosowania metaznaków w postaci np. %tekst%.).</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po wybraniu obiektu w rejestrze wydanych dokumentów przeskalowanie okna mapy do zasięgu przedmiotowych działek ewidencyjnych i wyświetlenie obiektu na mapie.</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edycję oraz usuwanie danych z rejestru wydanych dokumentów.</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odczytywanie załączników graficznych zapisanych do poszczególnych pozycji rejestru.</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 Moduł umożliwia automatyczne obliczanie opłaty za wydanie dokumentu oraz na tej podstawie generować druki przelewu dla interesantów.</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generowanie raportu wydanych dokumentów (wypis, wyrys, zaświadczenie) obowiązkowo uwzględniając:</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generowanie raportów poprzez wybór dowolnych pól: dowolny okres czasowy, rodzaj dokumentów, lokalizację (uwzględniając selekcję zarówno lokalizację poprzez wskazanie obrębu i numeru działki oraz po konkretnym numerze uchwały MPZP).</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generowanie raportów do arkusza kalkulacyjnego z podaniem tytułu raportu, daty wygenerowania raportu oraz opisu parametrów raportu.</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Wygenerowany raport zawiera wszystkie parametry wydanych dokumentów przede wszystkim: rodzaj dokumentu, znak sprawy, daty złożenia wniosku, dacie obsłużenia wniosku, wysokość opłaty. </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wydruk z rejestru złożonych wniosków o wydanie dokumentów</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lastRenderedPageBreak/>
        <w:t xml:space="preserve">Eksport rejestru powinien umożliwiać wybór konkretnych atrybutów, tj. rodzaj dokumentu, znak sprawy, status. numery działek, datę wypływu oraz informację na temat obsługi dokumentu (stan na, sporządzający, data obsłużenia, data wpływu, wysokość opłaty) </w:t>
      </w:r>
    </w:p>
    <w:p w:rsidR="00156D42" w:rsidRPr="00C96A12" w:rsidRDefault="00156D42" w:rsidP="00C96A12">
      <w:pPr>
        <w:numPr>
          <w:ilvl w:val="0"/>
          <w:numId w:val="117"/>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 Eksport rejestru powinien być możliwy co najmniej do formatu xls i pdf.</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Wymagania szczegółowe modułu – Statystyka:</w:t>
      </w:r>
    </w:p>
    <w:p w:rsidR="00156D42" w:rsidRPr="00C96A12" w:rsidRDefault="00156D42" w:rsidP="00C96A12">
      <w:pPr>
        <w:numPr>
          <w:ilvl w:val="0"/>
          <w:numId w:val="118"/>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generowanie statystyk w planowaniu przestrzennym (MPZP oraz STUDIUM) na podstawie posiadanych przez Zamawiającego warstw wektorowych.</w:t>
      </w:r>
    </w:p>
    <w:p w:rsidR="00156D42" w:rsidRPr="00C96A12" w:rsidRDefault="00156D42" w:rsidP="00C96A12">
      <w:pPr>
        <w:numPr>
          <w:ilvl w:val="0"/>
          <w:numId w:val="118"/>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wybranie gotowej statystyki bez zbędnego ingerowania w jej ustawienia.</w:t>
      </w:r>
    </w:p>
    <w:p w:rsidR="00156D42" w:rsidRPr="00C96A12" w:rsidRDefault="00156D42" w:rsidP="00C96A12">
      <w:pPr>
        <w:numPr>
          <w:ilvl w:val="0"/>
          <w:numId w:val="118"/>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generowanie statystyk w wybranej jednostce powierzchni tj.: m</w:t>
      </w:r>
      <w:r w:rsidRPr="00C96A12">
        <w:rPr>
          <w:rFonts w:asciiTheme="minorHAnsi" w:hAnsiTheme="minorHAnsi" w:cstheme="minorHAnsi"/>
          <w:vertAlign w:val="superscript"/>
        </w:rPr>
        <w:t>2</w:t>
      </w:r>
      <w:r w:rsidRPr="00C96A12">
        <w:rPr>
          <w:rFonts w:asciiTheme="minorHAnsi" w:hAnsiTheme="minorHAnsi" w:cstheme="minorHAnsi"/>
        </w:rPr>
        <w:t>, a lub ha.</w:t>
      </w:r>
    </w:p>
    <w:p w:rsidR="00156D42" w:rsidRPr="00C96A12" w:rsidRDefault="00156D42" w:rsidP="00C96A12">
      <w:pPr>
        <w:numPr>
          <w:ilvl w:val="0"/>
          <w:numId w:val="118"/>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generowanie statystyk do arkusza kalkulacyjnego (wersja edytowalna).</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Generowana statystyka posiada tytuł wybranego zestawienia statystycznego oraz wszystkie niezbędne dla wybranej statystyki pola tabeli.</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wielokrotne generowanie statystyk MPZP:</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Powierzchnie sumy poszczególnych przeznaczeń MPZP w podziale na poszczególne uchwały MPZP wraz z podaniem procentowego udziału przeznaczeń w ogólnej powierzchni gminy.</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Powierzchnie przeznaczeń MPZP w podziale wg klasyfikacji statystyki GUS - „PZP-1” wraz z podaniem procentowego udziału przeznaczeń w ogólnej powierzchni gminy.</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Powierzchnie sumy poszczególnych dodatkowych powierzchniowych ustaleń MPZP w podziale na poszczególne uchwały MPZP wraz z podaniem procentowego udziału ustaleń w ogólnej powierzchni gminy.</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Długość sumy poszczególnych dodatkowych liniowych ustaleń MPZP w podziale na poszczególne uchwały MPZP.</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Liczbę sumy poszczególnych dodatkowych punktowych ustaleń MPZP w podziale na poszczególne uchwały MPZP.</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Powierzchnie poszczególnych obowiązujących MPZP i procentowy udział poszczególnych MPZP w ogólnej powierzchni gminy.</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Powierzchnia gminy bez pokrycia MPZP.</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Powierzchnia obowiązujących MPZP uchwalonych na podstawie Ustawy z dnia 27 marca 2003 r. o planowaniu i zagospodarowaniu przestrzennym oraz powierzchnia MPZP uchwalonych przed wejściem ustawy wraz z podaniem procentowego udziału tych MPZP w ogólnej powierzchni gminy.</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Powierzchnia obowiązujących MPZP sporządzonych przed wejściem w życie Ustawy z dnia 4 marca 2010 r. o infrastrukturze informacji przestrzennej oraz powierzchnia MPZP uchwalonych po wejściu ustawy wraz z podaniem procentowego udziału tych MPZP w ogólnej powierzchni gminy.</w:t>
      </w:r>
    </w:p>
    <w:p w:rsidR="00156D42" w:rsidRPr="00C96A12" w:rsidRDefault="00156D42" w:rsidP="00C96A12">
      <w:pPr>
        <w:numPr>
          <w:ilvl w:val="0"/>
          <w:numId w:val="118"/>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wielokrotne generowanie statystyk STUDIUM:</w:t>
      </w:r>
    </w:p>
    <w:p w:rsidR="00156D42" w:rsidRPr="00C96A12" w:rsidRDefault="00156D42" w:rsidP="00C96A12">
      <w:pPr>
        <w:numPr>
          <w:ilvl w:val="1"/>
          <w:numId w:val="118"/>
        </w:numPr>
        <w:spacing w:after="120" w:line="276" w:lineRule="auto"/>
        <w:ind w:left="851"/>
        <w:jc w:val="both"/>
        <w:rPr>
          <w:rFonts w:asciiTheme="minorHAnsi" w:hAnsiTheme="minorHAnsi" w:cstheme="minorHAnsi"/>
        </w:rPr>
      </w:pPr>
      <w:r w:rsidRPr="00C96A12">
        <w:rPr>
          <w:rFonts w:asciiTheme="minorHAnsi" w:hAnsiTheme="minorHAnsi" w:cstheme="minorHAnsi"/>
        </w:rPr>
        <w:t>Powierzchnie sumy poszczególnych kierunków STUDIUM wraz z podaniem procentowego udziału kierunków STUDIUM w ogólnej powierzchni gminy.</w:t>
      </w:r>
    </w:p>
    <w:p w:rsidR="00156D42" w:rsidRPr="00C96A12" w:rsidRDefault="00156D42" w:rsidP="00C96A12">
      <w:pPr>
        <w:numPr>
          <w:ilvl w:val="1"/>
          <w:numId w:val="118"/>
        </w:numPr>
        <w:spacing w:after="120" w:line="276" w:lineRule="auto"/>
        <w:ind w:left="851"/>
        <w:jc w:val="both"/>
        <w:rPr>
          <w:rFonts w:asciiTheme="minorHAnsi" w:hAnsiTheme="minorHAnsi" w:cstheme="minorHAnsi"/>
        </w:rPr>
      </w:pPr>
      <w:r w:rsidRPr="00C96A12">
        <w:rPr>
          <w:rFonts w:asciiTheme="minorHAnsi" w:hAnsiTheme="minorHAnsi" w:cstheme="minorHAnsi"/>
        </w:rPr>
        <w:t>Powierzchnie kierunków STUDIUM w podziale wg klasyfikacji Statystyki GUS - „PZP-1”, z podaniem procentowego udziału w ogólnej powierzchni gminy.</w:t>
      </w:r>
    </w:p>
    <w:p w:rsidR="00156D42" w:rsidRPr="00C96A12" w:rsidRDefault="00156D42" w:rsidP="00C96A12">
      <w:pPr>
        <w:numPr>
          <w:ilvl w:val="1"/>
          <w:numId w:val="118"/>
        </w:numPr>
        <w:spacing w:after="120" w:line="276" w:lineRule="auto"/>
        <w:ind w:left="851"/>
        <w:jc w:val="both"/>
        <w:rPr>
          <w:rFonts w:asciiTheme="minorHAnsi" w:hAnsiTheme="minorHAnsi" w:cstheme="minorHAnsi"/>
        </w:rPr>
      </w:pPr>
      <w:r w:rsidRPr="00C96A12">
        <w:rPr>
          <w:rFonts w:asciiTheme="minorHAnsi" w:hAnsiTheme="minorHAnsi" w:cstheme="minorHAnsi"/>
        </w:rPr>
        <w:lastRenderedPageBreak/>
        <w:t>Powierzchnie sumy poszczególnych dodatkowych powierzchniowych ustaleń STUDIUM wraz z podaniem procentowego udziału ustaleń w ogólnej powierzchni gminy.</w:t>
      </w:r>
    </w:p>
    <w:p w:rsidR="00156D42" w:rsidRPr="00C96A12" w:rsidRDefault="00156D42" w:rsidP="00C96A12">
      <w:pPr>
        <w:numPr>
          <w:ilvl w:val="1"/>
          <w:numId w:val="118"/>
        </w:numPr>
        <w:spacing w:after="120" w:line="276" w:lineRule="auto"/>
        <w:ind w:left="851"/>
        <w:jc w:val="both"/>
        <w:rPr>
          <w:rFonts w:asciiTheme="minorHAnsi" w:hAnsiTheme="minorHAnsi" w:cstheme="minorHAnsi"/>
        </w:rPr>
      </w:pPr>
      <w:r w:rsidRPr="00C96A12">
        <w:rPr>
          <w:rFonts w:asciiTheme="minorHAnsi" w:hAnsiTheme="minorHAnsi" w:cstheme="minorHAnsi"/>
        </w:rPr>
        <w:t>Długość sumy poszczególnych dodatkowych liniowych ustaleń STUDIUM.</w:t>
      </w:r>
    </w:p>
    <w:p w:rsidR="00156D42" w:rsidRPr="00C96A12" w:rsidRDefault="00156D42" w:rsidP="00C96A12">
      <w:pPr>
        <w:numPr>
          <w:ilvl w:val="1"/>
          <w:numId w:val="118"/>
        </w:numPr>
        <w:spacing w:after="120" w:line="276" w:lineRule="auto"/>
        <w:ind w:left="851"/>
        <w:jc w:val="both"/>
        <w:rPr>
          <w:rFonts w:asciiTheme="minorHAnsi" w:hAnsiTheme="minorHAnsi" w:cstheme="minorHAnsi"/>
        </w:rPr>
      </w:pPr>
      <w:r w:rsidRPr="00C96A12">
        <w:rPr>
          <w:rFonts w:asciiTheme="minorHAnsi" w:hAnsiTheme="minorHAnsi" w:cstheme="minorHAnsi"/>
        </w:rPr>
        <w:t>Liczbę sumy poszczególnych dodatkowych punktowych ustaleń STUDIUM.</w:t>
      </w:r>
    </w:p>
    <w:p w:rsidR="00156D42" w:rsidRPr="00C96A12" w:rsidRDefault="00156D42" w:rsidP="00C96A12">
      <w:pPr>
        <w:numPr>
          <w:ilvl w:val="1"/>
          <w:numId w:val="118"/>
        </w:numPr>
        <w:spacing w:after="120" w:line="276" w:lineRule="auto"/>
        <w:ind w:left="851"/>
        <w:jc w:val="both"/>
        <w:rPr>
          <w:rFonts w:asciiTheme="minorHAnsi" w:hAnsiTheme="minorHAnsi" w:cstheme="minorHAnsi"/>
        </w:rPr>
      </w:pPr>
      <w:r w:rsidRPr="00C96A12">
        <w:rPr>
          <w:rFonts w:asciiTheme="minorHAnsi" w:hAnsiTheme="minorHAnsi" w:cstheme="minorHAnsi"/>
        </w:rPr>
        <w:t>Powierzchnie terenów zamkniętych według ustaleń kierunków zagospodarowania przestrzennego studium i udział tych terenów w ogólnej powierzchni gminy.</w:t>
      </w:r>
    </w:p>
    <w:p w:rsidR="00156D42" w:rsidRPr="00C96A12" w:rsidRDefault="00156D42" w:rsidP="00C96A12">
      <w:pPr>
        <w:numPr>
          <w:ilvl w:val="1"/>
          <w:numId w:val="118"/>
        </w:numPr>
        <w:spacing w:after="120" w:line="276" w:lineRule="auto"/>
        <w:ind w:left="851"/>
        <w:jc w:val="both"/>
        <w:rPr>
          <w:rFonts w:asciiTheme="minorHAnsi" w:hAnsiTheme="minorHAnsi" w:cstheme="minorHAnsi"/>
        </w:rPr>
      </w:pPr>
      <w:r w:rsidRPr="00C96A12">
        <w:rPr>
          <w:rFonts w:asciiTheme="minorHAnsi" w:hAnsiTheme="minorHAnsi" w:cstheme="minorHAnsi"/>
        </w:rPr>
        <w:t>Powierzchnie obszarów, dla których obowiązkowe jest sporządzenie miejscowego planu zagospodarowania przestrzennego według ustaleń kierunków zagospodarowania przestrzennego studium i udział tych obszarów w ogólnej powierzchni gminy.</w:t>
      </w:r>
    </w:p>
    <w:p w:rsidR="00156D42" w:rsidRPr="00C96A12" w:rsidRDefault="00156D42" w:rsidP="00C96A12">
      <w:pPr>
        <w:numPr>
          <w:ilvl w:val="1"/>
          <w:numId w:val="118"/>
        </w:numPr>
        <w:spacing w:after="120" w:line="276" w:lineRule="auto"/>
        <w:ind w:left="851"/>
        <w:jc w:val="both"/>
        <w:rPr>
          <w:rFonts w:asciiTheme="minorHAnsi" w:hAnsiTheme="minorHAnsi" w:cstheme="minorHAnsi"/>
        </w:rPr>
      </w:pPr>
      <w:r w:rsidRPr="00C96A12">
        <w:rPr>
          <w:rFonts w:asciiTheme="minorHAnsi" w:hAnsiTheme="minorHAnsi" w:cstheme="minorHAnsi"/>
        </w:rPr>
        <w:t>Powierzchnie terenów leśnych według ustaleń kierunków zagospodarowania przestrzennego studium wraz z procentowym stopniem zalesienia gminy.</w:t>
      </w:r>
    </w:p>
    <w:p w:rsidR="00156D42" w:rsidRPr="00C96A12" w:rsidRDefault="00156D42" w:rsidP="00C96A12">
      <w:pPr>
        <w:numPr>
          <w:ilvl w:val="0"/>
          <w:numId w:val="118"/>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w ramach statystyk MPZP oraz STUDIUM dotyczących zestawienia statystycznego GUS – „PZP-1” umożliwia użytkownikowi grupowanie poszczególnych przeznaczeń MPZP oraz kierunków STUDIUM gminy poprzez przyporządkowanie ich do poszczególnych grup zgodnych z klasyfikacją statystyki GUS – „PZP1” oraz zmianę klasyfikacji w dowolnym momencie.</w:t>
      </w:r>
    </w:p>
    <w:p w:rsidR="00156D42" w:rsidRPr="00C96A12" w:rsidRDefault="00156D42" w:rsidP="00C96A12">
      <w:pPr>
        <w:numPr>
          <w:ilvl w:val="0"/>
          <w:numId w:val="118"/>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w przypadku MPZP umożliwia klasyfikację statystyki GUS – „PZP-1” obowiązkowo uwzględniając grupy:</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Zabudowa mieszkaniowa.</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Zabudowa usługowa.</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Tereny użytkowane rolniczo.</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Zabudowa techniczno-produkcyjna.</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Tereny zieleni i wód.</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Tereny komunikacji.</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Tereny infrastruktury technicznej.</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Pozostałe tereny nieprzydzielone</w:t>
      </w:r>
      <w:r w:rsidR="00A27F15" w:rsidRPr="00C96A12">
        <w:rPr>
          <w:rFonts w:asciiTheme="minorHAnsi" w:hAnsiTheme="minorHAnsi" w:cstheme="minorHAnsi"/>
        </w:rPr>
        <w:t>.</w:t>
      </w:r>
    </w:p>
    <w:p w:rsidR="00156D42" w:rsidRPr="00C96A12" w:rsidRDefault="00156D42" w:rsidP="00C96A12">
      <w:pPr>
        <w:numPr>
          <w:ilvl w:val="0"/>
          <w:numId w:val="118"/>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w przypadku STUDIUM umożliwia klasyfikację statystyki GUS – „PZP-1” obowiązkowo uwzględniając grupy:</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Obszary mieszkaniowe wielorodzinne.</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Obszary mieszkaniowe jednorodzinne.</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Obszary usługowe.</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Obszary produkcyjne.</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Obszary komunikacyjne.</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Obszary infrastruktury technicznej.</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Obszary użytkowania rolniczego.</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Obszary zieleni i wód.</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Inne.</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Pozostałe tereny nieprzydzielone.</w:t>
      </w:r>
    </w:p>
    <w:p w:rsidR="00156D42" w:rsidRPr="00C96A12" w:rsidRDefault="00156D42" w:rsidP="00C96A12">
      <w:pPr>
        <w:numPr>
          <w:ilvl w:val="0"/>
          <w:numId w:val="118"/>
        </w:numPr>
        <w:spacing w:after="120" w:line="276" w:lineRule="auto"/>
        <w:ind w:left="426" w:hanging="426"/>
        <w:jc w:val="both"/>
        <w:rPr>
          <w:rFonts w:asciiTheme="minorHAnsi" w:hAnsiTheme="minorHAnsi" w:cstheme="minorHAnsi"/>
        </w:rPr>
      </w:pPr>
      <w:r w:rsidRPr="00C96A12">
        <w:rPr>
          <w:rFonts w:asciiTheme="minorHAnsi" w:hAnsiTheme="minorHAnsi" w:cstheme="minorHAnsi"/>
        </w:rPr>
        <w:lastRenderedPageBreak/>
        <w:t>Moduł umożliwia wielokrotne generowanie statystyk DECYZJI:</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Liczba wydanych decyzji o warunkach zabudowy w wybranym przedziale czasowym z możliwością wyboru statusu decyzji.</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Liczba wydanych decyzji o ustaleniu lokalizacji inwestycji celu publicznego w wybranym przedziale czasowym z możliwością wyboru statusu decyzji.</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Łączna powierzchnia terenów, dla których wydano decyzje o warunkach zabudowy z możliwością wyboru statusu decyzji.</w:t>
      </w:r>
    </w:p>
    <w:p w:rsidR="00156D42" w:rsidRPr="00C96A12" w:rsidRDefault="00156D42" w:rsidP="00C96A12">
      <w:pPr>
        <w:numPr>
          <w:ilvl w:val="1"/>
          <w:numId w:val="118"/>
        </w:numPr>
        <w:spacing w:after="120" w:line="276" w:lineRule="auto"/>
        <w:ind w:left="709"/>
        <w:jc w:val="both"/>
        <w:rPr>
          <w:rFonts w:asciiTheme="minorHAnsi" w:hAnsiTheme="minorHAnsi" w:cstheme="minorHAnsi"/>
        </w:rPr>
      </w:pPr>
      <w:r w:rsidRPr="00C96A12">
        <w:rPr>
          <w:rFonts w:asciiTheme="minorHAnsi" w:hAnsiTheme="minorHAnsi" w:cstheme="minorHAnsi"/>
        </w:rPr>
        <w:t>Łączna powierzchnia terenów, dla których wydano decyzje o ustaleniu lokalizacji inwestycji celu publicznego z możliwością wyboru statusu decyzji.</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Wymagania szczegółowe modułu – Analizy:</w:t>
      </w:r>
    </w:p>
    <w:p w:rsidR="00156D42" w:rsidRPr="00C96A12" w:rsidRDefault="00156D42" w:rsidP="00C96A12">
      <w:pPr>
        <w:numPr>
          <w:ilvl w:val="0"/>
          <w:numId w:val="119"/>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wybranie gotowej analizy bez zbędnego ingerowania w jej ustawienia.</w:t>
      </w:r>
    </w:p>
    <w:p w:rsidR="00156D42" w:rsidRPr="00C96A12" w:rsidRDefault="00156D42" w:rsidP="00C96A12">
      <w:pPr>
        <w:numPr>
          <w:ilvl w:val="0"/>
          <w:numId w:val="119"/>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wygenerowanie analiz jako arkusz kalkulacyjny lub jako warstwa wektorowa .</w:t>
      </w:r>
      <w:proofErr w:type="spellStart"/>
      <w:r w:rsidRPr="00C96A12">
        <w:rPr>
          <w:rFonts w:asciiTheme="minorHAnsi" w:hAnsiTheme="minorHAnsi" w:cstheme="minorHAnsi"/>
        </w:rPr>
        <w:t>shp</w:t>
      </w:r>
      <w:proofErr w:type="spellEnd"/>
      <w:r w:rsidRPr="00C96A12">
        <w:rPr>
          <w:rFonts w:asciiTheme="minorHAnsi" w:hAnsiTheme="minorHAnsi" w:cstheme="minorHAnsi"/>
        </w:rPr>
        <w:t xml:space="preserve"> (</w:t>
      </w:r>
      <w:proofErr w:type="spellStart"/>
      <w:r w:rsidRPr="00C96A12">
        <w:rPr>
          <w:rFonts w:asciiTheme="minorHAnsi" w:hAnsiTheme="minorHAnsi" w:cstheme="minorHAnsi"/>
        </w:rPr>
        <w:t>shapefile</w:t>
      </w:r>
      <w:proofErr w:type="spellEnd"/>
      <w:r w:rsidRPr="00C96A12">
        <w:rPr>
          <w:rFonts w:asciiTheme="minorHAnsi" w:hAnsiTheme="minorHAnsi" w:cstheme="minorHAnsi"/>
        </w:rPr>
        <w:t>).</w:t>
      </w:r>
    </w:p>
    <w:p w:rsidR="00156D42" w:rsidRPr="00C96A12" w:rsidRDefault="00156D42" w:rsidP="00C96A12">
      <w:pPr>
        <w:numPr>
          <w:ilvl w:val="0"/>
          <w:numId w:val="119"/>
        </w:numPr>
        <w:spacing w:after="120" w:line="276" w:lineRule="auto"/>
        <w:ind w:left="426" w:hanging="426"/>
        <w:jc w:val="both"/>
        <w:rPr>
          <w:rFonts w:asciiTheme="minorHAnsi" w:hAnsiTheme="minorHAnsi" w:cstheme="minorHAnsi"/>
        </w:rPr>
      </w:pPr>
      <w:r w:rsidRPr="00C96A12">
        <w:rPr>
          <w:rFonts w:asciiTheme="minorHAnsi" w:hAnsiTheme="minorHAnsi" w:cstheme="minorHAnsi"/>
        </w:rPr>
        <w:t>Generowana analiza w formie arkusza kalkulacyjnego posiada tytuł wybranego zestawienia statystycznego oraz wszystkie niezbędne pola tabeli, przede wszystkim: numer działki ewidencyjnej, numer obrębu ewidencyjnego, opis ustalenia MPZP/STUDIUM, symbol ustalenia MPZP/STUDIUM, powierzchniowy wynik analizy.</w:t>
      </w:r>
    </w:p>
    <w:p w:rsidR="00156D42" w:rsidRPr="00C96A12" w:rsidRDefault="00156D42" w:rsidP="00C96A12">
      <w:pPr>
        <w:numPr>
          <w:ilvl w:val="0"/>
          <w:numId w:val="119"/>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wielokrotne generowanie analiz MPZP:</w:t>
      </w:r>
    </w:p>
    <w:p w:rsidR="00156D42" w:rsidRPr="00C96A12" w:rsidRDefault="00156D42" w:rsidP="00C96A12">
      <w:pPr>
        <w:numPr>
          <w:ilvl w:val="1"/>
          <w:numId w:val="119"/>
        </w:numPr>
        <w:spacing w:after="120" w:line="276" w:lineRule="auto"/>
        <w:ind w:left="709"/>
        <w:jc w:val="both"/>
        <w:rPr>
          <w:rFonts w:asciiTheme="minorHAnsi" w:hAnsiTheme="minorHAnsi" w:cstheme="minorHAnsi"/>
        </w:rPr>
      </w:pPr>
      <w:r w:rsidRPr="00C96A12">
        <w:rPr>
          <w:rFonts w:asciiTheme="minorHAnsi" w:hAnsiTheme="minorHAnsi" w:cstheme="minorHAnsi"/>
        </w:rPr>
        <w:t>Działki ewidencyjne leżące w zadanych przeznaczeniach MPZP – Użytkownik poprzez wskazanie opisu przeznaczenia/przeznaczeń MPZP oraz konkretnego symbolu przeznaczenia/przeznaczeń otrzymuje wykaz działek ewidencyjnych leżących w zadanym obszarze wraz z powierzchnią, numerem uchwały MPZP, opisem i symbolem przeznaczenia MPZP.</w:t>
      </w:r>
    </w:p>
    <w:p w:rsidR="00156D42" w:rsidRPr="00C96A12" w:rsidRDefault="00156D42" w:rsidP="00C96A12">
      <w:pPr>
        <w:numPr>
          <w:ilvl w:val="1"/>
          <w:numId w:val="119"/>
        </w:numPr>
        <w:spacing w:after="120" w:line="276" w:lineRule="auto"/>
        <w:ind w:left="709"/>
        <w:jc w:val="both"/>
        <w:rPr>
          <w:rFonts w:asciiTheme="minorHAnsi" w:hAnsiTheme="minorHAnsi" w:cstheme="minorHAnsi"/>
        </w:rPr>
      </w:pPr>
      <w:r w:rsidRPr="00C96A12">
        <w:rPr>
          <w:rFonts w:asciiTheme="minorHAnsi" w:hAnsiTheme="minorHAnsi" w:cstheme="minorHAnsi"/>
        </w:rPr>
        <w:t>Działki ewidencyjne wskazane w MPZP na poszerzenie drogi – Użytkownik poprzez wskazanie obszaru przeznaczonego w MPZP pod tereny komunikacyjne oraz określenie wysokości stawki (zł) za metr kwadratowy terenu otrzymuje wykaz działek ewidencyjnych objętych wybranym przeznaczeniem MPZP oraz powierzchnię działki i kwotę jaką należy zapłacić za wykupienie terenu wraz z powierzchnią obszaru oraz z numerem uchwały MPZP, opisem i symbolem przeznaczenia MPZP.</w:t>
      </w:r>
    </w:p>
    <w:p w:rsidR="00156D42" w:rsidRPr="00C96A12" w:rsidRDefault="00156D42" w:rsidP="00C96A12">
      <w:pPr>
        <w:numPr>
          <w:ilvl w:val="1"/>
          <w:numId w:val="119"/>
        </w:numPr>
        <w:spacing w:after="120" w:line="276" w:lineRule="auto"/>
        <w:ind w:left="709"/>
        <w:jc w:val="both"/>
        <w:rPr>
          <w:rFonts w:asciiTheme="minorHAnsi" w:hAnsiTheme="minorHAnsi" w:cstheme="minorHAnsi"/>
        </w:rPr>
      </w:pPr>
      <w:r w:rsidRPr="00C96A12">
        <w:rPr>
          <w:rFonts w:asciiTheme="minorHAnsi" w:hAnsiTheme="minorHAnsi" w:cstheme="minorHAnsi"/>
        </w:rPr>
        <w:t>Działki ewidencyjne leżące w zadanej strefie MPZP – Użytkownik poprzez wybranie opisów i symboli przeznaczeń MPZP oraz ustaleń dodatkowych MPZP (powierzchniowych, liniowych, punktowych) otrzymuje wykaz działek ewidencyjnych położonych we wskazanym iloczynie terenów wraz z powierzchnią obszaru.</w:t>
      </w:r>
    </w:p>
    <w:p w:rsidR="00156D42" w:rsidRPr="00C96A12" w:rsidRDefault="00156D42" w:rsidP="00C96A12">
      <w:pPr>
        <w:numPr>
          <w:ilvl w:val="1"/>
          <w:numId w:val="119"/>
        </w:numPr>
        <w:spacing w:after="120" w:line="276" w:lineRule="auto"/>
        <w:ind w:left="709"/>
        <w:jc w:val="both"/>
        <w:rPr>
          <w:rFonts w:asciiTheme="minorHAnsi" w:hAnsiTheme="minorHAnsi" w:cstheme="minorHAnsi"/>
        </w:rPr>
      </w:pPr>
      <w:r w:rsidRPr="00C96A12">
        <w:rPr>
          <w:rFonts w:asciiTheme="minorHAnsi" w:hAnsiTheme="minorHAnsi" w:cstheme="minorHAnsi"/>
        </w:rPr>
        <w:t>Działki ewidencyjne o wybranych powierzchniach w MPZP – Użytkownik poprzez wybranie konkretnej uchwały MPZP oraz wybranie przedziału wielkości powierzchni szukanych działek ewidencyjnych otrzymuje wykaz działek ewidencyjnych o zadanej wielkości wraz z powierzchnią.</w:t>
      </w:r>
    </w:p>
    <w:p w:rsidR="00156D42" w:rsidRPr="00C96A12" w:rsidRDefault="00156D42" w:rsidP="00C96A12">
      <w:pPr>
        <w:numPr>
          <w:ilvl w:val="0"/>
          <w:numId w:val="119"/>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generowanie analiz STUDIUM:</w:t>
      </w:r>
    </w:p>
    <w:p w:rsidR="00156D42" w:rsidRPr="00C96A12" w:rsidRDefault="00156D42" w:rsidP="00C96A12">
      <w:pPr>
        <w:numPr>
          <w:ilvl w:val="1"/>
          <w:numId w:val="119"/>
        </w:numPr>
        <w:spacing w:after="120" w:line="276" w:lineRule="auto"/>
        <w:ind w:left="709"/>
        <w:jc w:val="both"/>
        <w:rPr>
          <w:rFonts w:asciiTheme="minorHAnsi" w:hAnsiTheme="minorHAnsi" w:cstheme="minorHAnsi"/>
        </w:rPr>
      </w:pPr>
      <w:r w:rsidRPr="00C96A12">
        <w:rPr>
          <w:rFonts w:asciiTheme="minorHAnsi" w:hAnsiTheme="minorHAnsi" w:cstheme="minorHAnsi"/>
        </w:rPr>
        <w:t>Działki ewidencyjne leżące w zadanych kierunkach STUDIUM – Użytkownik poprzez wskazanie opisu kierunku/kierunków STUDIUM oraz symbolu kierunku/kierunków otrzymuje wykaz działek ewidencyjnych leżących w zadanym obszarze wraz z powierzchnią, numerem uchwały STUDIUM, opisem i symbolem kierunku STUDIUM.</w:t>
      </w:r>
    </w:p>
    <w:p w:rsidR="00156D42" w:rsidRPr="00C96A12" w:rsidRDefault="00156D42" w:rsidP="00C96A12">
      <w:pPr>
        <w:numPr>
          <w:ilvl w:val="1"/>
          <w:numId w:val="119"/>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Działki ewidencyjne wskazane w STUDIUM na poszerzenie drogi – Użytkownik poprzez wskazanie obszaru przeznaczonego w STUDIUM pod tereny komunikacyjne oraz określenie wysokości stawki (zł) za metr kwadratowy terenu otrzymuje wykaz działek ewidencyjnych objętych wybranym kierunkiem STUDIUM oraz powierzchnię działki i kwotę jaką należy zapłacić za wykupienie terenu wraz numerem uchwały STUDIUM, opisem i symbolem kierunku STUDIUM.</w:t>
      </w:r>
    </w:p>
    <w:p w:rsidR="00156D42" w:rsidRPr="00C96A12" w:rsidRDefault="00156D42" w:rsidP="00C96A12">
      <w:pPr>
        <w:numPr>
          <w:ilvl w:val="1"/>
          <w:numId w:val="119"/>
        </w:numPr>
        <w:spacing w:after="120" w:line="276" w:lineRule="auto"/>
        <w:ind w:left="709"/>
        <w:jc w:val="both"/>
        <w:rPr>
          <w:rFonts w:asciiTheme="minorHAnsi" w:hAnsiTheme="minorHAnsi" w:cstheme="minorHAnsi"/>
        </w:rPr>
      </w:pPr>
      <w:r w:rsidRPr="00C96A12">
        <w:rPr>
          <w:rFonts w:asciiTheme="minorHAnsi" w:hAnsiTheme="minorHAnsi" w:cstheme="minorHAnsi"/>
        </w:rPr>
        <w:t>Działki ewidencyjne leżące w zadanej strefie STUDIUM – Użytkownik poprzez wybranie opisów i symboli kierunków STUDIUM oraz ustaleń dodatkowych STUDIUM (powierzchniowych, liniowych, punktowych) otrzymuje wykaz działek ewidencyjnych położonych w wybranym iloczynie terenów wraz z powierzchnią.</w:t>
      </w:r>
    </w:p>
    <w:p w:rsidR="00156D42" w:rsidRPr="00C96A12" w:rsidRDefault="00156D42" w:rsidP="00C96A12">
      <w:pPr>
        <w:numPr>
          <w:ilvl w:val="1"/>
          <w:numId w:val="119"/>
        </w:numPr>
        <w:spacing w:after="120" w:line="276" w:lineRule="auto"/>
        <w:ind w:left="709"/>
        <w:jc w:val="both"/>
        <w:rPr>
          <w:rFonts w:asciiTheme="minorHAnsi" w:hAnsiTheme="minorHAnsi" w:cstheme="minorHAnsi"/>
        </w:rPr>
      </w:pPr>
      <w:r w:rsidRPr="00C96A12">
        <w:rPr>
          <w:rFonts w:asciiTheme="minorHAnsi" w:hAnsiTheme="minorHAnsi" w:cstheme="minorHAnsi"/>
        </w:rPr>
        <w:t>Działki ewidencyjne o wybranych powierzchniach w STUDIUM – Użytkownik poprzez wybranie uchwały STUDIUM oraz wybraniu przedziału wielkości powierzchni szukanych działek ewidencyjnych otrzymuje wykaz działek ewidencyjnych o zadanej wielkości wraz z powierzchnią.</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Wymagania szczegółowe modułu - Decyzje o warunkach zabudowy oraz o ustaleniu lokalizacji inwestycji celu publicznego (WZ i ULICP)</w:t>
      </w:r>
    </w:p>
    <w:p w:rsidR="00156D42" w:rsidRPr="00C96A12" w:rsidRDefault="00156D42" w:rsidP="00C96A12">
      <w:pPr>
        <w:numPr>
          <w:ilvl w:val="0"/>
          <w:numId w:val="120"/>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DECYZJE WZ I ULICP m.in. pozwoli na uzyskanie wszelkich informacji dotyczących planowania przestrzennego w zakresie przedmiotowych decyzji, wyszukanie na mapie nieruchomości, sprawdzenie dla niej zapisów planistycznych a także innych wydanych dokumentów.</w:t>
      </w:r>
    </w:p>
    <w:p w:rsidR="00156D42" w:rsidRPr="00C96A12" w:rsidRDefault="00156D42" w:rsidP="00C96A12">
      <w:pPr>
        <w:numPr>
          <w:ilvl w:val="0"/>
          <w:numId w:val="120"/>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prowadzenie rejestru danych planistycznych dotyczących decyzji o warunkach zabudowy oraz decyzji o ustaleniu lokalizacji inwestycji celu publicznego z możliwością zarządzania danymi przestrzennymi i wyświetlaniem informacji na mapie w odniesieniu do działek ewidencyjnych.</w:t>
      </w:r>
    </w:p>
    <w:p w:rsidR="00156D42" w:rsidRPr="00C96A12" w:rsidRDefault="00156D42" w:rsidP="00C96A12">
      <w:pPr>
        <w:numPr>
          <w:ilvl w:val="0"/>
          <w:numId w:val="120"/>
        </w:numPr>
        <w:spacing w:after="120" w:line="276" w:lineRule="auto"/>
        <w:ind w:left="426" w:hanging="426"/>
        <w:jc w:val="both"/>
        <w:rPr>
          <w:rFonts w:asciiTheme="minorHAnsi" w:hAnsiTheme="minorHAnsi" w:cstheme="minorHAnsi"/>
        </w:rPr>
      </w:pPr>
      <w:r w:rsidRPr="00C96A12">
        <w:rPr>
          <w:rFonts w:asciiTheme="minorHAnsi" w:hAnsiTheme="minorHAnsi" w:cstheme="minorHAnsi"/>
        </w:rPr>
        <w:t>Generowanie w formacie pdf oraz w wersji edytowalnej rejestru Decyzji WZ i ULICP.</w:t>
      </w:r>
    </w:p>
    <w:p w:rsidR="00156D42" w:rsidRPr="00C96A12" w:rsidRDefault="00156D42" w:rsidP="00C96A12">
      <w:pPr>
        <w:numPr>
          <w:ilvl w:val="0"/>
          <w:numId w:val="120"/>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automatyzację prowadzenia rejestru decyzji o warunkach zabudowy (WZ) oraz decyzji o ustaleniu lokalizacji inwestycji celu publicznego (ULICP) obowiązkowo uwzględniając:</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Prowadzenie rejestru decyzji WZ i ULICP poprzez oddzielne okno rejestru decyzji.</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Przeglądanie zawartości rejestru WZ i ULICP poprzez filtrację danych dla co najmniej: numeru decyzji, daty wydania decyzji, statusie decyzji, znaku sprawy, danych wnioskodawcy, numeru działki ewidencyjnej, numery obrębu ewidencyjnego.</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Sortowanie danych zawartych w tabeli rejestru z możliwością sortowania danych po każdej wartości pola rejestru.</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Opcję autopodpowiedzi tak, aby zapewnić wyszukiwanie z podaniem jedynie części szukanego ciągu znaków bez konieczności stosowania metaznaków w postaci np. %tekst%.).</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Edycję oraz usuwanie danych z rejestru decyzji WZ i ULICP.</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Odczytywanie załączników graficznych konkretnych decyzji WZ i ULICP.</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Moduł będzie umożliwiał  automatyzację rejestracji decyzji o warunkach zabudowy (WZ) oraz decyzji o ustaleniu lokalizacji inwestycji celu publicznego (ULICP) w rejestrze decyzji obowiązkowo uwzględniając:</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Wprowadzenie decyzji WZ: decyzji o ustaleniu warunków zabudowy, zmiany decyzji o warunkach zabudowy, przeniesienia decyzji o warunkach zabudowy, wygaśnięcia decyzji o warunkach zabudowy.</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Wprowadzenie decyzji ULICP: decyzji o ustaleniu lokalizacji inwestycji celu publicznego, zmiany decyzji o ustaleniu lokalizacji inwestycji celu publicznego, wygaśnięcia decyzji o ustaleniu lokalizacji inwestycji celu publicznego.</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 przypadku wprowadzania decyzji o ustaleniu warunków zabudowy lub decyzji o ustaleniu lokalizacji inwestycji celu publicznego zapisanie informacji o: znaku sprawy, dacie złożenia wniosku, danych wnioskodawcy (imię, nazwisko, nazwa, miejscowość, ulica, numer budynku, numer lokalu, kod pocztowy, poczta, telefon, e-mail), dane pełnomocnika (szczegóły jak w przypadku wnioskodawcy), numerze działki/działek ewidencyjnych, których dotyczy decyzja, również dla części działki, rodzaju inwestycji, rodzaju robót budowlanych, opisie inwestycji, dodatkowych uwagach, numerze decyzji, dacie wydania decyzji, dacie ostateczności decyzji, organie wydającym, statusie decyzji, streszczeniu ustaleń decyzji.</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 przypadku wprowadzania zmiany decyzji o warunkach zabudowy lub zmiany decyzji o ustaleniu lokalizacji inwestycji celu publicznego umożliwi zapisanie informacji o: ustaleniach zmiany decyzji, organie wydającym, numerze decyzji, dacie wydania decyzji.</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Wprowadzanie przeniesienia decyzji o warunkach zabudowy i zapisanie informacji o: danych nowego adresata decyzji (imię, nazwisko, nazwa, miejscowość, ulica, numer budynku, numer lokalu, kod pocztowy, poczta, telefon, e-mail), organie wydającym, numerze decyzji, dacie wydania decyzji.</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 przypadku wprowadzania do system wygaśnięcia decyzji o warunkach zabudowy lub decyzji o ustaleniu lokalizacji inwestycji celu publicznego zapisanie informacji o: organie wydającym, numerze decyzji, dacie wydania decyzji, powodzie wygaśnięcia.</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Wybór rodzaju inwestycji poprzez bezpośrednie wpisanie wartości lub wybranie jej z listy rozwijalnej z zapisanymi wartościami zgodnymi z § 2. pkt. 1 Rozporządzenia Ministra Infrastruktury z dnia 26 sierpnia 2003 r. w sprawie oznaczeń i nazewnictwa stosowanych w decyzji o ustaleniu lokalizacji inwestycji celu publicznego oraz w decyzji o warunkach zabudowy.</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Wybór powodu wygaśnięcia decyzji poprzez bezpośrednie wpisanie wartości lub wybranie jej z listy rozwijalnej z zapisanymi wartościami zgodnymi z art. 65. Ustawy o planowaniu i zagospodarowaniu przestrzennym z dnia 27 marca 2003 r. (Dz. U. 2003 Nr 80 poz. 717).</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Zapisywanie informacji o numerze działki/działek ewidencyjnych poprzez wybór obrębu ewidencyjnego, a następnie wpisanie numeru działki/działek ewidencyjnych (opcja autopodpowiedzi przy wpisywaniu numerów działek ewidencyjnych tak, aby zapewnić wyszukiwanie z podaniem jedynie części szukanego ciągu znaków bez konieczności stosowania metaznaków w postaci np. %tekst%.).</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 zapisanie informacji o numerze działki/działek ewidencyjnych poprzez bezpośrednie wskazanie działki/działek ewidencyjnych w oknie mapy.</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 wybór kilku działek jednocześnie.</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 zapisywanie załączników graficznych do konkretnych decyzji poprzez nazwanie załącznika i wskazanie lokalizacji pliku na dysku użytkownika.</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 import załączony przez użytkownika plik bezpośrednio do modułu tak, aby w przypadku usunięcia wskazanego pliku z dysku było możliwe jego późniejsze odtworzenie z poziomu modułu.</w:t>
      </w:r>
    </w:p>
    <w:p w:rsidR="00156D42" w:rsidRPr="00C96A12" w:rsidRDefault="00156D42" w:rsidP="00C96A12">
      <w:pPr>
        <w:numPr>
          <w:ilvl w:val="0"/>
          <w:numId w:val="120"/>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 automatyzację obsługi zaświadczeń o wydanych decyzjach WZ i ULICP obowiązkowo uwzględniając:</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Generowanie zaświadczenia zgodnie z wzorem z załącznika nr 1 do SOPZ (dane zaznaczone pochyłą i podkreśloną czcionką muszą uzupełniać się automatycznie na podstawie danych zapisanych w module).</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Generowanie gotowego dokumentu zaświadczenia niewymagającego dalszej ingerencji w treść i wygląd.</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Dodanie do dokumentu zaświadczenia treści wstępu zaświadczenia.</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Automatyczne nadawanie nagłówka dokumentu zaświadczenia, składającego się z: znaku sprawy, miejsca i daty wydania dokumentu zaświadczenia, dacie wpłynięcia wniosku o wydanie zaświadczenia, tytułu zaświadczenia („ZAŚWIADCZENIE"), danych wnioskodawcy, numerze decyzji, rodzaju inwestycji, dacie wydania decyzji -dane muszą być generowane automatycznie na podstawie danych zapisanych w tabelach atrybutów, z wyjątkiem znaku sprawy, daty wydania dokumentu zaświadczenia, daty wpłynięcia wniosku o wydanie zaświadczenia oraz danych wnioskodawcy.</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 przypadku nadawania znaku sprawy dokumentu zaświadczenia system musi mieć możliwość zapisania w module stałych znaków sprawy, bez konieczności wpisywania ich przy każdym wydawanym dokumencie zaświadczenia, z możliwością edycji tych znaków w dowolnym momencie.</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 przypadku nadawania daty wydania dokumentu zaświadczenia data bieżąca nadawana musi być przez system automatycznie oraz musi istnieć możliwość zmiany jej na dowolną, również wstecz.</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Wpisanie daty wpłynięcia wniosku o wydanie zaświadczenia i umieszczenia jej w wygenerowanym dokumencie zaświadczenia, bezpośrednio pod znakiem sprawy.</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Wpisanie danych dotyczących wnioskodawcy i umieszczenia ich w wygenerowanym dokumencie wypisu, bezpośrednio pod miejscem i datą wydania dokumentu zaświadczenia.</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Dodanie do wygenerowanego dokumentu zaświadczenia numer działki/działek ewidencyjnych wraz z nazwą i numerem obrębu ewidencyjnego.</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Wybór kilku działek jednocześnie.</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Zmianę sposobu wyświetlania danych dotyczących obrębu ewidencyjnego w generowanym dokumencie zaświadczenia z możliwością wyświetlania numeru i nazwy obrębu ewidencyjnego lub tylko nazwy obrębu ewidencyjnego.</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Możliwość odczytu z tabeli atrybutów i wypisania w generowanym dokumencie zaświadczenia informacje dotyczące rodzaju decyzji (WZ, ULICP), numerze decyzji, dacie wydania decyzji oraz rodzaju inwestycji, dotyczącej decyzji z możliwością wyłączenia dodawania informacji o rodzaju inwestycji w dowolnym momencie.</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Dodanie informacji o celu, na jaki zostaje wydane zaświadczenie poprzez wybór gotowych wyrażeń wskazanych przez Zamawiającego z możliwością ich edycji oraz z możliwością wpisania celu zaświadczenia ręcznie przez użytkownika.</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Automatyczne dodawanie na końcu dokumentu zaświadczenia ustaloną przez Zamawiającego informację o uiszczenia opłaty skarbowej lub o zwolnieniu z opłaty skarbowej, z możliwością zmiany jej treści w dowolnym momencie.</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Automatyczne dodawanie na końcu dokumentu zaświadczenia ustaloną przez Zamawiającego informację o numerze konta bankowego oraz dacie uiszczenia opłaty skarbowej, z możliwością </w:t>
      </w:r>
      <w:r w:rsidRPr="00C96A12">
        <w:rPr>
          <w:rFonts w:asciiTheme="minorHAnsi" w:hAnsiTheme="minorHAnsi" w:cstheme="minorHAnsi"/>
        </w:rPr>
        <w:lastRenderedPageBreak/>
        <w:t>wybrania dowolnej daty, również wstecz oraz z możliwością zapisania domyślnego numeru konta bankowego oraz jego zmiany w dowolnym momencie.</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Zmianę wielkości czcionki wygenerowanego dokumentu zaświadczenia bezpośrednio z poziomu modułu.</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Eksport gotowego dokumentu zaświadczenia do formatu .pdf oraz HTML.</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Zapisanie dokumentu zaświadczenia bezpośrednio z poziomu modułu, za pomocą dedykowanego narzędzia, z możliwością zapisu ścieżki folderu i jej zmiany w dowolnym momencie.</w:t>
      </w:r>
    </w:p>
    <w:p w:rsidR="00156D42" w:rsidRPr="00C96A12" w:rsidRDefault="00156D42" w:rsidP="00C96A12">
      <w:pPr>
        <w:numPr>
          <w:ilvl w:val="0"/>
          <w:numId w:val="120"/>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Możliwość wybrania działek ewidencyjnych do dokumentu zaświadczenia poprzez:</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Wybór z listy - możliwość wyboru działek ewidencyjnych poprzez wybranie obrębu ewidencyjnego, a następnie wpisanie numeru działki - system musi posiadać opcję autopodpowiedzi przy wpisywaniu numerów działek ewidencyjnych tak, aby zapewnić wyszukiwanie z podaniem jedynie części szukanego ciągu znaków bez konieczności stosowania metaznaków w postaci np. %tekst%.</w:t>
      </w:r>
    </w:p>
    <w:p w:rsidR="00156D42" w:rsidRPr="00C96A12" w:rsidRDefault="00156D42" w:rsidP="00C96A12">
      <w:pPr>
        <w:numPr>
          <w:ilvl w:val="1"/>
          <w:numId w:val="120"/>
        </w:numPr>
        <w:spacing w:after="120" w:line="276" w:lineRule="auto"/>
        <w:ind w:left="709"/>
        <w:jc w:val="both"/>
        <w:rPr>
          <w:rFonts w:asciiTheme="minorHAnsi" w:hAnsiTheme="minorHAnsi" w:cstheme="minorHAnsi"/>
        </w:rPr>
      </w:pPr>
      <w:r w:rsidRPr="00C96A12">
        <w:rPr>
          <w:rFonts w:asciiTheme="minorHAnsi" w:hAnsiTheme="minorHAnsi" w:cstheme="minorHAnsi"/>
        </w:rPr>
        <w:t>Wybór z okna mapy - możliwość wyboru działek ewidencyjnych poprzez bezpośrednie zaznaczenie jednej lub więcej działek ewidencyjnych na mapie.</w:t>
      </w:r>
    </w:p>
    <w:p w:rsidR="00156D42" w:rsidRPr="00C96A12" w:rsidRDefault="00156D42" w:rsidP="00C96A12">
      <w:pPr>
        <w:spacing w:after="120" w:line="276" w:lineRule="auto"/>
        <w:jc w:val="both"/>
        <w:rPr>
          <w:rFonts w:asciiTheme="minorHAnsi" w:hAnsiTheme="minorHAnsi" w:cstheme="minorHAnsi"/>
          <w:b/>
          <w:bCs/>
        </w:rPr>
      </w:pPr>
      <w:r w:rsidRPr="00C96A12">
        <w:rPr>
          <w:rFonts w:asciiTheme="minorHAnsi" w:hAnsiTheme="minorHAnsi" w:cstheme="minorHAnsi"/>
          <w:b/>
          <w:bCs/>
        </w:rPr>
        <w:t>Wymagania szczegółowe modułu – Ewidencja miejscowości, ulic i adresów (EMUIA):</w:t>
      </w:r>
    </w:p>
    <w:p w:rsidR="00156D42" w:rsidRPr="00C96A12" w:rsidRDefault="00156D42" w:rsidP="00C96A12">
      <w:pPr>
        <w:numPr>
          <w:ilvl w:val="0"/>
          <w:numId w:val="121"/>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zarządzanie bazą Ewidencji Miejscowości, Ulic i Adresów (</w:t>
      </w:r>
      <w:proofErr w:type="spellStart"/>
      <w:r w:rsidRPr="00C96A12">
        <w:rPr>
          <w:rFonts w:asciiTheme="minorHAnsi" w:hAnsiTheme="minorHAnsi" w:cstheme="minorHAnsi"/>
        </w:rPr>
        <w:t>EMUiA</w:t>
      </w:r>
      <w:proofErr w:type="spellEnd"/>
      <w:r w:rsidRPr="00C96A12">
        <w:rPr>
          <w:rFonts w:asciiTheme="minorHAnsi" w:hAnsiTheme="minorHAnsi" w:cstheme="minorHAnsi"/>
        </w:rPr>
        <w:t>) w postaci relacyjnej bazy danych (forma tabelaryczna i mapowa).</w:t>
      </w:r>
    </w:p>
    <w:p w:rsidR="00156D42" w:rsidRPr="00C96A12" w:rsidRDefault="00156D42" w:rsidP="00C96A12">
      <w:pPr>
        <w:numPr>
          <w:ilvl w:val="0"/>
          <w:numId w:val="121"/>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Moduł jest zgodny ze specyfikacją modelu pojęciowego dany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zgodnie z  załącznikiem nr 1 do Rozporządzenia Ministra Rozwoju, Pracy i Technologii z dnia 21 lipca 2021 r. w sprawie ewidencji miejscowości, ulic i adresów</w:t>
      </w:r>
    </w:p>
    <w:p w:rsidR="00156D42" w:rsidRPr="00C96A12" w:rsidRDefault="00156D42" w:rsidP="00C96A12">
      <w:pPr>
        <w:numPr>
          <w:ilvl w:val="0"/>
          <w:numId w:val="121"/>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jest zgodny z danymi PRNG.</w:t>
      </w:r>
    </w:p>
    <w:p w:rsidR="00156D42" w:rsidRPr="00C96A12" w:rsidRDefault="00156D42" w:rsidP="00C96A12">
      <w:pPr>
        <w:numPr>
          <w:ilvl w:val="0"/>
          <w:numId w:val="121"/>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Moduł umożliwia odczytywanie współrzędnych X,Y obiektów bazy danych </w:t>
      </w:r>
      <w:proofErr w:type="spellStart"/>
      <w:r w:rsidRPr="00C96A12">
        <w:rPr>
          <w:rFonts w:asciiTheme="minorHAnsi" w:hAnsiTheme="minorHAnsi" w:cstheme="minorHAnsi"/>
        </w:rPr>
        <w:t>EMUiA</w:t>
      </w:r>
      <w:proofErr w:type="spellEnd"/>
      <w:r w:rsidRPr="00C96A12">
        <w:rPr>
          <w:rFonts w:asciiTheme="minorHAnsi" w:hAnsiTheme="minorHAnsi" w:cstheme="minorHAnsi"/>
        </w:rPr>
        <w:t>.</w:t>
      </w:r>
    </w:p>
    <w:p w:rsidR="00156D42" w:rsidRPr="00C96A12" w:rsidRDefault="00156D42" w:rsidP="00C96A12">
      <w:pPr>
        <w:numPr>
          <w:ilvl w:val="0"/>
          <w:numId w:val="121"/>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Moduł umożliwia zarządzanie obiektami bazy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obowiązkowo uwzględniając:</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dodawanie, usuwanie i edycję obiektów poligonowych miejscowości, obiektów liniowych osi ulic, obiektów poligonowych granic placów i rond oraz obiektów punktowych adresów.</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W przypadku dodawania do rejestru obiektu miejscowości Użytkownik ma możliwość zapisu danych: </w:t>
      </w:r>
      <w:proofErr w:type="spellStart"/>
      <w:r w:rsidRPr="00C96A12">
        <w:rPr>
          <w:rFonts w:asciiTheme="minorHAnsi" w:hAnsiTheme="minorHAnsi" w:cstheme="minorHAnsi"/>
        </w:rPr>
        <w:t>teryt</w:t>
      </w:r>
      <w:proofErr w:type="spellEnd"/>
      <w:r w:rsidRPr="00C96A12">
        <w:rPr>
          <w:rFonts w:asciiTheme="minorHAnsi" w:hAnsiTheme="minorHAnsi" w:cstheme="minorHAnsi"/>
        </w:rPr>
        <w:t xml:space="preserve"> miejscowości (SIMC), nazwa miejscowości,, rodzaj miejscowości, datę początku ważności datę końca ważności. ,</w:t>
      </w:r>
      <w:proofErr w:type="spellStart"/>
      <w:r w:rsidRPr="00C96A12">
        <w:rPr>
          <w:rFonts w:asciiTheme="minorHAnsi" w:hAnsiTheme="minorHAnsi" w:cstheme="minorHAnsi"/>
        </w:rPr>
        <w:t>teryt</w:t>
      </w:r>
      <w:proofErr w:type="spellEnd"/>
      <w:r w:rsidRPr="00C96A12">
        <w:rPr>
          <w:rFonts w:asciiTheme="minorHAnsi" w:hAnsiTheme="minorHAnsi" w:cstheme="minorHAnsi"/>
        </w:rPr>
        <w:t xml:space="preserve"> gminy, nazwa gminy w której położona jest miejscowość, współrzędne lokalizujące miejscowość, nazwa miejscowości w języku mniejszości narodowych.   </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W przypadku dodawania do rejestru obiektu ulicy, placów i rond Użytkownik ma możliwość zapisu danych: </w:t>
      </w:r>
      <w:proofErr w:type="spellStart"/>
      <w:r w:rsidRPr="00C96A12">
        <w:rPr>
          <w:rFonts w:asciiTheme="minorHAnsi" w:hAnsiTheme="minorHAnsi" w:cstheme="minorHAnsi"/>
        </w:rPr>
        <w:t>teryt</w:t>
      </w:r>
      <w:proofErr w:type="spellEnd"/>
      <w:r w:rsidRPr="00C96A12">
        <w:rPr>
          <w:rFonts w:asciiTheme="minorHAnsi" w:hAnsiTheme="minorHAnsi" w:cstheme="minorHAnsi"/>
        </w:rPr>
        <w:t>,  pełna nazwa zgodna z uchwałą w sprawie nadania nazwy ulicy lub placu, numer uchwały, data uchwały, nazwa ulicy w języku mniejszości narodowych, typ obiektu, datę początku ważności datę końca ważności.</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W przypadku dodawania do rejestru obiektu punktu adresowego Użytkownik ma możliwość zapisu danych: o położeniu budynku (miejscowość, ulica), danych budynku (numer porządkowy budynku,, kod pocztowy, status budynku, usytuowanie budynku, element dociągnięcia punktu, datę nadania numeru porządkowego, datę początku ważności, datę końca ważności, status punktu adresowego) umożliwiając korzystanie ze słowników, współrzędne płaskie prostokątne </w:t>
      </w:r>
      <w:proofErr w:type="spellStart"/>
      <w:r w:rsidRPr="00C96A12">
        <w:rPr>
          <w:rFonts w:asciiTheme="minorHAnsi" w:hAnsiTheme="minorHAnsi" w:cstheme="minorHAnsi"/>
        </w:rPr>
        <w:t>x,y</w:t>
      </w:r>
      <w:proofErr w:type="spellEnd"/>
      <w:r w:rsidRPr="00C96A12">
        <w:rPr>
          <w:rFonts w:asciiTheme="minorHAnsi" w:hAnsiTheme="minorHAnsi" w:cstheme="minorHAnsi"/>
        </w:rPr>
        <w:t xml:space="preserve"> </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 xml:space="preserve">Moduł umożliwia z poziomu rejestru kontrolowanie statusu zawiadomień przesyłanych drogą mailową do jednostek uprawnionych. Wysyłka zawiadomienia odbywa się automatycznie po zarejestrowaniu dokumentu. </w:t>
      </w:r>
    </w:p>
    <w:p w:rsidR="00156D42" w:rsidRPr="00C96A12" w:rsidRDefault="00156D42" w:rsidP="00C96A12">
      <w:pPr>
        <w:numPr>
          <w:ilvl w:val="0"/>
          <w:numId w:val="121"/>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Moduł umożliwia przeglądanie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obowiązkowo umożliwiając:</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wyświetlanie wszystkich informacji o obiektach zapisanych w bazie danych w oddzielnym oknie rejestru. Rejestr jest podzielony na Punkty adresowe, Ulice, Miejscowości</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Moduł umożliwia przeglądanie zawartości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poprzez filtrację danych dla co najmniej: adresu, kodu pocztowego, statusu, stanu, usytuowania, czasu obowiązywania (ważne od, ważne do), typie (ulica, plac, rondo,, </w:t>
      </w:r>
      <w:proofErr w:type="spellStart"/>
      <w:r w:rsidRPr="00C96A12">
        <w:rPr>
          <w:rFonts w:asciiTheme="minorHAnsi" w:hAnsiTheme="minorHAnsi" w:cstheme="minorHAnsi"/>
        </w:rPr>
        <w:t>itd</w:t>
      </w:r>
      <w:proofErr w:type="spellEnd"/>
      <w:r w:rsidRPr="00C96A12">
        <w:rPr>
          <w:rFonts w:asciiTheme="minorHAnsi" w:hAnsiTheme="minorHAnsi" w:cstheme="minorHAnsi"/>
        </w:rPr>
        <w:t xml:space="preserve">),, miejscowość, rodzaj (np. miasto, wieś, </w:t>
      </w:r>
      <w:proofErr w:type="spellStart"/>
      <w:r w:rsidRPr="00C96A12">
        <w:rPr>
          <w:rFonts w:asciiTheme="minorHAnsi" w:hAnsiTheme="minorHAnsi" w:cstheme="minorHAnsi"/>
        </w:rPr>
        <w:t>itd</w:t>
      </w:r>
      <w:proofErr w:type="spellEnd"/>
      <w:r w:rsidRPr="00C96A12">
        <w:rPr>
          <w:rFonts w:asciiTheme="minorHAnsi" w:hAnsiTheme="minorHAnsi" w:cstheme="minorHAnsi"/>
        </w:rPr>
        <w:t>)</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sortowanie danych zawartych w tabeli rejestru z możliwością sortowania danych po każdej wartości pola rejestru.</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wyszukiwanie obiektów poprzez wpisanie fragmentu dowolnej wartości zapisanej w module z opcją autopodpowiedzi tak, aby zapewnić wyszukiwanie z podaniem jedynie części szukanego ciągu znaków bez konieczności stosowania metaznaków w postaci np. %tekst%.</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przybliżanie się okna mapy do wskazanego w tabeli rejestru obiektu.</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wyświetlanie obiektów w tabeli rejestru wszystkich lub tylko wybranych.</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Moduł umożliwia drukowanie wykazu do wybranego formatu, z tabeli rejestru dla wszystkich lub tylko wybranych obiektów z możliwością wybrania informacji o eksportowanych danych. </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z poziomu widoku mapy wyświetlać informacje szczegółowe (zgodne z danymi zawartymi w Rejestrze) o wybranym punkcie adresowym, ulicy i miejscowości włączając możliwość otwierania załączników</w:t>
      </w:r>
      <w:r w:rsidR="00A27F15" w:rsidRPr="00C96A12">
        <w:rPr>
          <w:rFonts w:asciiTheme="minorHAnsi" w:hAnsiTheme="minorHAnsi" w:cstheme="minorHAnsi"/>
        </w:rPr>
        <w:t>.</w:t>
      </w:r>
    </w:p>
    <w:p w:rsidR="00156D42" w:rsidRPr="00C96A12" w:rsidRDefault="00156D42" w:rsidP="00C96A12">
      <w:pPr>
        <w:numPr>
          <w:ilvl w:val="0"/>
          <w:numId w:val="121"/>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generowanie zawiadomień o nadaniu numeru porządkowego obowiązkowo uwzględniając:</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automatyczne dodawanie do dokumentu zawiadomienia nagłówka składającego się z: znaku sprawy, miejscowości i daty wydania dokumentu, tytułu („ZAWIADOMIENIE o nadaniu numeru porządkowego”).</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Moduł umożliwia generowanie zawiadomienia bez zbędnego uzupełniania danych, dane wprowadzone do bazy danych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muszą uzupełniać się automatycznie.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w przypadku nadawania znaku sprawy dokumentu zawiadomienia zapisanie w module stałych znaków sprawy, bez konieczności wpisywania ich przy każdym wydawanym dokumencie zawiadomienia, z możliwością edycji tych znaków w dowolnym momencie.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W przypadku nadawania daty wydania dokumentu zawiadomienia data bieżąca nadawana jest przez system automatycznie oraz musi istnieć możliwość zmiany jej na dowolną, również wstecz.</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dodanie na początku dokumentu zawiadomienia ustaloną przez Zamawiającego treści wstępu zawiadomienia, z możliwością zmiany tej treści w dowolnym momencie.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dodanie dodatkowych tekstów i pouczeń.</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dodanie miejsca na pieczęć i podpis oraz adresatów zawiadomienia.</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dodanie informacji.</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sporządzenie dokumentu w formie uproszczonej oraz rozbudowanej</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Moduł umożliwia dodanie do dokumentu zawiadomienia załącznika graficznego z lokalizacją punktu w odniesieniu do działek ewidencyjnych obowiązkowo uwzględniając:</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dodawanie do generowanego załącznika automatycznie wielkości skali rysunku z możliwością jej zmiany w dowolnym momencie.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dodawanie do generowanego załącznika automatycznie numeru budynku, który został przedstawiony na rysunku.</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dodawanie do generowanego załącznika automatycznie tytułu załącznika „ZAŁĄCZNIK DO ZAWIADOMIENIA”.</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dodawanie do generowanego załącznika automatycznie obrysu przedmiotowego numeru porządkowego nieruchomości.</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zarządzanie treścią dodatkowych warstw przedstawionych na rysunku załącznika poprzez wskazanie warstw dostępnych w projekcie z możliwością zapamiętania wybranych warstw bez konieczności każdorazowego ich wybierania.</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edycję rejestrowanego zawiadomienia, w wbudowanym edytorze tekstu. Po zakończonej edycji zawiadomienie może zostać zarejestrowane i odpowiednio dodane jako załącznik w danym rejestrze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posiada wbudowany edytor tekstu, który umożliwia zmianę treści zawiadomienia m.in. rozmiaru i stylu czcionki, układu dokumentu, dodanie dodatkowych elementów graficznych</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poprzez wbudowany edytor, zapisywanie sporządzane zawiadomienie w wersji edytowalnej, również bez konieczności tworzenia kolejnych kopii nieedytowalnego dokumentu</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stworzenie listy mailingowej, wraz z szablonem maila, dot. zawiadomienia instytucji o nowo dodanym punkcie adresowym.</w:t>
      </w:r>
    </w:p>
    <w:p w:rsidR="00156D42" w:rsidRPr="00C96A12" w:rsidRDefault="00156D42" w:rsidP="00C96A12">
      <w:pPr>
        <w:numPr>
          <w:ilvl w:val="0"/>
          <w:numId w:val="121"/>
        </w:numPr>
        <w:spacing w:after="120" w:line="276" w:lineRule="auto"/>
        <w:ind w:left="426" w:hanging="426"/>
        <w:jc w:val="both"/>
        <w:rPr>
          <w:rFonts w:asciiTheme="minorHAnsi" w:hAnsiTheme="minorHAnsi" w:cstheme="minorHAnsi"/>
        </w:rPr>
      </w:pPr>
      <w:r w:rsidRPr="00C96A12">
        <w:rPr>
          <w:rFonts w:asciiTheme="minorHAnsi" w:hAnsiTheme="minorHAnsi" w:cstheme="minorHAnsi"/>
        </w:rPr>
        <w:t>Moduł umożliwia generowanie zaświadczeń o nadaniu numeru porządkowego obowiązkowo uwzględniając:</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automatyczne dodawanie do dokumentu zawiadomienia nagłówka składającego się z: znaku sprawy, miejscowości i daty wydania dokumentu, tytułu („ZAŚWIADCZENIE”).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Moduł umożliwia generowanie zaświadczenia bez zbędnego uzupełniania danych, dane wprowadzone do bazy danych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muszą uzupełniać się automatycznie.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w przypadku nadawania znaku sprawy dokumentu zawiadomienia zapisanie w module stałych znaków sprawy, bez konieczności wpisywania ich przy każdym wydawanym dokumencie zawiadomienia, z możliwością edycji tych znaków w dowolnym momencie.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W przypadku nadawania daty wydania dokumentu zaświadczenia data bieżąca nadawana jest przez system automatycznie oraz musi istnieć możliwość zmiany jej na dowolną, również wstecz.</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dodanie na początku dokumentu zaświadczenia ustaloną przez Zamawiającego treść wstępu zaświadczenia, z możliwością zmiany tej treści w dowolnym momencie.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dodanie dodatkowych tekstów i pouczeń.</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dodanie miejsca na pieczęć i podpis oraz adresatów zawiadomienia.</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dodanie informacji.</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Moduł umożliwia edycję rejestrowanego zaświadczenia, w wbudowanym edytorze tekstu. Po zakończonej edycji zaświadczenia może zostać zarejestrowane i odpowiednio dodane jako załącznik w danym rejestrze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posiada wbudowany edytor tekstu, który umożliwia zmianę treści zaświadczenia m.in. rozmiaru i stylu czcionki, układu dokumentu, dodanie dodatkowych elementów graficznych</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poprzez wbudowany edytor, zapisywanie sporządzanych zaświadczeń w wersji edytowalnej, również bez konieczności tworzenia kolejnych kopii nieedytowalnego dokumentu.</w:t>
      </w:r>
    </w:p>
    <w:p w:rsidR="00156D42" w:rsidRPr="00C96A12" w:rsidRDefault="00156D42" w:rsidP="00C96A12">
      <w:pPr>
        <w:numPr>
          <w:ilvl w:val="0"/>
          <w:numId w:val="121"/>
        </w:numPr>
        <w:spacing w:after="120" w:line="276" w:lineRule="auto"/>
        <w:ind w:left="426" w:hanging="568"/>
        <w:jc w:val="both"/>
        <w:rPr>
          <w:rFonts w:asciiTheme="minorHAnsi" w:hAnsiTheme="minorHAnsi" w:cstheme="minorHAnsi"/>
        </w:rPr>
      </w:pPr>
      <w:r w:rsidRPr="00C96A12">
        <w:rPr>
          <w:rFonts w:asciiTheme="minorHAnsi" w:hAnsiTheme="minorHAnsi" w:cstheme="minorHAnsi"/>
        </w:rPr>
        <w:t xml:space="preserve">Moduł umożliwia sporządzanie wykazów z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obowiązkowo uwzględniając:</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wybranie gotowej statystyki bez zbędnego ingerowania w jej ustawienia:</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sporządzenie informacji szczegółowych o wybranym punkcie adresowym: nazwa województwa, nazwa powiatu, nazwa gminy, nazwa miejscowości, kod pocztowy, nazwa ulicy, nazwa obrębu ewidencyjnego, numer działki ewidencyjnej, numer budynku,, datach ważności, statusie.</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sporządzenie wykazu miejscowości.</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sporządzenie wykazu ulic z możliwością wyboru wykazu dla całej gminy lub dla wybranych miejscowości.</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sporządzenie wykazu punktów adresowych z możliwością wyboru wykazu dla całej gminy, dla wybranych miejscowości lub dla wybranych ulic z możliwością wskazania zakresu czasowego.</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Moduł umożliwia generowanie ogólnych zestawień bazy danych </w:t>
      </w:r>
      <w:proofErr w:type="spellStart"/>
      <w:r w:rsidRPr="00C96A12">
        <w:rPr>
          <w:rFonts w:asciiTheme="minorHAnsi" w:hAnsiTheme="minorHAnsi" w:cstheme="minorHAnsi"/>
        </w:rPr>
        <w:t>EMUiA</w:t>
      </w:r>
      <w:proofErr w:type="spellEnd"/>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generowanie dedykowanego sprawozdania GUGIK 6.00, z możliwością określenia odpowiednich parametrów.</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generowanie wykazów do formatu arkusza kalkulacyjnego z podaniem tytułu wykazu oraz opisu parametrów wykazu.</w:t>
      </w:r>
    </w:p>
    <w:p w:rsidR="00156D42" w:rsidRPr="00C96A12" w:rsidRDefault="00156D42" w:rsidP="00C96A12">
      <w:pPr>
        <w:numPr>
          <w:ilvl w:val="0"/>
          <w:numId w:val="121"/>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Moduł umożliwia wyświetlanie na mapie danych bazy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obowiązkowo uwzględniając:</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wyświetlanie w oknie mapy danych dotyczących: granic miejscowości z nazwami i identyfikatorami TERYT, osi ulic i granice zewnętrzne placów z nazwami i identyfikatorami TERYT, punktów adresowych z numerami porządkowymi, kontury budynków istniejących i w budowie (na podstawie danych ewidencji gruntów i budynków, BDOT500 lub BDOT10k oraz mapy zasadniczej), granice i numery działek ewidencyjnych (na podstawie danych ewidencji gruntów i budynków), granice trójstopniowego podziału terytorialnego państwa, w których gmina jest położona oraz ich identyfikatory TERYT.</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Moduł umożliwia wyświetlanie danych w połączeniu z pozostałymi bazami danych przestrzennych dostępnych w gminie m.in. rejestr MPZP, rejestr STUDIUM oraz innymi danymi dostępnymi za pomocą usług sieciowych WMS i WFS m.in. dane GDOŚ ochrony środowiska, </w:t>
      </w:r>
      <w:proofErr w:type="spellStart"/>
      <w:r w:rsidRPr="00C96A12">
        <w:rPr>
          <w:rFonts w:asciiTheme="minorHAnsi" w:hAnsiTheme="minorHAnsi" w:cstheme="minorHAnsi"/>
        </w:rPr>
        <w:t>ortofotomapa</w:t>
      </w:r>
      <w:proofErr w:type="spellEnd"/>
      <w:r w:rsidRPr="00C96A12">
        <w:rPr>
          <w:rFonts w:asciiTheme="minorHAnsi" w:hAnsiTheme="minorHAnsi" w:cstheme="minorHAnsi"/>
        </w:rPr>
        <w:t>.</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Moduł umożliwia wyświetlanie treści bazy danych na mapie z podkładem tematycznym m.in. z portali mapowych takich jak </w:t>
      </w:r>
      <w:proofErr w:type="spellStart"/>
      <w:r w:rsidRPr="00C96A12">
        <w:rPr>
          <w:rFonts w:asciiTheme="minorHAnsi" w:hAnsiTheme="minorHAnsi" w:cstheme="minorHAnsi"/>
        </w:rPr>
        <w:t>Open</w:t>
      </w:r>
      <w:proofErr w:type="spellEnd"/>
      <w:r w:rsidRPr="00C96A12">
        <w:rPr>
          <w:rFonts w:asciiTheme="minorHAnsi" w:hAnsiTheme="minorHAnsi" w:cstheme="minorHAnsi"/>
        </w:rPr>
        <w:t xml:space="preserve"> Street Map, Google </w:t>
      </w:r>
      <w:proofErr w:type="spellStart"/>
      <w:r w:rsidRPr="00C96A12">
        <w:rPr>
          <w:rFonts w:asciiTheme="minorHAnsi" w:hAnsiTheme="minorHAnsi" w:cstheme="minorHAnsi"/>
        </w:rPr>
        <w:t>Maps</w:t>
      </w:r>
      <w:proofErr w:type="spellEnd"/>
      <w:r w:rsidRPr="00C96A12">
        <w:rPr>
          <w:rFonts w:asciiTheme="minorHAnsi" w:hAnsiTheme="minorHAnsi" w:cstheme="minorHAnsi"/>
        </w:rPr>
        <w:t>.</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generowanie mapy punktów adresowych z możliwością nadania tytułu mapy, określenia skali mapy, dodania legendy, dodatkowego opisu lub obrazu oraz z możliwością dodania dowolnie wybranej treści, formatu i orientacji arkusz mapy.</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lastRenderedPageBreak/>
        <w:t xml:space="preserve">Moduł umożliwia prowadzenie pełnej archiwizacji zmienianych danych oraz </w:t>
      </w:r>
      <w:proofErr w:type="spellStart"/>
      <w:r w:rsidRPr="00C96A12">
        <w:rPr>
          <w:rFonts w:asciiTheme="minorHAnsi" w:hAnsiTheme="minorHAnsi" w:cstheme="minorHAnsi"/>
        </w:rPr>
        <w:t>oraz</w:t>
      </w:r>
      <w:proofErr w:type="spellEnd"/>
      <w:r w:rsidRPr="00C96A12">
        <w:rPr>
          <w:rFonts w:asciiTheme="minorHAnsi" w:hAnsiTheme="minorHAnsi" w:cstheme="minorHAnsi"/>
        </w:rPr>
        <w:t xml:space="preserve"> stanu bazy na zadaną datę.</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Dane z bazy danych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muszą zostać udostępnianie za pomocą usług, o których mowa w art. 9 ust.1 Ustawy z dnia 4 marca 2010 r. o infrastrukturze informacji przestrzennej.</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przekazywanie danych do Państwowego Rejestru Granic oraz Głównego Urzędu Geodezji i Kartografii wraz z powierzchniami jednostek podziałów terytorialnych kraju nowych lub zmienionych danych ewidencyjnych dotyczących adresów i ich lokalizacji przestrzennej również z wykorzystaniem usług sieciowych, o których mowa w art. 9 ust.1 Ustawy z dnia 4 marca 2010 r. o infrastrukturze informacji przestrzennej.</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Moduł umożliwia importowanie i eksportowanie bazy danych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za pomocą pliku GML zgodnie z wymogami instrukcji „Wytyczne dot. aktualizacji przez gminy państwowego rejestru granic i powierzchni jednostek podziałów terytorialnych kraju w zakresie adresów” przygotowaną przez </w:t>
      </w:r>
      <w:proofErr w:type="spellStart"/>
      <w:r w:rsidRPr="00C96A12">
        <w:rPr>
          <w:rFonts w:asciiTheme="minorHAnsi" w:hAnsiTheme="minorHAnsi" w:cstheme="minorHAnsi"/>
        </w:rPr>
        <w:t>CODGiK</w:t>
      </w:r>
      <w:proofErr w:type="spellEnd"/>
      <w:r w:rsidRPr="00C96A12">
        <w:rPr>
          <w:rFonts w:asciiTheme="minorHAnsi" w:hAnsiTheme="minorHAnsi" w:cstheme="minorHAnsi"/>
        </w:rPr>
        <w:t>.</w:t>
      </w:r>
    </w:p>
    <w:p w:rsidR="00156D42" w:rsidRPr="00C96A12" w:rsidRDefault="00156D42" w:rsidP="00C96A12">
      <w:pPr>
        <w:numPr>
          <w:ilvl w:val="1"/>
          <w:numId w:val="121"/>
        </w:numPr>
        <w:spacing w:after="120" w:line="276" w:lineRule="auto"/>
        <w:ind w:left="709"/>
        <w:jc w:val="both"/>
        <w:rPr>
          <w:rFonts w:asciiTheme="minorHAnsi" w:hAnsiTheme="minorHAnsi" w:cstheme="minorHAnsi"/>
        </w:rPr>
      </w:pPr>
      <w:r w:rsidRPr="00C96A12">
        <w:rPr>
          <w:rFonts w:asciiTheme="minorHAnsi" w:hAnsiTheme="minorHAnsi" w:cstheme="minorHAnsi"/>
        </w:rPr>
        <w:t>Moduł umożliwia automatyczną aktualizację dla miejscowości i ulic na podstawie usług słownikowych GUS.</w:t>
      </w:r>
    </w:p>
    <w:p w:rsidR="00156D42" w:rsidRPr="00C96A12" w:rsidRDefault="00156D42" w:rsidP="00C96A12">
      <w:pPr>
        <w:spacing w:after="120" w:line="276" w:lineRule="auto"/>
        <w:jc w:val="both"/>
        <w:rPr>
          <w:rFonts w:asciiTheme="minorHAnsi" w:hAnsiTheme="minorHAnsi" w:cstheme="minorHAnsi"/>
        </w:rPr>
      </w:pPr>
      <w:r w:rsidRPr="00C96A12">
        <w:rPr>
          <w:rFonts w:asciiTheme="minorHAnsi" w:hAnsiTheme="minorHAnsi" w:cstheme="minorHAnsi"/>
          <w:b/>
          <w:bCs/>
        </w:rPr>
        <w:t>INTEGRACJA Z BAZĄ EGIB</w:t>
      </w:r>
      <w:r w:rsidRPr="00C96A12">
        <w:rPr>
          <w:rFonts w:asciiTheme="minorHAnsi" w:hAnsiTheme="minorHAnsi" w:cstheme="minorHAnsi"/>
        </w:rPr>
        <w:t xml:space="preserve"> – System dziedzinowy GIS, zapewni stały i automatyczny dostęp do aktualnych danych EGIB pochodzących z Starostwa za pomocą danego mechanizmu. Mechanizm zostanie opracowany, na podstawie wspólnego porozumienia pomiędzy Gmina a Starostwem w zakresie wspólnej wymiany danych.</w:t>
      </w:r>
    </w:p>
    <w:p w:rsidR="00156D42" w:rsidRPr="00C96A12" w:rsidRDefault="00156D42" w:rsidP="00C96A12">
      <w:pPr>
        <w:spacing w:after="120" w:line="276" w:lineRule="auto"/>
        <w:jc w:val="both"/>
        <w:rPr>
          <w:rFonts w:asciiTheme="minorHAnsi" w:hAnsiTheme="minorHAnsi" w:cstheme="minorHAnsi"/>
        </w:rPr>
      </w:pPr>
      <w:r w:rsidRPr="00C96A12">
        <w:rPr>
          <w:rFonts w:asciiTheme="minorHAnsi" w:hAnsiTheme="minorHAnsi" w:cstheme="minorHAnsi"/>
          <w:b/>
          <w:bCs/>
        </w:rPr>
        <w:t>INTEGRACJA Z EZD</w:t>
      </w:r>
      <w:r w:rsidRPr="00C96A12">
        <w:rPr>
          <w:rFonts w:asciiTheme="minorHAnsi" w:hAnsiTheme="minorHAnsi" w:cstheme="minorHAnsi"/>
        </w:rPr>
        <w:t>:</w:t>
      </w:r>
    </w:p>
    <w:p w:rsidR="00156D42" w:rsidRPr="00C96A12" w:rsidRDefault="00156D42" w:rsidP="00C96A12">
      <w:pPr>
        <w:numPr>
          <w:ilvl w:val="0"/>
          <w:numId w:val="122"/>
        </w:numPr>
        <w:spacing w:after="120" w:line="276" w:lineRule="auto"/>
        <w:ind w:left="426" w:hanging="426"/>
        <w:jc w:val="both"/>
        <w:rPr>
          <w:rFonts w:asciiTheme="minorHAnsi" w:hAnsiTheme="minorHAnsi" w:cstheme="minorHAnsi"/>
        </w:rPr>
      </w:pPr>
      <w:r w:rsidRPr="00C96A12">
        <w:rPr>
          <w:rFonts w:asciiTheme="minorHAnsi" w:hAnsiTheme="minorHAnsi" w:cstheme="minorHAnsi"/>
        </w:rPr>
        <w:t>Integracja polegać ma na automatycznym zasileniu systemu EZD wnioskami (wnioski wypisane w części E-usługi – E-informacja przestrzenna) , które zostaną złożone on-line poprzez portal e-usług (E-usługi – E-informacja przestrzenna).</w:t>
      </w:r>
    </w:p>
    <w:p w:rsidR="00156D42" w:rsidRPr="00C96A12" w:rsidRDefault="00156D42" w:rsidP="00C96A12">
      <w:pPr>
        <w:numPr>
          <w:ilvl w:val="0"/>
          <w:numId w:val="122"/>
        </w:numPr>
        <w:spacing w:after="120" w:line="276" w:lineRule="auto"/>
        <w:ind w:left="426" w:hanging="426"/>
        <w:jc w:val="both"/>
        <w:rPr>
          <w:rFonts w:asciiTheme="minorHAnsi" w:hAnsiTheme="minorHAnsi" w:cstheme="minorHAnsi"/>
        </w:rPr>
      </w:pPr>
      <w:r w:rsidRPr="00C96A12">
        <w:rPr>
          <w:rFonts w:asciiTheme="minorHAnsi" w:hAnsiTheme="minorHAnsi" w:cstheme="minorHAnsi"/>
        </w:rPr>
        <w:t>Wniosek musi zawierać podpis elektroniczny e-PUAP oraz musi zawierać informację o przedmiotowej działce/działkach oraz o wybranym sposobie odbioru dokumentu, a w przypadku wybrania opcji odbioru na skrytkę e-PUAP wniosek musi posiadać również informację o adresie skrytki wnioskodawcy.</w:t>
      </w:r>
    </w:p>
    <w:p w:rsidR="00156D42" w:rsidRPr="00C96A12" w:rsidRDefault="00156D42" w:rsidP="00C96A12">
      <w:pPr>
        <w:numPr>
          <w:ilvl w:val="0"/>
          <w:numId w:val="122"/>
        </w:numPr>
        <w:spacing w:after="120" w:line="276" w:lineRule="auto"/>
        <w:ind w:left="426" w:hanging="426"/>
        <w:jc w:val="both"/>
        <w:rPr>
          <w:rFonts w:asciiTheme="minorHAnsi" w:hAnsiTheme="minorHAnsi" w:cstheme="minorHAnsi"/>
        </w:rPr>
      </w:pPr>
      <w:r w:rsidRPr="00C96A12">
        <w:rPr>
          <w:rFonts w:asciiTheme="minorHAnsi" w:hAnsiTheme="minorHAnsi" w:cstheme="minorHAnsi"/>
        </w:rPr>
        <w:t>System EOD musi być zintegrowany z systemem dziedzinowym GIS w zakresie dwustronnej komunikacji.</w:t>
      </w:r>
    </w:p>
    <w:p w:rsidR="00156D42" w:rsidRPr="00C96A12" w:rsidRDefault="00156D42" w:rsidP="00C96A12">
      <w:pPr>
        <w:numPr>
          <w:ilvl w:val="0"/>
          <w:numId w:val="122"/>
        </w:numPr>
        <w:spacing w:after="120" w:line="276" w:lineRule="auto"/>
        <w:ind w:left="426" w:hanging="426"/>
        <w:jc w:val="both"/>
        <w:rPr>
          <w:rFonts w:asciiTheme="minorHAnsi" w:hAnsiTheme="minorHAnsi" w:cstheme="minorHAnsi"/>
        </w:rPr>
      </w:pPr>
      <w:r w:rsidRPr="00C96A12">
        <w:rPr>
          <w:rFonts w:asciiTheme="minorHAnsi" w:hAnsiTheme="minorHAnsi" w:cstheme="minorHAnsi"/>
        </w:rPr>
        <w:t>System dziedzinowy GIS w zakresie wyżej opisanych spraw musi automatycznie pobierać wnioski zarejestrowane w systemie EOD.</w:t>
      </w:r>
    </w:p>
    <w:p w:rsidR="00156D42" w:rsidRPr="00C96A12" w:rsidRDefault="00156D42" w:rsidP="00C96A12">
      <w:pPr>
        <w:numPr>
          <w:ilvl w:val="0"/>
          <w:numId w:val="122"/>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W systemie dziedzinowym GIS musi być dostępny rejestr wniosków zaimportowanych z systemu EOD umożliwiających odczytanie wszystkich niezbędnych atrybutów wniosków (m.in. status, znak sprawy, data wpływu, termin obsłużenia, data obsłużenia, status obsługi, sporządzający, </w:t>
      </w:r>
      <w:proofErr w:type="spellStart"/>
      <w:r w:rsidRPr="00C96A12">
        <w:rPr>
          <w:rFonts w:asciiTheme="minorHAnsi" w:hAnsiTheme="minorHAnsi" w:cstheme="minorHAnsi"/>
        </w:rPr>
        <w:t>ePUAP</w:t>
      </w:r>
      <w:proofErr w:type="spellEnd"/>
      <w:r w:rsidRPr="00C96A12">
        <w:rPr>
          <w:rFonts w:asciiTheme="minorHAnsi" w:hAnsiTheme="minorHAnsi" w:cstheme="minorHAnsi"/>
        </w:rPr>
        <w:t xml:space="preserve"> ID, skrytka </w:t>
      </w:r>
      <w:proofErr w:type="spellStart"/>
      <w:r w:rsidRPr="00C96A12">
        <w:rPr>
          <w:rFonts w:asciiTheme="minorHAnsi" w:hAnsiTheme="minorHAnsi" w:cstheme="minorHAnsi"/>
        </w:rPr>
        <w:t>ePUAP</w:t>
      </w:r>
      <w:proofErr w:type="spellEnd"/>
      <w:r w:rsidRPr="00C96A12">
        <w:rPr>
          <w:rFonts w:asciiTheme="minorHAnsi" w:hAnsiTheme="minorHAnsi" w:cstheme="minorHAnsi"/>
        </w:rPr>
        <w:t>) oraz oryginalnych plików wniosków pobranych z systemu EOD.</w:t>
      </w:r>
    </w:p>
    <w:p w:rsidR="00156D42" w:rsidRPr="00C96A12" w:rsidRDefault="00156D42" w:rsidP="00C96A12">
      <w:pPr>
        <w:numPr>
          <w:ilvl w:val="0"/>
          <w:numId w:val="122"/>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Rejestr wniosków zaimportowanych z systemu EOD musi mieć możliwość  automatycznego zarejestrowania tych wniosków w rejestrze dziedzinowym wniosków o wypis, wyrys, zaświadczenie wraz z automatycznym pod czytaniem atrybutów pobranych z systemu EOD. </w:t>
      </w:r>
    </w:p>
    <w:p w:rsidR="00156D42" w:rsidRPr="00C96A12" w:rsidRDefault="00156D42" w:rsidP="00C96A12">
      <w:pPr>
        <w:numPr>
          <w:ilvl w:val="0"/>
          <w:numId w:val="122"/>
        </w:numPr>
        <w:spacing w:after="120" w:line="276" w:lineRule="auto"/>
        <w:ind w:left="426" w:hanging="426"/>
        <w:jc w:val="both"/>
        <w:rPr>
          <w:rStyle w:val="ListLabel1009"/>
          <w:rFonts w:asciiTheme="minorHAnsi" w:hAnsiTheme="minorHAnsi" w:cstheme="minorHAnsi"/>
        </w:rPr>
      </w:pPr>
      <w:r w:rsidRPr="00C96A12">
        <w:rPr>
          <w:rFonts w:asciiTheme="minorHAnsi" w:hAnsiTheme="minorHAnsi" w:cstheme="minorHAnsi"/>
        </w:rPr>
        <w:t>Po rozpatrzeniu wniosków wypis, wyrys, zaświadczenie z MPZP i SUIKZP w systemie dziedzinowym GIS, system dziedzinowy automatycznie przekazuje gotowe dokumenty odpowiedzi na wnioski do systemu EOD, zamykając sprawę.</w:t>
      </w:r>
    </w:p>
    <w:p w:rsidR="003E73D8" w:rsidRPr="00C96A12" w:rsidRDefault="003E73D8" w:rsidP="00C96A12">
      <w:pPr>
        <w:pStyle w:val="Nagwek4"/>
        <w:ind w:left="862" w:hanging="862"/>
      </w:pPr>
      <w:r w:rsidRPr="00C96A12">
        <w:t>Portal mapowy</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b/>
          <w:bCs/>
        </w:rPr>
      </w:pPr>
      <w:r w:rsidRPr="00C96A12">
        <w:rPr>
          <w:rFonts w:asciiTheme="minorHAnsi" w:hAnsiTheme="minorHAnsi" w:cstheme="minorHAnsi"/>
        </w:rPr>
        <w:lastRenderedPageBreak/>
        <w:t>Portal Mapowy będzie dedykowanym rozwiązaniem w postaci aplikacji do obsługi i funkcjonowania internetowej przeglądarki mapowej GIS, w celu udostępniania i publikacji danych mapowych w sieci Internet, z wykorzystaniem zdigitalizowanych w ramach zamówienia danych oraz danych dostarczonych przez Zamawiającego (wektorowych lub rastrowych).</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musi być opracowany w technologii responsywnej – możliwość używania aplikacji na urządzeniach mobilnych w najpopularniejszych przeglądarkach internetowych bez konieczności instalowania dodatkowych aplikacji.</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przeglądanie dowolnych danych przestrzennych w formie portalu mapowego.</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umożliwi prezentację danych będących w posiadaniu Zamawiającego oraz będącymi przedmiotem zamówienia tj.:</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Planowanie przestrzenne - Miejscowe plany zagospodarowania przestrzennego oraz studium uwarunkowań i kierunków zagospodarowania przestrzennego (MPZP I STUDIUM),</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Decyzje o warunkach zabudowy oraz o ustaleniu lokalizacji inwestycji celu publicznego (WZ i ULICP)</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Ewidencja miejscowości, ulic i adresów (EMUIA),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Pozwolenia na budowę, rozbiórkę, użytkowanie lub zgłoszeń budowy,</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Wnioski o sporządzenie lub zmianę MPZP oraz SUIKZP,</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Renta planistyczna,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Mienie komunalne,</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Ewidencja oświetlania komunalnego,</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Ewidencja dróg gminnych,</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Komunikacja publiczna,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Oferta inwestycyjna,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Inwestycje gminne,</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Zezwolenia na sprzedaż alkoholu,</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Okręgi i obwody wyborcze,</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Decyzje środowiskowe,</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Wycinka drzew,</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Turystyka,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Przydomowe oczyszczalnie ścieków,</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Azbest,</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Ochrona przyrody,</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Odpady komunalne,</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Gospodarka zielenią,</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Zarządzanie kryzysowe,</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Cmentarz.</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Do działania portalu mapowego nie może być wymagana żadna dodatkowa aplikacja typu plug-in.</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lastRenderedPageBreak/>
        <w:t>Wykonawca w ramach realizacji portalu mapowego utworzy tematyczne zestawy mapowe w formie kafelków (włączanie/wyłączanie całej grupy zestawu mapowego).</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będzie posiadać cechy nowoczesności oraz innowacyjności wynikające z wykorzystania do jego budowy autorskich elementów projektu graficznego i rozwiązań techniczno - funkcjonalnych oraz nowoczesnych technik wykorzystywanych na stronach internetowych.</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dzielenie się dostępem, na zasadach „otwartego dostępu” (wszyscy użytkownicy) do portalu zewnętrznego ogólnodostępnego.</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korzystanie z  funkcji nawigacji po mapie, w tym:</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Przesuwanie/powiększanie/pomniejszenie mapy,</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Suwak „zoom” na początku i na końcu powinien posiadać przyciski powiększenia i pomniejszenia,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Suwak „zoom” współdziałający z przyciskiem „</w:t>
      </w:r>
      <w:proofErr w:type="spellStart"/>
      <w:r w:rsidRPr="00C96A12">
        <w:rPr>
          <w:rFonts w:asciiTheme="minorHAnsi" w:hAnsiTheme="minorHAnsi" w:cstheme="minorHAnsi"/>
        </w:rPr>
        <w:t>scroll</w:t>
      </w:r>
      <w:proofErr w:type="spellEnd"/>
      <w:r w:rsidRPr="00C96A12">
        <w:rPr>
          <w:rFonts w:asciiTheme="minorHAnsi" w:hAnsiTheme="minorHAnsi" w:cstheme="minorHAnsi"/>
        </w:rPr>
        <w:t>” na myszce (przybliżania/oddalania),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Zmiana skali, ustawienie skali dla podanej przez użytkownika wartości,</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Poprzedni widok, kolejny widok, pełny widok zasięgu serwisów,</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proofErr w:type="spellStart"/>
      <w:r w:rsidRPr="00C96A12">
        <w:rPr>
          <w:rFonts w:asciiTheme="minorHAnsi" w:hAnsiTheme="minorHAnsi" w:cstheme="minorHAnsi"/>
        </w:rPr>
        <w:t>Geolokalizacja</w:t>
      </w:r>
      <w:proofErr w:type="spellEnd"/>
      <w:r w:rsidRPr="00C96A12">
        <w:rPr>
          <w:rFonts w:asciiTheme="minorHAnsi" w:hAnsiTheme="minorHAnsi" w:cstheme="minorHAnsi"/>
        </w:rPr>
        <w:t>,</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Google Street </w:t>
      </w:r>
      <w:proofErr w:type="spellStart"/>
      <w:r w:rsidRPr="00C96A12">
        <w:rPr>
          <w:rFonts w:asciiTheme="minorHAnsi" w:hAnsiTheme="minorHAnsi" w:cstheme="minorHAnsi"/>
        </w:rPr>
        <w:t>View</w:t>
      </w:r>
      <w:proofErr w:type="spellEnd"/>
      <w:r w:rsidRPr="00C96A12">
        <w:rPr>
          <w:rFonts w:asciiTheme="minorHAnsi" w:hAnsiTheme="minorHAnsi" w:cstheme="minorHAnsi"/>
        </w:rPr>
        <w:t>.</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umożliwia przeglądanie danych w zasięgu granicy gminy jednocześnie z możliwością przeniesienia się w dowolną lokalizację na terenie granicy państwa za pomocą dowolnej funkcji nawigacji po mapie.</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korzystanie z  funkcji pomiarów na mapie:</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Pomiar odległości oraz powierzchni – możliwość pomiaru linii i powierzchni w metrach (z dokładnością do min. 2 miejsc po przecinku)</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Podczas pomiaru powierzchni/odległości będą miary pośrednich oraz miara końcowa,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Wynik zakończonego pomiaru będzie się wyświetlać bezpośrednio w oknie mapy na powstałym obiekcie.</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korzystanie z  funkcji wyszukiwania obiektów na mapie działek ewidencyjnych, punktów adresowych.</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odczytywanie informacji o działce na mapie, w tym:</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Poprzez kliknięcie w dowolne miejsce na mapie otworzy się </w:t>
      </w:r>
      <w:proofErr w:type="spellStart"/>
      <w:r w:rsidRPr="00C96A12">
        <w:rPr>
          <w:rFonts w:asciiTheme="minorHAnsi" w:hAnsiTheme="minorHAnsi" w:cstheme="minorHAnsi"/>
        </w:rPr>
        <w:t>pop-up</w:t>
      </w:r>
      <w:proofErr w:type="spellEnd"/>
      <w:r w:rsidRPr="00C96A12">
        <w:rPr>
          <w:rFonts w:asciiTheme="minorHAnsi" w:hAnsiTheme="minorHAnsi" w:cstheme="minorHAnsi"/>
        </w:rPr>
        <w:t xml:space="preserve"> (okienko) z informacją o wybranej działce.</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Wartości odczytywane będą z danych przestrzennych części opisowej.</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W oknie oprócz informacji dotyczących danych ewidencyjnych, tj. numer działki ewidencyjnej, numer i nazwa obrębu, poda również powierzchnie wybranej działki ewidencyjnej.</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W przypadku dostępnej warstwy wektorowej miejscowych planów zagospodarowania przestrzennego, </w:t>
      </w:r>
      <w:proofErr w:type="spellStart"/>
      <w:r w:rsidRPr="00C96A12">
        <w:rPr>
          <w:rFonts w:asciiTheme="minorHAnsi" w:hAnsiTheme="minorHAnsi" w:cstheme="minorHAnsi"/>
        </w:rPr>
        <w:t>pop-up</w:t>
      </w:r>
      <w:proofErr w:type="spellEnd"/>
      <w:r w:rsidRPr="00C96A12">
        <w:rPr>
          <w:rFonts w:asciiTheme="minorHAnsi" w:hAnsiTheme="minorHAnsi" w:cstheme="minorHAnsi"/>
        </w:rPr>
        <w:t xml:space="preserve"> ma wyświetlać informację dotyczącą: przeznaczenia - symbol, opis, numer i nazwę uchwały.</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W przypadku dostępnej warstwy </w:t>
      </w:r>
      <w:proofErr w:type="spellStart"/>
      <w:r w:rsidRPr="00C96A12">
        <w:rPr>
          <w:rFonts w:asciiTheme="minorHAnsi" w:hAnsiTheme="minorHAnsi" w:cstheme="minorHAnsi"/>
        </w:rPr>
        <w:t>EMUiA</w:t>
      </w:r>
      <w:proofErr w:type="spellEnd"/>
      <w:r w:rsidRPr="00C96A12">
        <w:rPr>
          <w:rFonts w:asciiTheme="minorHAnsi" w:hAnsiTheme="minorHAnsi" w:cstheme="minorHAnsi"/>
        </w:rPr>
        <w:t xml:space="preserve"> oraz Ewidencja zabytków, po najechaniu na obiekt punktowy na mapie, ma pojawiać się symbol szczegółowy. W przypadku EMUIA - tabliczka z nazwą </w:t>
      </w:r>
      <w:r w:rsidRPr="00C96A12">
        <w:rPr>
          <w:rFonts w:asciiTheme="minorHAnsi" w:hAnsiTheme="minorHAnsi" w:cstheme="minorHAnsi"/>
        </w:rPr>
        <w:lastRenderedPageBreak/>
        <w:t>ulicy, numerem budynku, nazwą miejscowości, w przypadku zabytku - grafikę oznaczenia zabytku i nazwę obiektu wpisanego do gminnej ewidencji zabytków.</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W przypadku dostępnej warstwy wektorowej studium uwarunkowań i kierunków zagospodarowania przestrzennego, </w:t>
      </w:r>
      <w:proofErr w:type="spellStart"/>
      <w:r w:rsidRPr="00C96A12">
        <w:rPr>
          <w:rFonts w:asciiTheme="minorHAnsi" w:hAnsiTheme="minorHAnsi" w:cstheme="minorHAnsi"/>
        </w:rPr>
        <w:t>pop-up</w:t>
      </w:r>
      <w:proofErr w:type="spellEnd"/>
      <w:r w:rsidRPr="00C96A12">
        <w:rPr>
          <w:rFonts w:asciiTheme="minorHAnsi" w:hAnsiTheme="minorHAnsi" w:cstheme="minorHAnsi"/>
        </w:rPr>
        <w:t xml:space="preserve"> ma wyświetlać informację dotyczącą: kierunek - symbol, opis, numer i nazwę uchwały.</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Okno umożliwi oprócz odczytywania wartości również odczytywanie załączników graficznych np. zdjęć obiektów, tekstów uchwał.</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Okno umożliwi skopiować link z bieżącej lokalizacji okna mapy i otworzyć osobno w nowej zakładce okna przeglądarki w tej samej lokalizacji mapy. W przypadku aktywnego </w:t>
      </w:r>
      <w:proofErr w:type="spellStart"/>
      <w:r w:rsidRPr="00C96A12">
        <w:rPr>
          <w:rFonts w:asciiTheme="minorHAnsi" w:hAnsiTheme="minorHAnsi" w:cstheme="minorHAnsi"/>
        </w:rPr>
        <w:t>pop-up</w:t>
      </w:r>
      <w:proofErr w:type="spellEnd"/>
      <w:r w:rsidRPr="00C96A12">
        <w:rPr>
          <w:rFonts w:asciiTheme="minorHAnsi" w:hAnsiTheme="minorHAnsi" w:cstheme="minorHAnsi"/>
        </w:rPr>
        <w:t xml:space="preserve"> informacji o działce, skopiowany link na nowej zakładce otworzy się nie tylko w tej samej lokalizacji, ale również uruchomi dla tej samej lokalizacji od razu </w:t>
      </w:r>
      <w:proofErr w:type="spellStart"/>
      <w:r w:rsidRPr="00C96A12">
        <w:rPr>
          <w:rFonts w:asciiTheme="minorHAnsi" w:hAnsiTheme="minorHAnsi" w:cstheme="minorHAnsi"/>
        </w:rPr>
        <w:t>pop-up</w:t>
      </w:r>
      <w:proofErr w:type="spellEnd"/>
      <w:r w:rsidRPr="00C96A12">
        <w:rPr>
          <w:rFonts w:asciiTheme="minorHAnsi" w:hAnsiTheme="minorHAnsi" w:cstheme="minorHAnsi"/>
        </w:rPr>
        <w:t xml:space="preserve"> z informacją o działce.</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przeglądanie rejestru danych miejscowych planów zagospodarowania przestrzennego, uwzględniając:</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Podział na wszystkie uchwały, obowiązujące, w opracowaniu,</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Podział rejestru na kolumny: nazwa, numer uchwały, data, status, </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Możliwość bezpośredniego przybliżenia się do zasięgu uchwały z poziomu rejestr,</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Skopiować link do widoku planu,</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Pobrać: treść i załącznik graficzny uchwały, oraz w zakresie APP(</w:t>
      </w:r>
      <w:proofErr w:type="spellStart"/>
      <w:r w:rsidRPr="00C96A12">
        <w:rPr>
          <w:rFonts w:asciiTheme="minorHAnsi" w:hAnsiTheme="minorHAnsi" w:cstheme="minorHAnsi"/>
        </w:rPr>
        <w:t>geoTIFF</w:t>
      </w:r>
      <w:proofErr w:type="spellEnd"/>
      <w:r w:rsidRPr="00C96A12">
        <w:rPr>
          <w:rFonts w:asciiTheme="minorHAnsi" w:hAnsiTheme="minorHAnsi" w:cstheme="minorHAnsi"/>
        </w:rPr>
        <w:t>, GML, legendę),</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Możliwość wyszukania uchwały po nazwie.</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przeglądanie rejestru bieżących ofert inwestycyjnych na terenie gminy. Rejestr będzie osobnym rejestrem prezentujący nazwę oferty, kategorię wraz z możliwością automatycznego przybliżenia się do zasięgu oferty na mapie, z podkreśleniem na mapie wybranej nieruchomości w formie innego koloru.</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zmiany podkładów mapowych:</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proofErr w:type="spellStart"/>
      <w:r w:rsidRPr="00C96A12">
        <w:rPr>
          <w:rFonts w:asciiTheme="minorHAnsi" w:hAnsiTheme="minorHAnsi" w:cstheme="minorHAnsi"/>
        </w:rPr>
        <w:t>Open</w:t>
      </w:r>
      <w:proofErr w:type="spellEnd"/>
      <w:r w:rsidRPr="00C96A12">
        <w:rPr>
          <w:rFonts w:asciiTheme="minorHAnsi" w:hAnsiTheme="minorHAnsi" w:cstheme="minorHAnsi"/>
        </w:rPr>
        <w:t xml:space="preserve"> Street Mapa,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proofErr w:type="spellStart"/>
      <w:r w:rsidRPr="00C96A12">
        <w:rPr>
          <w:rFonts w:asciiTheme="minorHAnsi" w:hAnsiTheme="minorHAnsi" w:cstheme="minorHAnsi"/>
        </w:rPr>
        <w:t>Ortofotomapa</w:t>
      </w:r>
      <w:proofErr w:type="spellEnd"/>
      <w:r w:rsidRPr="00C96A12">
        <w:rPr>
          <w:rFonts w:asciiTheme="minorHAnsi" w:hAnsiTheme="minorHAnsi" w:cstheme="minorHAnsi"/>
        </w:rPr>
        <w:t xml:space="preserve"> Geoportal2,</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Ochrona środowiska GDOŚ,</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Hipsometria,</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bez podkładu.</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Portal mapowy musi być wyposażony w funkcjonalność - okno </w:t>
      </w:r>
      <w:proofErr w:type="spellStart"/>
      <w:r w:rsidRPr="00C96A12">
        <w:rPr>
          <w:rFonts w:asciiTheme="minorHAnsi" w:hAnsiTheme="minorHAnsi" w:cstheme="minorHAnsi"/>
        </w:rPr>
        <w:t>minimapy</w:t>
      </w:r>
      <w:proofErr w:type="spellEnd"/>
      <w:r w:rsidRPr="00C96A12">
        <w:rPr>
          <w:rFonts w:asciiTheme="minorHAnsi" w:hAnsiTheme="minorHAnsi" w:cstheme="minorHAnsi"/>
        </w:rPr>
        <w:t xml:space="preserve"> (w lewym dolnym rogu). </w:t>
      </w:r>
      <w:proofErr w:type="spellStart"/>
      <w:r w:rsidRPr="00C96A12">
        <w:rPr>
          <w:rFonts w:asciiTheme="minorHAnsi" w:hAnsiTheme="minorHAnsi" w:cstheme="minorHAnsi"/>
        </w:rPr>
        <w:t>Minimapa</w:t>
      </w:r>
      <w:proofErr w:type="spellEnd"/>
      <w:r w:rsidRPr="00C96A12">
        <w:rPr>
          <w:rFonts w:asciiTheme="minorHAnsi" w:hAnsiTheme="minorHAnsi" w:cstheme="minorHAnsi"/>
        </w:rPr>
        <w:t xml:space="preserve"> musi przedstawiać zasięg przestrzenny (lokalizację) widoku z okna mapy głównej.</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 xml:space="preserve">Za pomocą funkcji </w:t>
      </w:r>
      <w:proofErr w:type="spellStart"/>
      <w:r w:rsidRPr="00C96A12">
        <w:rPr>
          <w:rFonts w:asciiTheme="minorHAnsi" w:hAnsiTheme="minorHAnsi" w:cstheme="minorHAnsi"/>
        </w:rPr>
        <w:t>Minimapy</w:t>
      </w:r>
      <w:proofErr w:type="spellEnd"/>
      <w:r w:rsidRPr="00C96A12">
        <w:rPr>
          <w:rFonts w:asciiTheme="minorHAnsi" w:hAnsiTheme="minorHAnsi" w:cstheme="minorHAnsi"/>
        </w:rPr>
        <w:t xml:space="preserve">, użytkownik może uruchomić wyświetlaną w lewym dolnym rogu </w:t>
      </w:r>
      <w:proofErr w:type="spellStart"/>
      <w:r w:rsidRPr="00C96A12">
        <w:rPr>
          <w:rFonts w:asciiTheme="minorHAnsi" w:hAnsiTheme="minorHAnsi" w:cstheme="minorHAnsi"/>
        </w:rPr>
        <w:t>minimapę</w:t>
      </w:r>
      <w:proofErr w:type="spellEnd"/>
      <w:r w:rsidRPr="00C96A12">
        <w:rPr>
          <w:rFonts w:asciiTheme="minorHAnsi" w:hAnsiTheme="minorHAnsi" w:cstheme="minorHAnsi"/>
        </w:rPr>
        <w:t xml:space="preserve"> o małej skali, za pomocą której możliwe jest przesuwanie widoku mapy o znaczną odległość bez konieczności oddalania, a następnie przybliżania widoku lub przeciągania widoku mapy interaktywnej kursorem. granatowy prostokąt, widoczny na mapie przeglądowej, wskazuje oglądany aktualnie obszar na właściwej mapie. Przeciągając prostokąt kursorem zmieniamy aktualny widok na właściwej mapie.</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przeglądanie danych (minimum WMS), pobieranie danych (minimum WFS).</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lastRenderedPageBreak/>
        <w:t>Portal umożliwi udostępnianie usług WMS, WFS dla dowolnych zasobów udostępnionych na portalu mapowym.</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dodawanie do obszaru mapy dowolnego adresu WMS.</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zmianę przezroczystości wczytanych danych poprzez suwak przezroczystości.</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pobieranie danych wektorowych, dla wybranej działki z mapy lub wybierając z listy rozwijalnej obręb oraz numer działki ewidencyjnej, obejmując wybór:</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Formatu pobranych danych (</w:t>
      </w:r>
      <w:proofErr w:type="spellStart"/>
      <w:r w:rsidRPr="00C96A12">
        <w:rPr>
          <w:rFonts w:asciiTheme="minorHAnsi" w:hAnsiTheme="minorHAnsi" w:cstheme="minorHAnsi"/>
        </w:rPr>
        <w:t>csv</w:t>
      </w:r>
      <w:proofErr w:type="spellEnd"/>
      <w:r w:rsidRPr="00C96A12">
        <w:rPr>
          <w:rFonts w:asciiTheme="minorHAnsi" w:hAnsiTheme="minorHAnsi" w:cstheme="minorHAnsi"/>
        </w:rPr>
        <w:t xml:space="preserve">, </w:t>
      </w:r>
      <w:proofErr w:type="spellStart"/>
      <w:r w:rsidRPr="00C96A12">
        <w:rPr>
          <w:rFonts w:asciiTheme="minorHAnsi" w:hAnsiTheme="minorHAnsi" w:cstheme="minorHAnsi"/>
        </w:rPr>
        <w:t>dxf</w:t>
      </w:r>
      <w:proofErr w:type="spellEnd"/>
      <w:r w:rsidRPr="00C96A12">
        <w:rPr>
          <w:rFonts w:asciiTheme="minorHAnsi" w:hAnsiTheme="minorHAnsi" w:cstheme="minorHAnsi"/>
        </w:rPr>
        <w:t xml:space="preserve">, </w:t>
      </w:r>
      <w:proofErr w:type="spellStart"/>
      <w:r w:rsidRPr="00C96A12">
        <w:rPr>
          <w:rFonts w:asciiTheme="minorHAnsi" w:hAnsiTheme="minorHAnsi" w:cstheme="minorHAnsi"/>
        </w:rPr>
        <w:t>gml</w:t>
      </w:r>
      <w:proofErr w:type="spellEnd"/>
      <w:r w:rsidRPr="00C96A12">
        <w:rPr>
          <w:rFonts w:asciiTheme="minorHAnsi" w:hAnsiTheme="minorHAnsi" w:cstheme="minorHAnsi"/>
        </w:rPr>
        <w:t xml:space="preserve">, </w:t>
      </w:r>
      <w:proofErr w:type="spellStart"/>
      <w:r w:rsidRPr="00C96A12">
        <w:rPr>
          <w:rFonts w:asciiTheme="minorHAnsi" w:hAnsiTheme="minorHAnsi" w:cstheme="minorHAnsi"/>
        </w:rPr>
        <w:t>kml</w:t>
      </w:r>
      <w:proofErr w:type="spellEnd"/>
      <w:r w:rsidRPr="00C96A12">
        <w:rPr>
          <w:rFonts w:asciiTheme="minorHAnsi" w:hAnsiTheme="minorHAnsi" w:cstheme="minorHAnsi"/>
        </w:rPr>
        <w:t xml:space="preserve">, </w:t>
      </w:r>
      <w:proofErr w:type="spellStart"/>
      <w:r w:rsidRPr="00C96A12">
        <w:rPr>
          <w:rFonts w:asciiTheme="minorHAnsi" w:hAnsiTheme="minorHAnsi" w:cstheme="minorHAnsi"/>
        </w:rPr>
        <w:t>shp</w:t>
      </w:r>
      <w:proofErr w:type="spellEnd"/>
      <w:r w:rsidRPr="00C96A12">
        <w:rPr>
          <w:rFonts w:asciiTheme="minorHAnsi" w:hAnsiTheme="minorHAnsi" w:cstheme="minorHAnsi"/>
        </w:rPr>
        <w:t>),</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Układ współrzędny (PL-2000, PL-1992, WGS84, WGS 84 - Pseudo-Mercator, lub inny określając jedynie kod EPSG),</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Rodzaju danych (min. Granica działki ewidencyjnej, granice przeznaczeń oraz innych ustaleń planu miejscowego, jak poligony, linie oraz punktu).</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umożliwi podgląd metadanych dla zbioru danych przestrzennych dla danych zagospodarowania przestrzennego.</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umożliwi wykonanie wydruku mapy, uwzględniając poniższe funkcjonalności:</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Okno mapy musi pokazać pogląd w formie okna mapy pokazującej wybrany zakres do wydruku,</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Wybór formatu (a0,a1, a2 i wiele innych)</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Orientację poziomą lub pionową,</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 xml:space="preserve">Format wydruku PDF lub </w:t>
      </w:r>
      <w:proofErr w:type="spellStart"/>
      <w:r w:rsidRPr="00C96A12">
        <w:rPr>
          <w:rFonts w:asciiTheme="minorHAnsi" w:hAnsiTheme="minorHAnsi" w:cstheme="minorHAnsi"/>
        </w:rPr>
        <w:t>html</w:t>
      </w:r>
      <w:proofErr w:type="spellEnd"/>
      <w:r w:rsidRPr="00C96A12">
        <w:rPr>
          <w:rFonts w:asciiTheme="minorHAnsi" w:hAnsiTheme="minorHAnsi" w:cstheme="minorHAnsi"/>
        </w:rPr>
        <w:t>,</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Wybór skali,</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Miejsce na dodanie własnego tytułu mapy,</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Możliwość dołączenia skali liczbowej,</w:t>
      </w:r>
    </w:p>
    <w:p w:rsidR="003E73D8" w:rsidRPr="00C96A12" w:rsidRDefault="003E73D8" w:rsidP="00C96A12">
      <w:pPr>
        <w:numPr>
          <w:ilvl w:val="1"/>
          <w:numId w:val="123"/>
        </w:numPr>
        <w:spacing w:after="120" w:line="276" w:lineRule="auto"/>
        <w:ind w:left="709"/>
        <w:jc w:val="both"/>
        <w:rPr>
          <w:rFonts w:asciiTheme="minorHAnsi" w:hAnsiTheme="minorHAnsi" w:cstheme="minorHAnsi"/>
        </w:rPr>
      </w:pPr>
      <w:r w:rsidRPr="00C96A12">
        <w:rPr>
          <w:rFonts w:asciiTheme="minorHAnsi" w:hAnsiTheme="minorHAnsi" w:cstheme="minorHAnsi"/>
        </w:rPr>
        <w:t>Po wygenerowaniu wydruku, mapa musi mieć następującą informację: Uwaga. Ten wydruk ma charakter wyłącznie poglądowy i w żadnym razie nie może być traktowany jako dokument oficjalny.</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musi mieć odnośniki do oficjalnej strony urzędy oraz strony BIP.</w:t>
      </w:r>
    </w:p>
    <w:p w:rsidR="003E73D8" w:rsidRPr="00C96A12" w:rsidRDefault="003E73D8" w:rsidP="00C96A12">
      <w:pPr>
        <w:numPr>
          <w:ilvl w:val="0"/>
          <w:numId w:val="123"/>
        </w:numPr>
        <w:spacing w:after="120" w:line="276" w:lineRule="auto"/>
        <w:ind w:left="426" w:hanging="426"/>
        <w:jc w:val="both"/>
        <w:rPr>
          <w:rFonts w:asciiTheme="minorHAnsi" w:hAnsiTheme="minorHAnsi" w:cstheme="minorHAnsi"/>
        </w:rPr>
      </w:pPr>
      <w:r w:rsidRPr="00C96A12">
        <w:rPr>
          <w:rFonts w:asciiTheme="minorHAnsi" w:hAnsiTheme="minorHAnsi" w:cstheme="minorHAnsi"/>
        </w:rPr>
        <w:t>Portal mapowy musi mieć odnośnik do tematycznych portali, tj. portal e-usług.</w:t>
      </w:r>
    </w:p>
    <w:p w:rsidR="003E73D8" w:rsidRPr="004A0590" w:rsidRDefault="003E73D8" w:rsidP="004A0590">
      <w:pPr>
        <w:pStyle w:val="Nagwek4"/>
        <w:ind w:left="862" w:hanging="862"/>
      </w:pPr>
      <w:r w:rsidRPr="004A0590">
        <w:t>E-usługi – E-informacja przestrzenna</w:t>
      </w:r>
    </w:p>
    <w:p w:rsidR="003E73D8" w:rsidRPr="003E73D8" w:rsidRDefault="003E73D8" w:rsidP="004A0590">
      <w:pPr>
        <w:numPr>
          <w:ilvl w:val="0"/>
          <w:numId w:val="124"/>
        </w:numPr>
        <w:spacing w:after="120" w:line="276" w:lineRule="auto"/>
        <w:ind w:hanging="357"/>
        <w:jc w:val="both"/>
      </w:pPr>
      <w:r w:rsidRPr="003E73D8">
        <w:t>Portal e-usług GIS udostępnia i daje możliwość skorzystania z e-usług uruchomionych w ramach niniejszego projektu.</w:t>
      </w:r>
    </w:p>
    <w:p w:rsidR="003E73D8" w:rsidRPr="003E73D8" w:rsidRDefault="003E73D8" w:rsidP="004A0590">
      <w:pPr>
        <w:numPr>
          <w:ilvl w:val="0"/>
          <w:numId w:val="124"/>
        </w:numPr>
        <w:spacing w:after="120" w:line="276" w:lineRule="auto"/>
        <w:ind w:hanging="357"/>
        <w:jc w:val="both"/>
      </w:pPr>
      <w:r w:rsidRPr="003E73D8">
        <w:t>Na portalu będą udostępnione poszczególne e-usługi</w:t>
      </w:r>
      <w:r w:rsidRPr="003E73D8">
        <w:rPr>
          <w:color w:val="FF0000"/>
        </w:rPr>
        <w:t>:</w:t>
      </w:r>
    </w:p>
    <w:p w:rsidR="003E73D8" w:rsidRPr="003E73D8" w:rsidRDefault="003E73D8" w:rsidP="004A0590">
      <w:pPr>
        <w:numPr>
          <w:ilvl w:val="1"/>
          <w:numId w:val="124"/>
        </w:numPr>
        <w:spacing w:after="120" w:line="276" w:lineRule="auto"/>
        <w:ind w:left="709" w:hanging="357"/>
        <w:jc w:val="both"/>
      </w:pPr>
      <w:r w:rsidRPr="003E73D8">
        <w:t>Wniosek o wydawanie decyzji WZ.(3 poziom dojrzałości)</w:t>
      </w:r>
    </w:p>
    <w:p w:rsidR="003E73D8" w:rsidRPr="003E73D8" w:rsidRDefault="003E73D8" w:rsidP="004A0590">
      <w:pPr>
        <w:numPr>
          <w:ilvl w:val="1"/>
          <w:numId w:val="124"/>
        </w:numPr>
        <w:spacing w:after="120" w:line="276" w:lineRule="auto"/>
        <w:ind w:left="709" w:hanging="357"/>
        <w:jc w:val="both"/>
      </w:pPr>
      <w:r w:rsidRPr="003E73D8">
        <w:t>Wniosek o zmianę decyzji WZ.(3 poziom dojrzałości)</w:t>
      </w:r>
    </w:p>
    <w:p w:rsidR="003E73D8" w:rsidRPr="003E73D8" w:rsidRDefault="003E73D8" w:rsidP="004A0590">
      <w:pPr>
        <w:numPr>
          <w:ilvl w:val="1"/>
          <w:numId w:val="124"/>
        </w:numPr>
        <w:spacing w:after="120" w:line="276" w:lineRule="auto"/>
        <w:ind w:left="709" w:hanging="357"/>
        <w:jc w:val="both"/>
      </w:pPr>
      <w:r w:rsidRPr="003E73D8">
        <w:t>Wniosek o wydanie wypisu i wyrysu z MPZP (4 poziom dojrzałości)</w:t>
      </w:r>
    </w:p>
    <w:p w:rsidR="003E73D8" w:rsidRPr="003E73D8" w:rsidRDefault="003E73D8" w:rsidP="004A0590">
      <w:pPr>
        <w:numPr>
          <w:ilvl w:val="1"/>
          <w:numId w:val="124"/>
        </w:numPr>
        <w:spacing w:after="120" w:line="276" w:lineRule="auto"/>
        <w:ind w:left="709" w:hanging="357"/>
        <w:jc w:val="both"/>
      </w:pPr>
      <w:r w:rsidRPr="003E73D8">
        <w:t>Wniosek o wydanie wypisu i wyrysu z STUDIUM (4 poziom dojrzałości)</w:t>
      </w:r>
    </w:p>
    <w:p w:rsidR="003E73D8" w:rsidRPr="003E73D8" w:rsidRDefault="003E73D8" w:rsidP="004A0590">
      <w:pPr>
        <w:numPr>
          <w:ilvl w:val="0"/>
          <w:numId w:val="124"/>
        </w:numPr>
        <w:spacing w:after="120" w:line="276" w:lineRule="auto"/>
        <w:ind w:hanging="357"/>
        <w:jc w:val="both"/>
      </w:pPr>
      <w:r w:rsidRPr="003E73D8">
        <w:t>Portal musi być opracowany w technologii responsywnej – możliwość używania aplikacji na urządzeniach mobilnych w najpopularniejszych przeglądarkach internetowych bez konieczności instalowania dodatkowych aplikacji.</w:t>
      </w:r>
    </w:p>
    <w:p w:rsidR="003E73D8" w:rsidRPr="003E73D8" w:rsidRDefault="003E73D8" w:rsidP="004A0590">
      <w:pPr>
        <w:numPr>
          <w:ilvl w:val="0"/>
          <w:numId w:val="124"/>
        </w:numPr>
        <w:spacing w:after="120" w:line="276" w:lineRule="auto"/>
        <w:ind w:hanging="357"/>
        <w:jc w:val="both"/>
      </w:pPr>
      <w:r w:rsidRPr="003E73D8">
        <w:lastRenderedPageBreak/>
        <w:t>Portal e-usług umożliwi rejestrację Interesanta poprzez wpisanie danych osobowych, co ułatwi późniejsze składanie wniosków poprzez automatyczne uzupełnienie odpowiednich pozycji wniosku.</w:t>
      </w:r>
    </w:p>
    <w:p w:rsidR="003E73D8" w:rsidRPr="003E73D8" w:rsidRDefault="003E73D8" w:rsidP="004A0590">
      <w:pPr>
        <w:numPr>
          <w:ilvl w:val="0"/>
          <w:numId w:val="124"/>
        </w:numPr>
        <w:spacing w:after="120" w:line="276" w:lineRule="auto"/>
        <w:ind w:hanging="357"/>
        <w:jc w:val="both"/>
      </w:pPr>
      <w:r w:rsidRPr="003E73D8">
        <w:t>Portal e-usług musi dawać możliwość autentykacji węzłem krajowym oraz połączenia konta z profilem zaufanym e-PUAP.</w:t>
      </w:r>
    </w:p>
    <w:p w:rsidR="003E73D8" w:rsidRPr="003E73D8" w:rsidRDefault="003E73D8" w:rsidP="004A0590">
      <w:pPr>
        <w:numPr>
          <w:ilvl w:val="0"/>
          <w:numId w:val="124"/>
        </w:numPr>
        <w:spacing w:after="120" w:line="276" w:lineRule="auto"/>
        <w:ind w:hanging="357"/>
        <w:jc w:val="both"/>
      </w:pPr>
      <w:r w:rsidRPr="003E73D8">
        <w:t>W przypadku e-usług, które wymagają uwierzytelnienia Interesanta np. wypis i wyrys z miejscowego planu zagospodarowania przestrzennego portal musi być zintegrowany z krajowym węzłem identyfikacji elektronicznej w zakresie autentykacji oraz z Profilem Zaufanym w zakresie podpisu dokumentów. Zamawiający jest zobowiązany do zawnioskowania o taką integrację do właściwej jednostki wydającej certyfikaty integracyjne z systemami zewnętrznymi.</w:t>
      </w:r>
    </w:p>
    <w:p w:rsidR="003E73D8" w:rsidRPr="003E73D8" w:rsidRDefault="003E73D8" w:rsidP="004A0590">
      <w:pPr>
        <w:numPr>
          <w:ilvl w:val="0"/>
          <w:numId w:val="124"/>
        </w:numPr>
        <w:spacing w:after="120" w:line="276" w:lineRule="auto"/>
        <w:ind w:hanging="357"/>
        <w:jc w:val="both"/>
      </w:pPr>
      <w:r w:rsidRPr="003E73D8">
        <w:t>Portal e-usług będzie udostępniał stosowane formularze wniosków e-usług z możliwością wskazywania przedmiotowej działki ewidencyjnej z poziomu mapy. Okno mapy będzie mogło wyświetlać dowolne dane wektorowe. Wnioski mogą być przygotowane na piśmie ogólnym.</w:t>
      </w:r>
    </w:p>
    <w:p w:rsidR="003E73D8" w:rsidRPr="003E73D8" w:rsidRDefault="003E73D8" w:rsidP="004A0590">
      <w:pPr>
        <w:numPr>
          <w:ilvl w:val="0"/>
          <w:numId w:val="124"/>
        </w:numPr>
        <w:spacing w:after="120" w:line="276" w:lineRule="auto"/>
        <w:ind w:hanging="357"/>
        <w:jc w:val="both"/>
      </w:pPr>
      <w:r w:rsidRPr="003E73D8">
        <w:t>Interesant musi mieć możliwość wybrania sposobu dostarczenia dokumentu: skrytka e-PUAP, odbiór osobisty, poczta tradycyjna.</w:t>
      </w:r>
    </w:p>
    <w:p w:rsidR="003E73D8" w:rsidRPr="003E73D8" w:rsidRDefault="003E73D8" w:rsidP="004A0590">
      <w:pPr>
        <w:numPr>
          <w:ilvl w:val="0"/>
          <w:numId w:val="124"/>
        </w:numPr>
        <w:spacing w:after="120" w:line="276" w:lineRule="auto"/>
        <w:ind w:hanging="357"/>
        <w:jc w:val="both"/>
      </w:pPr>
      <w:r w:rsidRPr="003E73D8">
        <w:t xml:space="preserve">System musi umożliwiać wybranie przynajmniej jednej z metod e-płatności </w:t>
      </w:r>
      <w:proofErr w:type="spellStart"/>
      <w:r w:rsidRPr="003E73D8">
        <w:t>BlueMedia</w:t>
      </w:r>
      <w:proofErr w:type="spellEnd"/>
      <w:r w:rsidRPr="003E73D8">
        <w:t xml:space="preserve"> lub </w:t>
      </w:r>
      <w:proofErr w:type="spellStart"/>
      <w:r w:rsidRPr="003E73D8">
        <w:t>KiR</w:t>
      </w:r>
      <w:proofErr w:type="spellEnd"/>
      <w:r w:rsidRPr="003E73D8">
        <w:t>, oraz powinien mieć możliwość dokonania opłaty w formie przelewu tradycyjnego lub dokonać płatności w urzędzie.</w:t>
      </w:r>
    </w:p>
    <w:p w:rsidR="003E73D8" w:rsidRPr="003E73D8" w:rsidRDefault="003E73D8" w:rsidP="004A0590">
      <w:pPr>
        <w:numPr>
          <w:ilvl w:val="0"/>
          <w:numId w:val="124"/>
        </w:numPr>
        <w:spacing w:after="120" w:line="276" w:lineRule="auto"/>
        <w:ind w:hanging="357"/>
        <w:jc w:val="both"/>
      </w:pPr>
      <w:r w:rsidRPr="003E73D8">
        <w:t>Interesant będzie miał możliwość płatności elektronicznej zgodnie z wymogami „Ustawy z dnia 16 listopada 2006 r. o opłacie skarbowej” dla zakresu wypisów i wyrysów z miejscowego planu zagospodarowania przestrzennego i studium uwarunkowań i kierunków zagospodarowania przestrzennego.</w:t>
      </w:r>
    </w:p>
    <w:p w:rsidR="003E73D8" w:rsidRPr="003E73D8" w:rsidRDefault="003E73D8" w:rsidP="004A0590">
      <w:pPr>
        <w:numPr>
          <w:ilvl w:val="0"/>
          <w:numId w:val="124"/>
        </w:numPr>
        <w:spacing w:after="120" w:line="276" w:lineRule="auto"/>
        <w:ind w:hanging="357"/>
        <w:jc w:val="both"/>
      </w:pPr>
      <w:r w:rsidRPr="003E73D8">
        <w:t>W przypadku płatności elektronicznych Zamawiający jest zobowiązany do podjęcia współpracy z wybranym dostawcą systemu płatności elektronicznych.</w:t>
      </w:r>
    </w:p>
    <w:p w:rsidR="003E73D8" w:rsidRPr="003E73D8" w:rsidRDefault="003E73D8" w:rsidP="004A0590">
      <w:pPr>
        <w:numPr>
          <w:ilvl w:val="0"/>
          <w:numId w:val="124"/>
        </w:numPr>
        <w:spacing w:after="120" w:line="276" w:lineRule="auto"/>
        <w:ind w:hanging="357"/>
        <w:jc w:val="both"/>
      </w:pPr>
      <w:r w:rsidRPr="003E73D8">
        <w:t>Interesant musi mieć możliwość podpisania dokumentu profilem zaufanym po uprzedniej autoryzacji.</w:t>
      </w:r>
    </w:p>
    <w:p w:rsidR="003E73D8" w:rsidRPr="003E73D8" w:rsidRDefault="003E73D8" w:rsidP="004A0590">
      <w:pPr>
        <w:numPr>
          <w:ilvl w:val="0"/>
          <w:numId w:val="124"/>
        </w:numPr>
        <w:spacing w:after="120" w:line="276" w:lineRule="auto"/>
        <w:ind w:hanging="357"/>
        <w:jc w:val="both"/>
      </w:pPr>
      <w:r w:rsidRPr="003E73D8">
        <w:t>W przypadku konieczności dołączenia do wniosków dodatkowych załączników (map, wyrysów itd.) Zamawiający określi czy załączniki te stanowią integralną część wniosku i podpisywany będzie przez Użytkownika jedynie wniosek główny. W innym przypadku załączniki będą podpisywane poza systemem.</w:t>
      </w:r>
    </w:p>
    <w:p w:rsidR="003E73D8" w:rsidRPr="003E73D8" w:rsidRDefault="003E73D8" w:rsidP="004A0590">
      <w:pPr>
        <w:numPr>
          <w:ilvl w:val="0"/>
          <w:numId w:val="124"/>
        </w:numPr>
        <w:spacing w:after="120" w:line="276" w:lineRule="auto"/>
        <w:ind w:hanging="357"/>
        <w:jc w:val="both"/>
      </w:pPr>
      <w:r w:rsidRPr="003E73D8">
        <w:t>Kompletny wniosek powinien zostać przekazany do Elektronicznego Obiegu Dokumentów wykorzystywanego w urzędzie.</w:t>
      </w:r>
    </w:p>
    <w:p w:rsidR="003E73D8" w:rsidRPr="003E73D8" w:rsidRDefault="003E73D8" w:rsidP="004A0590">
      <w:pPr>
        <w:numPr>
          <w:ilvl w:val="0"/>
          <w:numId w:val="124"/>
        </w:numPr>
        <w:spacing w:after="120" w:line="276" w:lineRule="auto"/>
        <w:ind w:hanging="357"/>
        <w:jc w:val="both"/>
      </w:pPr>
      <w:r w:rsidRPr="003E73D8">
        <w:t>Zapewnienie bezpieczeństwa dostępu dla funkcji wymagających logowania Użytkownika zarejestrowanego w Systemie, poprzez min.:</w:t>
      </w:r>
    </w:p>
    <w:p w:rsidR="003E73D8" w:rsidRPr="003E73D8" w:rsidRDefault="003E73D8" w:rsidP="004A0590">
      <w:pPr>
        <w:numPr>
          <w:ilvl w:val="1"/>
          <w:numId w:val="124"/>
        </w:numPr>
        <w:spacing w:after="120" w:line="276" w:lineRule="auto"/>
        <w:ind w:left="709" w:hanging="357"/>
        <w:jc w:val="both"/>
      </w:pPr>
      <w:r w:rsidRPr="003E73D8">
        <w:t>zabezpieczenie strony logowania za pomocą SSL,</w:t>
      </w:r>
    </w:p>
    <w:p w:rsidR="003E73D8" w:rsidRPr="003E73D8" w:rsidRDefault="003E73D8" w:rsidP="004A0590">
      <w:pPr>
        <w:numPr>
          <w:ilvl w:val="1"/>
          <w:numId w:val="124"/>
        </w:numPr>
        <w:spacing w:after="120" w:line="276" w:lineRule="auto"/>
        <w:ind w:left="709" w:hanging="357"/>
        <w:jc w:val="both"/>
      </w:pPr>
      <w:r w:rsidRPr="003E73D8">
        <w:t>autoryzację użytkownika za pomocą loginu i hasła,</w:t>
      </w:r>
    </w:p>
    <w:p w:rsidR="00D6703F" w:rsidRPr="004A0590" w:rsidRDefault="003E73D8" w:rsidP="004A0590">
      <w:pPr>
        <w:numPr>
          <w:ilvl w:val="1"/>
          <w:numId w:val="124"/>
        </w:numPr>
        <w:spacing w:after="120" w:line="276" w:lineRule="auto"/>
        <w:ind w:left="709" w:hanging="357"/>
        <w:jc w:val="both"/>
      </w:pPr>
      <w:r w:rsidRPr="003E73D8">
        <w:t>mechanizm wymagania wprowadzenia hasła o określonej sile.</w:t>
      </w:r>
      <w:bookmarkStart w:id="309" w:name="_Hlk60656177"/>
      <w:bookmarkEnd w:id="308"/>
    </w:p>
    <w:p w:rsidR="00C97997" w:rsidRDefault="00C97997" w:rsidP="00414695">
      <w:pPr>
        <w:pStyle w:val="Nagwek3"/>
      </w:pPr>
      <w:bookmarkStart w:id="310" w:name="_Toc110505136"/>
      <w:r w:rsidRPr="00C97997">
        <w:t>Punkt Potwierdzania Profili Zaufanych</w:t>
      </w:r>
      <w:bookmarkEnd w:id="310"/>
    </w:p>
    <w:p w:rsidR="0037289D" w:rsidRPr="0037289D" w:rsidRDefault="0037289D" w:rsidP="004A0590">
      <w:pPr>
        <w:autoSpaceDE w:val="0"/>
        <w:autoSpaceDN w:val="0"/>
        <w:adjustRightInd w:val="0"/>
        <w:spacing w:after="120" w:line="276" w:lineRule="auto"/>
        <w:jc w:val="both"/>
        <w:rPr>
          <w:rFonts w:cs="Calibri"/>
          <w:color w:val="000000"/>
          <w:spacing w:val="5"/>
        </w:rPr>
      </w:pPr>
      <w:r w:rsidRPr="0037289D">
        <w:rPr>
          <w:rFonts w:cs="Calibri"/>
          <w:b/>
          <w:bCs/>
          <w:i/>
          <w:iCs/>
          <w:color w:val="000000"/>
          <w:spacing w:val="5"/>
        </w:rPr>
        <w:t>WYMAGANIA OGÓLNE</w:t>
      </w:r>
    </w:p>
    <w:p w:rsidR="0037289D" w:rsidRPr="0037289D" w:rsidRDefault="0037289D" w:rsidP="004A0590">
      <w:pPr>
        <w:numPr>
          <w:ilvl w:val="0"/>
          <w:numId w:val="125"/>
        </w:numPr>
        <w:autoSpaceDE w:val="0"/>
        <w:autoSpaceDN w:val="0"/>
        <w:adjustRightInd w:val="0"/>
        <w:spacing w:after="120" w:line="276" w:lineRule="auto"/>
        <w:jc w:val="both"/>
        <w:rPr>
          <w:rFonts w:cs="Calibri"/>
          <w:color w:val="000000"/>
        </w:rPr>
      </w:pPr>
      <w:r w:rsidRPr="0037289D">
        <w:rPr>
          <w:rFonts w:cs="Calibri"/>
          <w:color w:val="000000"/>
        </w:rPr>
        <w:t xml:space="preserve">Wykonawca jest zobowiązany uruchomić w siedzibie Zamawiającego Punkt Potwierdzania Profilu Zaufanego. </w:t>
      </w:r>
    </w:p>
    <w:p w:rsidR="0037289D" w:rsidRPr="0037289D" w:rsidRDefault="0037289D" w:rsidP="004A0590">
      <w:pPr>
        <w:numPr>
          <w:ilvl w:val="0"/>
          <w:numId w:val="125"/>
        </w:numPr>
        <w:autoSpaceDE w:val="0"/>
        <w:autoSpaceDN w:val="0"/>
        <w:adjustRightInd w:val="0"/>
        <w:spacing w:after="120" w:line="276" w:lineRule="auto"/>
        <w:jc w:val="both"/>
        <w:rPr>
          <w:rFonts w:cs="Calibri"/>
          <w:color w:val="000000"/>
        </w:rPr>
      </w:pPr>
      <w:r w:rsidRPr="0037289D">
        <w:rPr>
          <w:rFonts w:cs="Calibri"/>
          <w:color w:val="000000"/>
        </w:rPr>
        <w:lastRenderedPageBreak/>
        <w:t>Do obowiązków Wykonawcy będzie należało:</w:t>
      </w:r>
    </w:p>
    <w:p w:rsidR="0037289D" w:rsidRPr="0037289D" w:rsidRDefault="0037289D" w:rsidP="004A0590">
      <w:pPr>
        <w:numPr>
          <w:ilvl w:val="1"/>
          <w:numId w:val="125"/>
        </w:numPr>
        <w:autoSpaceDE w:val="0"/>
        <w:autoSpaceDN w:val="0"/>
        <w:adjustRightInd w:val="0"/>
        <w:spacing w:after="120" w:line="276" w:lineRule="auto"/>
        <w:ind w:left="709"/>
        <w:jc w:val="both"/>
        <w:rPr>
          <w:rFonts w:cs="Calibri"/>
          <w:color w:val="000000"/>
        </w:rPr>
      </w:pPr>
      <w:r w:rsidRPr="0037289D">
        <w:rPr>
          <w:rFonts w:cs="Calibri"/>
          <w:color w:val="000000"/>
        </w:rPr>
        <w:t>przygotowanie kompletnej dokumentacji koniecznej do uruchomienia i funkcjonowania Punktu Potwierdzania Profili Zaufanych oraz przygotowanie projektów oświadczeń wymaganych przepisami prawa powszechnie obowiązującego i załączanych do wniosku do Ministra właściwego do spraw informatyzacji o wyrażenie zgody na pełnienie przez Zamawiającego funkcji Punktu Potwierdzania Profilu Zaufanego, w tym również wzór zarządzenia oraz innych dokumentów koniecznych do przeprowadzenia i wdrożenia procedur związanych z uruchomieniem Punktu Potwierdzania Profili Zaufanych</w:t>
      </w:r>
    </w:p>
    <w:p w:rsidR="0037289D" w:rsidRPr="0037289D" w:rsidRDefault="0037289D" w:rsidP="004A0590">
      <w:pPr>
        <w:numPr>
          <w:ilvl w:val="1"/>
          <w:numId w:val="125"/>
        </w:numPr>
        <w:autoSpaceDE w:val="0"/>
        <w:autoSpaceDN w:val="0"/>
        <w:adjustRightInd w:val="0"/>
        <w:spacing w:after="120" w:line="276" w:lineRule="auto"/>
        <w:ind w:left="709"/>
        <w:jc w:val="both"/>
        <w:rPr>
          <w:rFonts w:cs="Calibri"/>
          <w:color w:val="000000"/>
        </w:rPr>
      </w:pPr>
      <w:r w:rsidRPr="0037289D">
        <w:rPr>
          <w:rFonts w:cs="Calibri"/>
          <w:color w:val="000000"/>
        </w:rPr>
        <w:t>aktualizacja polityki bezpieczeństwa i instrukcji zarządzania systemem informatycznym. Aktualizacja musi być w pełni zgodna z obowiązującymi przepisami prawa w sprawie dokumentacji przetwarzania danych osobowych oraz warunków technicznych i organizacyjnych, jakim powinny odpowiadać urządzenia i systemy informatyczne służące do przetwarzania danych osobowych oraz uwzględniających procedury nadawania uprawnień do potwierdzania profili zaufanych oraz systemów informatycznych funkcjonujących i wdrażanych w JST. Przygotowanie aktualizacja będzie dotyczyć następujących dokumentów:</w:t>
      </w:r>
    </w:p>
    <w:p w:rsidR="0037289D" w:rsidRPr="0037289D" w:rsidRDefault="0037289D" w:rsidP="004A0590">
      <w:pPr>
        <w:numPr>
          <w:ilvl w:val="2"/>
          <w:numId w:val="125"/>
        </w:numPr>
        <w:autoSpaceDE w:val="0"/>
        <w:autoSpaceDN w:val="0"/>
        <w:adjustRightInd w:val="0"/>
        <w:spacing w:after="120" w:line="276" w:lineRule="auto"/>
        <w:ind w:left="1134"/>
        <w:jc w:val="both"/>
        <w:rPr>
          <w:rFonts w:cs="Calibri"/>
          <w:color w:val="000000"/>
        </w:rPr>
      </w:pPr>
      <w:r w:rsidRPr="0037289D">
        <w:rPr>
          <w:rFonts w:cs="Calibri"/>
          <w:color w:val="000000"/>
        </w:rPr>
        <w:t>polityka bezpieczeństwa danych osobowych</w:t>
      </w:r>
    </w:p>
    <w:p w:rsidR="0037289D" w:rsidRPr="0037289D" w:rsidRDefault="0037289D" w:rsidP="004A0590">
      <w:pPr>
        <w:numPr>
          <w:ilvl w:val="2"/>
          <w:numId w:val="125"/>
        </w:numPr>
        <w:autoSpaceDE w:val="0"/>
        <w:autoSpaceDN w:val="0"/>
        <w:adjustRightInd w:val="0"/>
        <w:spacing w:after="120" w:line="276" w:lineRule="auto"/>
        <w:ind w:left="1134"/>
        <w:jc w:val="both"/>
        <w:rPr>
          <w:rFonts w:cs="Calibri"/>
          <w:color w:val="000000"/>
        </w:rPr>
      </w:pPr>
      <w:r w:rsidRPr="0037289D">
        <w:rPr>
          <w:rFonts w:cs="Calibri"/>
          <w:color w:val="000000"/>
        </w:rPr>
        <w:t>instrukcja zarządzania</w:t>
      </w:r>
    </w:p>
    <w:p w:rsidR="0037289D" w:rsidRPr="0037289D" w:rsidRDefault="0037289D" w:rsidP="004A0590">
      <w:pPr>
        <w:numPr>
          <w:ilvl w:val="2"/>
          <w:numId w:val="125"/>
        </w:numPr>
        <w:autoSpaceDE w:val="0"/>
        <w:autoSpaceDN w:val="0"/>
        <w:adjustRightInd w:val="0"/>
        <w:spacing w:after="120" w:line="276" w:lineRule="auto"/>
        <w:ind w:left="1134"/>
        <w:jc w:val="both"/>
        <w:rPr>
          <w:rFonts w:cs="Calibri"/>
          <w:color w:val="000000"/>
        </w:rPr>
      </w:pPr>
      <w:r w:rsidRPr="0037289D">
        <w:rPr>
          <w:rFonts w:cs="Calibri"/>
          <w:color w:val="000000"/>
        </w:rPr>
        <w:t>instrukcja bezpiecznego korzystania z systemu informatycznego</w:t>
      </w:r>
    </w:p>
    <w:p w:rsidR="0037289D" w:rsidRPr="0037289D" w:rsidRDefault="0037289D" w:rsidP="004A0590">
      <w:pPr>
        <w:numPr>
          <w:ilvl w:val="2"/>
          <w:numId w:val="125"/>
        </w:numPr>
        <w:autoSpaceDE w:val="0"/>
        <w:autoSpaceDN w:val="0"/>
        <w:adjustRightInd w:val="0"/>
        <w:spacing w:after="120" w:line="276" w:lineRule="auto"/>
        <w:ind w:left="1134"/>
        <w:jc w:val="both"/>
        <w:rPr>
          <w:rFonts w:cs="Calibri"/>
          <w:color w:val="000000"/>
        </w:rPr>
      </w:pPr>
      <w:r w:rsidRPr="0037289D">
        <w:rPr>
          <w:rFonts w:cs="Calibri"/>
          <w:color w:val="000000"/>
        </w:rPr>
        <w:t>procedury nadawania uprawnień do potwierdzania profili zaufanych</w:t>
      </w:r>
    </w:p>
    <w:p w:rsidR="0037289D" w:rsidRPr="0037289D" w:rsidRDefault="0037289D" w:rsidP="004A0590">
      <w:pPr>
        <w:numPr>
          <w:ilvl w:val="1"/>
          <w:numId w:val="125"/>
        </w:numPr>
        <w:autoSpaceDE w:val="0"/>
        <w:autoSpaceDN w:val="0"/>
        <w:adjustRightInd w:val="0"/>
        <w:spacing w:after="120" w:line="276" w:lineRule="auto"/>
        <w:ind w:left="709"/>
        <w:jc w:val="both"/>
        <w:rPr>
          <w:rFonts w:cs="Calibri"/>
          <w:color w:val="000000"/>
        </w:rPr>
      </w:pPr>
      <w:r w:rsidRPr="0037289D">
        <w:rPr>
          <w:rFonts w:cs="Calibri"/>
          <w:color w:val="000000"/>
        </w:rPr>
        <w:t>czytelne oznakowanie miejsc obsługi Punktu Potwierdzania Profili Zaufanych w sposób gwarantujących ich łatwe odszukanie przez interesantów z uwzględnieniem dokumentu „Wytyczne oznaczania budynków i stanowisk (</w:t>
      </w:r>
      <w:proofErr w:type="spellStart"/>
      <w:r w:rsidRPr="0037289D">
        <w:rPr>
          <w:rFonts w:cs="Calibri"/>
          <w:color w:val="000000"/>
        </w:rPr>
        <w:t>stylebook</w:t>
      </w:r>
      <w:proofErr w:type="spellEnd"/>
      <w:r w:rsidRPr="0037289D">
        <w:rPr>
          <w:rFonts w:cs="Calibri"/>
          <w:color w:val="000000"/>
        </w:rPr>
        <w:t>)” – oznakowanie architektoniczne Punktów Potwierdzających Profil Zaufany</w:t>
      </w:r>
    </w:p>
    <w:p w:rsidR="0037289D" w:rsidRPr="004A0590" w:rsidRDefault="0037289D" w:rsidP="004A0590">
      <w:pPr>
        <w:numPr>
          <w:ilvl w:val="1"/>
          <w:numId w:val="125"/>
        </w:numPr>
        <w:autoSpaceDE w:val="0"/>
        <w:autoSpaceDN w:val="0"/>
        <w:adjustRightInd w:val="0"/>
        <w:spacing w:after="120" w:line="276" w:lineRule="auto"/>
        <w:ind w:left="709"/>
        <w:jc w:val="both"/>
        <w:rPr>
          <w:rFonts w:cs="Calibri"/>
          <w:color w:val="000000"/>
        </w:rPr>
      </w:pPr>
      <w:r w:rsidRPr="0037289D">
        <w:rPr>
          <w:rFonts w:cs="Calibri"/>
          <w:color w:val="000000"/>
        </w:rPr>
        <w:t xml:space="preserve">przeprowadzenie szkolenia z obsługi i prowadzenia Punktu Potwierdzającego Profile Zaufane dla minimum 3 osób. Zakres szkoleń obejmować będzie prezentację platformy </w:t>
      </w:r>
      <w:proofErr w:type="spellStart"/>
      <w:r w:rsidRPr="0037289D">
        <w:rPr>
          <w:rFonts w:cs="Calibri"/>
          <w:color w:val="000000"/>
        </w:rPr>
        <w:t>ePUAP</w:t>
      </w:r>
      <w:proofErr w:type="spellEnd"/>
      <w:r w:rsidRPr="0037289D">
        <w:rPr>
          <w:rFonts w:cs="Calibri"/>
          <w:color w:val="000000"/>
        </w:rPr>
        <w:t xml:space="preserve"> w zakresie poszczególnych funkcji niezbędnych dla osób potwierdzających, przedłużających i unieważniających profil zaufany, przygotowanie materiałów szkoleniowych (po jednej wersji drukowanej dla każdego uczestnika szkoleń), przygotowanie imiennych zaświadczeń dla wszystkich uczestników szkoleń (szkolenia mogą być przeprowadzone w trybie zdalnym).</w:t>
      </w:r>
    </w:p>
    <w:p w:rsidR="00D60717" w:rsidRDefault="0004739D" w:rsidP="00414695">
      <w:pPr>
        <w:pStyle w:val="Nagwek3"/>
      </w:pPr>
      <w:bookmarkStart w:id="311" w:name="_Toc110505137"/>
      <w:r w:rsidRPr="0004739D">
        <w:t>Aplikacja mobilna na 2 platformy systemowe (Android, iOS)</w:t>
      </w:r>
      <w:bookmarkEnd w:id="311"/>
    </w:p>
    <w:p w:rsidR="0037289D" w:rsidRPr="0037289D" w:rsidRDefault="0037289D" w:rsidP="004A0590">
      <w:pPr>
        <w:autoSpaceDE w:val="0"/>
        <w:autoSpaceDN w:val="0"/>
        <w:adjustRightInd w:val="0"/>
        <w:spacing w:after="120" w:line="276" w:lineRule="auto"/>
        <w:jc w:val="both"/>
        <w:rPr>
          <w:rFonts w:cs="Calibri"/>
          <w:b/>
          <w:bCs/>
          <w:i/>
          <w:iCs/>
        </w:rPr>
      </w:pPr>
      <w:r w:rsidRPr="0037289D">
        <w:rPr>
          <w:rFonts w:cs="Calibri"/>
          <w:b/>
          <w:bCs/>
          <w:i/>
          <w:iCs/>
          <w:spacing w:val="5"/>
        </w:rPr>
        <w:t>WYMAGANIA</w:t>
      </w:r>
      <w:r w:rsidRPr="0037289D">
        <w:rPr>
          <w:rFonts w:cs="Calibri"/>
          <w:b/>
          <w:bCs/>
          <w:i/>
          <w:iCs/>
        </w:rPr>
        <w:t xml:space="preserve"> OGÓLNE</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Musi być dostępna na 2 platformy systemowe iOS, Android.</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 xml:space="preserve">Musi być zintegrowana z Platformą e-Usług w obszarze dostępu do danych mieszkańca (wymagana autoryzacja </w:t>
      </w:r>
      <w:proofErr w:type="spellStart"/>
      <w:r w:rsidRPr="0037289D">
        <w:rPr>
          <w:rFonts w:cs="Calibri"/>
        </w:rPr>
        <w:t>Webview</w:t>
      </w:r>
      <w:proofErr w:type="spellEnd"/>
      <w:r w:rsidRPr="0037289D">
        <w:rPr>
          <w:rFonts w:cs="Calibri"/>
        </w:rPr>
        <w:t>).</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Musi mieć możliwość wnoszenia opłat drogą elektroniczną za pośrednictwem zintegrowanej bramki płatniczej (</w:t>
      </w:r>
      <w:proofErr w:type="spellStart"/>
      <w:r w:rsidRPr="0037289D">
        <w:rPr>
          <w:rFonts w:cs="Calibri"/>
        </w:rPr>
        <w:t>Webview</w:t>
      </w:r>
      <w:proofErr w:type="spellEnd"/>
      <w:r w:rsidRPr="0037289D">
        <w:rPr>
          <w:rFonts w:cs="Calibri"/>
        </w:rPr>
        <w:t>).</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Musi obsługiwać komunikaty PUSH w zakresie wiadomości z systemów zasilających (powiadamianie o płatnościach, zaległych płatnościach, wystawionych dokumentów w sprawie).</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Musi umożliwiać dostęp do danych z systemu EZD (</w:t>
      </w:r>
      <w:proofErr w:type="spellStart"/>
      <w:r w:rsidRPr="0037289D">
        <w:rPr>
          <w:rFonts w:cs="Calibri"/>
        </w:rPr>
        <w:t>Webview</w:t>
      </w:r>
      <w:proofErr w:type="spellEnd"/>
      <w:r w:rsidRPr="0037289D">
        <w:rPr>
          <w:rFonts w:cs="Calibri"/>
        </w:rPr>
        <w:t>):</w:t>
      </w:r>
    </w:p>
    <w:p w:rsidR="0037289D" w:rsidRPr="0037289D" w:rsidRDefault="0037289D" w:rsidP="004A0590">
      <w:pPr>
        <w:numPr>
          <w:ilvl w:val="1"/>
          <w:numId w:val="126"/>
        </w:numPr>
        <w:autoSpaceDE w:val="0"/>
        <w:autoSpaceDN w:val="0"/>
        <w:adjustRightInd w:val="0"/>
        <w:spacing w:after="120" w:line="276" w:lineRule="auto"/>
        <w:ind w:left="709"/>
        <w:jc w:val="both"/>
        <w:rPr>
          <w:rFonts w:cs="Calibri"/>
        </w:rPr>
      </w:pPr>
      <w:r w:rsidRPr="0037289D">
        <w:rPr>
          <w:rFonts w:cs="Calibri"/>
        </w:rPr>
        <w:lastRenderedPageBreak/>
        <w:t>Numer sprawy,</w:t>
      </w:r>
    </w:p>
    <w:p w:rsidR="0037289D" w:rsidRPr="0037289D" w:rsidRDefault="0037289D" w:rsidP="004A0590">
      <w:pPr>
        <w:numPr>
          <w:ilvl w:val="1"/>
          <w:numId w:val="126"/>
        </w:numPr>
        <w:autoSpaceDE w:val="0"/>
        <w:autoSpaceDN w:val="0"/>
        <w:adjustRightInd w:val="0"/>
        <w:spacing w:after="120" w:line="276" w:lineRule="auto"/>
        <w:ind w:left="709"/>
        <w:jc w:val="both"/>
        <w:rPr>
          <w:rFonts w:cs="Calibri"/>
        </w:rPr>
      </w:pPr>
      <w:r w:rsidRPr="0037289D">
        <w:rPr>
          <w:rFonts w:cs="Calibri"/>
        </w:rPr>
        <w:t>Status sprawy,</w:t>
      </w:r>
    </w:p>
    <w:p w:rsidR="0037289D" w:rsidRPr="0037289D" w:rsidRDefault="0037289D" w:rsidP="004A0590">
      <w:pPr>
        <w:numPr>
          <w:ilvl w:val="1"/>
          <w:numId w:val="126"/>
        </w:numPr>
        <w:autoSpaceDE w:val="0"/>
        <w:autoSpaceDN w:val="0"/>
        <w:adjustRightInd w:val="0"/>
        <w:spacing w:after="120" w:line="276" w:lineRule="auto"/>
        <w:ind w:left="709"/>
        <w:jc w:val="both"/>
        <w:rPr>
          <w:rFonts w:cs="Calibri"/>
        </w:rPr>
      </w:pPr>
      <w:r w:rsidRPr="0037289D">
        <w:rPr>
          <w:rFonts w:cs="Calibri"/>
        </w:rPr>
        <w:t>Nazwa JST,</w:t>
      </w:r>
    </w:p>
    <w:p w:rsidR="0037289D" w:rsidRPr="0037289D" w:rsidRDefault="0037289D" w:rsidP="004A0590">
      <w:pPr>
        <w:numPr>
          <w:ilvl w:val="1"/>
          <w:numId w:val="126"/>
        </w:numPr>
        <w:autoSpaceDE w:val="0"/>
        <w:autoSpaceDN w:val="0"/>
        <w:adjustRightInd w:val="0"/>
        <w:spacing w:after="120" w:line="276" w:lineRule="auto"/>
        <w:ind w:left="709"/>
        <w:jc w:val="both"/>
        <w:rPr>
          <w:rFonts w:cs="Calibri"/>
        </w:rPr>
      </w:pPr>
      <w:r w:rsidRPr="0037289D">
        <w:rPr>
          <w:rFonts w:cs="Calibri"/>
        </w:rPr>
        <w:t>Data otwarcia,</w:t>
      </w:r>
    </w:p>
    <w:p w:rsidR="0037289D" w:rsidRPr="0037289D" w:rsidRDefault="0037289D" w:rsidP="004A0590">
      <w:pPr>
        <w:numPr>
          <w:ilvl w:val="1"/>
          <w:numId w:val="126"/>
        </w:numPr>
        <w:autoSpaceDE w:val="0"/>
        <w:autoSpaceDN w:val="0"/>
        <w:adjustRightInd w:val="0"/>
        <w:spacing w:after="120" w:line="276" w:lineRule="auto"/>
        <w:ind w:left="709"/>
        <w:jc w:val="both"/>
        <w:rPr>
          <w:rFonts w:cs="Calibri"/>
        </w:rPr>
      </w:pPr>
      <w:r w:rsidRPr="0037289D">
        <w:rPr>
          <w:rFonts w:cs="Calibri"/>
        </w:rPr>
        <w:t>Data załatwienia (jeżeli jest).</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Musi umożliwiać powiadamianie mieszkańców o występujących lub przewidywanych zagrożeniach, oraz dawać możliwość́ przekazania informacji oraz zdjęcia do urzędu: awaria drogi, chodnika, wiaty przystankowej itp.</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Musi zawierać następujące moduły:</w:t>
      </w:r>
    </w:p>
    <w:p w:rsidR="0037289D" w:rsidRPr="0037289D" w:rsidRDefault="0037289D" w:rsidP="004A0590">
      <w:pPr>
        <w:numPr>
          <w:ilvl w:val="1"/>
          <w:numId w:val="126"/>
        </w:numPr>
        <w:autoSpaceDE w:val="0"/>
        <w:autoSpaceDN w:val="0"/>
        <w:adjustRightInd w:val="0"/>
        <w:spacing w:after="120" w:line="276" w:lineRule="auto"/>
        <w:ind w:left="709"/>
        <w:jc w:val="both"/>
        <w:rPr>
          <w:rFonts w:cs="Calibri"/>
        </w:rPr>
      </w:pPr>
      <w:r w:rsidRPr="0037289D">
        <w:rPr>
          <w:rFonts w:cs="Calibri"/>
        </w:rPr>
        <w:t>moduł Miejsca: baza obiektów pogrupowana wg kategorii i subkategorii (np. atrakcje turystyczne, noclegi, gastronomia, pomniki przyrody, aktywny wypoczynek). Każde z miejsc musi posiadać minimum następujące dane: nazwa i krótki opis, dane teleadresowe, zdjęcia, odniesienie do konkretnych lokalizacji na mapie,</w:t>
      </w:r>
    </w:p>
    <w:p w:rsidR="0037289D" w:rsidRPr="0037289D" w:rsidRDefault="0037289D" w:rsidP="004A0590">
      <w:pPr>
        <w:numPr>
          <w:ilvl w:val="1"/>
          <w:numId w:val="126"/>
        </w:numPr>
        <w:autoSpaceDE w:val="0"/>
        <w:autoSpaceDN w:val="0"/>
        <w:adjustRightInd w:val="0"/>
        <w:spacing w:after="120" w:line="276" w:lineRule="auto"/>
        <w:ind w:left="709"/>
        <w:jc w:val="both"/>
        <w:rPr>
          <w:rFonts w:cs="Calibri"/>
        </w:rPr>
      </w:pPr>
      <w:r w:rsidRPr="0037289D">
        <w:rPr>
          <w:rFonts w:cs="Calibri"/>
        </w:rPr>
        <w:t>moduł Wydarzenia: musi prezentować bieżące informacje o wydarzeniach kulturalnych, sportowych i rozrywkowych. Musi posiadać kalendarz,</w:t>
      </w:r>
    </w:p>
    <w:p w:rsidR="0037289D" w:rsidRPr="0037289D" w:rsidRDefault="0037289D" w:rsidP="004A0590">
      <w:pPr>
        <w:numPr>
          <w:ilvl w:val="1"/>
          <w:numId w:val="126"/>
        </w:numPr>
        <w:autoSpaceDE w:val="0"/>
        <w:autoSpaceDN w:val="0"/>
        <w:adjustRightInd w:val="0"/>
        <w:spacing w:after="120" w:line="276" w:lineRule="auto"/>
        <w:ind w:left="709"/>
        <w:jc w:val="both"/>
        <w:rPr>
          <w:rFonts w:cs="Calibri"/>
        </w:rPr>
      </w:pPr>
      <w:r w:rsidRPr="0037289D">
        <w:rPr>
          <w:rFonts w:cs="Calibri"/>
        </w:rPr>
        <w:t>wyszukiwarka: możliwość wyszukiwania informacji dostępnych w aplikacji.</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Musi być wykonana w technologii cross-platformowej, wykorzystywać technologię GPS, pokazując pozycję użytkownika i lokalizacje obiektów, działać w trybie online i offline.</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Musi być dostępna główna wyszukiwarka pozwalająca na przeszukiwanie zasobów w całej aplikacji mobilnej.</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Musi spełniać zalecenia WCAG 2.1</w:t>
      </w:r>
      <w:r w:rsidR="00414695">
        <w:rPr>
          <w:rFonts w:cs="Calibri"/>
        </w:rPr>
        <w:t>.</w:t>
      </w:r>
    </w:p>
    <w:p w:rsidR="0037289D" w:rsidRPr="0037289D"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 xml:space="preserve">System CMS do zarządzania aplikacją musi być w pełni dostępny poprzez przeglądarkę internetową. Interfejs panelu administracyjnego musi być zaprojektowany przy wsparciu nowoczesnych technologii internetowych, w tym być obsługiwany przez co najmniej: Safari, Chrome, </w:t>
      </w:r>
      <w:proofErr w:type="spellStart"/>
      <w:r w:rsidRPr="0037289D">
        <w:rPr>
          <w:rFonts w:cs="Calibri"/>
        </w:rPr>
        <w:t>Firefox</w:t>
      </w:r>
      <w:proofErr w:type="spellEnd"/>
      <w:r w:rsidRPr="0037289D">
        <w:rPr>
          <w:rFonts w:cs="Calibri"/>
        </w:rPr>
        <w:t>, Edge i Opera w najnowszych dostępnych wersjach.</w:t>
      </w:r>
    </w:p>
    <w:p w:rsidR="00104187" w:rsidRPr="00414695" w:rsidRDefault="0037289D" w:rsidP="004A0590">
      <w:pPr>
        <w:numPr>
          <w:ilvl w:val="0"/>
          <w:numId w:val="126"/>
        </w:numPr>
        <w:autoSpaceDE w:val="0"/>
        <w:autoSpaceDN w:val="0"/>
        <w:adjustRightInd w:val="0"/>
        <w:spacing w:after="120" w:line="276" w:lineRule="auto"/>
        <w:jc w:val="both"/>
        <w:rPr>
          <w:rFonts w:cs="Calibri"/>
        </w:rPr>
      </w:pPr>
      <w:r w:rsidRPr="0037289D">
        <w:rPr>
          <w:rFonts w:cs="Calibri"/>
        </w:rPr>
        <w:t>Projekt graficzny musi przygotować Wykonawca, natomiast zdjęcia, teksty, opisy wyszczególnionych aktywnych obiektów dostarczy Zamawiający.</w:t>
      </w:r>
    </w:p>
    <w:p w:rsidR="0004739D" w:rsidRDefault="0004739D" w:rsidP="00414695">
      <w:pPr>
        <w:pStyle w:val="Nagwek3"/>
      </w:pPr>
      <w:bookmarkStart w:id="312" w:name="_Toc110505138"/>
      <w:r>
        <w:t>Moduł e-Rada</w:t>
      </w:r>
      <w:bookmarkEnd w:id="312"/>
    </w:p>
    <w:p w:rsidR="0037289D" w:rsidRPr="004A0590" w:rsidRDefault="0037289D" w:rsidP="004A0590">
      <w:pPr>
        <w:autoSpaceDE w:val="0"/>
        <w:autoSpaceDN w:val="0"/>
        <w:adjustRightInd w:val="0"/>
        <w:spacing w:after="120" w:line="276" w:lineRule="auto"/>
        <w:jc w:val="both"/>
        <w:rPr>
          <w:rFonts w:asciiTheme="minorHAnsi" w:hAnsiTheme="minorHAnsi" w:cstheme="minorHAnsi"/>
          <w:b/>
          <w:bCs/>
          <w:i/>
          <w:iCs/>
          <w:color w:val="000000"/>
        </w:rPr>
      </w:pPr>
      <w:r w:rsidRPr="004A0590">
        <w:rPr>
          <w:rFonts w:asciiTheme="minorHAnsi" w:hAnsiTheme="minorHAnsi" w:cstheme="minorHAnsi"/>
          <w:b/>
          <w:bCs/>
          <w:i/>
          <w:iCs/>
          <w:color w:val="000000"/>
        </w:rPr>
        <w:t>WYMAGANIA OGÓLNE</w:t>
      </w:r>
    </w:p>
    <w:p w:rsidR="0037289D" w:rsidRPr="004A0590" w:rsidRDefault="0037289D" w:rsidP="004A0590">
      <w:pPr>
        <w:numPr>
          <w:ilvl w:val="0"/>
          <w:numId w:val="12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System Obsługi Rady musi umożliwiać konsultowanie propozycji zmian w lokalnym prawie oraz różnych pomysłów, zgłoszonych przez obywateli lub przez radnego w zakresie polepszenia jakości życia mieszkańców i musi się składać z części prywatnej (skierowanej do zalogowanych użytkowników wewnętrznych (administratorów, pracowników biura rady, radnych) oraz części publicznej (skierowanej do mieszkańców, przedsiębiorców, innych użytkowników Internetu), którzy zainteresowani są pracą rady i jej komisji.</w:t>
      </w:r>
    </w:p>
    <w:p w:rsidR="0037289D" w:rsidRPr="004A0590" w:rsidRDefault="0037289D" w:rsidP="004A0590">
      <w:pPr>
        <w:numPr>
          <w:ilvl w:val="0"/>
          <w:numId w:val="12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Musi być modułem wspomagającym organizację pracy Radnych i Biura Rady.</w:t>
      </w:r>
    </w:p>
    <w:p w:rsidR="0037289D" w:rsidRPr="004A0590" w:rsidRDefault="0037289D" w:rsidP="004A0590">
      <w:pPr>
        <w:numPr>
          <w:ilvl w:val="0"/>
          <w:numId w:val="12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Musi posiadać grupę funkcjonalności, umożliwiającą skoordynowanie i zarządzanie pracą Biura Rady oraz Radnych.</w:t>
      </w:r>
    </w:p>
    <w:p w:rsidR="0037289D" w:rsidRPr="004A0590" w:rsidRDefault="0037289D" w:rsidP="004A0590">
      <w:pPr>
        <w:numPr>
          <w:ilvl w:val="0"/>
          <w:numId w:val="12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Nie może mieć ograniczeń co do ilości zakładanych użytkowników wewnętrznych.</w:t>
      </w:r>
    </w:p>
    <w:p w:rsidR="0037289D" w:rsidRPr="004A0590" w:rsidRDefault="0037289D" w:rsidP="004A0590">
      <w:pPr>
        <w:numPr>
          <w:ilvl w:val="0"/>
          <w:numId w:val="12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Musi mieć budowę w architekturze trójwarstwowej z interfejsem dostępnym przez przeglądarkę internetową i być udostępniany w oparciu o infrastrukturę sprzętową Wykonawcy.</w:t>
      </w:r>
    </w:p>
    <w:p w:rsidR="0037289D" w:rsidRPr="004A0590" w:rsidRDefault="0037289D" w:rsidP="004A0590">
      <w:pPr>
        <w:numPr>
          <w:ilvl w:val="1"/>
          <w:numId w:val="127"/>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Uwierzytelnienie użytkownika - z poziomu przeglądarki internetowej – musi się odbywać za pomocą loginu i hasła bądź za pomocą Węzła Krajowego (rozwiązanie musi zapewniać możliwość uwierzytelnienia użytkowników z wykorzystaniem środków identyfikacji elektronicznej wydanych w systemach identyfikacji elektronicznej przyłączonych do węzła krajowego identyfikacji elektronicznej zgodnie z art. 60 ustawy z dnia 5 lipca 2018 r. o zmianie ustawy o usługach zaufania oraz identyfikacji elektronicznej oraz niektórych innych ustaw).</w:t>
      </w:r>
    </w:p>
    <w:p w:rsidR="0037289D" w:rsidRPr="004A0590" w:rsidRDefault="0037289D" w:rsidP="004A0590">
      <w:pPr>
        <w:numPr>
          <w:ilvl w:val="0"/>
          <w:numId w:val="12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Musi zostać w pełni zintegrowany z dostarczanym systemem EZD, dzięki czemu pracownik Biura Rady posiadający konto w systemie będzie mógł w prosty sposób z poziomu edycji punktu porządku obrad dodać pisma ze swojego elektronicznego biurka EZD. Administrator musi mieć możliwość globalnego aktywowania bądź dezaktywowania dostępu do systemu EZD. W przypadku, jeżeli system EZD będzie zintegrowany z platformą </w:t>
      </w:r>
      <w:proofErr w:type="spellStart"/>
      <w:r w:rsidRPr="004A0590">
        <w:rPr>
          <w:rFonts w:asciiTheme="minorHAnsi" w:hAnsiTheme="minorHAnsi" w:cstheme="minorHAnsi"/>
          <w:color w:val="000000"/>
        </w:rPr>
        <w:t>ePUAP</w:t>
      </w:r>
      <w:proofErr w:type="spellEnd"/>
      <w:r w:rsidRPr="004A0590">
        <w:rPr>
          <w:rFonts w:asciiTheme="minorHAnsi" w:hAnsiTheme="minorHAnsi" w:cstheme="minorHAnsi"/>
          <w:color w:val="000000"/>
        </w:rPr>
        <w:t xml:space="preserve">, musi pozwalać dodatkowo na dodawanie pism elektronicznych wpływających z </w:t>
      </w:r>
      <w:proofErr w:type="spellStart"/>
      <w:r w:rsidRPr="004A0590">
        <w:rPr>
          <w:rFonts w:asciiTheme="minorHAnsi" w:hAnsiTheme="minorHAnsi" w:cstheme="minorHAnsi"/>
          <w:color w:val="000000"/>
        </w:rPr>
        <w:t>ePUAPu</w:t>
      </w:r>
      <w:proofErr w:type="spellEnd"/>
      <w:r w:rsidRPr="004A0590">
        <w:rPr>
          <w:rFonts w:asciiTheme="minorHAnsi" w:hAnsiTheme="minorHAnsi" w:cstheme="minorHAnsi"/>
          <w:color w:val="000000"/>
        </w:rPr>
        <w:t xml:space="preserve"> do porządku obrad np. w przypadku złożenia interpelacji przez jednego z radnych za pośrednictwem platformy </w:t>
      </w:r>
      <w:proofErr w:type="spellStart"/>
      <w:r w:rsidRPr="004A0590">
        <w:rPr>
          <w:rFonts w:asciiTheme="minorHAnsi" w:hAnsiTheme="minorHAnsi" w:cstheme="minorHAnsi"/>
          <w:color w:val="000000"/>
        </w:rPr>
        <w:t>ePUAP</w:t>
      </w:r>
      <w:proofErr w:type="spellEnd"/>
      <w:r w:rsidRPr="004A0590">
        <w:rPr>
          <w:rFonts w:asciiTheme="minorHAnsi" w:hAnsiTheme="minorHAnsi" w:cstheme="minorHAnsi"/>
          <w:color w:val="000000"/>
        </w:rPr>
        <w:t>.</w:t>
      </w:r>
    </w:p>
    <w:p w:rsidR="0037289D" w:rsidRPr="004A0590" w:rsidRDefault="0037289D" w:rsidP="004A0590">
      <w:pPr>
        <w:numPr>
          <w:ilvl w:val="0"/>
          <w:numId w:val="12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Musi być dostępny zarówno na komputerach stacjonarnych, jak też na urządzeniach mobilnych użytkowanych przez Radnych (system operacyjny: Windows (od 7 wzwyż), iOS (od 10 wzwyż), </w:t>
      </w:r>
      <w:proofErr w:type="spellStart"/>
      <w:r w:rsidRPr="004A0590">
        <w:rPr>
          <w:rFonts w:asciiTheme="minorHAnsi" w:hAnsiTheme="minorHAnsi" w:cstheme="minorHAnsi"/>
          <w:color w:val="000000"/>
        </w:rPr>
        <w:t>Ubuntu</w:t>
      </w:r>
      <w:proofErr w:type="spellEnd"/>
      <w:r w:rsidRPr="004A0590">
        <w:rPr>
          <w:rFonts w:asciiTheme="minorHAnsi" w:hAnsiTheme="minorHAnsi" w:cstheme="minorHAnsi"/>
          <w:color w:val="000000"/>
        </w:rPr>
        <w:t xml:space="preserve"> (od 18 wzwyż), Android (od 8 wzwyż)).</w:t>
      </w:r>
    </w:p>
    <w:p w:rsidR="0037289D" w:rsidRPr="004A0590" w:rsidRDefault="0037289D" w:rsidP="004A0590">
      <w:pPr>
        <w:autoSpaceDE w:val="0"/>
        <w:autoSpaceDN w:val="0"/>
        <w:adjustRightInd w:val="0"/>
        <w:spacing w:after="120" w:line="276" w:lineRule="auto"/>
        <w:jc w:val="both"/>
        <w:rPr>
          <w:rFonts w:asciiTheme="minorHAnsi" w:hAnsiTheme="minorHAnsi" w:cstheme="minorHAnsi"/>
          <w:b/>
          <w:bCs/>
          <w:i/>
          <w:iCs/>
          <w:color w:val="000000"/>
        </w:rPr>
      </w:pPr>
      <w:r w:rsidRPr="004A0590">
        <w:rPr>
          <w:rFonts w:asciiTheme="minorHAnsi" w:hAnsiTheme="minorHAnsi" w:cstheme="minorHAnsi"/>
          <w:b/>
          <w:bCs/>
          <w:i/>
          <w:iCs/>
          <w:color w:val="000000"/>
        </w:rPr>
        <w:t>WYMAGANIA SZCZEGÓŁOWE</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b/>
          <w:bCs/>
          <w:color w:val="000000"/>
        </w:rPr>
        <w:t>Funkcjonalność dla pracowników biura rady</w:t>
      </w:r>
      <w:r w:rsidRPr="004A0590">
        <w:rPr>
          <w:rFonts w:asciiTheme="minorHAnsi" w:hAnsiTheme="minorHAnsi" w:cstheme="minorHAnsi"/>
          <w:color w:val="000000"/>
        </w:rPr>
        <w:t xml:space="preserve"> musi spełnić poniższe wymagania: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Musi pozwalać na budowanie posiedzeń rady, komisji, zespołu bądź posiedzeń innego typu.</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Dodawanie nowego posiedzenia musi pozwolić użytkownikowi na określenie przynajmniej następujących danych:</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planowana data i godzina rozpoczęcia, </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typ posiedzenia (przynajmniej: sesja, komisja, zespół, inne), </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nr posiedzenia, </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znak sprawy, </w:t>
      </w:r>
      <w:r w:rsidRPr="004A0590">
        <w:rPr>
          <w:rFonts w:asciiTheme="minorHAnsi" w:hAnsiTheme="minorHAnsi" w:cstheme="minorHAnsi"/>
          <w:color w:val="000000"/>
        </w:rPr>
        <w:tab/>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tytuł posiedzenia, </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opis, </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lokalizację posiedzenia, </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rodzaj posiedzenia (przynajmniej: zwyczajna, nadzwyczajna, uroczysta, zwołana na wniosek).</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budując dane posiedzenie ma mieć możliwość przypisania uczestników posiedzenia. Przypisanie uczestników musi odbywać się poprzez dodanie całej grupy/komisji bądź poprzez indywidualne przypisywanie użytkowników (zarówno jedna jak i druga opcja musi zostać wyposażona w szybką wyszukiwarkę pozwalającą w łatwy sposób na znalezienie danej grupy bądź danego użytkownika).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Użytkownik budując dane posiedzenie musi mieć możliwość przypisania gości do danego posiedzenia. Przypisanie gości musi odbywać się poprzez dodanie całej grupy (np. kierownictwo, sołtysi) bądź poprzez indywidualne przypisywanie użytkowników (zarówno jedna jak i druga opcja musi zostać </w:t>
      </w:r>
      <w:r w:rsidRPr="004A0590">
        <w:rPr>
          <w:rFonts w:asciiTheme="minorHAnsi" w:hAnsiTheme="minorHAnsi" w:cstheme="minorHAnsi"/>
          <w:color w:val="000000"/>
        </w:rPr>
        <w:lastRenderedPageBreak/>
        <w:t>wyposażona w szybką wyszukiwarkę pozwalającą w łatwy sposób na znalezienie danej grupy bądź danego użytkownika). Dodatkowo rozwiązanie musi pozwalać na dodanie gości zewnętrznych nie posiadających konta w systemie, dzięki temu podczas trwającego posiedzenia będzie możliwe udzielenie głosu zewnętrznej osobie oraz możliwe będzie wysyłanie komunikatów do zewnętrznych gości (email, SMS).</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budując posiedzenie musi mieć możliwość określenia porządku obrad danego posiedzenia. Budowanie porządku obrad musi odbywać się przez automatyczne zaimportowanie przygotowanego porządku obrad w dokumencie DOCX – w takim przypadku rozwiązanie powinno  automatycznie zbudować wszystkie punkty porządku obrad, bądź poprzez ręczne dodawanie punktów i podpunktów porządku obrad.</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Budując porządek obrad użytkownik musi mieć możliwość przesuwania punktów za pomocą strzałek (lewo, prawo, góra, dół), przy czym zagnieżdżenia podpunktów powinno być możliwe przynajmniej do 3 poziomu.</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Szczegółowa edycja punktu porządku obrad musi pozwolić użytkownikowi na określenie/edycję przynajmniej następujących danych:</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tytuł punktu,</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status (Roboczy, W toku, Zakończony, Zdjęty), </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opis dodatkowy dla punktu,</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wnioskodawca, </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referujący,</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opiniujący (poprzez dodanie całej grupy (np. dana komisja) bądź poprzez indywidualne przypisywanie użytkownika (zarówno jedna jak i druga opcja musi zostać wyposażona w szybką wyszukiwarkę pozwalającą w łatwy sposób na znalezienie danej grupy bądź danego użytkownika).</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komisja odpowiedzialna (poprzez dodanie danej grupy/komisji (opcja musi zostać wyposażona w szybką wyszukiwarkę pozwalającą w łatwy sposób na znalezienie danej grupy).</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dodając punkt porządku obrad musi dodatkowo mieć możliwość dodania załącznika poprzez proste wskazanie pliku z komputera (przynajmniej w formatach *.</w:t>
      </w:r>
      <w:proofErr w:type="spellStart"/>
      <w:r w:rsidRPr="004A0590">
        <w:rPr>
          <w:rFonts w:asciiTheme="minorHAnsi" w:hAnsiTheme="minorHAnsi" w:cstheme="minorHAnsi"/>
          <w:color w:val="000000"/>
        </w:rPr>
        <w:t>doc</w:t>
      </w:r>
      <w:proofErr w:type="spellEnd"/>
      <w:r w:rsidRPr="004A0590">
        <w:rPr>
          <w:rFonts w:asciiTheme="minorHAnsi" w:hAnsiTheme="minorHAnsi" w:cstheme="minorHAnsi"/>
          <w:color w:val="000000"/>
        </w:rPr>
        <w:t>,  *.</w:t>
      </w:r>
      <w:proofErr w:type="spellStart"/>
      <w:r w:rsidRPr="004A0590">
        <w:rPr>
          <w:rFonts w:asciiTheme="minorHAnsi" w:hAnsiTheme="minorHAnsi" w:cstheme="minorHAnsi"/>
          <w:color w:val="000000"/>
        </w:rPr>
        <w:t>docx</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*.pdf</w:t>
      </w:r>
      <w:proofErr w:type="spellEnd"/>
      <w:r w:rsidRPr="004A0590">
        <w:rPr>
          <w:rFonts w:asciiTheme="minorHAnsi" w:hAnsiTheme="minorHAnsi" w:cstheme="minorHAnsi"/>
          <w:color w:val="000000"/>
        </w:rPr>
        <w:t>,  *.</w:t>
      </w:r>
      <w:proofErr w:type="spellStart"/>
      <w:r w:rsidRPr="004A0590">
        <w:rPr>
          <w:rFonts w:asciiTheme="minorHAnsi" w:hAnsiTheme="minorHAnsi" w:cstheme="minorHAnsi"/>
          <w:color w:val="000000"/>
        </w:rPr>
        <w:t>xls</w:t>
      </w:r>
      <w:proofErr w:type="spellEnd"/>
      <w:r w:rsidRPr="004A0590">
        <w:rPr>
          <w:rFonts w:asciiTheme="minorHAnsi" w:hAnsiTheme="minorHAnsi" w:cstheme="minorHAnsi"/>
          <w:color w:val="000000"/>
        </w:rPr>
        <w:t>,  *.</w:t>
      </w:r>
      <w:proofErr w:type="spellStart"/>
      <w:r w:rsidRPr="004A0590">
        <w:rPr>
          <w:rFonts w:asciiTheme="minorHAnsi" w:hAnsiTheme="minorHAnsi" w:cstheme="minorHAnsi"/>
          <w:color w:val="000000"/>
        </w:rPr>
        <w:t>xlsx</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*.jpg</w:t>
      </w:r>
      <w:proofErr w:type="spellEnd"/>
      <w:r w:rsidRPr="004A0590">
        <w:rPr>
          <w:rFonts w:asciiTheme="minorHAnsi" w:hAnsiTheme="minorHAnsi" w:cstheme="minorHAnsi"/>
          <w:color w:val="000000"/>
        </w:rPr>
        <w:t>,  *.</w:t>
      </w:r>
      <w:proofErr w:type="spellStart"/>
      <w:r w:rsidRPr="004A0590">
        <w:rPr>
          <w:rFonts w:asciiTheme="minorHAnsi" w:hAnsiTheme="minorHAnsi" w:cstheme="minorHAnsi"/>
          <w:color w:val="000000"/>
        </w:rPr>
        <w:t>jpeg</w:t>
      </w:r>
      <w:proofErr w:type="spellEnd"/>
      <w:r w:rsidRPr="004A0590">
        <w:rPr>
          <w:rFonts w:asciiTheme="minorHAnsi" w:hAnsiTheme="minorHAnsi" w:cstheme="minorHAnsi"/>
          <w:color w:val="000000"/>
        </w:rPr>
        <w:t>,  *.</w:t>
      </w:r>
      <w:proofErr w:type="spellStart"/>
      <w:r w:rsidRPr="004A0590">
        <w:rPr>
          <w:rFonts w:asciiTheme="minorHAnsi" w:hAnsiTheme="minorHAnsi" w:cstheme="minorHAnsi"/>
          <w:color w:val="000000"/>
        </w:rPr>
        <w:t>bmp</w:t>
      </w:r>
      <w:proofErr w:type="spellEnd"/>
      <w:r w:rsidRPr="004A0590">
        <w:rPr>
          <w:rFonts w:asciiTheme="minorHAnsi" w:hAnsiTheme="minorHAnsi" w:cstheme="minorHAnsi"/>
          <w:color w:val="000000"/>
        </w:rPr>
        <w:t>,  *.</w:t>
      </w:r>
      <w:proofErr w:type="spellStart"/>
      <w:r w:rsidRPr="004A0590">
        <w:rPr>
          <w:rFonts w:asciiTheme="minorHAnsi" w:hAnsiTheme="minorHAnsi" w:cstheme="minorHAnsi"/>
          <w:color w:val="000000"/>
        </w:rPr>
        <w:t>ppt</w:t>
      </w:r>
      <w:proofErr w:type="spellEnd"/>
      <w:r w:rsidRPr="004A0590">
        <w:rPr>
          <w:rFonts w:asciiTheme="minorHAnsi" w:hAnsiTheme="minorHAnsi" w:cstheme="minorHAnsi"/>
          <w:color w:val="000000"/>
        </w:rPr>
        <w:t>,  *.</w:t>
      </w:r>
      <w:proofErr w:type="spellStart"/>
      <w:r w:rsidRPr="004A0590">
        <w:rPr>
          <w:rFonts w:asciiTheme="minorHAnsi" w:hAnsiTheme="minorHAnsi" w:cstheme="minorHAnsi"/>
          <w:color w:val="000000"/>
        </w:rPr>
        <w:t>pptx</w:t>
      </w:r>
      <w:proofErr w:type="spellEnd"/>
      <w:r w:rsidRPr="004A0590">
        <w:rPr>
          <w:rFonts w:asciiTheme="minorHAnsi" w:hAnsiTheme="minorHAnsi" w:cstheme="minorHAnsi"/>
          <w:color w:val="000000"/>
        </w:rPr>
        <w:t>.) bądź poprzez dodanie załącznika w formie uchwały, w takim przypadku użytkownik poza możliwością dodania załącznika w formatach określonych powyżej powinien mieć możliwość:</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określenia pliku wiodącego dla załączanej uchwały oraz załączników do uchwały,</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określenia nazwy uchwały, </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określenia numeru projektu uchwały oraz numeru uchwały po ostatecznym jej </w:t>
      </w:r>
      <w:proofErr w:type="spellStart"/>
      <w:r w:rsidRPr="004A0590">
        <w:rPr>
          <w:rFonts w:asciiTheme="minorHAnsi" w:hAnsiTheme="minorHAnsi" w:cstheme="minorHAnsi"/>
          <w:color w:val="000000"/>
        </w:rPr>
        <w:t>przeprocedowaniu</w:t>
      </w:r>
      <w:proofErr w:type="spellEnd"/>
      <w:r w:rsidRPr="004A0590">
        <w:rPr>
          <w:rFonts w:asciiTheme="minorHAnsi" w:hAnsiTheme="minorHAnsi" w:cstheme="minorHAnsi"/>
          <w:color w:val="000000"/>
        </w:rPr>
        <w:t>,</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określenie daty podjęcia oraz daty ogłoszenia,</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przypisanie uchwały do danej kategorii tematycznej zgodnie z którą użytkownik będzie mógł następnie filtrować rejestr uchwał (przyjmuje się przynajmniej następujące kategorie tematyczne: bezpieczeństwo i porządek publiczny, budżet, drogi, działalność gospodarcza, fundacje i stowarzyszenia, fundusze unijne, gospodarka komunalna, gospodarowanie nieruchomościami, jednostki pomocnicze, komisje rady, kontrole komisji, kultura fizyczna, kultura i nauka, ochrona środowiska, oświata, planowanie przestrzenne, podatki, różne, transport, Zdrowie).</w:t>
      </w:r>
    </w:p>
    <w:p w:rsidR="0037289D" w:rsidRPr="004A0590" w:rsidRDefault="0037289D" w:rsidP="004A0590">
      <w:pPr>
        <w:numPr>
          <w:ilvl w:val="1"/>
          <w:numId w:val="12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lastRenderedPageBreak/>
        <w:t>określenie czy dana uchwała została przyjęta bądź odrzucona.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dodając punkt porządku obrad musi dodatkowo mieć możliwość dodania linków zewnętrznych, w tym kliku linków na raz poprzez oddzielenie ich np. średnikiem.</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dla danego punktu porządku obrad musi mieć możliwość dodania głosowań dla których radni podczas głosowania będą mieli wybór jednego z 3 przycisków: „za”, „przeciw”, „wstrzymuję się”. Rozwiązanie musi pozwalać na przygotowanie głosowań zarówno jawnych jak i tajnych. W przypadku dodawania głosowania system automatycznie ogranicza możliwość dodania uprawnionych osób do głosowania do uczestników danego posiedzenia. Wybór uprawnionych do głosowania powinien odbywać się poprzez dodanie całej grupy (np. dana komisja) bądź poprzez indywidualne przypisywanie użytkowników (zarówno jedna jak i druga opcja musi zostać wyposażona w szybką wyszukiwarkę pozwalającą w łatwy sposób na znalezienie danej grupy bądź danego użytkownika).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dla danego punktu porządku obrad musi mieć możliwość dodania głosowań nietypowych, w której to użytkownik określa „specjalne wybory” np. poprzez określenie kilku kandydatów na przewodniczącego bądź dowolne inne pola wyboru nad którymi będą głosowali radni. W przypadku dodawania głosowania system automatycznie ogranicza możliwość dodania uprawnionych osób do głosowania do uczestników danego posiedzenia. Wybór uprawnionych do głosowania powinien odbywać się poprzez dodanie całej grupy (np. dana komisja) bądź poprzez indywidualne przypisywanie użytkowników (zarówno jedna jak i druga opcja musi zostać wyposażona w szybką wyszukiwarkę pozwalającą w łatwy sposób na znalezienie danej grupy bądź danego użytkownika).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dla danego punktu porządku obrad musi mieć możliwość dodania interpelacji/zapytania. W przypadku dodawania interpelacji/zapytania system wyświetli listę w podziale na interpelacje oraz zapytania wprowadzonych interpelacji i zapytań, dodatkowo widoczne będą takie dane jak tytuł interpelacji/zapytania, numer interpelacji/zapytania oraz imię i nazwisko osoby składającej interpelacje/zapytanie. Lista będzie również wyposażona w szybką wyszukiwarkę po zadanym słowie.</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możliwość, poza przeglądem załączników z poziomu porządku obrad, do szybkiego wyświetlenia listy wszystkich dodanych załączników (jeden przycisk). Na liście powinna być widoczna przynajmniej nazwa załącznika oraz punkt porządku obrad, w którym załącznik się znajduje.</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możliwość dodania komunikatu z poziomu danego posiedzenia. Dodany w taki sposób komunikat zostaje automatycznie powiązany z posiedzeniem. Adresaci zostają automatycznie przypisani na podstawie przypisanych do posiedzenia uczestników oraz gości. Dodatkowo użytkownik w takim przypadku musi mieć możliwość weryfikacji komunikatu (np. kto odebrał komunikat) bezpośrednio z poziomu danego posiedzenia bez konieczności wchodzenia w listę wszystkich komunikatów.</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dostęp do listy wszystkich zaplanowanych oraz zakończonych posiedzeń z możliwością szybkiego wyszukiwania danego posiedzenia oraz filtrowania przynajmniej po parametrach tj. typ posiedzenia, kadencja, zakres czasowy.</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możliwość prowadzenia rejestru/listy złożonych interpelacji i zapytań.</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 przypadku złożenia interpelacji/zapytania przez radnego z poziomu rozwiązania, pracownik biura rady musi otrzymać automatyczne powiadomienie w formie SMS lub email.</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 przypadku złożenia interpelacji/zapytania w formie tradycyjnej, użytkownik musi mieć możliwość ręcznego dodania interpelacji/zapytania poprzez określenie nadawcy oraz daty wpłynięcia.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Użytkownik musi mieć możliwość udzielania odpowiedzi (w tym dodanie załącznika) na interpelacje/zapytania bezpośrednio z poziomu danej interpelacji/zapytania, w takim przypadku </w:t>
      </w:r>
      <w:r w:rsidRPr="004A0590">
        <w:rPr>
          <w:rFonts w:asciiTheme="minorHAnsi" w:hAnsiTheme="minorHAnsi" w:cstheme="minorHAnsi"/>
          <w:color w:val="000000"/>
        </w:rPr>
        <w:lastRenderedPageBreak/>
        <w:t xml:space="preserve">nadawca otrzymuje powiadomienie w formie SMS lub email oraz komunikat systemowy o udzielonej odpowiedzi na interpelację. </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Lista interpelacji/zapytań musi prezentować przynajmniej: datę złożenia, rodzaj (interpelacja, zapytanie), status (otwarta, załatwiona), nadawca, tytuł oraz numer interpelacji/zapytania. Dodatkowo użytkownik musi mieć możliwość szybkiego wyszukiwania danej interpelacji/zapytania oraz filtrowania przynajmniej po parametrach tj. typ, status, zakres czasowy oraz nadawca. System powinien pozwalać na wygenerowanie raportu/rejestru w formie PDF bezpośrednio z listy interpelacji/zapytań.</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możliwość wysyłania komunikatów ad hoc systemowych do radnych oraz innych osób posiadających konto w systemie tj. kierownictwo, sołtysi.</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może dodatkowo określić czy poza komunikatem systemowym adresaci mają dodatkowo otrzymać automatycznie wygenerowaną wiadomość email oraz wiadomość SMS (do 600 znaków) na podstawie treści komunikatu systemowego.</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możliwość określenia, iż dany komunikat systemowy powinien zostać wyróżniony. Oznaczony w taki sposób komunikat powinien zawsze wyświetlać się na samej górze listy komunikatów u odbiorcy oraz powinien posiadać dodatkowe oznaczenie graficzne np. wykrzyknik/gwiazdkę.</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możliwość dodania do komunikatu załącznika bądź powiązania go z danym posiedzeniem/wydarzeniem. Dzięki temu użytkownik, który odbierze komunikat będzie miał możliwość bezpośredniego przejścia w dane posiedzenie/wydarzenie – jedno kliknięcie.</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Wybór adresatów komunikatu powinien odbywać się poprzez dodanie całej grupy (np. dana komisja), poprzez indywidualne przypisywanie użytkowników bądź poprzez wskazanie gości zewnętrznych (zarówno jedna, druga jak i trzecia opcja musi zostać wyposażona w szybką wyszukiwarkę pozwalającą w łatwy sposób na znalezienie danej grupy, użytkownika bądź danego gościa). </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dostęp do pełnej listy wysłanych komunikatów. Lista powinna prezentować przynajmniej takie dane jak: numer komunikatu, tytuł, data i godzinę wysłania, adresat, tytuł oraz w przypadku odebrania komunikatu systemowego przez wszystkich adresatów system powinien oznaczyć dany komunikat kolorem zielonym. Dodatkowo użytkownik musi mieć możliwość szybkiego wyszukiwania danego komunikatu oraz filtrowania przynajmniej po parametrach tj. status, zakres czasowy oraz czy komunikat został wyróżniony.</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możliwość wyświetlenia szczegółów danego komunikatu, w którym będzie mógł sprawdzić dokładnie który użytkownik odebrał już komunikat (imienna lista osób które odczytały komunikat).</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poza komunikatem systemowym musi mieć możliwość wysłania ad hoc wiadomości SMS (nie powiązanej z komunikatem). W takim przypadku użytkownik wskazuje jedynie adresatów wiadomości oraz podaje jej treść (do 600 znaków). Wybór adresatów wiadomości SMS powinien odbywać się poprzez dodanie całej grupy (np. dana komisja), poprzez indywidualne przypisywanie użytkowników bądź poprzez wskazanie gości zewnętrznych (zarówno jedna, druga jak i trzecia opcja musi zostać wyposażona w szybką wyszukiwarkę pozwalającą w łatwy sposób na znalezienie danej grupy, użytkownika bądź danego gościa).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dostęp do pełnej listy wysłanych wiadomości SMS. Lista powinna prezentować przynajmniej takie dane jak: numer wiadomości, data i godzina wysłania, adresat, status oraz ewentualne uwagi (np. o braku dostarczenia wiadomości).</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Rozwiązanie musi automatycznie budować rejestr uchwał na podstawie dodawanych uchwał do porządku obrad. Rejestr musi prezentować przynajmniej takie dane jak: data podjęcia, data ogłoszenia, numer uchwały, status, tytuł, kategoria tematyczna oraz dodatkowo powinien od razu na liście wskazywać na którym posiedzeniu omawiana była dana uchwała.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Z poziomu rejestru uchwał użytkownik musi mieć możliwość uzupełniania/edycji odpowiednich danych dotyczących uchwały. Dodatkowo użytkownik musi mieć możliwość szybkiego wyszukiwania danej uchwały oraz filtrowania przynajmniej po parametrach tj. status, zakres czasowy, kategoria tematyczna.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Wejście w szczegóły uchwały z poziomu rejestru uchwał musi prezentować poza wszelkimi danymi dotyczącymi uchwały powiązane głosowania z daną uchwałą (w tym możliwość szybkiego wyświetlenia wyników głosowania – jedno kliknięcie) oraz powiązane posiedzenie (w tym możliwość szybkiego wyświetlenia szczegółów posiedzenia – jedno kliknięcie).</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Wejście w szczegóły uchwały z poziomu rejestru uchwał musi pozwalać na uzupełnienie dodatkowo takich danych jak: rok podjęcia, pozycja w dzienniku urzędowym oraz adres URL w dzienniku urzędowym.</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na import plików ZIPX (współpraca z Edytorami Aktów Prawnych), dzięki temu system po wykonanym imporcie powinien automatycznie pobrać takie dane jak: tytuł aktu, numer aktu, dokument wiodący (akt) oraz załączniki do aktu jeśli zostały dodane. System podstawiając dokument główny oraz załączniki powinien wstawiać piki PDF o ile źródłowy plik ZPIX został w nie wyposażony.</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automatycznie budować rejestr dyskusji na podstawie prowadzonych dyskusji podczas trwających posiedzeń. Rejestr musi prezentować przynajmniej takie dane jak: data i godzina rozpoczęcia dyskusji, data i godzina zakończenia dyskusji, tytuł posiedzenia, numer posiedzenia, numer punktu porządku obrad w którym odbyła się dyskusja, lista uczestników zabierających głos podczas dyskusji.</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Z poziomu rejestru dyskusji użytkownik musi mieć możliwość szybkiego wyszukiwania danej dyskusji oraz filtrowania przynajmniej po parametrach tj. radny, zakres czasowy.</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Wejście w szczegóły danej dyskusji z poziomu rejestru dyskusji musi prezentować poza danymi takimi jak tytuł posiedzenia oraz tytuł punktu porządku obrad w którym prowadzona była dyskusja, szczegółową listę wypowiadających się osób w ramach danej dyskusji z podziałem na takie dane jak: data i godzina rozpoczęcia wypowiedzi danej osoby, data i godzina zakończenia wypowiedzi danej osoby, w jakim trybie zabrano głos (Ad Vocem, Wniosek Formalny, Zwykłe zabranie głosu) oraz jeżeli dodano nagranie musi istnieć możliwość odsłuchania wypowiedzi danej osoby.</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automatycznie budować rejestr dokumentów na podstawie wprowadzonych do porządku obrad dokumentów innych niż projekty uchwał. Rejestr musi prezentować przynajmniej takie dane jak: nazwa dokumentu, data dodania, tytuł posiedzenia, numer posiedzenia, punkt porządku obrad do którego dodano dokument. Użytkownik musi mieć możliwość wyświetlenia albo pobrania dokumentu bezpośrednio z poziomu rejestru.</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Z poziomu rejestru dokumentów użytkownik musi mieć możliwość szybkiego wyszukiwania danego dokumentu po nazwie oraz zadanym zakresie czasowym.</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Rozwiązanie musi automatycznie budować rejestr protokołów z posiedzeń na podstawie wprowadzonych do posiedzenia skanów podpisanych protokołów po zakończeniu posiedzenia. Rejestr musi prezentować przynajmniej takie dane jak: nazwa dokumentu, data dodania, tytuł posiedzenia, </w:t>
      </w:r>
      <w:r w:rsidRPr="004A0590">
        <w:rPr>
          <w:rFonts w:asciiTheme="minorHAnsi" w:hAnsiTheme="minorHAnsi" w:cstheme="minorHAnsi"/>
          <w:color w:val="000000"/>
        </w:rPr>
        <w:lastRenderedPageBreak/>
        <w:t>numer posiedzenia. Użytkownik musi mieć możliwość wyświetlenia albo pobrania protokołu bezpośrednio z poziomu rejestru.</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Z poziomu rejestru protokołów użytkownik musi mieć możliwość szybkiego wyszukiwania danego dokumentu po nazwie oraz zadanym zakresie czasowym.</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Rozwiązanie musi generować protokół z przeprowadzonego posiedzenia do formatu </w:t>
      </w:r>
      <w:proofErr w:type="spellStart"/>
      <w:r w:rsidRPr="004A0590">
        <w:rPr>
          <w:rFonts w:asciiTheme="minorHAnsi" w:hAnsiTheme="minorHAnsi" w:cstheme="minorHAnsi"/>
          <w:color w:val="000000"/>
        </w:rPr>
        <w:t>docx</w:t>
      </w:r>
      <w:proofErr w:type="spellEnd"/>
      <w:r w:rsidRPr="004A0590">
        <w:rPr>
          <w:rFonts w:asciiTheme="minorHAnsi" w:hAnsiTheme="minorHAnsi" w:cstheme="minorHAnsi"/>
          <w:color w:val="000000"/>
        </w:rPr>
        <w:t xml:space="preserve"> w sposób pozwalający na dalszą edycję protokołu. Niezależenie od powyższego automatycznie wygenerowany protokół powinien posiadać przynajmniej dane z zakresu: planowanego porządku obrad, przebiegu spotkania, listy obecności, wyników głosowania.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Rozwiązanie musi dawać możliwość prezentacji przebiegu dyskusji poprzez wyświetlenie </w:t>
      </w:r>
      <w:proofErr w:type="spellStart"/>
      <w:r w:rsidRPr="004A0590">
        <w:rPr>
          <w:rFonts w:asciiTheme="minorHAnsi" w:hAnsiTheme="minorHAnsi" w:cstheme="minorHAnsi"/>
          <w:color w:val="000000"/>
        </w:rPr>
        <w:t>audioscenariusza</w:t>
      </w:r>
      <w:proofErr w:type="spellEnd"/>
      <w:r w:rsidRPr="004A0590">
        <w:rPr>
          <w:rFonts w:asciiTheme="minorHAnsi" w:hAnsiTheme="minorHAnsi" w:cstheme="minorHAnsi"/>
          <w:color w:val="000000"/>
        </w:rPr>
        <w:t xml:space="preserve"> z danego posiedzenia. Użytkownik może dzięki temu odsłuchać nagranie z danego punktu bądź wypowiedz danego radnego. </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dawać możliwość wygenerowania indywidualnie raportu – lista obecności z danego posiedzenia.</w:t>
      </w:r>
    </w:p>
    <w:p w:rsidR="0037289D" w:rsidRPr="004A0590" w:rsidRDefault="0037289D" w:rsidP="004A0590">
      <w:pPr>
        <w:numPr>
          <w:ilvl w:val="0"/>
          <w:numId w:val="12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dawać możliwość wygenerowania indywidualnie raportów – wyniki głosowania z danego głosowania.</w:t>
      </w:r>
    </w:p>
    <w:p w:rsidR="0037289D" w:rsidRPr="004A0590" w:rsidRDefault="0037289D" w:rsidP="004A0590">
      <w:p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b/>
          <w:bCs/>
          <w:color w:val="000000"/>
        </w:rPr>
        <w:t>Funkcjonalność w zakresie zarządzania posiedzeniem</w:t>
      </w:r>
      <w:r w:rsidRPr="004A0590">
        <w:rPr>
          <w:rFonts w:asciiTheme="minorHAnsi" w:hAnsiTheme="minorHAnsi" w:cstheme="minorHAnsi"/>
          <w:color w:val="000000"/>
        </w:rPr>
        <w:t xml:space="preserve"> musi spełniać poniższe wymagania:</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na aktywowanie posiedzenia i przejście w tryb zarządzania posiedzeniem. W takim przypadku system prezentuje jedynie porządek obrad, tytuł posiedzenia oraz podstawowe menu pozwalające na zarządzenie posiedzeniem. Widok taki powinien być prezentowany na projektorze podczas posiedzenia.</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odpowiednio uwidaczniać punkt obecnie omawiany/aktywowany oraz wyszarzać punkty już zakończone. Przechodzenie pomiędzy jednym a kolejnym punktem porządku obrad powinno odbywać się jednym kliknięciem np. poprzez aktywowanie kolejnego punktu (w takim przypadku punkt poprzedni powinien zostać automatycznie zakończony).</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Zmiana danego punku porządku obrad powinna automatycznie być prezentowana na urządzeniach radnych – komunikacja w czasie rzeczywistym bez konieczności odświeżania widoku.</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na danym punkcie prezentować wszystkie dodane załączniki, uchwały oraz przygotowane głosowania z możliwością ich wyświetlenia podczas posiedzenia – jedno kliknięcie (dotyczy plików typu PDF, pozostałe formaty plików zostają automatycznie pobrane, dzięki czemu użytkownik będzie miał możliwość ich uruchomienia i zaprezentowania podczas posiedzenia).</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na szybkie dodanie głosowania do danego punktu – jedno kliknięcie wywołuje edycję głosowania, bez konieczności wchodzenia w edycję całego porządku obrad.</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na weryfikację kworum podczas aktywnego posiedzenia. Aktywowanie kworum powoduje automatyczne wyświetlenie odpowiedniego komunikatu na urządzeniach radnych – komunikacja w czasie rzeczywistym bez konieczności odświeżania widoku. Kworum może być weryfikowane dowolną ilość razy podczas posiedzenia.</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na przejście w tryb ręcznego zarzadzania kworum, w którym użytkownik zarządzający posiedzeniem może ręcznie oznaczyć czy dany radny jest bądź nie jest obecny.</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Oznaczenie obecności przez radnych prezentowane jest automatycznie poprzez podświetlenie radnego odpowiednim kolorem – komunikacja w czasie rzeczywistym bez konieczności odświeżania widoku.</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Rozwiązanie musi pozwalać na prowadzenie dyskusji podczas posiedzenia poprzez umożliwienie zgłaszania się uczestnikom posiedzenia do dyskusji. Zgłaszające się osoby wyświetlane są automatycznie obok porządku obrad i odpowiednio kolejkowane (w zależności od czasu zgłoszenia oraz jego rodzaju: wypowiedź, wniosek formalny, ad vocem).</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na prowadzenie dyskusji podczas posiedzenia poprzez umożliwienie zgłaszania się uczestnikom posiedzenia do dyskusji. Zgłaszające się osoby wyświetlane są automatycznie obok porządku obrad i odpowiednio kolejkowane (w zależności od czasu zgłoszenia oraz jego rodzaju: wypowiedź, wniosek formalny, ad vocem).</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Prowadzący posiedzenie z poziomu rozwiązania musi mieć możliwość odpowiednio udzielać głos zgłaszającym się osobom. System w takim wypadku powinien prezentować zarówno na podstawowym ekranie jak i na urządzeniach radnych, którzy zgłosili się do dyskusji kto obecnie się wypowiada, ile czasu pozostało przemawiającemu oraz kolejkę osób oczekujących.</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od strony konfiguracji systemu na zdefiniowanie:</w:t>
      </w:r>
    </w:p>
    <w:p w:rsidR="0037289D" w:rsidRPr="004A0590" w:rsidRDefault="0037289D" w:rsidP="004A0590">
      <w:pPr>
        <w:numPr>
          <w:ilvl w:val="1"/>
          <w:numId w:val="12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domyślnego czasu wypowiedzi dla pierwszego zgłoszenia mówcy,</w:t>
      </w:r>
    </w:p>
    <w:p w:rsidR="0037289D" w:rsidRPr="004A0590" w:rsidRDefault="0037289D" w:rsidP="004A0590">
      <w:pPr>
        <w:numPr>
          <w:ilvl w:val="1"/>
          <w:numId w:val="12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domyślnego czasu wypowiedzi dla każdego kolejnego zgłoszenia,</w:t>
      </w:r>
    </w:p>
    <w:p w:rsidR="0037289D" w:rsidRPr="004A0590" w:rsidRDefault="0037289D" w:rsidP="004A0590">
      <w:pPr>
        <w:numPr>
          <w:ilvl w:val="1"/>
          <w:numId w:val="12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listę mówców priorytetowych – mówca priorytetowy powinien zostać specjalnie oznaczony na liście osób oczekujących do wypowiedzi oraz powinien zawsze lądować na górze listy.</w:t>
      </w:r>
    </w:p>
    <w:p w:rsidR="0037289D" w:rsidRPr="004A0590" w:rsidRDefault="0037289D" w:rsidP="004A0590">
      <w:pPr>
        <w:numPr>
          <w:ilvl w:val="1"/>
          <w:numId w:val="12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listę osób do wyboru z szybkiej listy – użytkownik musi mieć możliwość określenia iż dany mówca będzie na stałe przyczepiony do szybkiej listy i widoczny na widoku pozwalającym na zarzadzanie dyskusją. Przykładowo użytkownik w konfiguracji może wcześniej wskazać iż np. skarbnik (bądź inny pracownik jednostki) będzie na stałe widoczny na panelu do zarzadzania dyskusją, dzięki temu osoba sterująca dyskusją może jednym przyciskiem udzielić takiej osobie głosu bez konieczności zgłaszania się przez tą osobę.</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Niezależnie od ustawienia domyślnego czasu wypowiedzi, użytkownik przygotowując wcześniej dane posiedzenie musi mieć możliwość określenia dla każdego punktu porządku obrad indywidualnie, iż czas wypowiedzi będzie inny, bądź nie będzie ograniczeń czasowych dla wypowiedzi w ramach tego konkretnego punktu.</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Rozwiązanie musi pozwalać na włączenie opcji systemowej pozwalającej na ułatwienie zarządzania polemiką pomiędzy wypowiadającymi się osobami. Funkcjonalność ma polegać na automatycznym umieszczaniu osoby która dopiero co skończyła wypowiedź na szybką listę. Osoba która w ramach takiej funkcjonalności „wskoczyła” na szybką listę powinna zostać oznaczona innym kolorem niż standardowo dodane osoby do szybkiej listy, po zakończeniu wypowiedzi przez kolejną osobę, na szybką listę wskakuje ta osoba zamiast tej która była na niej wcześniej i taka rotacja wykonywana jest aż do zakończenia całej dyskusji. </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na liście osób, które oczekują na udzielenie głosu, musi informować który raz dana osoba zgłosiła się do wypowiedzi w ramach danej dyskusji. Oznaczenia powinny być odpowiednio kolorowane na przykład: pierwsze zgłoszenie – kolor zielony, drugie zgłoszenie – kolor pomarańczowy, trzecie i każde kolejne zgłoszenie – kolor czerwony.</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posiadać przycisk resetujący czas wypowiedzi, funkcjonalność ma polegać na tym aby przewodniczący kiedy uzna iż chce pozwolić osobie wypowiadającej się aby miała więcej czasu na wypowiedź może przełączyć jednym przyciskiem odliczający się czas wypowiedzi na stoper naliczający czas „wzrostowo”.</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Rozwiązanie musi pozwalać na aktywowanie przerwy podczas posiedzenia, w takim przypadku użytkownik wybiera jedną z dostępnych opcji czasowych: min: 5, 10, 15, 20, 25, 30, 45, 60 min. Wybranie powinno zaprezentować zarówno na podstawowym ekranie jak i na urządzeniach radnych, iż trwa przerwa wraz z stoperem odliczającym czas.</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umożliwić przejście do pełnego trybu edycji porządku obrad dając użytkownikowi wszystkie opcje jakie posiada podczas budowy porządku obrad, w tym: dodawanie i usuwanie punktów (automatyczne przenumerowanie punktów), zaznaczenie, iż dany punkt zostaje zdjęty z porządku obrad (wykreślenie bez zmiany numeracji porządku obrad), dodawanie załączników, uchwał oraz głosowań, sterowanie kolejnością punktów.</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Rozwiązanie musi pozwalać z poziomu zarzadzania posiedzeniem na włączenie nagrywania audio. Panel nagrywania powinien wywoływać prosty interfejs pozwalający na włączenie/zatrzymania nagrywania. System na podstawie aktywowania kolejnych punktów porządku obrad oraz aktywowania dyskusji (w tym udzielania głosu odpowiednim uczestnikom) musi automatycznie budować </w:t>
      </w:r>
      <w:proofErr w:type="spellStart"/>
      <w:r w:rsidRPr="004A0590">
        <w:rPr>
          <w:rFonts w:asciiTheme="minorHAnsi" w:hAnsiTheme="minorHAnsi" w:cstheme="minorHAnsi"/>
          <w:color w:val="000000"/>
        </w:rPr>
        <w:t>audioscenariusz</w:t>
      </w:r>
      <w:proofErr w:type="spellEnd"/>
      <w:r w:rsidRPr="004A0590">
        <w:rPr>
          <w:rFonts w:asciiTheme="minorHAnsi" w:hAnsiTheme="minorHAnsi" w:cstheme="minorHAnsi"/>
          <w:color w:val="000000"/>
        </w:rPr>
        <w:t>.</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na łatwe aktywowanie oraz zarządzanie głosowaniem podczas posiedzenia. Aktywowanie głosowania odbywa się jednym przyciskiem, a jego wywołanie powoduje automatyczne wyświetlenie odpowiednich przycisków na urządzeniach radnych – komunikacja w czasie rzeczywistym bez konieczności odświeżania widoku.</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Wybranie odpowiedniego przycisku przez radnych prezentowane jest automatycznie poprzez podświetlenie radnego odpowiednim kolorem (jeden kolor dla wszystkich pokazujący jedynie, iż oddano głos) – komunikacja w czasie rzeczywistym bez konieczności odświeżania widoku. Po oddaniu głosów przez wszystkich użytkowników użytkownik może zaprezentować wyniki – widok prezentowany zarówno na urządzeniach radnych jak i na głównym widoku.</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na przejście w tryb ręcznego zarzadzania głosowaniem, w którym użytkownik zarządzający posiedzeniem może ręcznie oznaczyć głos radnego (w przypadku jakichkolwiek trudności po stronie radnego przewodniczący może odpytać o głos imiennie co zostanie ręcznie oznaczone w systemie).</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Data i godzina rozpoczęcia i zakończenia posiedzenia musi zostać automatycznie zapisana w systemie. Funkcjonalność w zakresie obsługi kalendarza musi spełniać poniższe wymagania:</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pozwalać na prowadzenie kalendarza z możliwością wyświetlania w trybie listy bądź widok: miesiąc, tydzień, dzień.</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Dostęp do kalendarza musi posiadać zarówno radny, pracownik biura rady jak i inny użytkownik systemu, któremu przydzielono odpowiednie prawa dostępu do modułu.</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 kalendarzu widoczne są automatycznie utworzone posiedzenia, każdy rodzaj posiedzenia musi posiadać swój indywidualny kolor pozwalając w łatwy sposób na rozróżnienie danego wpisu w kalendarzu.</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Pracownik biura rady musi mieć możliwość dodania posiedzenia z poziomu kalendarza.</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Użytkownik musi mieć możliwość dodania wydarzenia innego niż posiedzenie np. uroczyste spotkanie, otwarcie roku szkolnego. Dodane w taki sposób wydarzenie musi pozwolić na określenie przynajmniej: tytułu, daty i godziny rozpoczęcia oraz daty i godziny zakończenia, miejsca wydarzenia, opisu. Dodatkowo użytkownik może indywidualnie przypisać uczestników danego wydarzenia (przypisanie uczestników może odbywać się poprzez dodanie całej grupy/komisji bądź poprzez indywidualne przypisywanie użytkowników Systemu (zarówno jedna jak i druga opcja musi zostać wyposażona w </w:t>
      </w:r>
      <w:r w:rsidRPr="004A0590">
        <w:rPr>
          <w:rFonts w:asciiTheme="minorHAnsi" w:hAnsiTheme="minorHAnsi" w:cstheme="minorHAnsi"/>
          <w:color w:val="000000"/>
        </w:rPr>
        <w:lastRenderedPageBreak/>
        <w:t>szybką wyszukiwarkę pozwalającą w łatwy sposób na znalezienie danej grupy bądź danego użytkownika).</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musi mieć możliwość dodania załącznika do danego wydarzenia.</w:t>
      </w:r>
    </w:p>
    <w:p w:rsidR="0037289D" w:rsidRPr="004A0590" w:rsidRDefault="0037289D" w:rsidP="004A0590">
      <w:pPr>
        <w:numPr>
          <w:ilvl w:val="0"/>
          <w:numId w:val="12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Wszyscy uczestnicy danego wydarzenia bądź posiedzenia powinni widzieć na swoim kalendarzu dane wydarzenia/posiedzenie.</w:t>
      </w:r>
    </w:p>
    <w:p w:rsidR="0037289D" w:rsidRPr="004A0590" w:rsidRDefault="0037289D" w:rsidP="004A0590">
      <w:p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b/>
          <w:bCs/>
          <w:color w:val="000000"/>
        </w:rPr>
        <w:t>Funkcjonalność dla radnych</w:t>
      </w:r>
      <w:r w:rsidRPr="004A0590">
        <w:rPr>
          <w:rFonts w:asciiTheme="minorHAnsi" w:hAnsiTheme="minorHAnsi" w:cstheme="minorHAnsi"/>
          <w:color w:val="000000"/>
        </w:rPr>
        <w:t xml:space="preserve"> musi spełniać poniższe wymagania:</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posiadać pulpit radnego, w którym po zalogowaniu prezentowane będą komunikaty oraz najbliższe wydarzenia.</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Nowe, nieodczytane komunikaty powinny zostać oznaczone w specjalny sposób pozwalający na łatwe odróżnienie od komunikatów już odczytanych.</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Radny musi mieć możliwość wyświetlenia listy wszystkich komunikatów.</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Radny musi mieć możliwość wyświetlenia udostępnionych posiedzeń, w takim przypadku radny będzie mógł sprawdzić dla posiedzeń zaplanowanych jaki jest porządek obrad, datę, godzinę, miejsce posiedzenia oraz wyświetlić wszystkie załączniki dodane do porządku obrad. Dodatkowo radny powinien mieć możliwość dodania indywidualnej notatki per dany punkt porządku obrad (notatka widoczna tylko dla radnego). Dla posiedzeń zakończonych radny musi mieć możliwość sprawdzenia wyników głosowań oraz odsłuchania </w:t>
      </w:r>
      <w:proofErr w:type="spellStart"/>
      <w:r w:rsidRPr="004A0590">
        <w:rPr>
          <w:rFonts w:asciiTheme="minorHAnsi" w:hAnsiTheme="minorHAnsi" w:cstheme="minorHAnsi"/>
          <w:color w:val="000000"/>
        </w:rPr>
        <w:t>audioscenariusz</w:t>
      </w:r>
      <w:proofErr w:type="spellEnd"/>
      <w:r w:rsidRPr="004A0590">
        <w:rPr>
          <w:rFonts w:asciiTheme="minorHAnsi" w:hAnsiTheme="minorHAnsi" w:cstheme="minorHAnsi"/>
          <w:color w:val="000000"/>
        </w:rPr>
        <w:t xml:space="preserve"> (jeżeli zostanie udostępniony).</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Radny z poziomu listy udostępnionych posiedzeń musi mieć możliwość szybkiego wyszukiwania danego posiedzenia oraz filtrowania przynajmniej po parametrach tj. typ posiedzenia, kadencja, zakres czasowy.</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Radny musi mieć możliwość złożenia interpelacji/zapytania bezpośrednio z systemu, dzięki czemu system będzie automatycznie budował indywidualny rejestr interpelacji/zapytań danego radnego.</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 przypadku udzielenia odpowiedzi na interpelację/zapytanie radny powinien automatycznie otrzymać komunikat systemowy oraz SMS i email, jeżeli podał odpowiednie dane w systemie.</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Radny musi mieć dostęp do modułu kalendarz.</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W przypadku aktywnego posiedzenia rozwiązanie musi automatycznie wyświetlić radnemu jaki omawiany jest punkt porządku obrad oraz dać możliwość zgłoszenia się do dyskusji (w tym określenie trybu wypowiedzi: zabranie głosu, wniosek formalny, ad vocem). </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Zmiana danego punku porządku obrad musi automatycznie być prezentowana na urządzeniach radnych – komunikacja w czasie rzeczywistym bez konieczności odświeżania widoku. Radny dla każdego takiego punktu musi wyświetlić wszystkie załączniki dodane do danego punktu oraz zaplanowane bądź już zakończone głosowania. </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Na widoku prezentującym jaki punkt jest omawiany radny musi mieć możliwość dodatkowo wyświetlenia całej agendy posiedzenia – wywołanie jednym przyciskiem. </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Na widoku prezentującym jaki punkt jest omawiany radny musi posiadać możliwość prostej nawigacji na zasadzie podglądu jaki punkt będzie następnie omawiany bądź jaki punk został właśnie zakończony (strzałki lewo, prawo).</w:t>
      </w:r>
    </w:p>
    <w:p w:rsidR="0037289D" w:rsidRPr="004A0590" w:rsidRDefault="0037289D" w:rsidP="004A0590">
      <w:pPr>
        <w:numPr>
          <w:ilvl w:val="0"/>
          <w:numId w:val="130"/>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 przypadku aktywowania weryfikacji kworum bądź aktywowania głosowania rozwiązanie musi automatycznie prezentować odpowiednią informację na urządzeniach radnych – komunikacja w czasie rzeczywistym bez konieczności odświeżania widoku.</w:t>
      </w:r>
    </w:p>
    <w:p w:rsidR="0037289D" w:rsidRPr="004A0590" w:rsidRDefault="0037289D" w:rsidP="004A0590">
      <w:p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b/>
          <w:bCs/>
          <w:color w:val="000000"/>
        </w:rPr>
        <w:lastRenderedPageBreak/>
        <w:t>Funkcjonalność dla radnych</w:t>
      </w:r>
      <w:r w:rsidRPr="004A0590">
        <w:rPr>
          <w:rFonts w:asciiTheme="minorHAnsi" w:hAnsiTheme="minorHAnsi" w:cstheme="minorHAnsi"/>
          <w:color w:val="000000"/>
        </w:rPr>
        <w:t xml:space="preserve"> – aplikacja mobilna musi spełniać poniższe wymagania:</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poza wersją webową, udostępniać natywną aplikację mobilną przygotowaną na platformę Android.</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Aplikacja mobilna musi posiadać pulpit radnego, w którym po zalogowaniu prezentowane będą komunikaty oraz najbliższe wydarzenia.</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Nowe, nieodczytane komunikaty muszą zostać oznaczone w specjalny sposób pozwalający na łatwe odróżnienie od komunikatów już odczytanych.</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Radny musi mieć możliwość z poziomu aplikacji mobilnej wyświetlenia udostępnionych posiedzeń, w takim przypadku radny będzie mógł sprawdzić dla posiedzeń zaplanowanych jaki jest porządek obrad, datę, godzinę, miejsce posiedzenia oraz wyświetlić wszystkie załączniki dodane do porządku obrad. Dodatkowo radny musi mieć możliwość dodania indywidualnej notatki per dany punkt porządku obrad (notatka widoczna tylko dla radnego). Dla posiedzeń zakończonych radny dodatkowo musi mieć możliwość sprawdzenia wyników głosowań oraz odsłuchania </w:t>
      </w:r>
      <w:proofErr w:type="spellStart"/>
      <w:r w:rsidRPr="004A0590">
        <w:rPr>
          <w:rFonts w:asciiTheme="minorHAnsi" w:hAnsiTheme="minorHAnsi" w:cstheme="minorHAnsi"/>
          <w:color w:val="000000"/>
        </w:rPr>
        <w:t>audioscenariusz</w:t>
      </w:r>
      <w:proofErr w:type="spellEnd"/>
      <w:r w:rsidRPr="004A0590">
        <w:rPr>
          <w:rFonts w:asciiTheme="minorHAnsi" w:hAnsiTheme="minorHAnsi" w:cstheme="minorHAnsi"/>
          <w:color w:val="000000"/>
        </w:rPr>
        <w:t xml:space="preserve"> (jeżeli zostanie udostępniony).</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Radny z poziomu listy udostępnionych posiedzeń musi mieć możliwość szybkiego wyszukiwania danego posiedzenia oraz filtrowania przynajmniej po parametrach tj. typ posiedzenia, zakres czasowy.</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Radny musi mieć możliwość złożenia interpelacji/zapytania bezpośrednio z aplikacji mobilnej, dzięki czemu system będzie automatycznie budował indywidualny rejestr interpelacji/zapytań danego radnego.</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 przypadku udzielenia odpowiedzi na interpelację/zapytanie radny musi automatycznie otrzymać komunikat systemowy oraz SMS i email, jeżeli podał odpowiednie dane w systemie.</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Radny musi mieć dostęp do modułu kalendarz z aplikacji mobilnej.</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W przypadku aktywnego posiedzenia rozwiązanie musi w aplikacji mobilnej automatycznie wyświetlić radnemu jaki omawiany jest punkt porządku obrad oraz dać możliwość zgłoszenia się do dyskusji (w tym określenie trybu wypowiedzi: zabranie głosu, wniosek formalny, ad vocem). </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Zmiana danego punku porządku obrad musi automatycznie być prezentowana na urządzeniach radnych – komunikacja w czasie rzeczywistym bez konieczności odświeżania widoku. Radny dla każdego takiego punktu będzie mógł wyświetlić wszystkie załączniki dodane do danego punktu oraz zaplanowane bądź już zakończone głosowania.</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Na widoku prezentującym jaki punkt jest omawiany radny musi mieć możliwość dodatkowo wyświetlenia całej agendy posiedzenia – wywołanie jednym przyciskiem. </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Na widoku prezentującym jaki punkt jest omawiany radny musi posiadać możliwość prostej nawigacji na zasadzie podglądu jaki punkt będzie następnie omawiany bądź jaki punk został właśnie zakończony (strzałki lewo, prawo).</w:t>
      </w:r>
    </w:p>
    <w:p w:rsidR="0037289D" w:rsidRPr="004A0590" w:rsidRDefault="0037289D" w:rsidP="004A0590">
      <w:pPr>
        <w:numPr>
          <w:ilvl w:val="0"/>
          <w:numId w:val="131"/>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 przypadku aktywowania weryfikacji kworum bądź aktywowania głosowania system powinien automatycznie prezentować odpowiednią informację na urządzeniach radnych – komunikacja w czasie rzeczywistym bez konieczności odświeżania widoku.</w:t>
      </w:r>
    </w:p>
    <w:p w:rsidR="0037289D" w:rsidRPr="004A0590" w:rsidRDefault="0037289D" w:rsidP="004A0590">
      <w:p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b/>
          <w:bCs/>
          <w:color w:val="000000"/>
        </w:rPr>
        <w:t>Funkcjonalność dla administratora</w:t>
      </w:r>
      <w:r w:rsidRPr="004A0590">
        <w:rPr>
          <w:rFonts w:asciiTheme="minorHAnsi" w:hAnsiTheme="minorHAnsi" w:cstheme="minorHAnsi"/>
          <w:color w:val="000000"/>
        </w:rPr>
        <w:t xml:space="preserve"> musi spełniać poniższe wymagania:</w:t>
      </w:r>
    </w:p>
    <w:p w:rsidR="0037289D" w:rsidRPr="004A0590" w:rsidRDefault="0037289D" w:rsidP="004A0590">
      <w:pPr>
        <w:numPr>
          <w:ilvl w:val="0"/>
          <w:numId w:val="132"/>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Rozwiązanie musi pozwalać na zbieranie historii budowania posiedzenia wraz z budowaniem porządku obrad. Musi zostać wyświetlana informacja skrócona z zakresu: Autor, Data utworzenia, Ostatnio </w:t>
      </w:r>
      <w:r w:rsidRPr="004A0590">
        <w:rPr>
          <w:rFonts w:asciiTheme="minorHAnsi" w:hAnsiTheme="minorHAnsi" w:cstheme="minorHAnsi"/>
          <w:color w:val="000000"/>
        </w:rPr>
        <w:lastRenderedPageBreak/>
        <w:t xml:space="preserve">zaktualizował, Data ostatniej aktualizacji oraz pełna historia zawierająca informacje zarówno z zakresu budowania jak i prowadzenia posiedzenia.  </w:t>
      </w:r>
    </w:p>
    <w:p w:rsidR="0037289D" w:rsidRPr="004A0590" w:rsidRDefault="0037289D" w:rsidP="004A0590">
      <w:pPr>
        <w:numPr>
          <w:ilvl w:val="0"/>
          <w:numId w:val="132"/>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umożliwiać konfigurowanie, wprowadzanie i modyfikację informacji na temat rady zawierającej co najmniej: nazwę, numer kadencji, początek i koniec kadencji, liczbę ustawowego składu, główny numer telefonu i email, adres korespondencyjny.</w:t>
      </w:r>
    </w:p>
    <w:p w:rsidR="0037289D" w:rsidRPr="004A0590" w:rsidRDefault="0037289D" w:rsidP="004A0590">
      <w:pPr>
        <w:numPr>
          <w:ilvl w:val="0"/>
          <w:numId w:val="132"/>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Rozwiązanie musi umożliwiać zarejestrowanie radnego z określeniem funkcji pełnionej w radzie m.in.: Przewodniczący, Radny. Ponadto podczas rejestracji administrator musi mieć możliwość określenia następujących danych: Imię, Nazwisko, Tytuł naukowy, Dane kontaktowe (adres, telefon, email), Notka biograficzna, media społecznościowe (adres </w:t>
      </w:r>
      <w:proofErr w:type="spellStart"/>
      <w:r w:rsidRPr="004A0590">
        <w:rPr>
          <w:rFonts w:asciiTheme="minorHAnsi" w:hAnsiTheme="minorHAnsi" w:cstheme="minorHAnsi"/>
          <w:color w:val="000000"/>
        </w:rPr>
        <w:t>facebook</w:t>
      </w:r>
      <w:proofErr w:type="spellEnd"/>
      <w:r w:rsidRPr="004A0590">
        <w:rPr>
          <w:rFonts w:asciiTheme="minorHAnsi" w:hAnsiTheme="minorHAnsi" w:cstheme="minorHAnsi"/>
          <w:color w:val="000000"/>
        </w:rPr>
        <w:t xml:space="preserve">, adres </w:t>
      </w:r>
      <w:proofErr w:type="spellStart"/>
      <w:r w:rsidRPr="004A0590">
        <w:rPr>
          <w:rFonts w:asciiTheme="minorHAnsi" w:hAnsiTheme="minorHAnsi" w:cstheme="minorHAnsi"/>
          <w:color w:val="000000"/>
        </w:rPr>
        <w:t>instagram</w:t>
      </w:r>
      <w:proofErr w:type="spellEnd"/>
      <w:r w:rsidRPr="004A0590">
        <w:rPr>
          <w:rFonts w:asciiTheme="minorHAnsi" w:hAnsiTheme="minorHAnsi" w:cstheme="minorHAnsi"/>
          <w:color w:val="000000"/>
        </w:rPr>
        <w:t xml:space="preserve">, adres </w:t>
      </w:r>
      <w:proofErr w:type="spellStart"/>
      <w:r w:rsidRPr="004A0590">
        <w:rPr>
          <w:rFonts w:asciiTheme="minorHAnsi" w:hAnsiTheme="minorHAnsi" w:cstheme="minorHAnsi"/>
          <w:color w:val="000000"/>
        </w:rPr>
        <w:t>twitter</w:t>
      </w:r>
      <w:proofErr w:type="spellEnd"/>
      <w:r w:rsidRPr="004A0590">
        <w:rPr>
          <w:rFonts w:asciiTheme="minorHAnsi" w:hAnsiTheme="minorHAnsi" w:cstheme="minorHAnsi"/>
          <w:color w:val="000000"/>
        </w:rPr>
        <w:t>), przynależność do grupy (np. Komisja Rewizyjna, Komisja Sportu etc), przynależność do danej kadencji,</w:t>
      </w:r>
    </w:p>
    <w:p w:rsidR="0037289D" w:rsidRPr="004A0590" w:rsidRDefault="0037289D" w:rsidP="004A0590">
      <w:pPr>
        <w:numPr>
          <w:ilvl w:val="0"/>
          <w:numId w:val="132"/>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umożliwiać wprowadzenie i modyfikację informacji na temat komisji z określeniem: nazwy, składu komisji, dodania zdjęcia profilowego, danych kontaktowych, adresu.</w:t>
      </w:r>
    </w:p>
    <w:p w:rsidR="0037289D" w:rsidRPr="004A0590" w:rsidRDefault="0037289D" w:rsidP="004A0590">
      <w:pPr>
        <w:numPr>
          <w:ilvl w:val="0"/>
          <w:numId w:val="132"/>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zostać zbudowane w architekturze trójwarstwowej z interfejsem dostępnym przez przeglądarkę internetową udostępniany w oparciu o infrastrukturę sprzętową Wykonawcy.</w:t>
      </w:r>
    </w:p>
    <w:p w:rsidR="0037289D" w:rsidRPr="004A0590" w:rsidRDefault="0037289D" w:rsidP="004A0590">
      <w:pPr>
        <w:numPr>
          <w:ilvl w:val="0"/>
          <w:numId w:val="132"/>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Rozwiązanie musi umożliwić zabezpieczenie głosowania </w:t>
      </w:r>
      <w:proofErr w:type="spellStart"/>
      <w:r w:rsidRPr="004A0590">
        <w:rPr>
          <w:rFonts w:asciiTheme="minorHAnsi" w:hAnsiTheme="minorHAnsi" w:cstheme="minorHAnsi"/>
          <w:color w:val="000000"/>
        </w:rPr>
        <w:t>PINem</w:t>
      </w:r>
      <w:proofErr w:type="spellEnd"/>
      <w:r w:rsidRPr="004A0590">
        <w:rPr>
          <w:rFonts w:asciiTheme="minorHAnsi" w:hAnsiTheme="minorHAnsi" w:cstheme="minorHAnsi"/>
          <w:color w:val="000000"/>
        </w:rPr>
        <w:t xml:space="preserve">. W takim przypadku Radny przed oddaniem głosu musi wprowadzić PIN który otrzymał. Możliwość zabezpieczania głosowań </w:t>
      </w:r>
      <w:proofErr w:type="spellStart"/>
      <w:r w:rsidRPr="004A0590">
        <w:rPr>
          <w:rFonts w:asciiTheme="minorHAnsi" w:hAnsiTheme="minorHAnsi" w:cstheme="minorHAnsi"/>
          <w:color w:val="000000"/>
        </w:rPr>
        <w:t>PINem</w:t>
      </w:r>
      <w:proofErr w:type="spellEnd"/>
      <w:r w:rsidRPr="004A0590">
        <w:rPr>
          <w:rFonts w:asciiTheme="minorHAnsi" w:hAnsiTheme="minorHAnsi" w:cstheme="minorHAnsi"/>
          <w:color w:val="000000"/>
        </w:rPr>
        <w:t xml:space="preserve"> powinna być dostępna dla Administratora do włączenia/wyłączenia w opcjach systemu.</w:t>
      </w:r>
    </w:p>
    <w:p w:rsidR="0037289D" w:rsidRPr="004A0590" w:rsidRDefault="0037289D" w:rsidP="004A0590">
      <w:pPr>
        <w:numPr>
          <w:ilvl w:val="0"/>
          <w:numId w:val="132"/>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umożliwiać zarządzanie użytkownikami poprzez: dodawanie użytkownika, edycję danych użytkowników funkcjonujących w systemie, zmianę statusu użytkownika (zablokowanie, zarchiwizowanie), reset hasła dla użytkownika. Weryfikację kto jest obecnie zalogowany do systemu.</w:t>
      </w:r>
    </w:p>
    <w:p w:rsidR="0037289D" w:rsidRPr="004A0590" w:rsidRDefault="0037289D" w:rsidP="004A0590">
      <w:pPr>
        <w:numPr>
          <w:ilvl w:val="0"/>
          <w:numId w:val="132"/>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umożliwiać zarządzanie grupami pozwalając na dodanie dowolnej ilości komisji, zespołów bądź innych grup.</w:t>
      </w:r>
    </w:p>
    <w:p w:rsidR="0037289D" w:rsidRPr="004A0590" w:rsidRDefault="0037289D" w:rsidP="004A0590">
      <w:pPr>
        <w:numPr>
          <w:ilvl w:val="0"/>
          <w:numId w:val="132"/>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Rozwiązanie musi umożliwiać zarządzanie kadencjami pozwalając na dodanie nowej kadencji bądź zarchiwizowanie bieżącej.</w:t>
      </w:r>
    </w:p>
    <w:p w:rsidR="0037289D" w:rsidRPr="004A0590" w:rsidRDefault="0037289D" w:rsidP="004A0590">
      <w:p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b/>
          <w:bCs/>
          <w:color w:val="000000"/>
        </w:rPr>
        <w:t>Funkcjonalność portalu dla zainteresowanych pracą rady i</w:t>
      </w:r>
      <w:r w:rsidRPr="004A0590">
        <w:rPr>
          <w:rFonts w:asciiTheme="minorHAnsi" w:hAnsiTheme="minorHAnsi" w:cstheme="minorHAnsi"/>
          <w:color w:val="000000"/>
        </w:rPr>
        <w:t xml:space="preserve"> komisji musi spełniać poniższe wymagania:</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udostępniać e-formularz zapisu do listy użytkowników powiadamianych o najbliższych terminach posiedzeń komisji i sesji rady.</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skierowany jest do mieszkańców, przedsiębiorców, innych użytkowników Internetu, którzy zainteresowani są pracą rady i jej komisji.</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umożliwiać bezzwłoczny dostęp do informacji o głosowaniach oraz o przebiegu głosowań z poprzednich sesji, wybranych dokumentów z posiedzeń (interpelacje, uchwały, podjęte uchwały). Na portalu powinny być publikowane terminy i tematy zaplanowanych posiedzeń wraz z publicznie udostępnionymi materiałami.</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umożliwiać przejrzenie szczegółów zaplanowanego, trwającego lub odbytego posiedzenia, w tym:</w:t>
      </w:r>
    </w:p>
    <w:p w:rsidR="0037289D" w:rsidRPr="004A0590" w:rsidRDefault="0037289D" w:rsidP="004A0590">
      <w:pPr>
        <w:numPr>
          <w:ilvl w:val="1"/>
          <w:numId w:val="133"/>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planowanego porządku obrad,</w:t>
      </w:r>
    </w:p>
    <w:p w:rsidR="0037289D" w:rsidRPr="004A0590" w:rsidRDefault="0037289D" w:rsidP="004A0590">
      <w:pPr>
        <w:numPr>
          <w:ilvl w:val="1"/>
          <w:numId w:val="133"/>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protokołu z posiedzenia, </w:t>
      </w:r>
    </w:p>
    <w:p w:rsidR="0037289D" w:rsidRPr="004A0590" w:rsidRDefault="0037289D" w:rsidP="004A0590">
      <w:pPr>
        <w:numPr>
          <w:ilvl w:val="1"/>
          <w:numId w:val="133"/>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materiałów do pobrania przygotowanych na obrady, </w:t>
      </w:r>
    </w:p>
    <w:p w:rsidR="0037289D" w:rsidRPr="004A0590" w:rsidRDefault="0037289D" w:rsidP="004A0590">
      <w:pPr>
        <w:numPr>
          <w:ilvl w:val="1"/>
          <w:numId w:val="133"/>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odbytych dyskusji w trakcie posiedzenia wraz z opublikowanymi wypowiedziami radnych i gości.</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Portal musi umożliwiać prezentowanie skróconych informacji o działalności rady, w tym szczegółowego znaku graficznego, listy nadchodzących posiedzeń i komisji, kilku ostatnich protokołów z posiedzeń, listy odbytych spotkań, podjętych uchwał oraz listy radnych.</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prezentować skrócone statystki z pracy rady, w tym m.in.: liczbę sesji rady, liczbę oddanych głosów, szczegółową listę radnych z podziałem na komisje/grupy</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umożliwiać publikację zarejestrowanych nagrań z posiedzeń.</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Szczegółowe dane o radnym muszą umożliwiać publikacje: zdjęcie radnego, imię, nazwisko, telefon i email, opis, data od kiedy jest radnym, ilość kadencji, notkę biograficzną, wskazania na media społecznościowe radnego (</w:t>
      </w:r>
      <w:proofErr w:type="spellStart"/>
      <w:r w:rsidRPr="004A0590">
        <w:rPr>
          <w:rFonts w:asciiTheme="minorHAnsi" w:hAnsiTheme="minorHAnsi" w:cstheme="minorHAnsi"/>
          <w:color w:val="000000"/>
        </w:rPr>
        <w:t>facebook</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instagram</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twiter</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strowa</w:t>
      </w:r>
      <w:proofErr w:type="spellEnd"/>
      <w:r w:rsidRPr="004A0590">
        <w:rPr>
          <w:rFonts w:asciiTheme="minorHAnsi" w:hAnsiTheme="minorHAnsi" w:cstheme="minorHAnsi"/>
          <w:color w:val="000000"/>
        </w:rPr>
        <w:t xml:space="preserve"> www), informacje o członkostwie w komisjach, dostęp do listy interpelacji/zapytań złożonych przez radnego, dostęp do oświadczeń majątkowych złożonych przez radnego.</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Szczegółowe publiczne informacje o radnym muszą umożliwiać publikację historii wypowiedzi (wszystkich/wybranych) radnego (w postaci pliku audio lub w postaci stenogramu), historię głosowań radnego oraz historię obecności na posiedzeniach.</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posiadać sekcję prezentującą listę posiedzeń z podziałem na posiedzenia: trwające, nadchodzące (zaplanowane) oraz posiedzenia archiwalne. Sekcja powinna posiadać wyszukiwarkę pozwalającą na wyszukiwanie po słowie kluczowym oraz filtrowanie po dacie (od; do), typie posiedzenia, radnym.</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prezentować rejestr interpelacji i zapytań budowany automatycznie na podstawie interpelacji i zapytań składnych przez radnych/dodawanych przez pracownika biura rady do systemu. Rejestr powinien zostać wyposażony w wyszukiwarkę pozwalającą na wyszukiwanie po słowie kluczowym oraz filtrowanie po dacie (od; do), typie wniosku (wszystko, interpelacja, zapytanie), radnym.</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prezentować rejestr uchwał budowany automatycznie na podstawie uchwał dodawanych do porządku obrad posiedzeń. Rejestr musi zostać wyposażony w wyszukiwarkę pozwalającą na wyszukiwanie po słowie kluczowym oraz filtrowanie po dacie (od; do), statusie (nie obowiązujący, obowiązujący, obowiązujący w części), kategorii tematycznej (przyjmuje się przynajmniej następujące kategorie tematyczne: bezpieczeństwo i porządek publiczny, budżet, drogi, działalność gospodarcza, fundacje i stowarzyszenia, fundusze unijne, gospodarka komunalna, gospodarowanie nieruchomościami, jednostki pomocnicze, komisje rady, kontrole komisji, kultura fizyczna, kultura i nauka, ochrona środowiska, oświata, planowanie przestrzenne, podatki, różne, transport, Zdrowie). Dodatkowo portal musi pozawalać w przypadku rejestru uchwał na włączenie wyszukiwarki zaawansowanej która dodatkowo pozwala na określenie: daty podjęcia (od, do), daty ogłoszenia (od, do), numeru projektu uchwały, numeru uchwały, numeru posiedzenia.</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Jeśli uchwała posiada uzupełnione dane z zakresu: rok podjęcia, pozycja w dzienniku urzędowym oraz adres URL w dzienniku urzędowym to na portalu musi zostać opublikowana ta informacja wraz z linkiem przekierowującym na dany adres URL.</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prezentować kalendarz wydarzeń, które zostały opublikowane.</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zostać wyposażony w wyszukiwarkę oświadczeń majątkowych z możliwością wyszukiwania po słowie kluczowym oraz filtrowaniem po radnym.</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Portal musi zostać wyposażony w stopkę, w ramach której możliwe będzie określenie przynajmniej redakcji portalu, adresu, nazwy jednostki.</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Zarządzanie portalem musi odbywać się bezpośrednio z systemu. Dostęp do modułu musi być udzielany w ramach uprawnień dla danego użytkownika.</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zarządzający portalem musi mieć możliwość indywidualnego określenia publikacji dla takich elementów jak: dana kadencja, dane posiedzenie, dana interpelacja, dana grupa/komisja.</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Użytkownik zarządzający portalem musi mieć możliwość indywidualnego określenia czy na portalu mają być publikowane dla radnego takie dane jak: notatka biograficzna, odnośniki do mediów społecznościowych, dane kontaktowe radnego, statystyki radnego, oświadczenia majątkowe radnego, interpelacje i zapytania radnego.</w:t>
      </w:r>
    </w:p>
    <w:p w:rsidR="0037289D" w:rsidRPr="004A0590" w:rsidRDefault="0037289D" w:rsidP="004A0590">
      <w:pPr>
        <w:numPr>
          <w:ilvl w:val="0"/>
          <w:numId w:val="133"/>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Użytkownik zarządzający portalem musi mieć możliwość prowadzenia </w:t>
      </w:r>
      <w:proofErr w:type="spellStart"/>
      <w:r w:rsidRPr="004A0590">
        <w:rPr>
          <w:rFonts w:asciiTheme="minorHAnsi" w:hAnsiTheme="minorHAnsi" w:cstheme="minorHAnsi"/>
          <w:color w:val="000000"/>
        </w:rPr>
        <w:t>newslettera</w:t>
      </w:r>
      <w:proofErr w:type="spellEnd"/>
      <w:r w:rsidRPr="004A0590">
        <w:rPr>
          <w:rFonts w:asciiTheme="minorHAnsi" w:hAnsiTheme="minorHAnsi" w:cstheme="minorHAnsi"/>
          <w:color w:val="000000"/>
        </w:rPr>
        <w:t xml:space="preserve"> pozwalającego na rozsyłanie informacji z zakresu pracy rady i biura rady do wszystkich osób które zapisały się do listy użytkowników które chcą być powiadamiane.</w:t>
      </w:r>
    </w:p>
    <w:p w:rsidR="0037289D" w:rsidRPr="004A0590" w:rsidRDefault="0037289D" w:rsidP="004A0590">
      <w:p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b/>
          <w:bCs/>
          <w:color w:val="000000"/>
        </w:rPr>
        <w:t>Funkcjonalność oprogramowania do nagrywania i transmisji na żywo</w:t>
      </w:r>
      <w:r w:rsidRPr="004A0590">
        <w:rPr>
          <w:rFonts w:asciiTheme="minorHAnsi" w:hAnsiTheme="minorHAnsi" w:cstheme="minorHAnsi"/>
          <w:color w:val="000000"/>
        </w:rPr>
        <w:t xml:space="preserve">  musi spełniać poniższe wymagania:</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Oprogramowanie musi posiadać możliwość prezentacji dwóch ekranów:</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ekran z podglądem,</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ekran na którym prezentowana jest transmisja.</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Oprogramowanie musi pozwalać na dodawanie minimum 4 wejść, z których można korzystać podczas transmisji i nagrywania.</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Oprogramowanie musi pozwalać na dodawanie następujących wejść:</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wideo – zewnętrzne nagranie,</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DVD – zewnętrzne nagranie na DVD, </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kamera – możliwość dodania kamery z której będzie realizowana transmisja. Dla tego wejścia użytkownik będzie mógł określić przynajmniej następujące parametry:</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rozdzielczość,</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częstotliwość,</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format wideo,</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wejście dźwięku,</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format dźwięku.</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przechwytywanie ekranu – możliwość prezentacji zrzutu z ekranu np. w celu prezentacji wyników dla osób oglądających transmisję,</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obraz – zewnętrzny plik JPEG, PNG lub BMP,</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zdjęcia – pokaz slajdów dla wybranych zdjęć,</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Power Point – możliwość dodania prezentacji </w:t>
      </w:r>
      <w:proofErr w:type="spellStart"/>
      <w:r w:rsidRPr="004A0590">
        <w:rPr>
          <w:rFonts w:asciiTheme="minorHAnsi" w:hAnsiTheme="minorHAnsi" w:cstheme="minorHAnsi"/>
          <w:color w:val="000000"/>
        </w:rPr>
        <w:t>power</w:t>
      </w:r>
      <w:proofErr w:type="spellEnd"/>
      <w:r w:rsidRPr="004A0590">
        <w:rPr>
          <w:rFonts w:asciiTheme="minorHAnsi" w:hAnsiTheme="minorHAnsi" w:cstheme="minorHAnsi"/>
          <w:color w:val="000000"/>
        </w:rPr>
        <w:t xml:space="preserve"> point,</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dźwięk – możliwość dodania pliku MP3 lub WAV,</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wejście dźwięku – możliwość wskazania zewnętrznego źródła dźwięku np. mikrofonu lub systemu konferencyjnego,</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lastRenderedPageBreak/>
        <w:t>tytuł (personalizacja transmisji) – możliwość personalizacji graficznej transmisji przez zbudowanie stopki, nagłówka etc. Oprogramowanie musi posiadać Edytor podkładów pozwalający na zbudowanie własnej prezentacji transmisji,</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przeglądarka sieci web – możliwość dodania danej strony www</w:t>
      </w:r>
      <w:r w:rsidR="0006209C" w:rsidRPr="004A0590">
        <w:rPr>
          <w:rFonts w:asciiTheme="minorHAnsi" w:hAnsiTheme="minorHAnsi" w:cstheme="minorHAnsi"/>
          <w:color w:val="000000"/>
        </w:rPr>
        <w:t>.</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Oprogramowanie musi pozwalać na spersonalizowanie swoich podstawowych wejść i zapisanie ich w postaci gotowego </w:t>
      </w:r>
      <w:proofErr w:type="spellStart"/>
      <w:r w:rsidRPr="004A0590">
        <w:rPr>
          <w:rFonts w:asciiTheme="minorHAnsi" w:hAnsiTheme="minorHAnsi" w:cstheme="minorHAnsi"/>
          <w:color w:val="000000"/>
        </w:rPr>
        <w:t>presetu</w:t>
      </w:r>
      <w:proofErr w:type="spellEnd"/>
      <w:r w:rsidRPr="004A0590">
        <w:rPr>
          <w:rFonts w:asciiTheme="minorHAnsi" w:hAnsiTheme="minorHAnsi" w:cstheme="minorHAnsi"/>
          <w:color w:val="000000"/>
        </w:rPr>
        <w:t xml:space="preserve"> (ustawienie wstępne). Dzięki temu użytkownik nie będzie musiał personalizować nagrania przed każdą sesją a jedynie skorzysta z gotowego </w:t>
      </w:r>
      <w:proofErr w:type="spellStart"/>
      <w:r w:rsidRPr="004A0590">
        <w:rPr>
          <w:rFonts w:asciiTheme="minorHAnsi" w:hAnsiTheme="minorHAnsi" w:cstheme="minorHAnsi"/>
          <w:color w:val="000000"/>
        </w:rPr>
        <w:t>presetu</w:t>
      </w:r>
      <w:proofErr w:type="spellEnd"/>
      <w:r w:rsidRPr="004A0590">
        <w:rPr>
          <w:rFonts w:asciiTheme="minorHAnsi" w:hAnsiTheme="minorHAnsi" w:cstheme="minorHAnsi"/>
          <w:color w:val="000000"/>
        </w:rPr>
        <w:t>.</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Oprogramowanie musi pozwalać na załadowanie ostatnio używanych ustawień wstępnych jednym przyciskiem.</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Oprogramowanie musi pozwalać na włączenie planszy „Trwa przerwa”. Plansza powinna zasłaniać ekran w 100%. Oprogramowanie musi również pozwalać na wyłączenie dźwięku podczas przerwy.</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Oprogramowanie musi pozwalać na zapis nagrania na wskazanym na dysku miejscu przynajmniej w formatach: AVI, WMV, MP4, FFMPEG.</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Oprogramowanie musi pozwalać na transmisje w czasie rzeczywistym, wraz z możliwością określenie jakości transmisji.</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Oprogramowanie musi mieć wbudowany Mikser Audio.</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Wykonawca musi zapewnić platformę </w:t>
      </w:r>
      <w:proofErr w:type="spellStart"/>
      <w:r w:rsidRPr="004A0590">
        <w:rPr>
          <w:rFonts w:asciiTheme="minorHAnsi" w:hAnsiTheme="minorHAnsi" w:cstheme="minorHAnsi"/>
          <w:color w:val="000000"/>
        </w:rPr>
        <w:t>streamingową</w:t>
      </w:r>
      <w:proofErr w:type="spellEnd"/>
      <w:r w:rsidRPr="004A0590">
        <w:rPr>
          <w:rFonts w:asciiTheme="minorHAnsi" w:hAnsiTheme="minorHAnsi" w:cstheme="minorHAnsi"/>
          <w:color w:val="000000"/>
        </w:rPr>
        <w:t xml:space="preserve"> na czas trwania projektu wraz z możliwością generowania napisów dla archiwalnych nagrań – mechaniczna transkrypcja.</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W ramach platformy </w:t>
      </w:r>
      <w:proofErr w:type="spellStart"/>
      <w:r w:rsidRPr="004A0590">
        <w:rPr>
          <w:rFonts w:asciiTheme="minorHAnsi" w:hAnsiTheme="minorHAnsi" w:cstheme="minorHAnsi"/>
          <w:color w:val="000000"/>
        </w:rPr>
        <w:t>streamingowej</w:t>
      </w:r>
      <w:proofErr w:type="spellEnd"/>
      <w:r w:rsidRPr="004A0590">
        <w:rPr>
          <w:rFonts w:asciiTheme="minorHAnsi" w:hAnsiTheme="minorHAnsi" w:cstheme="minorHAnsi"/>
          <w:color w:val="000000"/>
        </w:rPr>
        <w:t xml:space="preserve"> muszą być dostępne przynajmniej następujące funkcjonalności:</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możliwość określenia tytułu najbliższej transmisji, dzięki temu transmisja na żywo będzie prezentowana zgodnie z zadanym tytułem,</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zakończona transmisja na żywo domyślnie zamieszczana jest jako nagranie robocze i dopiero po opublikowaniu staje się ogólnodostępna,</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z poziomu roboczej listy nagrań użytkownik ma możliwość:</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dodania ręcznie nagrania,</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pobranie nagrania,</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zmianę tytułu nagrania oraz daty wydarzenia,</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dodanie napisów do nagrania, przy czym użytkownik może dodać dowolną ilość plików SRT albo VTT a następnie dla jednego  z nich zdecydować który ma zostać opublikowany razem z nagraniem,</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podglądu nagrania wraz z opublikowanymi napisami.</w:t>
      </w:r>
    </w:p>
    <w:p w:rsidR="0037289D" w:rsidRPr="004A0590" w:rsidRDefault="0037289D" w:rsidP="004A0590">
      <w:pPr>
        <w:numPr>
          <w:ilvl w:val="1"/>
          <w:numId w:val="134"/>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z poziomu opublikowanej listy nagrań użytkownik ma możliwość:</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zdjęcia nagrania z publikacji (nagranie przechodzi na listę nagrań roboczych),</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pobranie nagrania,</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zmianę tytułu nagrania oraz daty wydarzenia,</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t>dodanie napisów do nagrania, przy czym użytkownik może dodać dowolną ilość plików SRT albo VTT a następnie dla jednego  z nich zdecydować który ma zostać opublikowany razem z nagraniem,</w:t>
      </w:r>
    </w:p>
    <w:p w:rsidR="0037289D" w:rsidRPr="004A0590" w:rsidRDefault="0037289D" w:rsidP="004A0590">
      <w:pPr>
        <w:numPr>
          <w:ilvl w:val="2"/>
          <w:numId w:val="134"/>
        </w:numPr>
        <w:autoSpaceDE w:val="0"/>
        <w:autoSpaceDN w:val="0"/>
        <w:adjustRightInd w:val="0"/>
        <w:spacing w:after="120" w:line="276" w:lineRule="auto"/>
        <w:ind w:left="1134"/>
        <w:jc w:val="both"/>
        <w:rPr>
          <w:rFonts w:asciiTheme="minorHAnsi" w:hAnsiTheme="minorHAnsi" w:cstheme="minorHAnsi"/>
          <w:color w:val="000000"/>
        </w:rPr>
      </w:pPr>
      <w:r w:rsidRPr="004A0590">
        <w:rPr>
          <w:rFonts w:asciiTheme="minorHAnsi" w:hAnsiTheme="minorHAnsi" w:cstheme="minorHAnsi"/>
          <w:color w:val="000000"/>
        </w:rPr>
        <w:lastRenderedPageBreak/>
        <w:t>podglądu nagrania wraz z opublikowanymi napisami.</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Oprogramowanie musi zostać w pełni zintegrowane z dostarczanym systemem do głosowania. Przynajmniej w zakresie automatycznego dodawania do transmisji, co najmniej:</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informacji o aktualnie omawianym punkcie,</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imienia, nazwiska oraz pełnionej funkcji mówcy,</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uruchomionym głosowaniu i temacie tego głosowania,</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wyników głosowania bezpośrednio po ich zakończeniu,</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informacji o trwającej przerwie w obradach,</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aktualnej godziny oraz tytułu sesji,</w:t>
      </w:r>
    </w:p>
    <w:p w:rsidR="0037289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trwającej przerwie.</w:t>
      </w:r>
    </w:p>
    <w:p w:rsidR="00AD18ED" w:rsidRPr="004A0590" w:rsidRDefault="0037289D" w:rsidP="004A0590">
      <w:pPr>
        <w:numPr>
          <w:ilvl w:val="0"/>
          <w:numId w:val="134"/>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Wszystkie powyższe informacje powinny pojawiać się automatycznie na transmisji po aktywowaniu ich w użytkowanym systemie do głosowania.</w:t>
      </w:r>
    </w:p>
    <w:p w:rsidR="0004739D" w:rsidRDefault="0004739D" w:rsidP="00414695">
      <w:pPr>
        <w:pStyle w:val="Nagwek3"/>
      </w:pPr>
      <w:bookmarkStart w:id="313" w:name="_Toc110505139"/>
      <w:r w:rsidRPr="0004739D">
        <w:t>Oprogramowanie do placówek edukacyjnych e-przedszkole</w:t>
      </w:r>
      <w:bookmarkEnd w:id="313"/>
    </w:p>
    <w:p w:rsidR="0004739D" w:rsidRPr="004A0590" w:rsidRDefault="00AD18ED" w:rsidP="004A0590">
      <w:pPr>
        <w:spacing w:before="120" w:after="120" w:line="276" w:lineRule="auto"/>
        <w:jc w:val="both"/>
        <w:rPr>
          <w:rFonts w:asciiTheme="minorHAnsi" w:hAnsiTheme="minorHAnsi" w:cstheme="minorHAnsi"/>
        </w:rPr>
      </w:pPr>
      <w:r w:rsidRPr="004A0590">
        <w:rPr>
          <w:rFonts w:asciiTheme="minorHAnsi" w:hAnsiTheme="minorHAnsi" w:cstheme="minorHAnsi"/>
        </w:rPr>
        <w:t xml:space="preserve">System </w:t>
      </w:r>
      <w:r w:rsidR="00B60DF7" w:rsidRPr="004A0590">
        <w:rPr>
          <w:rFonts w:asciiTheme="minorHAnsi" w:hAnsiTheme="minorHAnsi" w:cstheme="minorHAnsi"/>
        </w:rPr>
        <w:t>e-przedszkole</w:t>
      </w:r>
      <w:r w:rsidRPr="004A0590">
        <w:rPr>
          <w:rFonts w:asciiTheme="minorHAnsi" w:hAnsiTheme="minorHAnsi" w:cstheme="minorHAnsi"/>
        </w:rPr>
        <w:t xml:space="preserve"> ma obejmować poniższe placówki:</w:t>
      </w:r>
    </w:p>
    <w:p w:rsidR="00B60DF7" w:rsidRPr="004A0590" w:rsidRDefault="00B60DF7" w:rsidP="004A0590">
      <w:pPr>
        <w:pStyle w:val="Akapitzlist"/>
        <w:numPr>
          <w:ilvl w:val="0"/>
          <w:numId w:val="43"/>
        </w:numPr>
        <w:spacing w:before="120" w:after="120" w:line="276" w:lineRule="auto"/>
        <w:contextualSpacing w:val="0"/>
        <w:jc w:val="both"/>
        <w:rPr>
          <w:rFonts w:asciiTheme="minorHAnsi" w:hAnsiTheme="minorHAnsi" w:cstheme="minorHAnsi"/>
        </w:rPr>
      </w:pPr>
      <w:r w:rsidRPr="004A0590">
        <w:rPr>
          <w:rFonts w:asciiTheme="minorHAnsi" w:hAnsiTheme="minorHAnsi" w:cstheme="minorHAnsi"/>
        </w:rPr>
        <w:t>Gminne Przedszkole w Wierzbinku „Żabka”, Wierzbinek 36, 62-619 Sadlno,</w:t>
      </w:r>
    </w:p>
    <w:p w:rsidR="00AD18ED" w:rsidRPr="004A0590" w:rsidRDefault="00B60DF7" w:rsidP="004A0590">
      <w:pPr>
        <w:pStyle w:val="Akapitzlist"/>
        <w:numPr>
          <w:ilvl w:val="0"/>
          <w:numId w:val="43"/>
        </w:numPr>
        <w:spacing w:before="120" w:after="120" w:line="276" w:lineRule="auto"/>
        <w:contextualSpacing w:val="0"/>
        <w:jc w:val="both"/>
        <w:rPr>
          <w:rFonts w:asciiTheme="minorHAnsi" w:hAnsiTheme="minorHAnsi" w:cstheme="minorHAnsi"/>
        </w:rPr>
      </w:pPr>
      <w:r w:rsidRPr="004A0590">
        <w:rPr>
          <w:rFonts w:asciiTheme="minorHAnsi" w:hAnsiTheme="minorHAnsi" w:cstheme="minorHAnsi"/>
        </w:rPr>
        <w:t>Szkołę Podstawową im. Biskupa Romana Andrzejewskiego w Morzyczynie, Morzyczyn 4A, 62-619 Sadlno</w:t>
      </w:r>
      <w:r w:rsidR="00CD0693" w:rsidRPr="004A0590">
        <w:rPr>
          <w:rFonts w:asciiTheme="minorHAnsi" w:hAnsiTheme="minorHAnsi" w:cstheme="minorHAnsi"/>
        </w:rPr>
        <w:t>.</w:t>
      </w:r>
    </w:p>
    <w:p w:rsidR="0006209C" w:rsidRPr="004A0590" w:rsidRDefault="0006209C" w:rsidP="004A0590">
      <w:pPr>
        <w:autoSpaceDE w:val="0"/>
        <w:autoSpaceDN w:val="0"/>
        <w:adjustRightInd w:val="0"/>
        <w:spacing w:after="120" w:line="276" w:lineRule="auto"/>
        <w:jc w:val="both"/>
        <w:rPr>
          <w:rFonts w:asciiTheme="minorHAnsi" w:hAnsiTheme="minorHAnsi" w:cstheme="minorHAnsi"/>
          <w:b/>
          <w:bCs/>
          <w:i/>
          <w:iCs/>
          <w:color w:val="000000"/>
        </w:rPr>
      </w:pPr>
      <w:r w:rsidRPr="004A0590">
        <w:rPr>
          <w:rFonts w:asciiTheme="minorHAnsi" w:hAnsiTheme="minorHAnsi" w:cstheme="minorHAnsi"/>
          <w:b/>
          <w:bCs/>
          <w:i/>
          <w:iCs/>
          <w:color w:val="000000"/>
        </w:rPr>
        <w:t>WYMAGANIA OGÓLNE</w:t>
      </w:r>
    </w:p>
    <w:p w:rsidR="0006209C" w:rsidRPr="004A0590" w:rsidRDefault="0006209C" w:rsidP="004A0590">
      <w:pPr>
        <w:numPr>
          <w:ilvl w:val="0"/>
          <w:numId w:val="135"/>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System do komunikacji pomiędzy rodzicami i przedszkolami (nauczyciele, administracja) w zakresie pobytu dziecka w placówkach przedszkolnych (m.in. kontrola czasu pobytu). </w:t>
      </w:r>
    </w:p>
    <w:p w:rsidR="0006209C" w:rsidRPr="004A0590" w:rsidRDefault="0006209C" w:rsidP="004A0590">
      <w:pPr>
        <w:numPr>
          <w:ilvl w:val="1"/>
          <w:numId w:val="135"/>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Automatyczna rejestracja wejścia/wyjścia – zwolnienie pracowników placówki z codziennego obowiązku ręcznego rejestrowania obecności, a co za tym idzie uniknięcie błędów zapisu czasu przyprowadzenia i odebrania dziecka z placówki. </w:t>
      </w:r>
    </w:p>
    <w:p w:rsidR="0006209C" w:rsidRPr="004A0590" w:rsidRDefault="0006209C" w:rsidP="004A0590">
      <w:pPr>
        <w:numPr>
          <w:ilvl w:val="1"/>
          <w:numId w:val="135"/>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Automatyczne rozliczania czasu pobytu wg różnych stawek – dostosowanie opłat do uchwały samorządowej z uwzględnieniem dofinansowań. </w:t>
      </w:r>
    </w:p>
    <w:p w:rsidR="0006209C" w:rsidRPr="004A0590" w:rsidRDefault="0006209C" w:rsidP="004A0590">
      <w:pPr>
        <w:numPr>
          <w:ilvl w:val="1"/>
          <w:numId w:val="135"/>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Uwzględnianie dofinansowań do pobytu – naliczanie pobytu zgodnie ze zdefiniowanymi w systemie dofinansowaniami – kwotowe lub procentowe. </w:t>
      </w:r>
    </w:p>
    <w:p w:rsidR="0006209C" w:rsidRPr="004A0590" w:rsidRDefault="0006209C" w:rsidP="004A0590">
      <w:pPr>
        <w:numPr>
          <w:ilvl w:val="1"/>
          <w:numId w:val="135"/>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Rejestracja wpłat za pobyt dokonanych przez opiekunów dzieci. </w:t>
      </w:r>
    </w:p>
    <w:p w:rsidR="0006209C" w:rsidRPr="004A0590" w:rsidRDefault="0006209C" w:rsidP="004A0590">
      <w:pPr>
        <w:numPr>
          <w:ilvl w:val="1"/>
          <w:numId w:val="135"/>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Automatyczne naliczanie odsetek – w zależności od terminu wpłaty przez opiekuna opłat za pobyt i posiłki. </w:t>
      </w:r>
    </w:p>
    <w:p w:rsidR="0006209C" w:rsidRPr="004A0590" w:rsidRDefault="0006209C" w:rsidP="004A0590">
      <w:pPr>
        <w:numPr>
          <w:ilvl w:val="1"/>
          <w:numId w:val="135"/>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Generowanie raportów (gotowe do druku) – uniknięcie problemu nieuzasadnionych roszczeń związanych z rozliczaniem czasu pobytu w placówce poprzez opracowanie raportów w formie łatwej do wykorzystania przez pracowników placówki oraz opiekunów dzieci. </w:t>
      </w:r>
    </w:p>
    <w:p w:rsidR="0006209C" w:rsidRPr="004A0590" w:rsidRDefault="0006209C" w:rsidP="004A0590">
      <w:pPr>
        <w:numPr>
          <w:ilvl w:val="1"/>
          <w:numId w:val="135"/>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Dostęp do danych poprzez przeglądarkę internetową – możliwość łatwego, szybkiego i wygodnego przeglądania informacji o dzieciach. </w:t>
      </w:r>
    </w:p>
    <w:p w:rsidR="0006209C" w:rsidRPr="004A0590" w:rsidRDefault="0006209C" w:rsidP="004A0590">
      <w:pPr>
        <w:numPr>
          <w:ilvl w:val="1"/>
          <w:numId w:val="135"/>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Portal dedykowany placówkom, dzieciom oraz ich opiekunom, dający dostęp do zasobów informacyjnych systemu.</w:t>
      </w:r>
    </w:p>
    <w:p w:rsidR="0006209C" w:rsidRPr="004A0590" w:rsidRDefault="0006209C" w:rsidP="004A0590">
      <w:pPr>
        <w:autoSpaceDE w:val="0"/>
        <w:autoSpaceDN w:val="0"/>
        <w:adjustRightInd w:val="0"/>
        <w:spacing w:after="120" w:line="276" w:lineRule="auto"/>
        <w:jc w:val="both"/>
        <w:rPr>
          <w:rFonts w:asciiTheme="minorHAnsi" w:hAnsiTheme="minorHAnsi" w:cstheme="minorHAnsi"/>
          <w:b/>
          <w:bCs/>
          <w:i/>
          <w:iCs/>
          <w:color w:val="000000"/>
        </w:rPr>
      </w:pPr>
      <w:r w:rsidRPr="004A0590">
        <w:rPr>
          <w:rFonts w:asciiTheme="minorHAnsi" w:hAnsiTheme="minorHAnsi" w:cstheme="minorHAnsi"/>
          <w:b/>
          <w:bCs/>
          <w:i/>
          <w:iCs/>
          <w:color w:val="000000"/>
        </w:rPr>
        <w:lastRenderedPageBreak/>
        <w:t>WYMAGANIA SZCZEGÓŁOWE</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udostępniana jest w modelu SaaS na wysokowydajnej infrastrukturze serwerowej zapewniającej odpowiednią wydajność i skalowalność systemu. Dołączanie dodatkowych placówek nie powinno wpływać na wydajność rozwiązania.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jest dostępna z poziomu przeglądarek internetowych Safari, Chrome, </w:t>
      </w:r>
      <w:proofErr w:type="spellStart"/>
      <w:r w:rsidRPr="004A0590">
        <w:rPr>
          <w:rFonts w:asciiTheme="minorHAnsi" w:hAnsiTheme="minorHAnsi" w:cstheme="minorHAnsi"/>
          <w:color w:val="000000"/>
        </w:rPr>
        <w:t>Firefox</w:t>
      </w:r>
      <w:proofErr w:type="spellEnd"/>
      <w:r w:rsidRPr="004A0590">
        <w:rPr>
          <w:rFonts w:asciiTheme="minorHAnsi" w:hAnsiTheme="minorHAnsi" w:cstheme="minorHAnsi"/>
          <w:color w:val="000000"/>
        </w:rPr>
        <w:t xml:space="preserve">, Internet Explorer, Edge i Opera w wersji najnowszej (według stanu na dzień złożenia oferty). Nie dopuszczalne jest stosowanie dodatkowych komponentów wymagających instalacji.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jest zgodna ze standardem WCAG 2.1.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Centrum przetwarzania danych w oparciu o które funkcjonuje platforma jest zgodne z normą ISO 27001 oraz jest zlokalizowane na terytorium UE.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Komunikacja pomiędzy użytkownikiem a serwerem realizowana jest z wykorzystaniem bezpiecznego protokołu SSL.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dodawanie osób upoważnionych do odbioru dziecka zarówno z poziomu konta opiekuna prawnego w ramach aplikacji mobilnej.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umożliwia wprowadzenie szczegółowych danych dotyczących dziecka: </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Zadeklarowane godziny obecności </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Zalecenia lekarskie </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Uczulenia na pokarmy </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Uczulenia na ukąszenia owadów</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Uwagi</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Zgody</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Zaświadczenia</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Schematy płatności</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Zdjęcie</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Dowolne załączniki</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Opiekunowie prawni</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proofErr w:type="spellStart"/>
      <w:r w:rsidRPr="004A0590">
        <w:rPr>
          <w:rFonts w:asciiTheme="minorHAnsi" w:hAnsiTheme="minorHAnsi" w:cstheme="minorHAnsi"/>
          <w:color w:val="000000"/>
        </w:rPr>
        <w:t>Osobu</w:t>
      </w:r>
      <w:proofErr w:type="spellEnd"/>
      <w:r w:rsidRPr="004A0590">
        <w:rPr>
          <w:rFonts w:asciiTheme="minorHAnsi" w:hAnsiTheme="minorHAnsi" w:cstheme="minorHAnsi"/>
          <w:color w:val="000000"/>
        </w:rPr>
        <w:t xml:space="preserve"> upoważnione do odbioru</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Obecności, nieobecności</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Liczba dni płatnych</w:t>
      </w:r>
    </w:p>
    <w:p w:rsidR="0006209C" w:rsidRPr="004A0590" w:rsidRDefault="0006209C" w:rsidP="004A0590">
      <w:pPr>
        <w:numPr>
          <w:ilvl w:val="1"/>
          <w:numId w:val="136"/>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Czas pobytu</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rejestrację wejść i wyjść z wykorzystania kart zbliżeniowych lub mechanizm </w:t>
      </w:r>
      <w:proofErr w:type="spellStart"/>
      <w:r w:rsidRPr="004A0590">
        <w:rPr>
          <w:rFonts w:asciiTheme="minorHAnsi" w:hAnsiTheme="minorHAnsi" w:cstheme="minorHAnsi"/>
          <w:color w:val="000000"/>
        </w:rPr>
        <w:t>PINów</w:t>
      </w:r>
      <w:proofErr w:type="spellEnd"/>
      <w:r w:rsidRPr="004A0590">
        <w:rPr>
          <w:rFonts w:asciiTheme="minorHAnsi" w:hAnsiTheme="minorHAnsi" w:cstheme="minorHAnsi"/>
          <w:color w:val="000000"/>
        </w:rPr>
        <w:t xml:space="preserve"> lub innych mechanizm dla opiekunów prawnych, osób odbierających.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Odbiór dziecka w placówce sygnalizowany jest wiadomością PUSH po stronie opiekuna prawnego bezpośrednio w aplikacji mobilnej.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prowadzenie kalendarza wydarzeń z możliwością wyświetlania go z poziomu aplikacji mobilnej. Wydarzenia mogą być przypisywanie do wybranych grup lub dzieci.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 xml:space="preserve">Platforma pozwala na tworzenie tablicy ogłoszeń z możliwością wyświetlania jej z poziomu aplikacji mobilnej (w tym powiadomienia PUSH).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dodawanie zdjęć, załączników do ogłoszeń i wyświetlanie ich z poziomu aplikacji mobilnej.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zgłaszanie posiłków z poziomu aplikacji mobilnej.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przeglądanie historii obecności również po stronie rodzica w aplikacji mobilnej.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zgłaszanie nieobecności dzieci i ich wycofywanie z poziomu aplikacji mobilnej rodzica.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odłączanie dzieci od grup oraz ich archiwizację. Musi pozwalać na podgląd rozliczeń zarchiwizowanych.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generowanie rozliczeń zarówno dla dzieci jak i nauczycieli.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definiowanie uniwersalnych schematów płatności z indywidulanym numerem konta (wyżywienie, pobyt, rada rodziców, zajęcia dodatkowe, opłaty jednorazowe). Musi być możliwość automatycznego i ręcznego przypinania/odpinania schematów płatności do profilu dziecka.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obsługuje różne mechanizmy naliczania opłat (z góry, z dołu z uwzględnieniem rabatów i ulg, płatności jednorazowe, rada rodziców). Każda ze schematów płatności może mieć różne numery kont bankowych.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umożliwia obsługę 6-latków polegającą na nieodpłatnym pobycie w placówce.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umożliwia definiowanie dowolnych ulg.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umożliwia definiowanie godzin płatnych i bezpłatnych.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definiowanie dowolnych szablonów numeracji dla kwitariuszy.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generowanie raportów niezbędnych do rozliczeń z Jednostką nadrzędną (w formacie pdf i xls). Raport xls musi pozwalać na wygenerowanie następujących danych: Imię, Nazwisko, poprzednia zaległość, należność bieżąca, odpis, odsetki, ulgi, wpłata przelewem, online, data wpłaty, nadpłaty, wypłaty, opiekun prawny.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obsługuję wpłaty gotówkowe, zwykłe przelewy, nadpłaty, wypłaty w kasie wraz z raportowaniem.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integruje się z modułem bramki płatności elektronicznych pozwalając na wnoszenie opłat za pomocą </w:t>
      </w:r>
      <w:proofErr w:type="spellStart"/>
      <w:r w:rsidRPr="004A0590">
        <w:rPr>
          <w:rFonts w:asciiTheme="minorHAnsi" w:hAnsiTheme="minorHAnsi" w:cstheme="minorHAnsi"/>
          <w:color w:val="000000"/>
        </w:rPr>
        <w:t>Pay-by-Link</w:t>
      </w:r>
      <w:proofErr w:type="spellEnd"/>
      <w:r w:rsidRPr="004A0590">
        <w:rPr>
          <w:rFonts w:asciiTheme="minorHAnsi" w:hAnsiTheme="minorHAnsi" w:cstheme="minorHAnsi"/>
          <w:color w:val="000000"/>
        </w:rPr>
        <w:t xml:space="preserve"> oraz BLIK (w aplikacji mobilnej oraz w wersji WWW). Maksymalna prowizja od strony rodzica nie może być wyższa niż 1 zł za koszyk transakcji.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definiowanie dostępu do raportów w zależności od roli.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definiowanie dni wolnych we wbudowanym kalendarzu.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Z poziomu platformy istnieje możliwość dwukierunkowej komunikacji bezpośrednio z opiekunem prawnym (dedykowany kanał komunikacji)- chat.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posiada dedykowaną wielojęzyczną (polski, angielski, ukraiński) aplikację mobilną dostępną do pobrania w sklepie Google Play i </w:t>
      </w:r>
      <w:proofErr w:type="spellStart"/>
      <w:r w:rsidRPr="004A0590">
        <w:rPr>
          <w:rFonts w:asciiTheme="minorHAnsi" w:hAnsiTheme="minorHAnsi" w:cstheme="minorHAnsi"/>
          <w:color w:val="000000"/>
        </w:rPr>
        <w:t>App</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Store</w:t>
      </w:r>
      <w:proofErr w:type="spellEnd"/>
      <w:r w:rsidRPr="004A0590">
        <w:rPr>
          <w:rFonts w:asciiTheme="minorHAnsi" w:hAnsiTheme="minorHAnsi" w:cstheme="minorHAnsi"/>
          <w:color w:val="000000"/>
        </w:rPr>
        <w:t xml:space="preserve"> na dzień złożenia oferty.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pozwala na generowania kwitariuszy oraz raportów prezentujących planowaną liczbę dzieci w placówce oraz liczbę dzieci ze specjalną dietą.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Platforma umożliwia dodawania skanów umów i innych dokumentów bezpośrednio z poziomu dziecka. </w:t>
      </w:r>
    </w:p>
    <w:p w:rsidR="0006209C"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 xml:space="preserve">Pozwalana na definiowanie dowolnych atrybutów powiązanych z profilem dziecka. </w:t>
      </w:r>
    </w:p>
    <w:p w:rsidR="00F96CF4" w:rsidRPr="004A0590" w:rsidRDefault="0006209C" w:rsidP="004A0590">
      <w:pPr>
        <w:numPr>
          <w:ilvl w:val="0"/>
          <w:numId w:val="136"/>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Platforma posiada funkcjonalności dziennik elektronicznego.</w:t>
      </w:r>
    </w:p>
    <w:p w:rsidR="0004739D" w:rsidRDefault="0004739D" w:rsidP="00414695">
      <w:pPr>
        <w:pStyle w:val="Nagwek3"/>
      </w:pPr>
      <w:bookmarkStart w:id="314" w:name="_Toc110505140"/>
      <w:r w:rsidRPr="0004739D">
        <w:t>Oprogramowanie do placówek edukacyjnych e-</w:t>
      </w:r>
      <w:r>
        <w:t>rekrutacja</w:t>
      </w:r>
      <w:bookmarkEnd w:id="314"/>
    </w:p>
    <w:bookmarkEnd w:id="309"/>
    <w:p w:rsidR="00073CEC" w:rsidRPr="004A0590" w:rsidRDefault="00AD18ED" w:rsidP="004A0590">
      <w:pPr>
        <w:spacing w:before="120" w:after="120" w:line="276" w:lineRule="auto"/>
        <w:jc w:val="both"/>
        <w:rPr>
          <w:rFonts w:asciiTheme="minorHAnsi" w:hAnsiTheme="minorHAnsi" w:cstheme="minorHAnsi"/>
        </w:rPr>
      </w:pPr>
      <w:r w:rsidRPr="004A0590">
        <w:rPr>
          <w:rFonts w:asciiTheme="minorHAnsi" w:hAnsiTheme="minorHAnsi" w:cstheme="minorHAnsi"/>
        </w:rPr>
        <w:t xml:space="preserve">System </w:t>
      </w:r>
      <w:r w:rsidR="00FA2A51" w:rsidRPr="004A0590">
        <w:rPr>
          <w:rFonts w:asciiTheme="minorHAnsi" w:hAnsiTheme="minorHAnsi" w:cstheme="minorHAnsi"/>
        </w:rPr>
        <w:t>e-</w:t>
      </w:r>
      <w:r w:rsidRPr="004A0590">
        <w:rPr>
          <w:rFonts w:asciiTheme="minorHAnsi" w:hAnsiTheme="minorHAnsi" w:cstheme="minorHAnsi"/>
        </w:rPr>
        <w:t>rekrutacji ma obejmować poniższe placówki:</w:t>
      </w:r>
    </w:p>
    <w:p w:rsidR="0006209C" w:rsidRPr="004A0590" w:rsidRDefault="0006209C" w:rsidP="004A0590">
      <w:pPr>
        <w:autoSpaceDE w:val="0"/>
        <w:autoSpaceDN w:val="0"/>
        <w:adjustRightInd w:val="0"/>
        <w:spacing w:after="120" w:line="276" w:lineRule="auto"/>
        <w:jc w:val="both"/>
        <w:rPr>
          <w:rFonts w:asciiTheme="minorHAnsi" w:hAnsiTheme="minorHAnsi" w:cstheme="minorHAnsi"/>
          <w:b/>
          <w:bCs/>
          <w:i/>
          <w:iCs/>
          <w:color w:val="000000"/>
        </w:rPr>
      </w:pPr>
      <w:r w:rsidRPr="004A0590">
        <w:rPr>
          <w:rFonts w:asciiTheme="minorHAnsi" w:hAnsiTheme="minorHAnsi" w:cstheme="minorHAnsi"/>
          <w:b/>
          <w:bCs/>
          <w:i/>
          <w:iCs/>
          <w:color w:val="000000"/>
        </w:rPr>
        <w:t>WYMAGANIA OGÓLNE</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Systemem służący do przeprowadzania elektronicznej rekrutacji do szkół podstawowych oraz przedszkoli i żłobków jak również system ewidencji czasu pobytu dziecka w przedszkolu oraz e-obiady.</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System rekrutacji, ewidencji czasu pobytu dziecka w przedszkolu oraz e-obiady ma obejmować poniższe placówki:</w:t>
      </w:r>
    </w:p>
    <w:p w:rsidR="0006209C" w:rsidRPr="004A0590" w:rsidRDefault="0006209C" w:rsidP="004A0590">
      <w:pPr>
        <w:numPr>
          <w:ilvl w:val="1"/>
          <w:numId w:val="137"/>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Gminne Przedszkole w Wierzbinku „Żabka”, Wierzbinek 36, 62-619 Sadlno,</w:t>
      </w:r>
    </w:p>
    <w:p w:rsidR="0006209C" w:rsidRPr="004A0590" w:rsidRDefault="0006209C" w:rsidP="004A0590">
      <w:pPr>
        <w:numPr>
          <w:ilvl w:val="1"/>
          <w:numId w:val="137"/>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Szkołę Podstawową im. Mikołaja Kopernika w Sadlnie, Sadlno 9a, 62-619 Sadlno,</w:t>
      </w:r>
    </w:p>
    <w:p w:rsidR="0006209C" w:rsidRPr="004A0590" w:rsidRDefault="0006209C" w:rsidP="004A0590">
      <w:pPr>
        <w:numPr>
          <w:ilvl w:val="1"/>
          <w:numId w:val="137"/>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Szkołę Podstawową im. Marii Konopnickiej w Zakrzewku, Zakrzewek 6, 62-610 Sompolno,</w:t>
      </w:r>
    </w:p>
    <w:p w:rsidR="0006209C" w:rsidRPr="004A0590" w:rsidRDefault="0006209C" w:rsidP="004A0590">
      <w:pPr>
        <w:numPr>
          <w:ilvl w:val="1"/>
          <w:numId w:val="137"/>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Szkołę Podstawową w Zaryniu, Zaryń 17A, 62-619 Sadlno,</w:t>
      </w:r>
    </w:p>
    <w:p w:rsidR="0006209C" w:rsidRPr="004A0590" w:rsidRDefault="0006209C" w:rsidP="004A0590">
      <w:pPr>
        <w:numPr>
          <w:ilvl w:val="1"/>
          <w:numId w:val="137"/>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Szkołę Podstawową im. Jana Pawła II w Boguszycach, Boguszyce 55, 62-619 Sadlno,</w:t>
      </w:r>
    </w:p>
    <w:p w:rsidR="0006209C" w:rsidRPr="004A0590" w:rsidRDefault="0006209C" w:rsidP="004A0590">
      <w:pPr>
        <w:numPr>
          <w:ilvl w:val="1"/>
          <w:numId w:val="137"/>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Szkołę Podstawową im. Biskupa Romana Andrzejewskiego w Morzyczynie, Morzyczyn 4A, 62-619 Sadlno.</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System składa się z dwóch rodzajów widoków: </w:t>
      </w:r>
    </w:p>
    <w:p w:rsidR="0006209C" w:rsidRPr="004A0590" w:rsidRDefault="0006209C" w:rsidP="004A0590">
      <w:pPr>
        <w:numPr>
          <w:ilvl w:val="1"/>
          <w:numId w:val="137"/>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część publiczna - dla rodziców, dostępna przez przeglądarkę internetową, za pośrednictwem której kandydat rejestruje się do placówki oświatowej, a następnie logując się za pomocą indywidualnego loginu i hasła może śledzić na bieżąco postęp procesu rekrutacji. </w:t>
      </w:r>
    </w:p>
    <w:p w:rsidR="0006209C" w:rsidRPr="004A0590" w:rsidRDefault="0006209C" w:rsidP="004A0590">
      <w:pPr>
        <w:numPr>
          <w:ilvl w:val="1"/>
          <w:numId w:val="137"/>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część rekrutacyjna - przeznaczona dla komisji rekrutacyjnych, dostępny przez przeglądarkę internetową bez konieczności instalacji dodatkowych komponentów. – ma umożliwić komisjom obsługę procesu rekrutacji. </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System jest dostępny w przeglądarkach internetowych w najnowszej wersji na dzień złożenia oferty (Safari, Chrome, </w:t>
      </w:r>
      <w:proofErr w:type="spellStart"/>
      <w:r w:rsidRPr="004A0590">
        <w:rPr>
          <w:rFonts w:asciiTheme="minorHAnsi" w:hAnsiTheme="minorHAnsi" w:cstheme="minorHAnsi"/>
          <w:color w:val="000000"/>
        </w:rPr>
        <w:t>Firefox</w:t>
      </w:r>
      <w:proofErr w:type="spellEnd"/>
      <w:r w:rsidRPr="004A0590">
        <w:rPr>
          <w:rFonts w:asciiTheme="minorHAnsi" w:hAnsiTheme="minorHAnsi" w:cstheme="minorHAnsi"/>
          <w:color w:val="000000"/>
        </w:rPr>
        <w:t xml:space="preserve">, Internet Explorer, Edge i Opera). </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System jest zbudowany w technologii RWD (</w:t>
      </w:r>
      <w:proofErr w:type="spellStart"/>
      <w:r w:rsidRPr="004A0590">
        <w:rPr>
          <w:rFonts w:asciiTheme="minorHAnsi" w:hAnsiTheme="minorHAnsi" w:cstheme="minorHAnsi"/>
          <w:color w:val="000000"/>
        </w:rPr>
        <w:t>Responsive</w:t>
      </w:r>
      <w:proofErr w:type="spellEnd"/>
      <w:r w:rsidRPr="004A0590">
        <w:rPr>
          <w:rFonts w:asciiTheme="minorHAnsi" w:hAnsiTheme="minorHAnsi" w:cstheme="minorHAnsi"/>
          <w:color w:val="000000"/>
        </w:rPr>
        <w:t xml:space="preserve"> Web Design) zapewniając dostęp do platformy z urządzeń mobilnych poprzez przeglądarki internetowe. </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System jest zgodny z WCAG 2.1 AA </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Wykonawca w ramach Zamówienia zapewni infrastrukturę w modelu SaaS niezbędną dla eksploatacji systemu co najmniej w okresie gwarancji, umożliwiającą korzystanie przez użytkowników z systemu w trybie ciągłym (24 godz. na dobę, 7 dni w tygodniu). </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System jest zgodny z Rozporządzeniem Parlamentu Europejskiego i Rady (UE) 2016/679 z dnia 27 kwietnia 2016 r. w sprawie ochrony osób fizycznych w związku z przetwarzaniem danych osobowych i w sprawie swobodnego przepływu takich danych oraz uchylenia dyrektywy 95/46/WE</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System pozwala na autoryzację dwustopniową (email, kod weryfikacyjny SMS).</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System pozwala na zalogowanie opiekuna prawnego przez węzeł krajowy – login.gov.pl</w:t>
      </w:r>
    </w:p>
    <w:p w:rsidR="0006209C" w:rsidRPr="004A0590" w:rsidRDefault="0006209C" w:rsidP="004A0590">
      <w:pPr>
        <w:numPr>
          <w:ilvl w:val="0"/>
          <w:numId w:val="137"/>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System musi posiadać opcję prezentacji oferty edukacyjnej na mapie Google </w:t>
      </w:r>
      <w:proofErr w:type="spellStart"/>
      <w:r w:rsidRPr="004A0590">
        <w:rPr>
          <w:rFonts w:asciiTheme="minorHAnsi" w:hAnsiTheme="minorHAnsi" w:cstheme="minorHAnsi"/>
          <w:color w:val="000000"/>
        </w:rPr>
        <w:t>Maps</w:t>
      </w:r>
      <w:proofErr w:type="spellEnd"/>
      <w:r w:rsidRPr="004A0590">
        <w:rPr>
          <w:rFonts w:asciiTheme="minorHAnsi" w:hAnsiTheme="minorHAnsi" w:cstheme="minorHAnsi"/>
          <w:color w:val="000000"/>
        </w:rPr>
        <w:t xml:space="preserve"> lub </w:t>
      </w:r>
      <w:proofErr w:type="spellStart"/>
      <w:r w:rsidRPr="004A0590">
        <w:rPr>
          <w:rFonts w:asciiTheme="minorHAnsi" w:hAnsiTheme="minorHAnsi" w:cstheme="minorHAnsi"/>
          <w:color w:val="000000"/>
        </w:rPr>
        <w:t>OpenStreetMap</w:t>
      </w:r>
      <w:proofErr w:type="spellEnd"/>
      <w:r w:rsidRPr="004A0590">
        <w:rPr>
          <w:rFonts w:asciiTheme="minorHAnsi" w:hAnsiTheme="minorHAnsi" w:cstheme="minorHAnsi"/>
          <w:color w:val="000000"/>
        </w:rPr>
        <w:t>.</w:t>
      </w:r>
    </w:p>
    <w:p w:rsidR="0006209C" w:rsidRPr="004A0590" w:rsidRDefault="0006209C" w:rsidP="004A0590">
      <w:pPr>
        <w:autoSpaceDE w:val="0"/>
        <w:autoSpaceDN w:val="0"/>
        <w:adjustRightInd w:val="0"/>
        <w:spacing w:after="120" w:line="276" w:lineRule="auto"/>
        <w:jc w:val="both"/>
        <w:rPr>
          <w:rFonts w:asciiTheme="minorHAnsi" w:hAnsiTheme="minorHAnsi" w:cstheme="minorHAnsi"/>
          <w:b/>
          <w:bCs/>
          <w:i/>
          <w:iCs/>
          <w:color w:val="000000"/>
        </w:rPr>
      </w:pPr>
      <w:r w:rsidRPr="004A0590">
        <w:rPr>
          <w:rFonts w:asciiTheme="minorHAnsi" w:hAnsiTheme="minorHAnsi" w:cstheme="minorHAnsi"/>
          <w:b/>
          <w:bCs/>
          <w:i/>
          <w:iCs/>
          <w:color w:val="000000"/>
        </w:rPr>
        <w:lastRenderedPageBreak/>
        <w:t xml:space="preserve">WYMAGANIA SZCZEGÓŁOWE </w:t>
      </w:r>
    </w:p>
    <w:p w:rsidR="0006209C" w:rsidRPr="004A0590" w:rsidRDefault="0006209C" w:rsidP="004A0590">
      <w:pPr>
        <w:autoSpaceDE w:val="0"/>
        <w:autoSpaceDN w:val="0"/>
        <w:adjustRightInd w:val="0"/>
        <w:spacing w:after="120" w:line="276" w:lineRule="auto"/>
        <w:jc w:val="both"/>
        <w:rPr>
          <w:rFonts w:asciiTheme="minorHAnsi" w:hAnsiTheme="minorHAnsi" w:cstheme="minorHAnsi"/>
          <w:b/>
          <w:bCs/>
          <w:color w:val="000000"/>
        </w:rPr>
      </w:pPr>
      <w:r w:rsidRPr="004A0590">
        <w:rPr>
          <w:rFonts w:asciiTheme="minorHAnsi" w:hAnsiTheme="minorHAnsi" w:cstheme="minorHAnsi"/>
          <w:b/>
          <w:bCs/>
          <w:color w:val="000000"/>
        </w:rPr>
        <w:t>Wymagania szczegółowe dla rekrutacji szkoły podstawowej:</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Moduł zapewnia dostęp w części publicznej do prezentacji oferty edukacyjnej szkół objętych elektronicznym systemem rekrutacji, w tym do opisu szkoły.</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dostęp w części publicznej do prezentacji zasad naboru oraz terminarza rekrutacji.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w części publicznej dostęp do plików i instrukcji obsługi systemu dla kandydatów i ich rodziców.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posiada mechanizmy, pozwalające na udostępnienie w części publicznej wyszukiwania szkoły obwodowej na podstawie wybranej ulicy oraz wprowadzonego numeru domu.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dostęp w części publicznej do komunikatów i aktualności zamieszczanych dla kandydatów i ich rodziców przez pracowników Organu Prowadzącego.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w części publicznej systemu rejestrację oraz wydruk uzupełnionego zgłoszenia do szkoły obwodowej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w części publicznej systemu uzupełnienie kryteriów naboru, zgodnych z przyjętymi zasadami rekrutacji (w przypadku uruchomienia naboru dzieci spoza obwodu szkoły).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złożenie wniosku o przyjęcie dziecka spoza obwodu po zakończonym terminie przyjmowania zgłoszeń od rodziców dzieci obwodowych.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edycję wniosku lub zgłoszenia w części publicznej systemu przez kandydata lub jego rodzica do czasu zatwierdzenia wniosku/zgłoszenia w placówce(moduł musi umożliwić wycofanie wniosku/zgłoszenia i złożenie ponownie)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w części publicznej systemu funkcjonalność umożliwiającą przesłanie nowego hasła do konta na wskazany we wniosku/zgłoszeniu adres poczty elektronicznej.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dostęp w części publicznej do monitorowania statusu wniosku/zgłoszenia w systemie na każdym etapie rekrutacji.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w części publicznej dostęp do informacji o wynikach rekrutacji zgodnie z harmonogramem, w tym otrzymanie wyników rekrutacji na wskazany we wniosku/zgłoszeniu adres poczty elektronicznej.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posiada mechanizmy pozwalające na dokonanie potwierdzenia woli zapisu do placówki kwalifikacji z poziomu konta kandydata/rodzica w części publicznej (w zależności od decyzji Zamawiającego) (w przypadku naboru dzieci spoza obwodu)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tworzenie przez placówki objęte systemem elektronicznej rekrutacji opisu szkoły oraz opisu oddziałów/grup rekrutacyjnych.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kontrolę utworzonych oddziałów/grup rekrutacyjnych przez Organ Prowadzący z możliwością podglądu i edycji wprowadzonych przez placówkę informacji.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wprowadzenie i potwierdzenie wniosków dla dzieci spoza obwodu przez szkołę wskazaną na pierwszym miejscu listy preferencji kandydata.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obsługę procesu przyjęć kandydatów z obwodu, w szczególności: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podglądu wprowadzonej listy kandydatów obwodowych, w tym możliwość zaimportowania pliku w formacie pliku arkusza kalkulacyjnego z listą kandydatów obwodowych,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lastRenderedPageBreak/>
        <w:t xml:space="preserve">wprowadzenie w systemie we wniosku/zgłoszeniu przez rodzica/prawnego opiekuna adresu zamieszkania powoduje wskazanie szkoły obwodowej kandydata,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dostępu do informacji o statusie wniosku kandydata z obwodu placówki.</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przyporządkowanie dzieci posiadających orzeczenie o potrzebie kształcenia specjalnego do oddziałów/grup rekrutacyjnych przeznaczonych dla dzieci z orzeczeniem w drodze indywidualnej decyzji dyrektora placówki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posiada mechanizmy pozwalające na ustalenie kolejności przyjęć kandydatów, którzy uzyskali tą samą liczbę punktów w procesie rekrutacji na podstawie potwierdzonych kryteriów.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utworzenie i przygotowanie do publikacji list kandydatów zakwalifikowanych i list kandydatów niezakwalifikowanych.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utworzenie i przygotowanie do publikacji list kandydatów przyjętych i list kandydatów nieprzyjętych.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obsługę procesu rekrutacji uzupełniającej prowadzonej według zasad naboru, przy czym w zależności od decyzji Zamawiającego: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rekrutacja może być prowadzona z wykorzystaniem wszystkich mechanizmów wykorzystanych na pierwszym etapie rekrutacji,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rekrutacja może być wprowadzona przy wsparciu elektronicznego systemu tj. internetowa publikacja liczb wolnych miejsc, aktualizowanych na bieżąco przez Organ Prowadzący.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pracownikom Organu Prowadzącego wysyłanie komunikatów do wszystkich użytkowników placówek, którzy mają założone konta w systemie elektronicznej rekrutacji.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pracownikom Organu Prowadzącego pobieranie z systemu raportów w formacie arkusza kalkulacyjnego na każdym etapie procesu rekrutacji, dotyczących: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Oferowanej liczby miejsc w oddziałach/grupach rekrutacyjnych,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kandydatów zamieszkałych w obwodzie placówki,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kandydatów uczestniczących w procesie rekrutacji z uwzględnieniem placówki preferencji, statusu wniosku,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kandydatów z orzeczeniem o potrzebie kształcenia specjalnego,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kandydatów zakwalifikowanych i niezakwalifikowanych,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kandydatów przyjętych i nieprzyjętych,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zgłoszeń kandydatów do szkoły obwodowej,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kandydatów do oddziałów/grup rekrutacyjnych, w których wymagane jest dodatkowe postępowanie (sprawdziany predyspozycji językowych, próba sprawności fizycznej),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Minimalnej, średniej i maksymalnej liczby punktów kandydatów zakwalifikowanych i przyjętych,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kandydatów z gminy i spoza gminy.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pracownikowi Organu Prowadzącego obsługę procesu symulacji przydziału, w szczególności: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wyświetlane w czasie przydziału raporty powinny pozwalać na zmianę limitów miejsc w oddziałach/grupach rekrutacyjnych,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lastRenderedPageBreak/>
        <w:t xml:space="preserve">dostęp do informacji o liczbie kandydatów biorących udział w kwalifikacji (w tym obwodowych oraz z pierwszej i kolejnych preferencji),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dostęp do informacji o liczbie kandydatów zakwalifikowanych i niezakwalifikowanych (w tym obwodowych oraz pierwszej i kolejnych preferencji),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dostęp do informacji o wyniku punktowym ostatniego zakwalifikowanego kandydata,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dostępu do informacji o liczbie wolnych miejsc, </w:t>
      </w:r>
    </w:p>
    <w:p w:rsidR="0006209C" w:rsidRPr="004A0590" w:rsidRDefault="0006209C" w:rsidP="004A0590">
      <w:pPr>
        <w:numPr>
          <w:ilvl w:val="1"/>
          <w:numId w:val="138"/>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pobranie z widoku symulacji arkusza kalkulacyjnego lub tekstowego z danymi zawartymi w raporcie, z możliwością ograniczenia liczby wyświetlanych danych.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w toku rekrutacji wprowadzanie korekt w ofertach szkół objętych elektronicznym systemem rekrutacji, w tym dodawanie i usuwanie oddziałów/grup rekrutacyjnych oraz zmiany liczby miejsc w oddziałach/grupach rekrutacyjnych. </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Modułu możliwa importowanie kandydatów obwodowych w arkuszu kalkulacyjnym format </w:t>
      </w:r>
      <w:proofErr w:type="spellStart"/>
      <w:r w:rsidRPr="004A0590">
        <w:rPr>
          <w:rFonts w:asciiTheme="minorHAnsi" w:hAnsiTheme="minorHAnsi" w:cstheme="minorHAnsi"/>
          <w:color w:val="000000"/>
        </w:rPr>
        <w:t>xlsx</w:t>
      </w:r>
      <w:proofErr w:type="spellEnd"/>
      <w:r w:rsidRPr="004A0590">
        <w:rPr>
          <w:rFonts w:asciiTheme="minorHAnsi" w:hAnsiTheme="minorHAnsi" w:cstheme="minorHAnsi"/>
          <w:color w:val="000000"/>
        </w:rPr>
        <w:t>.</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Moduł umożliwia konfigurację walidacji wieku kandydata.</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Moduł posiada narzędzia do zdefiniowania kryterium dochodowego. Punkty naliczane do trzech miejsc po przecinku.</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Moduł posiada możliwość rozszerzenia składanego wniosku o dodatkowe pola: pole tekstowe, pole wyboru, pole tak/nie.</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Moduł posiada możliwość definiowania zajęć dodatkowych i ich prezentacji w ofercie edukacyjnej.</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posiada narzędzia do odczytu </w:t>
      </w:r>
      <w:proofErr w:type="spellStart"/>
      <w:r w:rsidRPr="004A0590">
        <w:rPr>
          <w:rFonts w:asciiTheme="minorHAnsi" w:hAnsiTheme="minorHAnsi" w:cstheme="minorHAnsi"/>
          <w:color w:val="000000"/>
        </w:rPr>
        <w:t>LOGów</w:t>
      </w:r>
      <w:proofErr w:type="spellEnd"/>
      <w:r w:rsidRPr="004A0590">
        <w:rPr>
          <w:rFonts w:asciiTheme="minorHAnsi" w:hAnsiTheme="minorHAnsi" w:cstheme="minorHAnsi"/>
          <w:color w:val="000000"/>
        </w:rPr>
        <w:t xml:space="preserve"> – historia </w:t>
      </w:r>
      <w:proofErr w:type="spellStart"/>
      <w:r w:rsidRPr="004A0590">
        <w:rPr>
          <w:rFonts w:asciiTheme="minorHAnsi" w:hAnsiTheme="minorHAnsi" w:cstheme="minorHAnsi"/>
          <w:color w:val="000000"/>
        </w:rPr>
        <w:t>logowań</w:t>
      </w:r>
      <w:proofErr w:type="spellEnd"/>
      <w:r w:rsidRPr="004A0590">
        <w:rPr>
          <w:rFonts w:asciiTheme="minorHAnsi" w:hAnsiTheme="minorHAnsi" w:cstheme="minorHAnsi"/>
          <w:color w:val="000000"/>
        </w:rPr>
        <w:t>, rejestr zdarzeń, lista użytkowników</w:t>
      </w:r>
    </w:p>
    <w:p w:rsidR="0006209C" w:rsidRPr="004A0590" w:rsidRDefault="0006209C" w:rsidP="004A0590">
      <w:pPr>
        <w:numPr>
          <w:ilvl w:val="0"/>
          <w:numId w:val="138"/>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pobieranie raportu statystyk w formacie: </w:t>
      </w:r>
      <w:proofErr w:type="spellStart"/>
      <w:r w:rsidRPr="004A0590">
        <w:rPr>
          <w:rFonts w:asciiTheme="minorHAnsi" w:hAnsiTheme="minorHAnsi" w:cstheme="minorHAnsi"/>
          <w:color w:val="000000"/>
        </w:rPr>
        <w:t>pdf</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xlsx</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csv</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ods</w:t>
      </w:r>
      <w:proofErr w:type="spellEnd"/>
      <w:r w:rsidRPr="004A0590">
        <w:rPr>
          <w:rFonts w:asciiTheme="minorHAnsi" w:hAnsiTheme="minorHAnsi" w:cstheme="minorHAnsi"/>
          <w:color w:val="000000"/>
        </w:rPr>
        <w:t>.</w:t>
      </w:r>
    </w:p>
    <w:p w:rsidR="0006209C" w:rsidRPr="004A0590" w:rsidRDefault="0006209C" w:rsidP="004A0590">
      <w:pPr>
        <w:autoSpaceDE w:val="0"/>
        <w:autoSpaceDN w:val="0"/>
        <w:adjustRightInd w:val="0"/>
        <w:spacing w:after="120" w:line="276" w:lineRule="auto"/>
        <w:jc w:val="both"/>
        <w:rPr>
          <w:rFonts w:asciiTheme="minorHAnsi" w:hAnsiTheme="minorHAnsi" w:cstheme="minorHAnsi"/>
          <w:b/>
          <w:bCs/>
          <w:color w:val="000000"/>
        </w:rPr>
      </w:pPr>
      <w:r w:rsidRPr="004A0590">
        <w:rPr>
          <w:rFonts w:asciiTheme="minorHAnsi" w:hAnsiTheme="minorHAnsi" w:cstheme="minorHAnsi"/>
          <w:b/>
          <w:bCs/>
          <w:color w:val="000000"/>
        </w:rPr>
        <w:t>Wymagania szczegółowe dla rekrutacji przedszkoli:</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dostęp w części publicznej do prezentacji oferty edukacyjnej placówek objętych elektronicznym systemem rekrutacji, w tym do opisu przedszkola, listy i liczby oddziałów.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dostęp w części publicznej do prezentacji zasad naboru oraz terminarza rekrutacji.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w części publicznej dostęp do plików i instrukcji obsługi systemu dla rodziców.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edycję wniosku w części publicznej systemu przez rodzica do czasu zatwierdzenia wniosku w placówce (moduł musi umożliwić wycofanie wniosku i złożenie wniosku ponownie).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dostęp w części publicznej do komunikatów i aktualności zamieszczanych dla rodziców przez pracowników Organu Prowadzącego.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w części publicznej systemu funkcjonalność umożliwiającą przesłanie nowego hasła do konta na wskazany we wniosku adres poczty elektronicznej.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dostęp w części publicznej do monitorowania statusu wniosku w systemie na każdym etapie rekrutacji.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otrzymanie wyników rekrutacji na wskazany we wniosku adres poczty elektronicznej. Moduł posiada mechanizmy pozwalające na dokonanie potwierdzenia woli zapisu do placówki kwalifikacji z poziomu konta rodzica w części publicznej (w zależności od decyzji Zamawiającego).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kontrolę utworzonych oddziałów/grup rekrutacyjnych przez Organ Prowadzący z możliwością podglądu wprowadzonych przez placówkę informacji.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 xml:space="preserve">Moduł posiada mechanizmy pozwalające na wprowadzenie dziecka kontynuującego edukację w kolejnym roku szkolnym.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pozwalana odnotowanie we wniosku kandydata informacji o odroczeniu obowiązku szkolnego. Brak zaznaczonej informacji o odroczeniu obowiązku szkolnego powinien uniemożliwiać wypełnienie wniosku w rekrutacji do przedszkoli.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wprowadzenie i potwierdzenie wniosków w systemie przez placówkę wskazaną na pierwszym miejscu listy preferencji kandydata.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możliwość wprowadzenia zmian w listach preferencji kandydatów zgodnie z zasadami rekrutacji.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przyporządkowanie dzieci posiadających orzeczenie o potrzebie kształcenia specjalnego do oddziałów/grup rekrutacyjnych przeznaczonych dla dzieci z orzeczeniem w drodze indywidualnej decyzji dyrektora placówki wskazanej przez rodzica na liście preferencji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posiada mechanizmy pozwalające na ustalenie kolejności przyjęć dzieci, które uzyskały tę samą liczbę punktów w procesie rekrutacji na podstawie spełnianych przez kandydata kryteriów przyjęć.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utworzenie i przygotowanie do publikacji list dzieci zakwalifikowanych i list dzieci niezakwalifikowanych.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utworzenie, przygotowanie oraz wydrukowanie do publikacji list dzieci przyjętych i list dzieci nieprzyjętych w podziale na placówki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zamknięcie etapu pracy indywidualnie przez każdą placówkę biorącą udział w elektronicznej rekrutacji.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obsługę procesu rekrutacji uzupełniającej prowadzonej według zasad naboru, przy czym w zależności od decyzji Zamawiającego: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rekrutacja może być prowadzona z wykorzystaniem wszystkich mechanizmów wykorzystanych na pierwszym etapie rekrutacji,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rekrutacja może być wprowadzona przy wsparciu elektronicznego systemu tj. internetowa publikacja liczby wolnych miejsc, aktualizowanych na bieżąco. Możliwie jest wprowadzenie przez placówki kandydatów przyjętych.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pracownikom Organu Prowadzącego wysyłanie komunikatów do wszystkich użytkowników placówek, którzy mają założone konta w systemie elektronicznej rekrutacji.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zapewnia  pracownikom Organu Prowadzącego pobieranie z systemu raportów w formacie arkusza kalkulacyjnego na każdym etapie procesu rekrutacji, dotyczących: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oferowanej liczby miejsc w oddziałach/grupach rekrutacyjnych,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dzieci uczestniczących w procesie rekrutacji z uwzględnieniem preferencji placówki, statusu wniosku,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liczby kandydatów kontynuujących,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liczbie dzieci z orzeczeniem o potrzebie kształcenia specjalnego,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liczbie dzieci zakwalifikowanych i niezakwalifikowanych,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liczbie dzieci przyjętych i nieprzyjętych,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informacji o spełnianych kryteriach przez kandydatów.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lastRenderedPageBreak/>
        <w:t xml:space="preserve">Moduł zapewnia  obsługę procesu symulacji przydziału miejsc, w szczególności: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wyświetlane w czasie przydziału raporty powinny pozwalać na zmianę limitów miejsc w oddziałach/grupach rekrutacyjnych,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dostęp do informacji o liczbie dzieci biorących udział w kwalifikacji (w tym z pierwszej i kolejnych preferencji z uwzględnieniem roczników),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dostęp do informacji o liczbie dzieci zakwalifikowanych i niezakwalifikowanych (pierwszej i kolejnych preferencji z uwzględnieniem roczników),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dostęp do informacji o wyniku punktowym ostatniego zakwalifikowanego dziecka, </w:t>
      </w:r>
    </w:p>
    <w:p w:rsidR="0006209C" w:rsidRPr="004A0590" w:rsidRDefault="0006209C" w:rsidP="004A0590">
      <w:pPr>
        <w:numPr>
          <w:ilvl w:val="1"/>
          <w:numId w:val="139"/>
        </w:numPr>
        <w:autoSpaceDE w:val="0"/>
        <w:autoSpaceDN w:val="0"/>
        <w:adjustRightInd w:val="0"/>
        <w:spacing w:after="120" w:line="276" w:lineRule="auto"/>
        <w:ind w:left="709"/>
        <w:jc w:val="both"/>
        <w:rPr>
          <w:rFonts w:asciiTheme="minorHAnsi" w:hAnsiTheme="minorHAnsi" w:cstheme="minorHAnsi"/>
          <w:color w:val="000000"/>
        </w:rPr>
      </w:pPr>
      <w:r w:rsidRPr="004A0590">
        <w:rPr>
          <w:rFonts w:asciiTheme="minorHAnsi" w:hAnsiTheme="minorHAnsi" w:cstheme="minorHAnsi"/>
          <w:color w:val="000000"/>
        </w:rPr>
        <w:t xml:space="preserve">dostępu do informacji o liczbie wolnych miejsc.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w toku rekrutacji wprowadzanie korekt w ofertach placówek objętych elektronicznym systemem rekrutacji, oraz zmiany liczby miejsc w oddziałach/grupach rekrutacyjnych. </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Modułu możliwa importowanie kandydatów obwodowych w arkuszu kalkulacyjnym format </w:t>
      </w:r>
      <w:proofErr w:type="spellStart"/>
      <w:r w:rsidRPr="004A0590">
        <w:rPr>
          <w:rFonts w:asciiTheme="minorHAnsi" w:hAnsiTheme="minorHAnsi" w:cstheme="minorHAnsi"/>
          <w:color w:val="000000"/>
        </w:rPr>
        <w:t>xlsx</w:t>
      </w:r>
      <w:proofErr w:type="spellEnd"/>
      <w:r w:rsidRPr="004A0590">
        <w:rPr>
          <w:rFonts w:asciiTheme="minorHAnsi" w:hAnsiTheme="minorHAnsi" w:cstheme="minorHAnsi"/>
          <w:color w:val="000000"/>
        </w:rPr>
        <w:t>.</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Moduł umożliwia konfigurację walidacji wieku kandydata.</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Moduł posiada narzędzia do zdefiniowania kryterium dochodowego. Punkty naliczane do trzech miejsc po przecinku.</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Moduł posiada możliwość rozszerzenia składanego wniosku o dodatkowe pola: pole tekstowe, pole wyboru, pole tak/nie.</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Moduł posiada możliwość definiowania zajęć dodatkowych i ich prezentacji w ofercie edukacyjnej.</w:t>
      </w:r>
    </w:p>
    <w:p w:rsidR="0006209C" w:rsidRPr="004A0590" w:rsidRDefault="0006209C" w:rsidP="004A0590">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posiada narzędzia do odczytu </w:t>
      </w:r>
      <w:proofErr w:type="spellStart"/>
      <w:r w:rsidRPr="004A0590">
        <w:rPr>
          <w:rFonts w:asciiTheme="minorHAnsi" w:hAnsiTheme="minorHAnsi" w:cstheme="minorHAnsi"/>
          <w:color w:val="000000"/>
        </w:rPr>
        <w:t>LOGów</w:t>
      </w:r>
      <w:proofErr w:type="spellEnd"/>
      <w:r w:rsidRPr="004A0590">
        <w:rPr>
          <w:rFonts w:asciiTheme="minorHAnsi" w:hAnsiTheme="minorHAnsi" w:cstheme="minorHAnsi"/>
          <w:color w:val="000000"/>
        </w:rPr>
        <w:t xml:space="preserve"> – historia </w:t>
      </w:r>
      <w:proofErr w:type="spellStart"/>
      <w:r w:rsidRPr="004A0590">
        <w:rPr>
          <w:rFonts w:asciiTheme="minorHAnsi" w:hAnsiTheme="minorHAnsi" w:cstheme="minorHAnsi"/>
          <w:color w:val="000000"/>
        </w:rPr>
        <w:t>logowań</w:t>
      </w:r>
      <w:proofErr w:type="spellEnd"/>
      <w:r w:rsidRPr="004A0590">
        <w:rPr>
          <w:rFonts w:asciiTheme="minorHAnsi" w:hAnsiTheme="minorHAnsi" w:cstheme="minorHAnsi"/>
          <w:color w:val="000000"/>
        </w:rPr>
        <w:t>, rejestr zdarzeń, lista użytkowników</w:t>
      </w:r>
    </w:p>
    <w:p w:rsidR="0037289D" w:rsidRPr="00E838E2" w:rsidRDefault="0006209C" w:rsidP="00E838E2">
      <w:pPr>
        <w:numPr>
          <w:ilvl w:val="0"/>
          <w:numId w:val="139"/>
        </w:numPr>
        <w:autoSpaceDE w:val="0"/>
        <w:autoSpaceDN w:val="0"/>
        <w:adjustRightInd w:val="0"/>
        <w:spacing w:after="120" w:line="276" w:lineRule="auto"/>
        <w:jc w:val="both"/>
        <w:rPr>
          <w:rFonts w:asciiTheme="minorHAnsi" w:hAnsiTheme="minorHAnsi" w:cstheme="minorHAnsi"/>
          <w:color w:val="000000"/>
        </w:rPr>
      </w:pPr>
      <w:r w:rsidRPr="004A0590">
        <w:rPr>
          <w:rFonts w:asciiTheme="minorHAnsi" w:hAnsiTheme="minorHAnsi" w:cstheme="minorHAnsi"/>
          <w:color w:val="000000"/>
        </w:rPr>
        <w:t xml:space="preserve">Moduł umożliwia pobieranie raportu statystyk w formacie: </w:t>
      </w:r>
      <w:proofErr w:type="spellStart"/>
      <w:r w:rsidRPr="004A0590">
        <w:rPr>
          <w:rFonts w:asciiTheme="minorHAnsi" w:hAnsiTheme="minorHAnsi" w:cstheme="minorHAnsi"/>
          <w:color w:val="000000"/>
        </w:rPr>
        <w:t>pdf</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xlsx</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csv</w:t>
      </w:r>
      <w:proofErr w:type="spellEnd"/>
      <w:r w:rsidRPr="004A0590">
        <w:rPr>
          <w:rFonts w:asciiTheme="minorHAnsi" w:hAnsiTheme="minorHAnsi" w:cstheme="minorHAnsi"/>
          <w:color w:val="000000"/>
        </w:rPr>
        <w:t xml:space="preserve">, </w:t>
      </w:r>
      <w:proofErr w:type="spellStart"/>
      <w:r w:rsidRPr="004A0590">
        <w:rPr>
          <w:rFonts w:asciiTheme="minorHAnsi" w:hAnsiTheme="minorHAnsi" w:cstheme="minorHAnsi"/>
          <w:color w:val="000000"/>
        </w:rPr>
        <w:t>ods</w:t>
      </w:r>
      <w:proofErr w:type="spellEnd"/>
      <w:r w:rsidRPr="004A0590">
        <w:rPr>
          <w:rFonts w:asciiTheme="minorHAnsi" w:hAnsiTheme="minorHAnsi" w:cstheme="minorHAnsi"/>
          <w:color w:val="000000"/>
        </w:rPr>
        <w:t>.</w:t>
      </w:r>
    </w:p>
    <w:p w:rsidR="00B77073" w:rsidRPr="00365C70" w:rsidRDefault="00961812" w:rsidP="00414695">
      <w:pPr>
        <w:pStyle w:val="Nagwek3"/>
      </w:pPr>
      <w:bookmarkStart w:id="315" w:name="_Toc477154852"/>
      <w:bookmarkStart w:id="316" w:name="_Toc474310590"/>
      <w:bookmarkStart w:id="317" w:name="_Toc110505141"/>
      <w:bookmarkEnd w:id="315"/>
      <w:bookmarkEnd w:id="316"/>
      <w:r w:rsidRPr="00365C70">
        <w:t>Szkolenia</w:t>
      </w:r>
      <w:bookmarkEnd w:id="317"/>
    </w:p>
    <w:p w:rsidR="00B77073" w:rsidRPr="00365C70" w:rsidRDefault="002315D7" w:rsidP="00C45878">
      <w:pPr>
        <w:spacing w:before="120" w:after="120" w:line="276" w:lineRule="auto"/>
        <w:jc w:val="both"/>
        <w:rPr>
          <w:rFonts w:cs="Arial"/>
          <w:szCs w:val="20"/>
        </w:rPr>
      </w:pPr>
      <w:bookmarkStart w:id="318" w:name="_Toc477154853"/>
      <w:bookmarkStart w:id="319" w:name="_Toc474310591"/>
      <w:bookmarkEnd w:id="318"/>
      <w:bookmarkEnd w:id="319"/>
      <w:r w:rsidRPr="00365C70">
        <w:rPr>
          <w:rFonts w:cs="Arial"/>
          <w:szCs w:val="20"/>
        </w:rPr>
        <w:t>Wykonawca przeprowadzi szkolenia w zakresie niezbędnym do uruchomienia wdrażanego rozwiązania</w:t>
      </w:r>
      <w:r w:rsidR="007A4142">
        <w:rPr>
          <w:rFonts w:cs="Arial"/>
          <w:szCs w:val="20"/>
        </w:rPr>
        <w:t xml:space="preserve"> dla </w:t>
      </w:r>
      <w:r w:rsidR="002300DF">
        <w:rPr>
          <w:rFonts w:cs="Arial"/>
          <w:szCs w:val="20"/>
        </w:rPr>
        <w:t xml:space="preserve">185 </w:t>
      </w:r>
      <w:r w:rsidR="007A4142">
        <w:rPr>
          <w:rFonts w:cs="Arial"/>
          <w:szCs w:val="20"/>
        </w:rPr>
        <w:t xml:space="preserve">pracowników </w:t>
      </w:r>
      <w:r w:rsidR="002300DF">
        <w:rPr>
          <w:rFonts w:cs="Arial"/>
          <w:szCs w:val="20"/>
        </w:rPr>
        <w:t>Urzędu Gminy, jednostek oświat</w:t>
      </w:r>
      <w:r w:rsidR="00A91697">
        <w:rPr>
          <w:rFonts w:cs="Arial"/>
          <w:szCs w:val="20"/>
        </w:rPr>
        <w:t>owych i jednostek pomocniczych</w:t>
      </w:r>
      <w:r w:rsidRPr="00365C70">
        <w:rPr>
          <w:rFonts w:cs="Arial"/>
          <w:szCs w:val="20"/>
        </w:rPr>
        <w:t xml:space="preserve">. Szkolenia mogą być przeprowadzane w grupach max 10 osobowych. Wykonawca zapewni szkolenia zarówno dla pracowników merytorycznych jak i administratorów wdrażanego rozwiązania. </w:t>
      </w:r>
    </w:p>
    <w:tbl>
      <w:tblPr>
        <w:tblW w:w="892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949"/>
        <w:gridCol w:w="7977"/>
      </w:tblGrid>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center"/>
              <w:rPr>
                <w:rFonts w:cs="Arial"/>
                <w:b/>
                <w:bCs/>
                <w:szCs w:val="20"/>
              </w:rPr>
            </w:pPr>
            <w:r w:rsidRPr="00365C70">
              <w:rPr>
                <w:rFonts w:cs="Arial"/>
                <w:b/>
                <w:bCs/>
                <w:szCs w:val="20"/>
              </w:rPr>
              <w:t>Lp.</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center"/>
              <w:rPr>
                <w:rFonts w:cs="Arial"/>
                <w:b/>
                <w:bCs/>
                <w:szCs w:val="20"/>
              </w:rPr>
            </w:pPr>
            <w:r w:rsidRPr="00365C70">
              <w:rPr>
                <w:rFonts w:cs="Arial"/>
                <w:b/>
                <w:bCs/>
                <w:szCs w:val="20"/>
              </w:rPr>
              <w:t>Opis wymagania</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t>WSZ1</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Szczegółowy plan szkolenia wraz z harmonogramem przygotowany zostanie na etapie planu realizacji projektu.</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t>WSZ2</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Wykonawca na etapie uzgadniania materiałów szkoleniowych przekaże minimalne wymagania, jakie powinni spełniać oddelegowani przez Zamawiającego, uczestnicy szkolenia</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t>WSZ3</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 xml:space="preserve">Do każdego modułu wspomagającego obsługę obszarów działalności </w:t>
            </w:r>
            <w:r w:rsidR="00BF546A">
              <w:rPr>
                <w:rFonts w:cs="Arial"/>
                <w:szCs w:val="20"/>
              </w:rPr>
              <w:t>Urzędu</w:t>
            </w:r>
            <w:r w:rsidRPr="00365C70">
              <w:rPr>
                <w:rFonts w:cs="Arial"/>
                <w:szCs w:val="20"/>
              </w:rPr>
              <w:t>, Zamawiający wskaże osoby, które Wykonawca przeszkoli</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t>WSZ4</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 xml:space="preserve">Szkolenia będą prowadzone w siedzibie zamawiającego na sprzęcie dostarczonym przez Wykonawcę (laptopy) w godzinach pracy Zamawiającego w terminach uzgodnionych wcześniej. </w:t>
            </w:r>
            <w:r w:rsidRPr="00365C70">
              <w:t>Wykonawca w ramach zamówienia dostarczy na potrzeby szkoleń rzutnik oraz ekran</w:t>
            </w:r>
            <w:r w:rsidRPr="00365C70">
              <w:rPr>
                <w:rFonts w:cs="Arial"/>
                <w:szCs w:val="20"/>
              </w:rPr>
              <w:t>.</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lastRenderedPageBreak/>
              <w:t>WSZ5</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Zamawiający nie dopuszcza przeprowadzania szkoleń typu e-learning w zastępstwie szkoleń tradycyjnych</w:t>
            </w:r>
            <w:r w:rsidR="00961812" w:rsidRPr="00365C70">
              <w:rPr>
                <w:rFonts w:cs="Arial"/>
                <w:szCs w:val="20"/>
              </w:rPr>
              <w:t>.</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t>WSZ6</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 xml:space="preserve">Zamawiający dopuszcza przeprowadzanie szkoleń grupowych, w grupach do 10 użytkowników oraz szkoleń indywidualnych przy stanowiskowych dla grup jedno-, dwu- lub trzyosobowych. </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t>WSZ7</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Wykonawca przeszkoli osoby pełniące obowiązki administratorów wskazanych przez Zamawiający w zakresie zarządzania użytkownikami i uprawnieniami, zabezpieczania i odtwarzania danych.</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t>WSZ8</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Wykonawca zapewni przeszkolenie administratora wskazanego przez Zamawiającego w zakresie administracji i konfiguracji zaoferowanego systemu bazodanowego. Szkolenie musi obejmować co najmniej instalację, konfigurację bazy danych, obsługę narzędzi administratora, architekturę systemu, zagadnienia związane z zachowaniem bezpieczeństwa, integralności i zabezpieczenia przed utratą danych, przywracaniem danych po awarii.</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t>WSZ9</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Uzgodnieniu pomiędzy stornami podlegają:</w:t>
            </w:r>
          </w:p>
          <w:p w:rsidR="00B77073" w:rsidRPr="00365C70" w:rsidRDefault="002315D7" w:rsidP="00E838E2">
            <w:pPr>
              <w:spacing w:after="120" w:line="276" w:lineRule="auto"/>
              <w:jc w:val="both"/>
              <w:rPr>
                <w:rFonts w:cs="Arial"/>
                <w:szCs w:val="20"/>
              </w:rPr>
            </w:pPr>
            <w:r w:rsidRPr="00365C70">
              <w:rPr>
                <w:rFonts w:cs="Arial"/>
                <w:szCs w:val="20"/>
              </w:rPr>
              <w:t>- Minimalne wymagania dla uczestników szkoleń,</w:t>
            </w:r>
          </w:p>
          <w:p w:rsidR="00B77073" w:rsidRPr="00365C70" w:rsidRDefault="002315D7" w:rsidP="00E838E2">
            <w:pPr>
              <w:spacing w:after="120" w:line="276" w:lineRule="auto"/>
              <w:jc w:val="both"/>
              <w:rPr>
                <w:rFonts w:cs="Arial"/>
                <w:szCs w:val="20"/>
              </w:rPr>
            </w:pPr>
            <w:r w:rsidRPr="00365C70">
              <w:rPr>
                <w:rFonts w:cs="Arial"/>
                <w:szCs w:val="20"/>
              </w:rPr>
              <w:t>- Harmonogram szkoleń grupowych i indywidualnych,</w:t>
            </w:r>
          </w:p>
          <w:p w:rsidR="00B77073" w:rsidRPr="00365C70" w:rsidRDefault="002315D7" w:rsidP="00E838E2">
            <w:pPr>
              <w:spacing w:after="120" w:line="276" w:lineRule="auto"/>
              <w:jc w:val="both"/>
              <w:rPr>
                <w:rFonts w:cs="Arial"/>
                <w:szCs w:val="20"/>
              </w:rPr>
            </w:pPr>
            <w:r w:rsidRPr="00365C70">
              <w:rPr>
                <w:rFonts w:cs="Arial"/>
                <w:szCs w:val="20"/>
              </w:rPr>
              <w:t>- Materiały szkoleniowe dla szkoleń grupowych,</w:t>
            </w:r>
          </w:p>
          <w:p w:rsidR="00B77073" w:rsidRPr="00365C70" w:rsidRDefault="002315D7" w:rsidP="00E838E2">
            <w:pPr>
              <w:spacing w:after="120" w:line="276" w:lineRule="auto"/>
              <w:jc w:val="both"/>
              <w:rPr>
                <w:rFonts w:cs="Arial"/>
                <w:szCs w:val="20"/>
              </w:rPr>
            </w:pPr>
            <w:r w:rsidRPr="00365C70">
              <w:rPr>
                <w:rFonts w:cs="Arial"/>
                <w:szCs w:val="20"/>
              </w:rPr>
              <w:t>- Listy obecności ze szkoleń grupowych i indywidualnych,</w:t>
            </w:r>
          </w:p>
          <w:p w:rsidR="00B77073" w:rsidRPr="00365C70" w:rsidRDefault="002315D7" w:rsidP="00E838E2">
            <w:pPr>
              <w:spacing w:after="120" w:line="276" w:lineRule="auto"/>
              <w:jc w:val="both"/>
              <w:rPr>
                <w:rFonts w:cs="Arial"/>
                <w:szCs w:val="20"/>
              </w:rPr>
            </w:pPr>
            <w:r w:rsidRPr="00365C70">
              <w:rPr>
                <w:rFonts w:cs="Arial"/>
                <w:szCs w:val="20"/>
              </w:rPr>
              <w:t>- Protokoły Odbioru Zadania dot. Szkoleń.</w:t>
            </w:r>
          </w:p>
        </w:tc>
      </w:tr>
      <w:tr w:rsidR="00B77073" w:rsidRPr="00365C70" w:rsidTr="00C45878">
        <w:tc>
          <w:tcPr>
            <w:tcW w:w="9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rPr>
                <w:rFonts w:cs="Arial"/>
                <w:b/>
                <w:bCs/>
                <w:szCs w:val="20"/>
              </w:rPr>
            </w:pPr>
            <w:r w:rsidRPr="00365C70">
              <w:rPr>
                <w:rFonts w:cs="Arial"/>
                <w:b/>
                <w:bCs/>
                <w:szCs w:val="20"/>
              </w:rPr>
              <w:t>WSZ10</w:t>
            </w:r>
          </w:p>
        </w:tc>
        <w:tc>
          <w:tcPr>
            <w:tcW w:w="7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77073" w:rsidRPr="00365C70" w:rsidRDefault="002315D7" w:rsidP="00E838E2">
            <w:pPr>
              <w:spacing w:after="120" w:line="276" w:lineRule="auto"/>
              <w:jc w:val="both"/>
              <w:rPr>
                <w:rFonts w:cs="Arial"/>
                <w:szCs w:val="20"/>
              </w:rPr>
            </w:pPr>
            <w:r w:rsidRPr="00365C70">
              <w:rPr>
                <w:rFonts w:cs="Arial"/>
                <w:szCs w:val="20"/>
              </w:rPr>
              <w:t>Zamawiający oczekuje, że ilość oraz program szkoleń powinny gwarantować użytkownikom systemu zapoznanie się z wszystkimi funkcjonalnościami jakie system oferuje.</w:t>
            </w:r>
          </w:p>
        </w:tc>
      </w:tr>
    </w:tbl>
    <w:p w:rsidR="00B77073" w:rsidRPr="00C56C8D" w:rsidRDefault="002315D7" w:rsidP="00E76FED">
      <w:pPr>
        <w:pStyle w:val="Nagwek2"/>
      </w:pPr>
      <w:bookmarkStart w:id="320" w:name="_Toc477154856"/>
      <w:bookmarkStart w:id="321" w:name="_Toc474310595"/>
      <w:bookmarkStart w:id="322" w:name="_Toc484526527"/>
      <w:bookmarkStart w:id="323" w:name="_Toc480485131"/>
      <w:bookmarkStart w:id="324" w:name="_Toc110505142"/>
      <w:bookmarkEnd w:id="320"/>
      <w:bookmarkEnd w:id="321"/>
      <w:bookmarkEnd w:id="322"/>
      <w:bookmarkEnd w:id="323"/>
      <w:r w:rsidRPr="00C56C8D">
        <w:t xml:space="preserve">Zakup sprzętu </w:t>
      </w:r>
      <w:r w:rsidR="00B214F2" w:rsidRPr="00C56C8D">
        <w:t>do serwerowni</w:t>
      </w:r>
      <w:bookmarkEnd w:id="324"/>
    </w:p>
    <w:p w:rsidR="004641DB" w:rsidRPr="00EB3AF5" w:rsidRDefault="004641DB" w:rsidP="00E838E2">
      <w:pPr>
        <w:spacing w:before="120" w:after="120" w:line="276" w:lineRule="auto"/>
        <w:jc w:val="both"/>
        <w:rPr>
          <w:rFonts w:asciiTheme="minorHAnsi" w:hAnsiTheme="minorHAnsi" w:cstheme="minorHAnsi"/>
        </w:rPr>
      </w:pPr>
      <w:r w:rsidRPr="00EB3AF5">
        <w:rPr>
          <w:rFonts w:asciiTheme="minorHAnsi" w:hAnsiTheme="minorHAnsi" w:cstheme="minorHAnsi"/>
        </w:rPr>
        <w:t>W ramach zamówienia należy dostarczyć opisane poniżej oprogramowanie i sprzęt oraz wykonać następujące prace:</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Analiza przedwdrożeniowa</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 xml:space="preserve">Fizyczna instalacja sprzętu </w:t>
      </w:r>
      <w:r w:rsidR="00EB3AF5" w:rsidRPr="006E1381">
        <w:rPr>
          <w:rFonts w:asciiTheme="minorHAnsi" w:hAnsiTheme="minorHAnsi" w:cstheme="minorHAnsi"/>
        </w:rPr>
        <w:t>serwerowego (serwery i macierz);</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Konfiguracja sieci dla serwerów i stacji roboczych</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 xml:space="preserve">Konfiguracja serwerów i macierzy (aktualizacja </w:t>
      </w:r>
      <w:proofErr w:type="spellStart"/>
      <w:r w:rsidRPr="006E1381">
        <w:rPr>
          <w:rFonts w:asciiTheme="minorHAnsi" w:hAnsiTheme="minorHAnsi" w:cstheme="minorHAnsi"/>
        </w:rPr>
        <w:t>firmware</w:t>
      </w:r>
      <w:proofErr w:type="spellEnd"/>
      <w:r w:rsidRPr="006E1381">
        <w:rPr>
          <w:rFonts w:asciiTheme="minorHAnsi" w:hAnsiTheme="minorHAnsi" w:cstheme="minorHAnsi"/>
        </w:rPr>
        <w:t>, ustawienia sieciowe, konfiguracja)</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 xml:space="preserve">Instalacja </w:t>
      </w:r>
      <w:r w:rsidR="00EB3AF5" w:rsidRPr="006E1381">
        <w:rPr>
          <w:rFonts w:asciiTheme="minorHAnsi" w:hAnsiTheme="minorHAnsi" w:cstheme="minorHAnsi"/>
        </w:rPr>
        <w:t xml:space="preserve">oprogramowania </w:t>
      </w:r>
      <w:r w:rsidRPr="006E1381">
        <w:rPr>
          <w:rFonts w:asciiTheme="minorHAnsi" w:hAnsiTheme="minorHAnsi" w:cstheme="minorHAnsi"/>
        </w:rPr>
        <w:t>serwerów</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 xml:space="preserve">Uruchomienie wirtualnych maszyn z systemem </w:t>
      </w:r>
      <w:r w:rsidR="00365835" w:rsidRPr="006E1381">
        <w:rPr>
          <w:rFonts w:asciiTheme="minorHAnsi" w:hAnsiTheme="minorHAnsi" w:cstheme="minorHAnsi"/>
        </w:rPr>
        <w:t>operacyjnym</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Wdrożenie serwera plików</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Podłączenie komputerów do domeny</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Instalacja i konfiguracja systemu Exchange</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lastRenderedPageBreak/>
        <w:t>Konfiguracja polityk na firewall dla całego środowiska</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Instalacja i konfiguracja systemu backup</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Testy środowiska</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Stabilizacja rozwiązania</w:t>
      </w:r>
      <w:r w:rsidR="00EB3AF5" w:rsidRPr="006E1381">
        <w:rPr>
          <w:rFonts w:asciiTheme="minorHAnsi" w:hAnsiTheme="minorHAnsi" w:cstheme="minorHAnsi"/>
        </w:rPr>
        <w:t>;</w:t>
      </w:r>
    </w:p>
    <w:p w:rsidR="004641DB" w:rsidRPr="006E1381" w:rsidRDefault="004641DB" w:rsidP="00E838E2">
      <w:pPr>
        <w:pStyle w:val="Akapitzlist"/>
        <w:numPr>
          <w:ilvl w:val="0"/>
          <w:numId w:val="16"/>
        </w:numPr>
        <w:spacing w:before="120" w:after="120" w:line="276" w:lineRule="auto"/>
        <w:contextualSpacing w:val="0"/>
        <w:jc w:val="both"/>
        <w:rPr>
          <w:rFonts w:asciiTheme="minorHAnsi" w:hAnsiTheme="minorHAnsi" w:cstheme="minorHAnsi"/>
        </w:rPr>
      </w:pPr>
      <w:r w:rsidRPr="006E1381">
        <w:rPr>
          <w:rFonts w:asciiTheme="minorHAnsi" w:hAnsiTheme="minorHAnsi" w:cstheme="minorHAnsi"/>
        </w:rPr>
        <w:t>Warsztat dla administratorów</w:t>
      </w:r>
      <w:r w:rsidR="00EB3AF5" w:rsidRPr="006E1381">
        <w:rPr>
          <w:rFonts w:asciiTheme="minorHAnsi" w:hAnsiTheme="minorHAnsi" w:cstheme="minorHAnsi"/>
        </w:rPr>
        <w:t>.</w:t>
      </w:r>
    </w:p>
    <w:p w:rsidR="006E1381" w:rsidRDefault="006E1381" w:rsidP="00E838E2">
      <w:pPr>
        <w:spacing w:before="120" w:after="120" w:line="276" w:lineRule="auto"/>
        <w:jc w:val="both"/>
        <w:rPr>
          <w:rFonts w:asciiTheme="minorHAnsi" w:hAnsiTheme="minorHAnsi" w:cstheme="minorHAnsi"/>
        </w:rPr>
      </w:pPr>
      <w:r>
        <w:rPr>
          <w:rFonts w:asciiTheme="minorHAnsi" w:hAnsiTheme="minorHAnsi" w:cstheme="minorHAnsi"/>
        </w:rPr>
        <w:t>Ponadto:</w:t>
      </w:r>
    </w:p>
    <w:p w:rsidR="00FE7508" w:rsidRPr="00792550" w:rsidRDefault="00FE7508" w:rsidP="00E838E2">
      <w:pPr>
        <w:pStyle w:val="Akapitzlist"/>
        <w:numPr>
          <w:ilvl w:val="0"/>
          <w:numId w:val="12"/>
        </w:numPr>
        <w:spacing w:before="120" w:after="120" w:line="276" w:lineRule="auto"/>
        <w:contextualSpacing w:val="0"/>
        <w:jc w:val="both"/>
        <w:rPr>
          <w:rFonts w:asciiTheme="minorHAnsi" w:hAnsiTheme="minorHAnsi" w:cstheme="minorHAnsi"/>
        </w:rPr>
      </w:pPr>
      <w:r w:rsidRPr="00792550">
        <w:rPr>
          <w:rFonts w:asciiTheme="minorHAnsi" w:hAnsiTheme="minorHAnsi" w:cstheme="minorHAnsi"/>
        </w:rPr>
        <w:t>Dostarczony sprzęt musi być fabrycznie nowy, wcześniej nie używany, być wolny od wad fizycznych</w:t>
      </w:r>
      <w:r w:rsidR="00EB3AF5" w:rsidRPr="00792550">
        <w:rPr>
          <w:rFonts w:asciiTheme="minorHAnsi" w:hAnsiTheme="minorHAnsi" w:cstheme="minorHAnsi"/>
        </w:rPr>
        <w:t xml:space="preserve"> i prawnych</w:t>
      </w:r>
      <w:r w:rsidRPr="00792550">
        <w:rPr>
          <w:rFonts w:asciiTheme="minorHAnsi" w:hAnsiTheme="minorHAnsi" w:cstheme="minorHAnsi"/>
        </w:rPr>
        <w:t>.</w:t>
      </w:r>
    </w:p>
    <w:p w:rsidR="00FE7508" w:rsidRPr="00792550" w:rsidRDefault="00FE7508" w:rsidP="00E838E2">
      <w:pPr>
        <w:pStyle w:val="Akapitzlist"/>
        <w:numPr>
          <w:ilvl w:val="0"/>
          <w:numId w:val="12"/>
        </w:numPr>
        <w:spacing w:before="120" w:after="120" w:line="276" w:lineRule="auto"/>
        <w:contextualSpacing w:val="0"/>
        <w:jc w:val="both"/>
        <w:rPr>
          <w:rFonts w:asciiTheme="minorHAnsi" w:hAnsiTheme="minorHAnsi" w:cstheme="minorHAnsi"/>
        </w:rPr>
      </w:pPr>
      <w:r w:rsidRPr="00792550">
        <w:rPr>
          <w:rFonts w:asciiTheme="minorHAnsi" w:hAnsiTheme="minorHAnsi" w:cstheme="minorHAnsi"/>
        </w:rPr>
        <w:t>Wykonawca zobowiązany jest do instalacji sprzętu informatycznego w lokalizacjach określonych przez Zamawiającego.</w:t>
      </w:r>
    </w:p>
    <w:p w:rsidR="00FE7508" w:rsidRPr="00792550" w:rsidRDefault="00FE7508" w:rsidP="00E838E2">
      <w:pPr>
        <w:pStyle w:val="Akapitzlist"/>
        <w:numPr>
          <w:ilvl w:val="0"/>
          <w:numId w:val="12"/>
        </w:numPr>
        <w:spacing w:before="120" w:after="120" w:line="276" w:lineRule="auto"/>
        <w:contextualSpacing w:val="0"/>
        <w:jc w:val="both"/>
        <w:rPr>
          <w:rFonts w:asciiTheme="minorHAnsi" w:hAnsiTheme="minorHAnsi" w:cstheme="minorHAnsi"/>
        </w:rPr>
      </w:pPr>
      <w:r w:rsidRPr="00792550">
        <w:rPr>
          <w:rFonts w:asciiTheme="minorHAnsi" w:hAnsiTheme="minorHAnsi" w:cstheme="minorHAnsi"/>
        </w:rPr>
        <w:t>Wykonawca zobowiązany jest do skonfigurowania zamawianego sprzętu w uzgodnieniu z Zamawiającym.</w:t>
      </w:r>
    </w:p>
    <w:p w:rsidR="00FE7508" w:rsidRPr="00792550" w:rsidRDefault="00FE7508" w:rsidP="00E838E2">
      <w:pPr>
        <w:pStyle w:val="Akapitzlist"/>
        <w:numPr>
          <w:ilvl w:val="0"/>
          <w:numId w:val="12"/>
        </w:numPr>
        <w:spacing w:before="120" w:after="120" w:line="276" w:lineRule="auto"/>
        <w:contextualSpacing w:val="0"/>
        <w:jc w:val="both"/>
        <w:rPr>
          <w:rFonts w:asciiTheme="minorHAnsi" w:hAnsiTheme="minorHAnsi" w:cstheme="minorHAnsi"/>
        </w:rPr>
      </w:pPr>
      <w:r w:rsidRPr="00792550">
        <w:rPr>
          <w:rFonts w:asciiTheme="minorHAnsi" w:hAnsiTheme="minorHAnsi" w:cstheme="minorHAnsi"/>
        </w:rPr>
        <w:t>Prace instalacyjne należy realizować w dni robocze w godzinach od 8.00-1</w:t>
      </w:r>
      <w:r w:rsidR="005459ED">
        <w:rPr>
          <w:rFonts w:asciiTheme="minorHAnsi" w:hAnsiTheme="minorHAnsi" w:cstheme="minorHAnsi"/>
        </w:rPr>
        <w:t>5</w:t>
      </w:r>
      <w:r w:rsidRPr="00792550">
        <w:rPr>
          <w:rFonts w:asciiTheme="minorHAnsi" w:hAnsiTheme="minorHAnsi" w:cstheme="minorHAnsi"/>
        </w:rPr>
        <w:t>.00.</w:t>
      </w:r>
    </w:p>
    <w:p w:rsidR="00FE7508" w:rsidRPr="00792550" w:rsidRDefault="00FE7508" w:rsidP="00E838E2">
      <w:pPr>
        <w:pStyle w:val="Akapitzlist"/>
        <w:numPr>
          <w:ilvl w:val="0"/>
          <w:numId w:val="12"/>
        </w:numPr>
        <w:spacing w:before="120" w:after="120" w:line="276" w:lineRule="auto"/>
        <w:contextualSpacing w:val="0"/>
        <w:jc w:val="both"/>
        <w:rPr>
          <w:rFonts w:asciiTheme="minorHAnsi" w:hAnsiTheme="minorHAnsi" w:cstheme="minorHAnsi"/>
        </w:rPr>
      </w:pPr>
      <w:r w:rsidRPr="00792550">
        <w:rPr>
          <w:rFonts w:asciiTheme="minorHAnsi" w:hAnsiTheme="minorHAnsi" w:cstheme="minorHAnsi"/>
        </w:rPr>
        <w:t>Wykonawca jest zobowiązany do zabrania wszystkich kartonów pochodzących od dostarczonego sprzętu (jeśli tak zdecyduje Zamawiający).</w:t>
      </w:r>
    </w:p>
    <w:p w:rsidR="00FE7508" w:rsidRPr="00792550" w:rsidRDefault="00FE7508" w:rsidP="00E838E2">
      <w:pPr>
        <w:pStyle w:val="Akapitzlist"/>
        <w:numPr>
          <w:ilvl w:val="0"/>
          <w:numId w:val="12"/>
        </w:numPr>
        <w:spacing w:before="120" w:after="120" w:line="276" w:lineRule="auto"/>
        <w:contextualSpacing w:val="0"/>
        <w:jc w:val="both"/>
        <w:rPr>
          <w:rFonts w:asciiTheme="minorHAnsi" w:hAnsiTheme="minorHAnsi" w:cstheme="minorHAnsi"/>
        </w:rPr>
      </w:pPr>
      <w:r w:rsidRPr="00792550">
        <w:rPr>
          <w:rFonts w:asciiTheme="minorHAnsi" w:hAnsiTheme="minorHAnsi" w:cstheme="minorHAnsi"/>
        </w:rPr>
        <w:t>Wykonawca jest zobowiązany do złożenia dokumentacji powykonawczej, zawierającej w szczególności wszystkie dane dostępu do urządzeń i systemów, które będą wykorzystywane podczas instalacji i konfiguracji sprzętu i systemów.</w:t>
      </w:r>
    </w:p>
    <w:p w:rsidR="00FE7508" w:rsidRPr="00E838E2" w:rsidRDefault="00FE7508" w:rsidP="00E838E2">
      <w:pPr>
        <w:pStyle w:val="Akapitzlist"/>
        <w:numPr>
          <w:ilvl w:val="0"/>
          <w:numId w:val="12"/>
        </w:numPr>
        <w:spacing w:before="120" w:after="120" w:line="276" w:lineRule="auto"/>
        <w:contextualSpacing w:val="0"/>
        <w:jc w:val="both"/>
        <w:rPr>
          <w:rFonts w:asciiTheme="minorHAnsi" w:hAnsiTheme="minorHAnsi" w:cstheme="minorHAnsi"/>
        </w:rPr>
      </w:pPr>
      <w:r w:rsidRPr="00792550">
        <w:rPr>
          <w:rFonts w:asciiTheme="minorHAnsi" w:hAnsiTheme="minorHAnsi" w:cstheme="minorHAnsi"/>
        </w:rPr>
        <w:t>Wykonawca jest zobowiązany do przeprowadzenia min. 5 godzin instruktażu dla administratora sprzętu i oprogramowania w siedzibie Zamawiającego w zakresie obsługi dostarczanych urządzeń.</w:t>
      </w:r>
    </w:p>
    <w:p w:rsidR="005A46FC" w:rsidRDefault="009150C9" w:rsidP="00414695">
      <w:pPr>
        <w:pStyle w:val="Nagwek3"/>
      </w:pPr>
      <w:bookmarkStart w:id="325" w:name="_Toc45229687"/>
      <w:bookmarkStart w:id="326" w:name="_Toc110505143"/>
      <w:bookmarkEnd w:id="325"/>
      <w:r w:rsidRPr="00BE525D">
        <w:t xml:space="preserve">Serwer </w:t>
      </w:r>
      <w:r w:rsidR="00792550">
        <w:t xml:space="preserve">– </w:t>
      </w:r>
      <w:r w:rsidR="00D7622F">
        <w:t>1</w:t>
      </w:r>
      <w:r w:rsidR="00792550">
        <w:t xml:space="preserve"> szt.</w:t>
      </w:r>
      <w:bookmarkEnd w:id="326"/>
    </w:p>
    <w:tbl>
      <w:tblPr>
        <w:tblW w:w="945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8"/>
        <w:gridCol w:w="7697"/>
      </w:tblGrid>
      <w:tr w:rsidR="00FA6CDF"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FA6CDF" w:rsidRPr="00FA6CDF" w:rsidRDefault="00FA6CDF" w:rsidP="00FA6CDF">
            <w:pPr>
              <w:spacing w:after="120" w:line="240" w:lineRule="auto"/>
              <w:contextualSpacing/>
              <w:jc w:val="center"/>
              <w:rPr>
                <w:rFonts w:asciiTheme="minorHAnsi" w:eastAsia="MS Mincho" w:hAnsiTheme="minorHAnsi" w:cstheme="minorHAnsi"/>
                <w:b/>
                <w:lang w:eastAsia="ja-JP"/>
              </w:rPr>
            </w:pPr>
            <w:r>
              <w:rPr>
                <w:rFonts w:asciiTheme="minorHAnsi" w:hAnsiTheme="minorHAnsi" w:cstheme="minorHAnsi"/>
                <w:b/>
              </w:rPr>
              <w:t>Nazwa komponentu</w:t>
            </w:r>
          </w:p>
        </w:tc>
        <w:tc>
          <w:tcPr>
            <w:tcW w:w="7697" w:type="dxa"/>
            <w:tcBorders>
              <w:top w:val="single" w:sz="4" w:space="0" w:color="auto"/>
              <w:left w:val="single" w:sz="4" w:space="0" w:color="auto"/>
              <w:bottom w:val="single" w:sz="4" w:space="0" w:color="auto"/>
              <w:right w:val="single" w:sz="4" w:space="0" w:color="auto"/>
            </w:tcBorders>
            <w:vAlign w:val="center"/>
            <w:hideMark/>
          </w:tcPr>
          <w:p w:rsidR="00FA6CDF" w:rsidRPr="00FA6CDF" w:rsidRDefault="00FA6CDF" w:rsidP="00FA6CDF">
            <w:pPr>
              <w:spacing w:after="120" w:line="240" w:lineRule="auto"/>
              <w:contextualSpacing/>
              <w:jc w:val="center"/>
              <w:rPr>
                <w:rFonts w:asciiTheme="minorHAnsi" w:eastAsia="MS Mincho" w:hAnsiTheme="minorHAnsi" w:cstheme="minorHAnsi"/>
                <w:b/>
                <w:lang w:eastAsia="ja-JP"/>
              </w:rPr>
            </w:pPr>
            <w:r w:rsidRPr="00FA6CDF">
              <w:rPr>
                <w:rFonts w:asciiTheme="minorHAnsi" w:hAnsiTheme="minorHAnsi" w:cstheme="minorHAnsi"/>
                <w:b/>
              </w:rPr>
              <w:t>Wymagan</w:t>
            </w:r>
            <w:r>
              <w:rPr>
                <w:rFonts w:asciiTheme="minorHAnsi" w:hAnsiTheme="minorHAnsi" w:cstheme="minorHAnsi"/>
                <w:b/>
              </w:rPr>
              <w:t>e</w:t>
            </w:r>
            <w:r w:rsidRPr="00FA6CDF">
              <w:rPr>
                <w:rFonts w:asciiTheme="minorHAnsi" w:hAnsiTheme="minorHAnsi" w:cstheme="minorHAnsi"/>
                <w:b/>
              </w:rPr>
              <w:t xml:space="preserve"> minimalne</w:t>
            </w:r>
            <w:r>
              <w:rPr>
                <w:rFonts w:asciiTheme="minorHAnsi" w:hAnsiTheme="minorHAnsi" w:cstheme="minorHAnsi"/>
                <w:b/>
              </w:rPr>
              <w:t xml:space="preserve"> parametry techniczne</w:t>
            </w:r>
          </w:p>
        </w:tc>
      </w:tr>
      <w:tr w:rsidR="0062191A" w:rsidRPr="0062191A" w:rsidTr="00492A96">
        <w:tc>
          <w:tcPr>
            <w:tcW w:w="1758" w:type="dxa"/>
            <w:tcBorders>
              <w:top w:val="single" w:sz="4" w:space="0" w:color="auto"/>
              <w:left w:val="single" w:sz="4" w:space="0" w:color="auto"/>
              <w:bottom w:val="single" w:sz="4" w:space="0" w:color="auto"/>
              <w:right w:val="single" w:sz="4" w:space="0" w:color="auto"/>
            </w:tcBorders>
          </w:tcPr>
          <w:p w:rsidR="0062191A" w:rsidRPr="0062191A" w:rsidRDefault="0062191A" w:rsidP="0062191A">
            <w:pPr>
              <w:spacing w:after="0" w:line="240" w:lineRule="auto"/>
              <w:contextualSpacing/>
              <w:rPr>
                <w:rFonts w:asciiTheme="minorHAnsi" w:eastAsia="MS Mincho" w:hAnsiTheme="minorHAnsi" w:cstheme="minorHAnsi"/>
                <w:sz w:val="20"/>
                <w:szCs w:val="20"/>
                <w:lang w:eastAsia="ja-JP"/>
              </w:rPr>
            </w:pPr>
            <w:r w:rsidRPr="0062191A">
              <w:rPr>
                <w:rFonts w:asciiTheme="minorHAnsi" w:eastAsia="Times New Roman" w:hAnsiTheme="minorHAnsi" w:cstheme="minorHAnsi"/>
                <w:color w:val="000000"/>
                <w:sz w:val="20"/>
                <w:szCs w:val="20"/>
                <w:lang w:eastAsia="pl-PL"/>
              </w:rPr>
              <w:t>Obudowa</w:t>
            </w:r>
          </w:p>
        </w:tc>
        <w:tc>
          <w:tcPr>
            <w:tcW w:w="7697" w:type="dxa"/>
            <w:tcBorders>
              <w:top w:val="single" w:sz="4" w:space="0" w:color="auto"/>
              <w:left w:val="single" w:sz="4" w:space="0" w:color="auto"/>
              <w:bottom w:val="single" w:sz="4" w:space="0" w:color="auto"/>
              <w:right w:val="single" w:sz="4" w:space="0" w:color="auto"/>
            </w:tcBorders>
          </w:tcPr>
          <w:p w:rsidR="0062191A" w:rsidRPr="0062191A" w:rsidRDefault="0062191A" w:rsidP="0062191A">
            <w:pPr>
              <w:autoSpaceDE w:val="0"/>
              <w:autoSpaceDN w:val="0"/>
              <w:adjustRightInd w:val="0"/>
              <w:spacing w:after="0" w:line="276" w:lineRule="auto"/>
              <w:rPr>
                <w:rFonts w:asciiTheme="minorHAnsi" w:eastAsia="Times New Roman" w:hAnsiTheme="minorHAnsi" w:cstheme="minorHAnsi"/>
                <w:bCs/>
                <w:color w:val="000000"/>
                <w:sz w:val="20"/>
                <w:szCs w:val="20"/>
                <w:lang w:eastAsia="pl-PL"/>
              </w:rPr>
            </w:pPr>
            <w:r w:rsidRPr="0062191A">
              <w:rPr>
                <w:rFonts w:asciiTheme="minorHAnsi" w:eastAsia="Times New Roman" w:hAnsiTheme="minorHAnsi" w:cstheme="minorHAnsi"/>
                <w:bCs/>
                <w:color w:val="000000"/>
                <w:sz w:val="20"/>
                <w:szCs w:val="20"/>
                <w:lang w:eastAsia="pl-PL"/>
              </w:rPr>
              <w:t>RACK max. 2U (</w:t>
            </w:r>
            <w:r w:rsidRPr="0062191A">
              <w:rPr>
                <w:rFonts w:asciiTheme="minorHAnsi" w:eastAsia="Times New Roman" w:hAnsiTheme="minorHAnsi" w:cstheme="minorHAnsi"/>
                <w:bCs/>
                <w:color w:val="000000"/>
                <w:sz w:val="20"/>
                <w:szCs w:val="20"/>
                <w:shd w:val="clear" w:color="auto" w:fill="FFFFFF"/>
                <w:lang w:eastAsia="pl-PL"/>
              </w:rPr>
              <w:t>wraz z szynami montażowymi i ramieniem na kable</w:t>
            </w:r>
            <w:r w:rsidRPr="0062191A">
              <w:rPr>
                <w:rFonts w:asciiTheme="minorHAnsi" w:eastAsia="Times New Roman" w:hAnsiTheme="minorHAnsi" w:cstheme="minorHAnsi"/>
                <w:bCs/>
                <w:color w:val="000000"/>
                <w:sz w:val="20"/>
                <w:szCs w:val="20"/>
                <w:lang w:eastAsia="pl-PL"/>
              </w:rPr>
              <w:t xml:space="preserve"> umożliwiającymi serwisowanie serwera w szafie </w:t>
            </w:r>
            <w:proofErr w:type="spellStart"/>
            <w:r w:rsidRPr="0062191A">
              <w:rPr>
                <w:rFonts w:asciiTheme="minorHAnsi" w:eastAsia="Times New Roman" w:hAnsiTheme="minorHAnsi" w:cstheme="minorHAnsi"/>
                <w:bCs/>
                <w:color w:val="000000"/>
                <w:sz w:val="20"/>
                <w:szCs w:val="20"/>
                <w:lang w:eastAsia="pl-PL"/>
              </w:rPr>
              <w:t>rack</w:t>
            </w:r>
            <w:proofErr w:type="spellEnd"/>
            <w:r w:rsidRPr="0062191A">
              <w:rPr>
                <w:rFonts w:asciiTheme="minorHAnsi" w:eastAsia="Times New Roman" w:hAnsiTheme="minorHAnsi" w:cstheme="minorHAnsi"/>
                <w:bCs/>
                <w:color w:val="000000"/>
                <w:sz w:val="20"/>
                <w:szCs w:val="20"/>
                <w:lang w:eastAsia="pl-PL"/>
              </w:rPr>
              <w:t xml:space="preserve"> bez wyłączania urządzenia).</w:t>
            </w:r>
          </w:p>
          <w:p w:rsidR="0062191A" w:rsidRPr="0062191A" w:rsidRDefault="0062191A" w:rsidP="0062191A">
            <w:pPr>
              <w:autoSpaceDE w:val="0"/>
              <w:autoSpaceDN w:val="0"/>
              <w:adjustRightInd w:val="0"/>
              <w:spacing w:after="0" w:line="276" w:lineRule="auto"/>
              <w:rPr>
                <w:rFonts w:asciiTheme="minorHAnsi" w:eastAsia="Times New Roman" w:hAnsiTheme="minorHAnsi" w:cstheme="minorHAnsi"/>
                <w:bCs/>
                <w:color w:val="000000"/>
                <w:sz w:val="20"/>
                <w:szCs w:val="20"/>
                <w:lang w:eastAsia="pl-PL"/>
              </w:rPr>
            </w:pPr>
            <w:r w:rsidRPr="0062191A">
              <w:rPr>
                <w:rFonts w:asciiTheme="minorHAnsi" w:eastAsia="Times New Roman" w:hAnsiTheme="minorHAnsi" w:cstheme="minorHAnsi"/>
                <w:bCs/>
                <w:color w:val="000000"/>
                <w:sz w:val="20"/>
                <w:szCs w:val="20"/>
                <w:lang w:eastAsia="pl-PL"/>
              </w:rPr>
              <w:t xml:space="preserve">Zatoki dyskowe gotowe do zainstalowania 8dysków LFF 3,5cala typu Hot </w:t>
            </w:r>
            <w:proofErr w:type="spellStart"/>
            <w:r w:rsidRPr="0062191A">
              <w:rPr>
                <w:rFonts w:asciiTheme="minorHAnsi" w:eastAsia="Times New Roman" w:hAnsiTheme="minorHAnsi" w:cstheme="minorHAnsi"/>
                <w:bCs/>
                <w:color w:val="000000"/>
                <w:sz w:val="20"/>
                <w:szCs w:val="20"/>
                <w:lang w:eastAsia="pl-PL"/>
              </w:rPr>
              <w:t>Swap</w:t>
            </w:r>
            <w:proofErr w:type="spellEnd"/>
            <w:r w:rsidRPr="0062191A">
              <w:rPr>
                <w:rFonts w:asciiTheme="minorHAnsi" w:eastAsia="Times New Roman" w:hAnsiTheme="minorHAnsi" w:cstheme="minorHAnsi"/>
                <w:bCs/>
                <w:color w:val="000000"/>
                <w:sz w:val="20"/>
                <w:szCs w:val="20"/>
                <w:lang w:eastAsia="pl-PL"/>
              </w:rPr>
              <w:t>, SAS/SATA/SSD</w:t>
            </w:r>
          </w:p>
          <w:p w:rsidR="0062191A" w:rsidRPr="0062191A" w:rsidRDefault="0062191A" w:rsidP="0062191A">
            <w:pPr>
              <w:spacing w:after="0" w:line="240" w:lineRule="auto"/>
              <w:contextualSpacing/>
              <w:rPr>
                <w:rFonts w:asciiTheme="minorHAnsi" w:eastAsia="MS Mincho" w:hAnsiTheme="minorHAnsi" w:cstheme="minorHAnsi"/>
                <w:sz w:val="20"/>
                <w:szCs w:val="20"/>
                <w:lang w:eastAsia="ja-JP"/>
              </w:rPr>
            </w:pPr>
            <w:r w:rsidRPr="0062191A">
              <w:rPr>
                <w:rFonts w:asciiTheme="minorHAnsi" w:eastAsia="Times New Roman" w:hAnsiTheme="minorHAnsi" w:cstheme="minorHAnsi"/>
                <w:bCs/>
                <w:color w:val="000000"/>
                <w:sz w:val="20"/>
                <w:szCs w:val="20"/>
                <w:lang w:eastAsia="pl-PL"/>
              </w:rPr>
              <w:t>Serwer z zamontowanym czujnikiem otwarcia obudowy współpracującego z BIOS i karta zarządzającą.</w:t>
            </w:r>
          </w:p>
        </w:tc>
      </w:tr>
      <w:tr w:rsidR="0062191A" w:rsidRPr="0062191A" w:rsidTr="00492A96">
        <w:tc>
          <w:tcPr>
            <w:tcW w:w="1758" w:type="dxa"/>
            <w:tcBorders>
              <w:top w:val="single" w:sz="4" w:space="0" w:color="auto"/>
              <w:left w:val="single" w:sz="4" w:space="0" w:color="auto"/>
              <w:bottom w:val="single" w:sz="4" w:space="0" w:color="auto"/>
              <w:right w:val="single" w:sz="4" w:space="0" w:color="auto"/>
            </w:tcBorders>
          </w:tcPr>
          <w:p w:rsidR="0062191A" w:rsidRPr="0062191A" w:rsidRDefault="0062191A" w:rsidP="0062191A">
            <w:pPr>
              <w:spacing w:after="0" w:line="240" w:lineRule="auto"/>
              <w:contextualSpacing/>
              <w:rPr>
                <w:rFonts w:asciiTheme="minorHAnsi" w:eastAsia="MS Mincho" w:hAnsiTheme="minorHAnsi" w:cstheme="minorHAnsi"/>
                <w:sz w:val="20"/>
                <w:szCs w:val="20"/>
                <w:lang w:eastAsia="ja-JP"/>
              </w:rPr>
            </w:pPr>
            <w:r w:rsidRPr="0062191A">
              <w:rPr>
                <w:rFonts w:asciiTheme="minorHAnsi" w:eastAsia="Times New Roman" w:hAnsiTheme="minorHAnsi" w:cstheme="minorHAnsi"/>
                <w:color w:val="000000"/>
                <w:sz w:val="20"/>
                <w:szCs w:val="20"/>
                <w:lang w:eastAsia="pl-PL"/>
              </w:rPr>
              <w:t>Procesor(y)</w:t>
            </w:r>
          </w:p>
        </w:tc>
        <w:tc>
          <w:tcPr>
            <w:tcW w:w="7697" w:type="dxa"/>
            <w:tcBorders>
              <w:top w:val="single" w:sz="4" w:space="0" w:color="auto"/>
              <w:left w:val="single" w:sz="4" w:space="0" w:color="auto"/>
              <w:bottom w:val="single" w:sz="4" w:space="0" w:color="auto"/>
              <w:right w:val="single" w:sz="4" w:space="0" w:color="auto"/>
            </w:tcBorders>
          </w:tcPr>
          <w:p w:rsidR="0062191A" w:rsidRPr="0062191A" w:rsidRDefault="0062191A" w:rsidP="0062191A">
            <w:pPr>
              <w:autoSpaceDE w:val="0"/>
              <w:autoSpaceDN w:val="0"/>
              <w:adjustRightInd w:val="0"/>
              <w:spacing w:after="0" w:line="276" w:lineRule="auto"/>
              <w:rPr>
                <w:rFonts w:asciiTheme="minorHAnsi" w:eastAsia="Times New Roman" w:hAnsiTheme="minorHAnsi" w:cstheme="minorHAnsi"/>
                <w:bCs/>
                <w:color w:val="000000"/>
                <w:sz w:val="20"/>
                <w:szCs w:val="20"/>
                <w:shd w:val="clear" w:color="auto" w:fill="FFFFFF"/>
                <w:lang w:eastAsia="pl-PL"/>
              </w:rPr>
            </w:pPr>
            <w:r w:rsidRPr="0062191A">
              <w:rPr>
                <w:rFonts w:asciiTheme="minorHAnsi" w:eastAsia="Times New Roman" w:hAnsiTheme="minorHAnsi" w:cstheme="minorHAnsi"/>
                <w:bCs/>
                <w:color w:val="000000"/>
                <w:sz w:val="20"/>
                <w:szCs w:val="20"/>
                <w:shd w:val="clear" w:color="auto" w:fill="FFFFFF"/>
                <w:lang w:eastAsia="pl-PL"/>
              </w:rPr>
              <w:t>Zainstalowany jeden procesor minimum 16-rdzeniowy, min. 3.0GHz częstotliwości nominalnej, osiągający minimalne wyniki testów w konfiguracji jednoprocesorowej:</w:t>
            </w:r>
          </w:p>
          <w:p w:rsidR="0062191A" w:rsidRPr="0062191A" w:rsidRDefault="0062191A" w:rsidP="0062191A">
            <w:pPr>
              <w:autoSpaceDE w:val="0"/>
              <w:autoSpaceDN w:val="0"/>
              <w:adjustRightInd w:val="0"/>
              <w:spacing w:after="0" w:line="276" w:lineRule="auto"/>
              <w:rPr>
                <w:rFonts w:asciiTheme="minorHAnsi" w:eastAsia="Times New Roman" w:hAnsiTheme="minorHAnsi" w:cstheme="minorHAnsi"/>
                <w:bCs/>
                <w:color w:val="000000"/>
                <w:sz w:val="20"/>
                <w:szCs w:val="20"/>
                <w:shd w:val="clear" w:color="auto" w:fill="FFFFFF"/>
                <w:lang w:eastAsia="pl-PL"/>
              </w:rPr>
            </w:pPr>
            <w:r w:rsidRPr="0062191A">
              <w:rPr>
                <w:rFonts w:asciiTheme="minorHAnsi" w:eastAsia="Times New Roman" w:hAnsiTheme="minorHAnsi" w:cstheme="minorHAnsi"/>
                <w:bCs/>
                <w:color w:val="000000"/>
                <w:sz w:val="20"/>
                <w:szCs w:val="20"/>
                <w:shd w:val="clear" w:color="auto" w:fill="FFFFFF"/>
                <w:lang w:eastAsia="pl-PL"/>
              </w:rPr>
              <w:t>SPECrate2017_int_base wynik min. 154pkt</w:t>
            </w:r>
          </w:p>
          <w:p w:rsidR="0062191A" w:rsidRPr="0062191A" w:rsidRDefault="0062191A" w:rsidP="0062191A">
            <w:pPr>
              <w:autoSpaceDE w:val="0"/>
              <w:autoSpaceDN w:val="0"/>
              <w:adjustRightInd w:val="0"/>
              <w:spacing w:after="0" w:line="276" w:lineRule="auto"/>
              <w:rPr>
                <w:rFonts w:asciiTheme="minorHAnsi" w:eastAsia="Times New Roman" w:hAnsiTheme="minorHAnsi" w:cstheme="minorHAnsi"/>
                <w:bCs/>
                <w:color w:val="000000"/>
                <w:sz w:val="20"/>
                <w:szCs w:val="20"/>
                <w:shd w:val="clear" w:color="auto" w:fill="FFFFFF"/>
                <w:lang w:eastAsia="pl-PL"/>
              </w:rPr>
            </w:pPr>
            <w:r w:rsidRPr="0062191A">
              <w:rPr>
                <w:rFonts w:asciiTheme="minorHAnsi" w:eastAsia="Times New Roman" w:hAnsiTheme="minorHAnsi" w:cstheme="minorHAnsi"/>
                <w:bCs/>
                <w:color w:val="000000"/>
                <w:sz w:val="20"/>
                <w:szCs w:val="20"/>
                <w:shd w:val="clear" w:color="auto" w:fill="FFFFFF"/>
                <w:lang w:eastAsia="pl-PL"/>
              </w:rPr>
              <w:t>SPECrate2017_int_peak wynik min. 159pkt</w:t>
            </w:r>
          </w:p>
          <w:p w:rsidR="0062191A" w:rsidRPr="0062191A" w:rsidRDefault="0062191A" w:rsidP="0062191A">
            <w:pPr>
              <w:autoSpaceDE w:val="0"/>
              <w:autoSpaceDN w:val="0"/>
              <w:adjustRightInd w:val="0"/>
              <w:spacing w:after="0" w:line="276" w:lineRule="auto"/>
              <w:rPr>
                <w:rFonts w:asciiTheme="minorHAnsi" w:eastAsia="Times New Roman" w:hAnsiTheme="minorHAnsi" w:cstheme="minorHAnsi"/>
                <w:bCs/>
                <w:color w:val="000000"/>
                <w:sz w:val="20"/>
                <w:szCs w:val="20"/>
                <w:shd w:val="clear" w:color="auto" w:fill="FFFFFF"/>
                <w:lang w:eastAsia="pl-PL"/>
              </w:rPr>
            </w:pPr>
            <w:r w:rsidRPr="0062191A">
              <w:rPr>
                <w:rFonts w:asciiTheme="minorHAnsi" w:eastAsia="Times New Roman" w:hAnsiTheme="minorHAnsi" w:cstheme="minorHAnsi"/>
                <w:bCs/>
                <w:color w:val="000000"/>
                <w:sz w:val="20"/>
                <w:szCs w:val="20"/>
                <w:shd w:val="clear" w:color="auto" w:fill="FFFFFF"/>
                <w:lang w:eastAsia="pl-PL"/>
              </w:rPr>
              <w:t>SPECrate2017_fp_base wynik min. 181pkt</w:t>
            </w:r>
          </w:p>
          <w:p w:rsidR="0062191A" w:rsidRPr="0062191A" w:rsidRDefault="0062191A" w:rsidP="0062191A">
            <w:pPr>
              <w:autoSpaceDE w:val="0"/>
              <w:autoSpaceDN w:val="0"/>
              <w:adjustRightInd w:val="0"/>
              <w:spacing w:after="0" w:line="276" w:lineRule="auto"/>
              <w:rPr>
                <w:rFonts w:asciiTheme="minorHAnsi" w:eastAsia="Times New Roman" w:hAnsiTheme="minorHAnsi" w:cstheme="minorHAnsi"/>
                <w:bCs/>
                <w:color w:val="000000"/>
                <w:sz w:val="20"/>
                <w:szCs w:val="20"/>
                <w:shd w:val="clear" w:color="auto" w:fill="FFFFFF"/>
                <w:lang w:eastAsia="pl-PL"/>
              </w:rPr>
            </w:pPr>
            <w:r w:rsidRPr="0062191A">
              <w:rPr>
                <w:rFonts w:asciiTheme="minorHAnsi" w:eastAsia="Times New Roman" w:hAnsiTheme="minorHAnsi" w:cstheme="minorHAnsi"/>
                <w:bCs/>
                <w:color w:val="000000"/>
                <w:sz w:val="20"/>
                <w:szCs w:val="20"/>
                <w:shd w:val="clear" w:color="auto" w:fill="FFFFFF"/>
                <w:lang w:eastAsia="pl-PL"/>
              </w:rPr>
              <w:t>SPECrate2017_fp_peak wynik min. 182pkt</w:t>
            </w:r>
          </w:p>
          <w:p w:rsidR="0062191A" w:rsidRPr="0062191A" w:rsidRDefault="0062191A" w:rsidP="0062191A">
            <w:pPr>
              <w:autoSpaceDE w:val="0"/>
              <w:autoSpaceDN w:val="0"/>
              <w:adjustRightInd w:val="0"/>
              <w:spacing w:after="0" w:line="276" w:lineRule="auto"/>
              <w:rPr>
                <w:rFonts w:asciiTheme="minorHAnsi" w:eastAsia="Times New Roman" w:hAnsiTheme="minorHAnsi" w:cstheme="minorHAnsi"/>
                <w:bCs/>
                <w:color w:val="000000"/>
                <w:sz w:val="20"/>
                <w:szCs w:val="20"/>
                <w:shd w:val="clear" w:color="auto" w:fill="FFFFFF"/>
                <w:lang w:eastAsia="pl-PL"/>
              </w:rPr>
            </w:pPr>
            <w:r w:rsidRPr="0062191A">
              <w:rPr>
                <w:rFonts w:asciiTheme="minorHAnsi" w:eastAsia="Times New Roman" w:hAnsiTheme="minorHAnsi" w:cstheme="minorHAnsi"/>
                <w:bCs/>
                <w:color w:val="000000"/>
                <w:sz w:val="20"/>
                <w:szCs w:val="20"/>
                <w:shd w:val="clear" w:color="auto" w:fill="FFFFFF"/>
                <w:lang w:eastAsia="pl-PL"/>
              </w:rPr>
              <w:t xml:space="preserve">Wynik testu musi być opublikowany na stronie </w:t>
            </w:r>
            <w:hyperlink r:id="rId10" w:history="1">
              <w:r w:rsidRPr="0062191A">
                <w:rPr>
                  <w:rStyle w:val="Hipercze"/>
                  <w:rFonts w:asciiTheme="minorHAnsi" w:hAnsiTheme="minorHAnsi" w:cstheme="minorHAnsi"/>
                  <w:bCs/>
                  <w:sz w:val="20"/>
                  <w:szCs w:val="20"/>
                  <w:shd w:val="clear" w:color="auto" w:fill="FFFFFF"/>
                  <w:lang w:eastAsia="pl-PL"/>
                </w:rPr>
                <w:t>www.spec.org</w:t>
              </w:r>
            </w:hyperlink>
            <w:r w:rsidRPr="0062191A">
              <w:rPr>
                <w:rFonts w:asciiTheme="minorHAnsi" w:eastAsia="Times New Roman" w:hAnsiTheme="minorHAnsi" w:cstheme="minorHAnsi"/>
                <w:bCs/>
                <w:color w:val="000000"/>
                <w:sz w:val="20"/>
                <w:szCs w:val="20"/>
                <w:shd w:val="clear" w:color="auto" w:fill="FFFFFF"/>
                <w:lang w:eastAsia="pl-PL"/>
              </w:rPr>
              <w:t xml:space="preserve">  w dniu złożenia oferty. </w:t>
            </w:r>
          </w:p>
          <w:p w:rsidR="0062191A" w:rsidRPr="0062191A" w:rsidRDefault="0062191A" w:rsidP="0062191A">
            <w:pPr>
              <w:spacing w:after="0" w:line="240" w:lineRule="auto"/>
              <w:contextualSpacing/>
              <w:rPr>
                <w:rFonts w:asciiTheme="minorHAnsi" w:eastAsia="MS Mincho" w:hAnsiTheme="minorHAnsi" w:cstheme="minorHAnsi"/>
                <w:sz w:val="20"/>
                <w:szCs w:val="20"/>
                <w:lang w:eastAsia="ja-JP"/>
              </w:rPr>
            </w:pPr>
            <w:r w:rsidRPr="0062191A">
              <w:rPr>
                <w:rFonts w:asciiTheme="minorHAnsi" w:eastAsia="Times New Roman" w:hAnsiTheme="minorHAnsi" w:cstheme="minorHAnsi"/>
                <w:bCs/>
                <w:color w:val="000000"/>
                <w:sz w:val="20"/>
                <w:szCs w:val="20"/>
                <w:u w:val="single"/>
                <w:shd w:val="clear" w:color="auto" w:fill="FFFFFF"/>
                <w:lang w:eastAsia="pl-PL"/>
              </w:rPr>
              <w:t xml:space="preserve">Należy załączyć do oferty wydruk ze strony </w:t>
            </w:r>
            <w:hyperlink r:id="rId11" w:history="1">
              <w:r w:rsidRPr="0062191A">
                <w:rPr>
                  <w:rStyle w:val="Hipercze"/>
                  <w:rFonts w:asciiTheme="minorHAnsi" w:hAnsiTheme="minorHAnsi" w:cstheme="minorHAnsi"/>
                  <w:bCs/>
                  <w:sz w:val="20"/>
                  <w:szCs w:val="20"/>
                  <w:shd w:val="clear" w:color="auto" w:fill="FFFFFF"/>
                  <w:lang w:eastAsia="pl-PL"/>
                </w:rPr>
                <w:t>www.spec.org</w:t>
              </w:r>
            </w:hyperlink>
            <w:r w:rsidRPr="0062191A">
              <w:rPr>
                <w:rFonts w:asciiTheme="minorHAnsi" w:eastAsia="Times New Roman" w:hAnsiTheme="minorHAnsi" w:cstheme="minorHAnsi"/>
                <w:bCs/>
                <w:color w:val="000000"/>
                <w:sz w:val="20"/>
                <w:szCs w:val="20"/>
                <w:u w:val="single"/>
                <w:shd w:val="clear" w:color="auto" w:fill="FFFFFF"/>
                <w:lang w:eastAsia="pl-PL"/>
              </w:rPr>
              <w:t xml:space="preserve">  potwierdzające powyższe wymagania</w:t>
            </w:r>
            <w:r w:rsidRPr="0062191A">
              <w:rPr>
                <w:rFonts w:asciiTheme="minorHAnsi" w:eastAsia="Times New Roman" w:hAnsiTheme="minorHAnsi" w:cstheme="minorHAnsi"/>
                <w:bCs/>
                <w:color w:val="000000"/>
                <w:sz w:val="20"/>
                <w:szCs w:val="20"/>
                <w:shd w:val="clear" w:color="auto" w:fill="FFFFFF"/>
                <w:lang w:eastAsia="pl-PL"/>
              </w:rPr>
              <w:t>.</w:t>
            </w:r>
          </w:p>
        </w:tc>
      </w:tr>
      <w:tr w:rsidR="0062191A" w:rsidRPr="0062191A" w:rsidTr="00492A96">
        <w:tc>
          <w:tcPr>
            <w:tcW w:w="1758" w:type="dxa"/>
            <w:tcBorders>
              <w:top w:val="single" w:sz="4" w:space="0" w:color="auto"/>
              <w:left w:val="single" w:sz="4" w:space="0" w:color="auto"/>
              <w:bottom w:val="single" w:sz="4" w:space="0" w:color="auto"/>
              <w:right w:val="single" w:sz="4" w:space="0" w:color="auto"/>
            </w:tcBorders>
          </w:tcPr>
          <w:p w:rsidR="0062191A" w:rsidRPr="0062191A" w:rsidRDefault="0062191A" w:rsidP="0062191A">
            <w:pPr>
              <w:spacing w:after="0" w:line="240" w:lineRule="auto"/>
              <w:contextualSpacing/>
              <w:rPr>
                <w:rFonts w:asciiTheme="minorHAnsi" w:eastAsia="MS Mincho" w:hAnsiTheme="minorHAnsi" w:cstheme="minorHAnsi"/>
                <w:sz w:val="20"/>
                <w:szCs w:val="20"/>
                <w:lang w:eastAsia="ja-JP"/>
              </w:rPr>
            </w:pPr>
            <w:r w:rsidRPr="0062191A">
              <w:rPr>
                <w:rFonts w:asciiTheme="minorHAnsi" w:eastAsia="Times New Roman" w:hAnsiTheme="minorHAnsi" w:cstheme="minorHAnsi"/>
                <w:color w:val="000000"/>
                <w:sz w:val="20"/>
                <w:szCs w:val="20"/>
                <w:lang w:eastAsia="pl-PL"/>
              </w:rPr>
              <w:t>Pamięć operacyjna</w:t>
            </w:r>
          </w:p>
        </w:tc>
        <w:tc>
          <w:tcPr>
            <w:tcW w:w="7697" w:type="dxa"/>
            <w:tcBorders>
              <w:top w:val="single" w:sz="4" w:space="0" w:color="auto"/>
              <w:left w:val="single" w:sz="4" w:space="0" w:color="auto"/>
              <w:bottom w:val="single" w:sz="4" w:space="0" w:color="auto"/>
              <w:right w:val="single" w:sz="4" w:space="0" w:color="auto"/>
            </w:tcBorders>
          </w:tcPr>
          <w:p w:rsidR="0062191A" w:rsidRPr="0062191A" w:rsidRDefault="0062191A" w:rsidP="0062191A">
            <w:pPr>
              <w:autoSpaceDE w:val="0"/>
              <w:autoSpaceDN w:val="0"/>
              <w:adjustRightInd w:val="0"/>
              <w:spacing w:after="0" w:line="276" w:lineRule="auto"/>
              <w:rPr>
                <w:rFonts w:asciiTheme="minorHAnsi" w:eastAsia="Times New Roman" w:hAnsiTheme="minorHAnsi" w:cstheme="minorHAnsi"/>
                <w:bCs/>
                <w:color w:val="000000"/>
                <w:sz w:val="20"/>
                <w:szCs w:val="20"/>
                <w:lang w:eastAsia="pl-PL"/>
              </w:rPr>
            </w:pPr>
            <w:r w:rsidRPr="0062191A">
              <w:rPr>
                <w:rFonts w:asciiTheme="minorHAnsi" w:eastAsia="Times New Roman" w:hAnsiTheme="minorHAnsi" w:cstheme="minorHAnsi"/>
                <w:bCs/>
                <w:color w:val="000000"/>
                <w:sz w:val="20"/>
                <w:szCs w:val="20"/>
                <w:lang w:eastAsia="pl-PL"/>
              </w:rPr>
              <w:t>Min. 128 GB DDR4 min. 3200 MHz w modułach 32GB</w:t>
            </w:r>
          </w:p>
          <w:p w:rsidR="0062191A" w:rsidRPr="0062191A" w:rsidRDefault="0062191A" w:rsidP="0062191A">
            <w:pPr>
              <w:spacing w:after="0" w:line="240" w:lineRule="auto"/>
              <w:contextualSpacing/>
              <w:rPr>
                <w:rFonts w:asciiTheme="minorHAnsi" w:eastAsia="MS Mincho" w:hAnsiTheme="minorHAnsi" w:cstheme="minorHAnsi"/>
                <w:sz w:val="20"/>
                <w:szCs w:val="20"/>
                <w:lang w:eastAsia="ja-JP"/>
              </w:rPr>
            </w:pPr>
            <w:r w:rsidRPr="0062191A">
              <w:rPr>
                <w:rFonts w:asciiTheme="minorHAnsi" w:eastAsia="Times New Roman" w:hAnsiTheme="minorHAnsi" w:cstheme="minorHAnsi"/>
                <w:bCs/>
                <w:color w:val="000000"/>
                <w:sz w:val="20"/>
                <w:szCs w:val="20"/>
                <w:lang w:eastAsia="pl-PL"/>
              </w:rPr>
              <w:t>Płyta posiadająca min.16 slotów pamięci i obsługująca do 2TB pamięci</w:t>
            </w:r>
          </w:p>
        </w:tc>
      </w:tr>
      <w:tr w:rsidR="0062191A" w:rsidRPr="006F7B90" w:rsidTr="00492A96">
        <w:tc>
          <w:tcPr>
            <w:tcW w:w="1758" w:type="dxa"/>
            <w:tcBorders>
              <w:top w:val="single" w:sz="4" w:space="0" w:color="auto"/>
              <w:left w:val="single" w:sz="4" w:space="0" w:color="auto"/>
              <w:bottom w:val="single" w:sz="4" w:space="0" w:color="auto"/>
              <w:right w:val="single" w:sz="4" w:space="0" w:color="auto"/>
            </w:tcBorders>
          </w:tcPr>
          <w:p w:rsidR="0062191A" w:rsidRPr="0062191A" w:rsidRDefault="0062191A" w:rsidP="0062191A">
            <w:pPr>
              <w:spacing w:after="0" w:line="240" w:lineRule="auto"/>
              <w:contextualSpacing/>
              <w:rPr>
                <w:rFonts w:asciiTheme="minorHAnsi" w:eastAsia="MS Mincho" w:hAnsiTheme="minorHAnsi" w:cstheme="minorHAnsi"/>
                <w:sz w:val="20"/>
                <w:szCs w:val="20"/>
                <w:lang w:eastAsia="ja-JP"/>
              </w:rPr>
            </w:pPr>
            <w:r w:rsidRPr="0062191A">
              <w:rPr>
                <w:rFonts w:asciiTheme="minorHAnsi" w:eastAsia="Times New Roman" w:hAnsiTheme="minorHAnsi" w:cstheme="minorHAnsi"/>
                <w:color w:val="000000"/>
                <w:sz w:val="20"/>
                <w:szCs w:val="20"/>
                <w:lang w:eastAsia="pl-PL"/>
              </w:rPr>
              <w:t>Zabezpieczenia pamięci operacyjnej</w:t>
            </w:r>
          </w:p>
        </w:tc>
        <w:tc>
          <w:tcPr>
            <w:tcW w:w="7697" w:type="dxa"/>
            <w:tcBorders>
              <w:top w:val="single" w:sz="4" w:space="0" w:color="auto"/>
              <w:left w:val="single" w:sz="4" w:space="0" w:color="auto"/>
              <w:bottom w:val="single" w:sz="4" w:space="0" w:color="auto"/>
              <w:right w:val="single" w:sz="4" w:space="0" w:color="auto"/>
            </w:tcBorders>
          </w:tcPr>
          <w:p w:rsidR="0062191A" w:rsidRPr="005F76FD" w:rsidRDefault="0062191A" w:rsidP="0062191A">
            <w:pPr>
              <w:spacing w:after="0" w:line="240" w:lineRule="auto"/>
              <w:contextualSpacing/>
              <w:rPr>
                <w:rFonts w:asciiTheme="minorHAnsi" w:eastAsia="MS Mincho" w:hAnsiTheme="minorHAnsi" w:cstheme="minorHAnsi"/>
                <w:sz w:val="20"/>
                <w:szCs w:val="20"/>
                <w:lang w:val="en-US" w:eastAsia="ja-JP"/>
              </w:rPr>
            </w:pPr>
            <w:r w:rsidRPr="005F76FD">
              <w:rPr>
                <w:rFonts w:asciiTheme="minorHAnsi" w:eastAsia="Times New Roman" w:hAnsiTheme="minorHAnsi" w:cstheme="minorHAnsi"/>
                <w:bCs/>
                <w:color w:val="000000"/>
                <w:sz w:val="20"/>
                <w:szCs w:val="20"/>
                <w:shd w:val="clear" w:color="auto" w:fill="FFFFFF"/>
                <w:lang w:val="en-US" w:eastAsia="pl-PL"/>
              </w:rPr>
              <w:t>Memory Rank Sparing, Memory Mirror</w:t>
            </w:r>
          </w:p>
        </w:tc>
      </w:tr>
      <w:tr w:rsidR="0062191A" w:rsidRPr="00FA6CDF" w:rsidTr="00492A96">
        <w:tc>
          <w:tcPr>
            <w:tcW w:w="1758" w:type="dxa"/>
            <w:tcBorders>
              <w:top w:val="single" w:sz="4" w:space="0" w:color="auto"/>
              <w:left w:val="single" w:sz="4" w:space="0" w:color="auto"/>
              <w:bottom w:val="single" w:sz="4" w:space="0" w:color="auto"/>
              <w:right w:val="single" w:sz="4" w:space="0" w:color="auto"/>
            </w:tcBorders>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3E01B8">
              <w:rPr>
                <w:rFonts w:asciiTheme="minorHAnsi" w:eastAsia="Times New Roman" w:hAnsiTheme="minorHAnsi" w:cstheme="minorHAnsi"/>
                <w:color w:val="000000"/>
                <w:sz w:val="20"/>
                <w:szCs w:val="20"/>
                <w:lang w:eastAsia="pl-PL"/>
              </w:rPr>
              <w:lastRenderedPageBreak/>
              <w:t xml:space="preserve">Porty </w:t>
            </w:r>
            <w:proofErr w:type="spellStart"/>
            <w:r w:rsidRPr="003E01B8">
              <w:rPr>
                <w:rFonts w:asciiTheme="minorHAnsi" w:eastAsia="Times New Roman" w:hAnsiTheme="minorHAnsi" w:cstheme="minorHAnsi"/>
                <w:color w:val="000000"/>
                <w:sz w:val="20"/>
                <w:szCs w:val="20"/>
                <w:lang w:eastAsia="pl-PL"/>
              </w:rPr>
              <w:t>PCIe</w:t>
            </w:r>
            <w:proofErr w:type="spellEnd"/>
          </w:p>
        </w:tc>
        <w:tc>
          <w:tcPr>
            <w:tcW w:w="7697" w:type="dxa"/>
            <w:tcBorders>
              <w:top w:val="single" w:sz="4" w:space="0" w:color="auto"/>
              <w:left w:val="single" w:sz="4" w:space="0" w:color="auto"/>
              <w:bottom w:val="single" w:sz="4" w:space="0" w:color="auto"/>
              <w:right w:val="single" w:sz="4" w:space="0" w:color="auto"/>
            </w:tcBorders>
          </w:tcPr>
          <w:p w:rsidR="0062191A" w:rsidRPr="0062191A" w:rsidRDefault="0062191A" w:rsidP="0062191A">
            <w:pPr>
              <w:spacing w:after="120" w:line="240" w:lineRule="auto"/>
              <w:contextualSpacing/>
              <w:rPr>
                <w:rFonts w:asciiTheme="minorHAnsi" w:eastAsia="MS Mincho" w:hAnsiTheme="minorHAnsi" w:cstheme="minorHAnsi"/>
                <w:bCs/>
                <w:lang w:eastAsia="ja-JP"/>
              </w:rPr>
            </w:pPr>
            <w:r w:rsidRPr="0062191A">
              <w:rPr>
                <w:rFonts w:asciiTheme="minorHAnsi" w:eastAsia="MS Mincho" w:hAnsiTheme="minorHAnsi" w:cstheme="minorHAnsi"/>
                <w:bCs/>
                <w:lang w:eastAsia="ja-JP"/>
              </w:rPr>
              <w:t xml:space="preserve">Minimum. 4 aktywne gniazda PCI-Express generacji 3 (lub nowszej) x16 (szybkość slotu – bus </w:t>
            </w:r>
            <w:proofErr w:type="spellStart"/>
            <w:r w:rsidRPr="0062191A">
              <w:rPr>
                <w:rFonts w:asciiTheme="minorHAnsi" w:eastAsia="MS Mincho" w:hAnsiTheme="minorHAnsi" w:cstheme="minorHAnsi"/>
                <w:bCs/>
                <w:lang w:eastAsia="ja-JP"/>
              </w:rPr>
              <w:t>width</w:t>
            </w:r>
            <w:proofErr w:type="spellEnd"/>
            <w:r w:rsidRPr="0062191A">
              <w:rPr>
                <w:rFonts w:asciiTheme="minorHAnsi" w:eastAsia="MS Mincho" w:hAnsiTheme="minorHAnsi" w:cstheme="minorHAnsi"/>
                <w:bCs/>
                <w:lang w:eastAsia="ja-JP"/>
              </w:rPr>
              <w:t>) pod urządzenia I/O.</w:t>
            </w:r>
          </w:p>
          <w:p w:rsidR="0062191A" w:rsidRPr="0062191A" w:rsidRDefault="0062191A" w:rsidP="0062191A">
            <w:pPr>
              <w:spacing w:after="120" w:line="240" w:lineRule="auto"/>
              <w:contextualSpacing/>
              <w:rPr>
                <w:rFonts w:asciiTheme="minorHAnsi" w:eastAsia="MS Mincho" w:hAnsiTheme="minorHAnsi" w:cstheme="minorHAnsi"/>
                <w:bCs/>
                <w:lang w:eastAsia="ja-JP"/>
              </w:rPr>
            </w:pPr>
            <w:r w:rsidRPr="0062191A">
              <w:rPr>
                <w:rFonts w:asciiTheme="minorHAnsi" w:eastAsia="MS Mincho" w:hAnsiTheme="minorHAnsi" w:cstheme="minorHAnsi"/>
                <w:bCs/>
                <w:lang w:eastAsia="ja-JP"/>
              </w:rPr>
              <w:t>Minimum 3 z w/w gniazd PCI-Expres pozostają wolne pod rozbudowę</w:t>
            </w:r>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Dysk twardy</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62191A" w:rsidRDefault="0062191A" w:rsidP="0062191A">
            <w:pPr>
              <w:spacing w:after="120" w:line="240" w:lineRule="auto"/>
              <w:contextualSpacing/>
              <w:rPr>
                <w:rFonts w:asciiTheme="minorHAnsi" w:eastAsia="MS Mincho" w:hAnsiTheme="minorHAnsi" w:cstheme="minorHAnsi"/>
                <w:bCs/>
                <w:lang w:eastAsia="ja-JP"/>
              </w:rPr>
            </w:pPr>
            <w:r w:rsidRPr="0062191A">
              <w:rPr>
                <w:rFonts w:asciiTheme="minorHAnsi" w:eastAsia="MS Mincho" w:hAnsiTheme="minorHAnsi" w:cstheme="minorHAnsi"/>
                <w:bCs/>
                <w:lang w:eastAsia="ja-JP"/>
              </w:rPr>
              <w:t>Minimalne parametry dysków:</w:t>
            </w:r>
          </w:p>
          <w:p w:rsidR="0062191A" w:rsidRPr="0062191A" w:rsidRDefault="0062191A" w:rsidP="0062191A">
            <w:pPr>
              <w:spacing w:after="120" w:line="240" w:lineRule="auto"/>
              <w:contextualSpacing/>
              <w:rPr>
                <w:rFonts w:asciiTheme="minorHAnsi" w:eastAsia="MS Mincho" w:hAnsiTheme="minorHAnsi" w:cstheme="minorHAnsi"/>
                <w:bCs/>
                <w:lang w:eastAsia="ja-JP"/>
              </w:rPr>
            </w:pPr>
            <w:r w:rsidRPr="0062191A">
              <w:rPr>
                <w:rFonts w:asciiTheme="minorHAnsi" w:eastAsia="MS Mincho" w:hAnsiTheme="minorHAnsi" w:cstheme="minorHAnsi"/>
                <w:bCs/>
                <w:lang w:eastAsia="ja-JP"/>
              </w:rPr>
              <w:t xml:space="preserve">Zainstalowane minimum 4 dyski HDD o minimalnych parametrach 2,4TB HDD SAS 12Gb/s 10k RPM typu Hot Plug </w:t>
            </w:r>
          </w:p>
          <w:p w:rsidR="0062191A" w:rsidRPr="0062191A" w:rsidRDefault="0062191A" w:rsidP="0062191A">
            <w:pPr>
              <w:spacing w:after="120" w:line="240" w:lineRule="auto"/>
              <w:contextualSpacing/>
              <w:rPr>
                <w:rFonts w:asciiTheme="minorHAnsi" w:eastAsia="MS Mincho" w:hAnsiTheme="minorHAnsi" w:cstheme="minorHAnsi"/>
                <w:bCs/>
                <w:lang w:eastAsia="ja-JP"/>
              </w:rPr>
            </w:pPr>
            <w:r w:rsidRPr="0062191A">
              <w:rPr>
                <w:rFonts w:asciiTheme="minorHAnsi" w:eastAsia="MS Mincho" w:hAnsiTheme="minorHAnsi" w:cstheme="minorHAnsi"/>
                <w:bCs/>
                <w:lang w:eastAsia="ja-JP"/>
              </w:rPr>
              <w:t>Możliwość zainstalowania dwóch dysków M.2 SATA o pojemności min. 240GB z możliwością konfiguracji RAID 1.</w:t>
            </w:r>
          </w:p>
          <w:p w:rsidR="0062191A" w:rsidRPr="00FA6CDF" w:rsidRDefault="0062191A" w:rsidP="0062191A">
            <w:pPr>
              <w:spacing w:after="120" w:line="240" w:lineRule="auto"/>
              <w:contextualSpacing/>
              <w:rPr>
                <w:rFonts w:asciiTheme="minorHAnsi" w:eastAsia="MS Mincho" w:hAnsiTheme="minorHAnsi" w:cstheme="minorHAnsi"/>
                <w:lang w:eastAsia="ja-JP"/>
              </w:rPr>
            </w:pPr>
            <w:r w:rsidRPr="0062191A">
              <w:rPr>
                <w:rFonts w:asciiTheme="minorHAnsi" w:eastAsia="MS Mincho" w:hAnsiTheme="minorHAnsi" w:cstheme="minorHAnsi"/>
                <w:bCs/>
                <w:lang w:eastAsia="ja-JP"/>
              </w:rPr>
              <w:t xml:space="preserve">Możliwość zainstalowania modułu dedykowanego dla </w:t>
            </w:r>
            <w:proofErr w:type="spellStart"/>
            <w:r w:rsidRPr="0062191A">
              <w:rPr>
                <w:rFonts w:asciiTheme="minorHAnsi" w:eastAsia="MS Mincho" w:hAnsiTheme="minorHAnsi" w:cstheme="minorHAnsi"/>
                <w:bCs/>
                <w:lang w:eastAsia="ja-JP"/>
              </w:rPr>
              <w:t>hypervisora</w:t>
            </w:r>
            <w:proofErr w:type="spellEnd"/>
            <w:r w:rsidRPr="0062191A">
              <w:rPr>
                <w:rFonts w:asciiTheme="minorHAnsi" w:eastAsia="MS Mincho" w:hAnsiTheme="minorHAnsi" w:cstheme="minorHAnsi"/>
                <w:bCs/>
                <w:lang w:eastAsia="ja-JP"/>
              </w:rPr>
              <w:t xml:space="preserve"> </w:t>
            </w:r>
            <w:proofErr w:type="spellStart"/>
            <w:r w:rsidRPr="0062191A">
              <w:rPr>
                <w:rFonts w:asciiTheme="minorHAnsi" w:eastAsia="MS Mincho" w:hAnsiTheme="minorHAnsi" w:cstheme="minorHAnsi"/>
                <w:bCs/>
                <w:lang w:eastAsia="ja-JP"/>
              </w:rPr>
              <w:t>wirtualizacyjnego</w:t>
            </w:r>
            <w:proofErr w:type="spellEnd"/>
            <w:r w:rsidRPr="0062191A">
              <w:rPr>
                <w:rFonts w:asciiTheme="minorHAnsi" w:eastAsia="MS Mincho" w:hAnsiTheme="minorHAnsi" w:cstheme="minorHAnsi"/>
                <w:bCs/>
                <w:lang w:eastAsia="ja-JP"/>
              </w:rPr>
              <w:t xml:space="preserve">, wyposażonego w 2 nośniki typu </w:t>
            </w:r>
            <w:proofErr w:type="spellStart"/>
            <w:r w:rsidRPr="0062191A">
              <w:rPr>
                <w:rFonts w:asciiTheme="minorHAnsi" w:eastAsia="MS Mincho" w:hAnsiTheme="minorHAnsi" w:cstheme="minorHAnsi"/>
                <w:bCs/>
                <w:lang w:eastAsia="ja-JP"/>
              </w:rPr>
              <w:t>flash</w:t>
            </w:r>
            <w:proofErr w:type="spellEnd"/>
            <w:r w:rsidRPr="0062191A">
              <w:rPr>
                <w:rFonts w:asciiTheme="minorHAnsi" w:eastAsia="MS Mincho" w:hAnsiTheme="minorHAnsi" w:cstheme="minorHAnsi"/>
                <w:bCs/>
                <w:lang w:eastAsia="ja-JP"/>
              </w:rPr>
              <w:t xml:space="preserve"> o pojemności min. 64GB. Rozwiązanie nie może powodować zmniejszenia ilości wnęk na dyski twarde.</w:t>
            </w:r>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Kontroler</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62191A" w:rsidRDefault="0062191A" w:rsidP="0062191A">
            <w:pPr>
              <w:spacing w:after="120" w:line="240" w:lineRule="auto"/>
              <w:contextualSpacing/>
              <w:rPr>
                <w:rFonts w:asciiTheme="minorHAnsi" w:eastAsia="MS Mincho" w:hAnsiTheme="minorHAnsi" w:cstheme="minorHAnsi"/>
                <w:bCs/>
                <w:lang w:eastAsia="ja-JP"/>
              </w:rPr>
            </w:pPr>
            <w:r w:rsidRPr="0062191A">
              <w:rPr>
                <w:rFonts w:asciiTheme="minorHAnsi" w:eastAsia="MS Mincho" w:hAnsiTheme="minorHAnsi" w:cstheme="minorHAnsi"/>
                <w:bCs/>
                <w:lang w:eastAsia="ja-JP"/>
              </w:rPr>
              <w:t>Serwer wyposażony w sprzętowy kontrolery sprzętowe, zapewniające obsługę 8 napędów dyskowych SAS 12G/SATA 6G oraz poziomy RAID 0, 1, 5, 6, 10, 50, 60 oraz posiadać min. 8GB cache z mechanizmem podtrzymywania zawartości pamięci cache w razie braku zasilania</w:t>
            </w:r>
          </w:p>
          <w:p w:rsidR="0062191A" w:rsidRPr="00FA6CDF" w:rsidRDefault="0062191A" w:rsidP="0062191A">
            <w:pPr>
              <w:spacing w:after="120" w:line="240" w:lineRule="auto"/>
              <w:contextualSpacing/>
              <w:rPr>
                <w:rFonts w:asciiTheme="minorHAnsi" w:eastAsia="MS Mincho" w:hAnsiTheme="minorHAnsi" w:cstheme="minorHAnsi"/>
                <w:lang w:eastAsia="ja-JP"/>
              </w:rPr>
            </w:pPr>
            <w:r w:rsidRPr="0062191A">
              <w:rPr>
                <w:rFonts w:asciiTheme="minorHAnsi" w:eastAsia="MS Mincho" w:hAnsiTheme="minorHAnsi" w:cstheme="minorHAnsi"/>
                <w:bCs/>
                <w:lang w:eastAsia="ja-JP"/>
              </w:rPr>
              <w:t>Wsparcie dla dysków SED</w:t>
            </w:r>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Interfejsy sieciowe</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62191A" w:rsidRDefault="0062191A" w:rsidP="0062191A">
            <w:pPr>
              <w:spacing w:after="120" w:line="240" w:lineRule="auto"/>
              <w:contextualSpacing/>
              <w:rPr>
                <w:rFonts w:asciiTheme="minorHAnsi" w:hAnsiTheme="minorHAnsi" w:cstheme="minorHAnsi"/>
                <w:bCs/>
              </w:rPr>
            </w:pPr>
            <w:r w:rsidRPr="0062191A">
              <w:rPr>
                <w:rFonts w:asciiTheme="minorHAnsi" w:hAnsiTheme="minorHAnsi" w:cstheme="minorHAnsi"/>
                <w:bCs/>
              </w:rPr>
              <w:t xml:space="preserve">Zintegrowane na płycie głównej min. 2 porty 1GbE typu Base-T  </w:t>
            </w:r>
          </w:p>
          <w:p w:rsidR="0062191A" w:rsidRPr="00FA6CDF" w:rsidRDefault="0062191A" w:rsidP="0062191A">
            <w:pPr>
              <w:spacing w:after="120" w:line="240" w:lineRule="auto"/>
              <w:contextualSpacing/>
              <w:rPr>
                <w:rFonts w:asciiTheme="minorHAnsi" w:hAnsiTheme="minorHAnsi" w:cstheme="minorHAnsi"/>
              </w:rPr>
            </w:pPr>
            <w:r w:rsidRPr="0062191A">
              <w:rPr>
                <w:rFonts w:asciiTheme="minorHAnsi" w:hAnsiTheme="minorHAnsi" w:cstheme="minorHAnsi"/>
                <w:bCs/>
              </w:rPr>
              <w:t>Dodatkowa karta zainstalowana w dedykowanym slocie posiadająca min. 2 porty 1GbE typu Base-T</w:t>
            </w:r>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Karta graficzna</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Zintegrowana karta graficzna</w:t>
            </w:r>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Porty</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62191A" w:rsidRDefault="0062191A" w:rsidP="0062191A">
            <w:pPr>
              <w:spacing w:after="120" w:line="240" w:lineRule="auto"/>
              <w:contextualSpacing/>
              <w:rPr>
                <w:rFonts w:asciiTheme="minorHAnsi" w:hAnsiTheme="minorHAnsi" w:cstheme="minorHAnsi"/>
                <w:bCs/>
              </w:rPr>
            </w:pPr>
            <w:r w:rsidRPr="0062191A">
              <w:rPr>
                <w:rFonts w:asciiTheme="minorHAnsi" w:hAnsiTheme="minorHAnsi" w:cstheme="minorHAnsi"/>
                <w:bCs/>
              </w:rPr>
              <w:t xml:space="preserve">Min. 4 porty USB w tym: 2x USB 3.0 </w:t>
            </w:r>
          </w:p>
          <w:p w:rsidR="0062191A" w:rsidRPr="0062191A" w:rsidRDefault="0062191A" w:rsidP="0062191A">
            <w:pPr>
              <w:spacing w:after="120" w:line="240" w:lineRule="auto"/>
              <w:contextualSpacing/>
              <w:rPr>
                <w:rFonts w:asciiTheme="minorHAnsi" w:hAnsiTheme="minorHAnsi" w:cstheme="minorHAnsi"/>
                <w:bCs/>
              </w:rPr>
            </w:pPr>
            <w:r w:rsidRPr="0062191A">
              <w:rPr>
                <w:rFonts w:asciiTheme="minorHAnsi" w:hAnsiTheme="minorHAnsi" w:cstheme="minorHAnsi"/>
                <w:bCs/>
              </w:rPr>
              <w:t>Min. 1 port szeregowy</w:t>
            </w:r>
          </w:p>
          <w:p w:rsidR="0062191A" w:rsidRPr="00FA6CDF" w:rsidRDefault="0062191A" w:rsidP="0062191A">
            <w:pPr>
              <w:spacing w:after="120" w:line="240" w:lineRule="auto"/>
              <w:contextualSpacing/>
              <w:rPr>
                <w:rFonts w:asciiTheme="minorHAnsi" w:hAnsiTheme="minorHAnsi" w:cstheme="minorHAnsi"/>
              </w:rPr>
            </w:pPr>
            <w:r w:rsidRPr="0062191A">
              <w:rPr>
                <w:rFonts w:asciiTheme="minorHAnsi" w:hAnsiTheme="minorHAnsi" w:cstheme="minorHAnsi"/>
                <w:bCs/>
              </w:rPr>
              <w:t>Min. 1 port VGA na tyle obudowy</w:t>
            </w:r>
            <w:r w:rsidRPr="00FA6CDF">
              <w:rPr>
                <w:rFonts w:asciiTheme="minorHAnsi" w:hAnsiTheme="minorHAnsi" w:cstheme="minorHAnsi"/>
              </w:rPr>
              <w:t>.</w:t>
            </w:r>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Zasilacz</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62191A">
              <w:rPr>
                <w:rFonts w:asciiTheme="minorHAnsi" w:eastAsia="MS Mincho" w:hAnsiTheme="minorHAnsi" w:cstheme="minorHAnsi"/>
                <w:bCs/>
                <w:lang w:eastAsia="ja-JP"/>
              </w:rPr>
              <w:t>2 szt., typu Hot-plug, redundantne, każdy o mocy min. 750W</w:t>
            </w:r>
            <w:r w:rsidRPr="00FA6CDF">
              <w:rPr>
                <w:rFonts w:asciiTheme="minorHAnsi" w:eastAsia="MS Mincho" w:hAnsiTheme="minorHAnsi" w:cstheme="minorHAnsi"/>
                <w:lang w:eastAsia="ja-JP"/>
              </w:rPr>
              <w:t>.</w:t>
            </w:r>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Chłodzenie</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Zestaw wentylatorów typu hot-plug</w:t>
            </w:r>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Napęd</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62191A">
              <w:rPr>
                <w:rFonts w:asciiTheme="minorHAnsi" w:eastAsia="MS Mincho" w:hAnsiTheme="minorHAnsi" w:cstheme="minorHAnsi"/>
                <w:bCs/>
                <w:lang w:eastAsia="ja-JP"/>
              </w:rPr>
              <w:t>Wbudowany wewnętrzny napęd DVD-ROM lub DVD-RW.</w:t>
            </w:r>
          </w:p>
        </w:tc>
      </w:tr>
      <w:tr w:rsidR="0062191A" w:rsidRPr="005A53B0" w:rsidTr="005A53B0">
        <w:tc>
          <w:tcPr>
            <w:tcW w:w="1758" w:type="dxa"/>
            <w:tcBorders>
              <w:top w:val="single" w:sz="4" w:space="0" w:color="auto"/>
              <w:left w:val="single" w:sz="4" w:space="0" w:color="auto"/>
              <w:bottom w:val="single" w:sz="4" w:space="0" w:color="auto"/>
              <w:right w:val="single" w:sz="4" w:space="0" w:color="auto"/>
            </w:tcBorders>
          </w:tcPr>
          <w:p w:rsidR="0062191A" w:rsidRPr="005A53B0" w:rsidRDefault="0062191A" w:rsidP="0062191A">
            <w:pPr>
              <w:spacing w:after="120" w:line="240" w:lineRule="auto"/>
              <w:contextualSpacing/>
              <w:rPr>
                <w:rFonts w:asciiTheme="minorHAnsi" w:eastAsia="MS Mincho" w:hAnsiTheme="minorHAnsi" w:cstheme="minorHAnsi"/>
                <w:lang w:eastAsia="ja-JP"/>
              </w:rPr>
            </w:pPr>
            <w:r w:rsidRPr="005A53B0">
              <w:rPr>
                <w:rFonts w:asciiTheme="minorHAnsi" w:eastAsia="Times New Roman" w:hAnsiTheme="minorHAnsi" w:cstheme="minorHAnsi"/>
                <w:color w:val="000000"/>
                <w:lang w:eastAsia="pl-PL"/>
              </w:rPr>
              <w:t>Diagnostyka</w:t>
            </w:r>
            <w:r w:rsidRPr="005A53B0">
              <w:rPr>
                <w:rFonts w:asciiTheme="minorHAnsi" w:eastAsia="Times New Roman" w:hAnsiTheme="minorHAnsi" w:cstheme="minorHAnsi"/>
                <w:color w:val="000000"/>
                <w:lang w:eastAsia="pl-PL"/>
              </w:rPr>
              <w:br/>
              <w:t>Karta/moduł zarządzający</w:t>
            </w:r>
          </w:p>
        </w:tc>
        <w:tc>
          <w:tcPr>
            <w:tcW w:w="7697" w:type="dxa"/>
            <w:tcBorders>
              <w:top w:val="single" w:sz="4" w:space="0" w:color="auto"/>
              <w:left w:val="single" w:sz="4" w:space="0" w:color="auto"/>
              <w:bottom w:val="single" w:sz="4" w:space="0" w:color="auto"/>
              <w:right w:val="single" w:sz="4" w:space="0" w:color="auto"/>
            </w:tcBorders>
          </w:tcPr>
          <w:p w:rsidR="0062191A" w:rsidRPr="005A53B0" w:rsidRDefault="0062191A" w:rsidP="0062191A">
            <w:pPr>
              <w:spacing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Serwer wyposażony w panel LCD lub LED umieszczony na froncie obudowy, umożliwiający wyświetlenie informacji o stanie procesora, pamięci, dysków, </w:t>
            </w:r>
            <w:proofErr w:type="spellStart"/>
            <w:r w:rsidRPr="005A53B0">
              <w:rPr>
                <w:rFonts w:asciiTheme="minorHAnsi" w:eastAsia="Times New Roman" w:hAnsiTheme="minorHAnsi" w:cstheme="minorHAnsi"/>
                <w:bCs/>
                <w:color w:val="000000"/>
                <w:lang w:eastAsia="pl-PL"/>
              </w:rPr>
              <w:t>BIOS’u</w:t>
            </w:r>
            <w:proofErr w:type="spellEnd"/>
            <w:r w:rsidRPr="005A53B0">
              <w:rPr>
                <w:rFonts w:asciiTheme="minorHAnsi" w:eastAsia="Times New Roman" w:hAnsiTheme="minorHAnsi" w:cstheme="minorHAnsi"/>
                <w:bCs/>
                <w:color w:val="000000"/>
                <w:lang w:eastAsia="pl-PL"/>
              </w:rPr>
              <w:t>, zasilaniu oraz temperaturze.</w:t>
            </w:r>
          </w:p>
          <w:p w:rsidR="0062191A" w:rsidRPr="005A53B0" w:rsidRDefault="0062191A" w:rsidP="0062191A">
            <w:pPr>
              <w:spacing w:line="276" w:lineRule="auto"/>
              <w:ind w:firstLine="8"/>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Niezależna od system operacyjnego, zintegrowana z płytą główną serwera lub jako dodatkowa karta w slocie PCI Express, jednak nie może ona powodować zmniejszenia minimalnej liczby gniazd </w:t>
            </w:r>
            <w:proofErr w:type="spellStart"/>
            <w:r w:rsidRPr="005A53B0">
              <w:rPr>
                <w:rFonts w:asciiTheme="minorHAnsi" w:eastAsia="Times New Roman" w:hAnsiTheme="minorHAnsi" w:cstheme="minorHAnsi"/>
                <w:bCs/>
                <w:color w:val="000000"/>
                <w:lang w:eastAsia="pl-PL"/>
              </w:rPr>
              <w:t>PCIe</w:t>
            </w:r>
            <w:proofErr w:type="spellEnd"/>
            <w:r w:rsidRPr="005A53B0">
              <w:rPr>
                <w:rFonts w:asciiTheme="minorHAnsi" w:eastAsia="Times New Roman" w:hAnsiTheme="minorHAnsi" w:cstheme="minorHAnsi"/>
                <w:bCs/>
                <w:color w:val="000000"/>
                <w:lang w:eastAsia="pl-PL"/>
              </w:rPr>
              <w:t xml:space="preserve"> w serwerze, posiadająca minimalną funkcjonalność:</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zdalny dostęp do graficznego interfejsu Web karty zarządzającej</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zdalne monitorowanie i informowanie o statusie serwera (m.in. prędkości obrotowej wentylatorów, konfiguracji serwera)</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szyfrowane połączenie (SSLv3) oraz autentykacje i autoryzację użytkownika</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podmontowania zdalnych wirtualnych napędów</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wirtualną konsolę z dostępem do myszy, klawiatury</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wsparcie dla IPv6</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wsparcie dla SNMP; IPMI2.0, VLAN </w:t>
            </w:r>
            <w:proofErr w:type="spellStart"/>
            <w:r w:rsidRPr="005A53B0">
              <w:rPr>
                <w:rFonts w:asciiTheme="minorHAnsi" w:eastAsia="Times New Roman" w:hAnsiTheme="minorHAnsi" w:cstheme="minorHAnsi"/>
                <w:bCs/>
                <w:color w:val="000000"/>
                <w:lang w:eastAsia="pl-PL"/>
              </w:rPr>
              <w:t>tagging</w:t>
            </w:r>
            <w:proofErr w:type="spellEnd"/>
            <w:r w:rsidRPr="005A53B0">
              <w:rPr>
                <w:rFonts w:asciiTheme="minorHAnsi" w:eastAsia="Times New Roman" w:hAnsiTheme="minorHAnsi" w:cstheme="minorHAnsi"/>
                <w:bCs/>
                <w:color w:val="000000"/>
                <w:lang w:eastAsia="pl-PL"/>
              </w:rPr>
              <w:t>, Telnet, SSH</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zdalnego monitorowania w czasie rzeczywistym poboru prądu przez serwer</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zdalnego ustawienia limitu poboru prądu przez konkretny serwer</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integracja z Active Directory</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obsługi przez dwóch administratorów jednocześnie</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wsparcie dla </w:t>
            </w:r>
            <w:proofErr w:type="spellStart"/>
            <w:r w:rsidRPr="005A53B0">
              <w:rPr>
                <w:rFonts w:asciiTheme="minorHAnsi" w:eastAsia="Times New Roman" w:hAnsiTheme="minorHAnsi" w:cstheme="minorHAnsi"/>
                <w:bCs/>
                <w:color w:val="000000"/>
                <w:lang w:eastAsia="pl-PL"/>
              </w:rPr>
              <w:t>dynamic</w:t>
            </w:r>
            <w:proofErr w:type="spellEnd"/>
            <w:r w:rsidRPr="005A53B0">
              <w:rPr>
                <w:rFonts w:asciiTheme="minorHAnsi" w:eastAsia="Times New Roman" w:hAnsiTheme="minorHAnsi" w:cstheme="minorHAnsi"/>
                <w:bCs/>
                <w:color w:val="000000"/>
                <w:lang w:eastAsia="pl-PL"/>
              </w:rPr>
              <w:t xml:space="preserve"> DNS</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wysyłanie do administratora maila z powiadomieniem o awarii lub zmianie </w:t>
            </w:r>
            <w:r w:rsidRPr="005A53B0">
              <w:rPr>
                <w:rFonts w:asciiTheme="minorHAnsi" w:eastAsia="Times New Roman" w:hAnsiTheme="minorHAnsi" w:cstheme="minorHAnsi"/>
                <w:bCs/>
                <w:color w:val="000000"/>
                <w:lang w:eastAsia="pl-PL"/>
              </w:rPr>
              <w:lastRenderedPageBreak/>
              <w:t>konfiguracji sprzętowej</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podłączenia lokalnego poprzez złącze RS-232.</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Producent systemu musi posiadać dedykowane rozwiązanie które będzie przeciwdziałało automatycznym skryptom konfiguracyjnym działającym w sieci. Jest niedopuszczalne aby konsole zarządzające serwerów miały identyczne dane dostępowe. </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zarządzania bezpośredniego poprzez złącze USB umieszczone na froncie obudowy.</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możliwość konfiguracji przepływu powietrza na każdym slocie </w:t>
            </w:r>
            <w:proofErr w:type="spellStart"/>
            <w:r w:rsidRPr="005A53B0">
              <w:rPr>
                <w:rFonts w:asciiTheme="minorHAnsi" w:eastAsia="Times New Roman" w:hAnsiTheme="minorHAnsi" w:cstheme="minorHAnsi"/>
                <w:bCs/>
                <w:color w:val="000000"/>
                <w:lang w:eastAsia="pl-PL"/>
              </w:rPr>
              <w:t>PCIe</w:t>
            </w:r>
            <w:proofErr w:type="spellEnd"/>
            <w:r w:rsidRPr="005A53B0">
              <w:rPr>
                <w:rFonts w:asciiTheme="minorHAnsi" w:eastAsia="Times New Roman" w:hAnsiTheme="minorHAnsi" w:cstheme="minorHAnsi"/>
                <w:bCs/>
                <w:color w:val="000000"/>
                <w:lang w:eastAsia="pl-PL"/>
              </w:rPr>
              <w:t>, jak również musi posiadać możliwość konfiguracji wyłączania lub włączania poszczególnych wentylatorów.</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monitorowania z jednej konsoli min. 100 serwerami fizycznymi.</w:t>
            </w:r>
          </w:p>
          <w:p w:rsidR="0062191A" w:rsidRPr="005A53B0" w:rsidRDefault="0062191A" w:rsidP="0062191A">
            <w:pPr>
              <w:numPr>
                <w:ilvl w:val="0"/>
                <w:numId w:val="161"/>
              </w:numPr>
              <w:spacing w:after="0"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zablokowania konfiguracji oraz odnowienia oprogramowania  karty zarządzającej poprzez jednego z administratorów. Podczas trwania blokady musi być ona wyświetlana dla wszystkich administratorów którzy obecnie korzystają z karty</w:t>
            </w:r>
          </w:p>
          <w:p w:rsidR="0062191A" w:rsidRPr="005A53B0" w:rsidRDefault="0062191A" w:rsidP="0062191A">
            <w:pPr>
              <w:spacing w:line="276" w:lineRule="auto"/>
              <w:contextualSpacing/>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Wraz z serwerami należy dostarczyć dodatkowe oprogramowania umożliwiające zarządzanie poprzez sieć, spełniającego minimalne wymagania:</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wsparcie dla serwerów, urządzeń sieciowych oraz pamięci masowych;</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zarządzania dostarczonymi serwerami bez udziału dedykowanego agenta;</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wsparcie dla protokołów – WMI, SNMP, IPMI, </w:t>
            </w:r>
            <w:proofErr w:type="spellStart"/>
            <w:r w:rsidRPr="005A53B0">
              <w:rPr>
                <w:rFonts w:asciiTheme="minorHAnsi" w:eastAsia="Times New Roman" w:hAnsiTheme="minorHAnsi" w:cstheme="minorHAnsi"/>
                <w:bCs/>
                <w:color w:val="000000"/>
                <w:lang w:eastAsia="pl-PL"/>
              </w:rPr>
              <w:t>WSMan</w:t>
            </w:r>
            <w:proofErr w:type="spellEnd"/>
            <w:r w:rsidRPr="005A53B0">
              <w:rPr>
                <w:rFonts w:asciiTheme="minorHAnsi" w:eastAsia="Times New Roman" w:hAnsiTheme="minorHAnsi" w:cstheme="minorHAnsi"/>
                <w:bCs/>
                <w:color w:val="000000"/>
                <w:lang w:eastAsia="pl-PL"/>
              </w:rPr>
              <w:t>, Linux SSH;</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możliwość </w:t>
            </w:r>
            <w:proofErr w:type="spellStart"/>
            <w:r w:rsidRPr="005A53B0">
              <w:rPr>
                <w:rFonts w:asciiTheme="minorHAnsi" w:eastAsia="Times New Roman" w:hAnsiTheme="minorHAnsi" w:cstheme="minorHAnsi"/>
                <w:bCs/>
                <w:color w:val="000000"/>
                <w:lang w:eastAsia="pl-PL"/>
              </w:rPr>
              <w:t>oskryptowywania</w:t>
            </w:r>
            <w:proofErr w:type="spellEnd"/>
            <w:r w:rsidRPr="005A53B0">
              <w:rPr>
                <w:rFonts w:asciiTheme="minorHAnsi" w:eastAsia="Times New Roman" w:hAnsiTheme="minorHAnsi" w:cstheme="minorHAnsi"/>
                <w:bCs/>
                <w:color w:val="000000"/>
                <w:lang w:eastAsia="pl-PL"/>
              </w:rPr>
              <w:t xml:space="preserve"> procesu wykrywania urządzeń;</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uruchamiania procesu wykrywania urządzeń w oparciu o harmonogram;</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szczegółowy opis wykrytych systemów oraz ich komponentów;</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eksportu raportu do CSV, HTML, XLS;</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grupowanie urządzeń w oparciu o kryteria użytkownika;</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automatyczne skrypty CLI umożliwiające dodawanie i edycję grup urządzeń;</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szybki podgląd stanu środowiska;</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podsumowanie stanu dla każdego urządzenia;</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szczegółowy status urządzenia/elementu/komponentu;</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generowanie alertów przy zmianie stanu urządzenia;</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filtry raportów umożliwiające podgląd najważniejszych zdarzeń;</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integracja z service </w:t>
            </w:r>
            <w:proofErr w:type="spellStart"/>
            <w:r w:rsidRPr="005A53B0">
              <w:rPr>
                <w:rFonts w:asciiTheme="minorHAnsi" w:eastAsia="Times New Roman" w:hAnsiTheme="minorHAnsi" w:cstheme="minorHAnsi"/>
                <w:bCs/>
                <w:color w:val="000000"/>
                <w:lang w:eastAsia="pl-PL"/>
              </w:rPr>
              <w:t>desk</w:t>
            </w:r>
            <w:proofErr w:type="spellEnd"/>
            <w:r w:rsidRPr="005A53B0">
              <w:rPr>
                <w:rFonts w:asciiTheme="minorHAnsi" w:eastAsia="Times New Roman" w:hAnsiTheme="minorHAnsi" w:cstheme="minorHAnsi"/>
                <w:bCs/>
                <w:color w:val="000000"/>
                <w:lang w:eastAsia="pl-PL"/>
              </w:rPr>
              <w:t xml:space="preserve"> producenta dostarczonej platformy sprzętowej;</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przejęcia zdalnego pulpitu;</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podmontowania wirtualnego napędu;</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kreator umożliwiający dostosowanie akcji dla wybranych alertów;</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importu plików MIB;</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przesyłanie alertów „</w:t>
            </w:r>
            <w:proofErr w:type="spellStart"/>
            <w:r w:rsidRPr="005A53B0">
              <w:rPr>
                <w:rFonts w:asciiTheme="minorHAnsi" w:eastAsia="Times New Roman" w:hAnsiTheme="minorHAnsi" w:cstheme="minorHAnsi"/>
                <w:bCs/>
                <w:color w:val="000000"/>
                <w:lang w:eastAsia="pl-PL"/>
              </w:rPr>
              <w:t>as-is</w:t>
            </w:r>
            <w:proofErr w:type="spellEnd"/>
            <w:r w:rsidRPr="005A53B0">
              <w:rPr>
                <w:rFonts w:asciiTheme="minorHAnsi" w:eastAsia="Times New Roman" w:hAnsiTheme="minorHAnsi" w:cstheme="minorHAnsi"/>
                <w:bCs/>
                <w:color w:val="000000"/>
                <w:lang w:eastAsia="pl-PL"/>
              </w:rPr>
              <w:t>” do innych konsol firm trzecich;</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aktualizacja oparta o wybranie źródła bibliotek (lokalna, on-line producenta oferowanego rozwiązania);</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możliwość instalacji sterowników i oprogramowania wewnętrznego bez potrzeby instalacji agenta;</w:t>
            </w:r>
          </w:p>
          <w:p w:rsidR="0062191A" w:rsidRPr="005A53B0" w:rsidRDefault="0062191A" w:rsidP="0062191A">
            <w:pPr>
              <w:pStyle w:val="Akapitzlist"/>
              <w:numPr>
                <w:ilvl w:val="0"/>
                <w:numId w:val="162"/>
              </w:numPr>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możliwość automatycznego generowania i zgłaszania incydentów awarii </w:t>
            </w:r>
            <w:r w:rsidRPr="005A53B0">
              <w:rPr>
                <w:rFonts w:asciiTheme="minorHAnsi" w:eastAsia="Times New Roman" w:hAnsiTheme="minorHAnsi" w:cstheme="minorHAnsi"/>
                <w:bCs/>
                <w:color w:val="000000"/>
                <w:lang w:eastAsia="pl-PL"/>
              </w:rPr>
              <w:lastRenderedPageBreak/>
              <w:t>bezpośrednio do centrum serwisowego producenta serwerów;</w:t>
            </w:r>
          </w:p>
          <w:p w:rsidR="0062191A" w:rsidRPr="005A53B0" w:rsidRDefault="0062191A" w:rsidP="0062191A">
            <w:pPr>
              <w:spacing w:after="120" w:line="240" w:lineRule="auto"/>
              <w:contextualSpacing/>
              <w:rPr>
                <w:rFonts w:asciiTheme="minorHAnsi" w:hAnsiTheme="minorHAnsi" w:cstheme="minorHAnsi"/>
              </w:rPr>
            </w:pPr>
            <w:r w:rsidRPr="005A53B0">
              <w:rPr>
                <w:rFonts w:asciiTheme="minorHAnsi" w:eastAsia="Times New Roman" w:hAnsiTheme="minorHAnsi" w:cstheme="minorHAnsi"/>
                <w:bCs/>
                <w:color w:val="000000"/>
                <w:lang w:eastAsia="pl-PL"/>
              </w:rPr>
              <w:t xml:space="preserve">moduł raportujący pozwalający na wygenerowanie następujących informacji: nr seryjny sprzętu, konfiguracja poszczególnych urządzeń, wersje oprogramowania wewnętrznego, obsadzenie slotów </w:t>
            </w:r>
            <w:proofErr w:type="spellStart"/>
            <w:r w:rsidRPr="005A53B0">
              <w:rPr>
                <w:rFonts w:asciiTheme="minorHAnsi" w:eastAsia="Times New Roman" w:hAnsiTheme="minorHAnsi" w:cstheme="minorHAnsi"/>
                <w:bCs/>
                <w:color w:val="000000"/>
                <w:lang w:eastAsia="pl-PL"/>
              </w:rPr>
              <w:t>PCIe</w:t>
            </w:r>
            <w:proofErr w:type="spellEnd"/>
            <w:r w:rsidRPr="005A53B0">
              <w:rPr>
                <w:rFonts w:asciiTheme="minorHAnsi" w:eastAsia="Times New Roman" w:hAnsiTheme="minorHAnsi" w:cstheme="minorHAnsi"/>
                <w:bCs/>
                <w:color w:val="000000"/>
                <w:lang w:eastAsia="pl-PL"/>
              </w:rPr>
              <w:t xml:space="preserve"> i gniazd pamięci, informację o maszynach wirtualnych, aktualne informacje o stanie gwarancji, adresy IP kart sieciowych</w:t>
            </w:r>
          </w:p>
        </w:tc>
      </w:tr>
      <w:tr w:rsidR="0062191A" w:rsidRPr="00310757"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lastRenderedPageBreak/>
              <w:t>Wsparcie dla systemów operacyjnych i systemów wirtualizacyjnych</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5F76FD" w:rsidRDefault="0062191A" w:rsidP="0062191A">
            <w:pPr>
              <w:spacing w:after="120" w:line="240" w:lineRule="auto"/>
              <w:contextualSpacing/>
              <w:rPr>
                <w:rFonts w:asciiTheme="minorHAnsi" w:hAnsiTheme="minorHAnsi" w:cstheme="minorHAnsi"/>
                <w:lang w:val="en-US"/>
              </w:rPr>
            </w:pPr>
            <w:r w:rsidRPr="005F76FD">
              <w:rPr>
                <w:rFonts w:asciiTheme="minorHAnsi" w:hAnsiTheme="minorHAnsi" w:cstheme="minorHAnsi"/>
                <w:lang w:val="en-US"/>
              </w:rPr>
              <w:t xml:space="preserve">Microsoft Windows Server 2016, 2019 z Hyper-V </w:t>
            </w:r>
            <w:proofErr w:type="spellStart"/>
            <w:r w:rsidRPr="005F76FD">
              <w:rPr>
                <w:rFonts w:asciiTheme="minorHAnsi" w:hAnsiTheme="minorHAnsi" w:cstheme="minorHAnsi"/>
                <w:lang w:val="en-US"/>
              </w:rPr>
              <w:t>lub</w:t>
            </w:r>
            <w:proofErr w:type="spellEnd"/>
            <w:r w:rsidRPr="005F76FD">
              <w:rPr>
                <w:rFonts w:asciiTheme="minorHAnsi" w:hAnsiTheme="minorHAnsi" w:cstheme="minorHAnsi"/>
                <w:lang w:val="en-US"/>
              </w:rPr>
              <w:t xml:space="preserve"> </w:t>
            </w:r>
            <w:proofErr w:type="spellStart"/>
            <w:r w:rsidRPr="005F76FD">
              <w:rPr>
                <w:rFonts w:asciiTheme="minorHAnsi" w:hAnsiTheme="minorHAnsi" w:cstheme="minorHAnsi"/>
                <w:lang w:val="en-US"/>
              </w:rPr>
              <w:t>nowsze</w:t>
            </w:r>
            <w:proofErr w:type="spellEnd"/>
          </w:p>
          <w:p w:rsidR="0062191A" w:rsidRPr="005F76FD" w:rsidRDefault="0062191A" w:rsidP="0062191A">
            <w:pPr>
              <w:spacing w:after="120" w:line="240" w:lineRule="auto"/>
              <w:contextualSpacing/>
              <w:rPr>
                <w:rFonts w:asciiTheme="minorHAnsi" w:hAnsiTheme="minorHAnsi" w:cstheme="minorHAnsi"/>
                <w:lang w:val="en-US"/>
              </w:rPr>
            </w:pPr>
            <w:r w:rsidRPr="005F76FD">
              <w:rPr>
                <w:rFonts w:asciiTheme="minorHAnsi" w:hAnsiTheme="minorHAnsi" w:cstheme="minorHAnsi"/>
                <w:lang w:val="en-US"/>
              </w:rPr>
              <w:t>Red Hat Enterprise Linux (RHEL)</w:t>
            </w:r>
          </w:p>
          <w:p w:rsidR="0062191A" w:rsidRPr="005F76FD" w:rsidRDefault="0062191A" w:rsidP="0062191A">
            <w:pPr>
              <w:spacing w:after="120" w:line="240" w:lineRule="auto"/>
              <w:contextualSpacing/>
              <w:rPr>
                <w:rFonts w:asciiTheme="minorHAnsi" w:hAnsiTheme="minorHAnsi" w:cstheme="minorHAnsi"/>
                <w:lang w:val="en-US"/>
              </w:rPr>
            </w:pPr>
            <w:r w:rsidRPr="005F76FD">
              <w:rPr>
                <w:rFonts w:asciiTheme="minorHAnsi" w:hAnsiTheme="minorHAnsi" w:cstheme="minorHAnsi"/>
                <w:lang w:val="en-US"/>
              </w:rPr>
              <w:t>SUSE Linux Enterprise Server (SLES)</w:t>
            </w:r>
          </w:p>
          <w:p w:rsidR="0062191A" w:rsidRPr="005A53B0" w:rsidRDefault="0062191A" w:rsidP="0062191A">
            <w:pPr>
              <w:spacing w:after="120" w:line="240" w:lineRule="auto"/>
              <w:contextualSpacing/>
              <w:rPr>
                <w:rFonts w:asciiTheme="minorHAnsi" w:hAnsiTheme="minorHAnsi" w:cstheme="minorHAnsi"/>
              </w:rPr>
            </w:pPr>
            <w:proofErr w:type="spellStart"/>
            <w:r w:rsidRPr="005A53B0">
              <w:rPr>
                <w:rFonts w:asciiTheme="minorHAnsi" w:hAnsiTheme="minorHAnsi" w:cstheme="minorHAnsi"/>
              </w:rPr>
              <w:t>VMware</w:t>
            </w:r>
            <w:proofErr w:type="spellEnd"/>
            <w:r w:rsidRPr="005A53B0">
              <w:rPr>
                <w:rFonts w:asciiTheme="minorHAnsi" w:hAnsiTheme="minorHAnsi" w:cstheme="minorHAnsi"/>
              </w:rPr>
              <w:t xml:space="preserve"> </w:t>
            </w:r>
            <w:proofErr w:type="spellStart"/>
            <w:r w:rsidRPr="005A53B0">
              <w:rPr>
                <w:rFonts w:asciiTheme="minorHAnsi" w:hAnsiTheme="minorHAnsi" w:cstheme="minorHAnsi"/>
              </w:rPr>
              <w:t>ESXi</w:t>
            </w:r>
            <w:proofErr w:type="spellEnd"/>
          </w:p>
          <w:p w:rsidR="0062191A" w:rsidRPr="005A53B0" w:rsidRDefault="0062191A" w:rsidP="0062191A">
            <w:pPr>
              <w:spacing w:after="120" w:line="240" w:lineRule="auto"/>
              <w:contextualSpacing/>
              <w:rPr>
                <w:rFonts w:asciiTheme="minorHAnsi" w:hAnsiTheme="minorHAnsi" w:cstheme="minorHAnsi"/>
              </w:rPr>
            </w:pPr>
            <w:proofErr w:type="spellStart"/>
            <w:r w:rsidRPr="005A53B0">
              <w:rPr>
                <w:rFonts w:asciiTheme="minorHAnsi" w:hAnsiTheme="minorHAnsi" w:cstheme="minorHAnsi"/>
              </w:rPr>
              <w:t>Citrix</w:t>
            </w:r>
            <w:proofErr w:type="spellEnd"/>
            <w:r w:rsidRPr="005A53B0">
              <w:rPr>
                <w:rFonts w:asciiTheme="minorHAnsi" w:hAnsiTheme="minorHAnsi" w:cstheme="minorHAnsi"/>
              </w:rPr>
              <w:t xml:space="preserve"> </w:t>
            </w:r>
            <w:proofErr w:type="spellStart"/>
            <w:r w:rsidRPr="005A53B0">
              <w:rPr>
                <w:rFonts w:asciiTheme="minorHAnsi" w:hAnsiTheme="minorHAnsi" w:cstheme="minorHAnsi"/>
              </w:rPr>
              <w:t>Hypervisor</w:t>
            </w:r>
            <w:proofErr w:type="spellEnd"/>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hideMark/>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Gwarancja</w:t>
            </w:r>
          </w:p>
        </w:tc>
        <w:tc>
          <w:tcPr>
            <w:tcW w:w="7697" w:type="dxa"/>
            <w:tcBorders>
              <w:top w:val="single" w:sz="4" w:space="0" w:color="auto"/>
              <w:left w:val="single" w:sz="4" w:space="0" w:color="auto"/>
              <w:bottom w:val="single" w:sz="4" w:space="0" w:color="auto"/>
              <w:right w:val="single" w:sz="4" w:space="0" w:color="auto"/>
            </w:tcBorders>
            <w:vAlign w:val="center"/>
            <w:hideMark/>
          </w:tcPr>
          <w:p w:rsidR="0062191A" w:rsidRPr="005A53B0" w:rsidRDefault="0062191A" w:rsidP="00903276">
            <w:pPr>
              <w:shd w:val="clear" w:color="auto" w:fill="FFFFFF"/>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
                <w:color w:val="000000"/>
                <w:u w:val="single"/>
                <w:lang w:eastAsia="pl-PL"/>
              </w:rPr>
              <w:t>5 lat gwarancji producenta</w:t>
            </w:r>
            <w:r w:rsidRPr="005A53B0">
              <w:rPr>
                <w:rFonts w:asciiTheme="minorHAnsi" w:eastAsia="Times New Roman" w:hAnsiTheme="minorHAnsi" w:cstheme="minorHAnsi"/>
                <w:bCs/>
                <w:color w:val="000000"/>
                <w:lang w:eastAsia="pl-PL"/>
              </w:rPr>
              <w:t>, z czasem reakcji do następnego dnia roboczego od przyjęcia zgłoszenia, możliwość zgłaszania awarii 24x7x365 poprzez ogólnopolską linię telefoniczną producenta.</w:t>
            </w:r>
          </w:p>
          <w:p w:rsidR="0062191A" w:rsidRPr="005A53B0" w:rsidRDefault="0062191A" w:rsidP="00903276">
            <w:pPr>
              <w:shd w:val="clear" w:color="auto" w:fill="FFFFFF"/>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Uszkodzony dysk pozostaje u Zamawiającego.</w:t>
            </w:r>
          </w:p>
          <w:p w:rsidR="0062191A" w:rsidRPr="005A53B0" w:rsidRDefault="0062191A" w:rsidP="00903276">
            <w:pPr>
              <w:shd w:val="clear" w:color="auto" w:fill="FFFFFF"/>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u w:val="single"/>
                <w:lang w:eastAsia="pl-PL"/>
              </w:rPr>
              <w:t>Zamawiający wymaga od podmiotu realizującego serwis lub producenta sprzętu dołączenia do oferty oświadczenia</w:t>
            </w:r>
            <w:r w:rsidRPr="005A53B0">
              <w:rPr>
                <w:rFonts w:asciiTheme="minorHAnsi" w:eastAsia="Times New Roman" w:hAnsiTheme="minorHAnsi" w:cstheme="minorHAnsi"/>
                <w:bCs/>
                <w:color w:val="000000"/>
                <w:lang w:eastAsia="pl-PL"/>
              </w:rPr>
              <w:t xml:space="preserve">, że w przypadku wystąpienia awarii dysku twardego w urządzeniu objętym aktywnym wparciem technicznym, uszkodzony dysk twardy pozostaje u Zamawiającego. </w:t>
            </w:r>
          </w:p>
          <w:p w:rsidR="0062191A" w:rsidRPr="005A53B0" w:rsidRDefault="0062191A" w:rsidP="00903276">
            <w:pPr>
              <w:shd w:val="clear" w:color="auto" w:fill="FFFFFF"/>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lang w:eastAsia="pl-PL"/>
              </w:rPr>
              <w:t xml:space="preserve">Firma serwisująca musi posiadać ISO 9001 na świadczenie usług serwisowych oraz posiadać autoryzacje producenta urządzeń – </w:t>
            </w:r>
            <w:r w:rsidRPr="005A53B0">
              <w:rPr>
                <w:rFonts w:asciiTheme="minorHAnsi" w:eastAsia="Times New Roman" w:hAnsiTheme="minorHAnsi" w:cstheme="minorHAnsi"/>
                <w:bCs/>
                <w:color w:val="000000"/>
                <w:u w:val="single"/>
                <w:lang w:eastAsia="pl-PL"/>
              </w:rPr>
              <w:t>dokumenty potwierdzające należy załączyć do oferty</w:t>
            </w:r>
            <w:r w:rsidRPr="005A53B0">
              <w:rPr>
                <w:rFonts w:asciiTheme="minorHAnsi" w:eastAsia="Times New Roman" w:hAnsiTheme="minorHAnsi" w:cstheme="minorHAnsi"/>
                <w:bCs/>
                <w:color w:val="000000"/>
                <w:lang w:eastAsia="pl-PL"/>
              </w:rPr>
              <w:t>.</w:t>
            </w:r>
          </w:p>
          <w:p w:rsidR="0062191A" w:rsidRPr="005A53B0" w:rsidRDefault="0062191A" w:rsidP="00903276">
            <w:pPr>
              <w:shd w:val="clear" w:color="auto" w:fill="FFFFFF"/>
              <w:spacing w:after="0" w:line="276" w:lineRule="auto"/>
              <w:rPr>
                <w:rFonts w:asciiTheme="minorHAnsi" w:eastAsia="Times New Roman" w:hAnsiTheme="minorHAnsi" w:cstheme="minorHAnsi"/>
                <w:bCs/>
                <w:color w:val="000000"/>
                <w:lang w:eastAsia="pl-PL"/>
              </w:rPr>
            </w:pPr>
            <w:r w:rsidRPr="005A53B0">
              <w:rPr>
                <w:rFonts w:asciiTheme="minorHAnsi" w:eastAsia="Times New Roman" w:hAnsiTheme="minorHAnsi" w:cstheme="minorHAnsi"/>
                <w:bCs/>
                <w:color w:val="000000"/>
                <w:u w:val="single"/>
                <w:lang w:eastAsia="pl-PL"/>
              </w:rPr>
              <w:t>Wymagane dołączenie do oferty oświadczenia Producenta potwierdzając, że Serwis urządzeń będzie realizowany bezpośrednio przez Producenta i/lub we współpracy z Autoryzowanym Partnerem Serwisowym Producenta</w:t>
            </w:r>
            <w:r w:rsidRPr="005A53B0">
              <w:rPr>
                <w:rFonts w:asciiTheme="minorHAnsi" w:eastAsia="Times New Roman" w:hAnsiTheme="minorHAnsi" w:cstheme="minorHAnsi"/>
                <w:bCs/>
                <w:color w:val="000000"/>
                <w:lang w:eastAsia="pl-PL"/>
              </w:rPr>
              <w:t>.</w:t>
            </w:r>
          </w:p>
          <w:p w:rsidR="0062191A" w:rsidRPr="005A53B0" w:rsidRDefault="0062191A" w:rsidP="00903276">
            <w:pPr>
              <w:spacing w:after="0" w:line="240" w:lineRule="auto"/>
              <w:contextualSpacing/>
              <w:rPr>
                <w:rFonts w:asciiTheme="minorHAnsi" w:hAnsiTheme="minorHAnsi" w:cstheme="minorHAnsi"/>
              </w:rPr>
            </w:pPr>
            <w:r w:rsidRPr="005A53B0">
              <w:rPr>
                <w:rFonts w:asciiTheme="minorHAnsi" w:eastAsia="Times New Roman" w:hAnsiTheme="minorHAnsi" w:cstheme="minorHAnsi"/>
                <w:bCs/>
                <w:color w:val="000000"/>
                <w:lang w:eastAsia="pl-PL"/>
              </w:rPr>
              <w:t>Możliwość sprawdzenia statusu gwarancji poprzez stronę producenta podając unikatowy numer urządzenia oraz pobieranie uaktualnień mikrokodu oraz sterowników nawet w przypadku wygaśnięcia gwarancji serwera</w:t>
            </w:r>
          </w:p>
        </w:tc>
      </w:tr>
      <w:tr w:rsidR="0062191A" w:rsidRPr="00FA6CDF" w:rsidTr="005A53B0">
        <w:tc>
          <w:tcPr>
            <w:tcW w:w="1758" w:type="dxa"/>
            <w:tcBorders>
              <w:top w:val="single" w:sz="4" w:space="0" w:color="auto"/>
              <w:left w:val="single" w:sz="4" w:space="0" w:color="auto"/>
              <w:bottom w:val="single" w:sz="4" w:space="0" w:color="auto"/>
              <w:right w:val="single" w:sz="4" w:space="0" w:color="auto"/>
            </w:tcBorders>
            <w:vAlign w:val="center"/>
          </w:tcPr>
          <w:p w:rsidR="0062191A" w:rsidRPr="00FA6CDF" w:rsidRDefault="0062191A" w:rsidP="0062191A">
            <w:pPr>
              <w:spacing w:after="120" w:line="240" w:lineRule="auto"/>
              <w:contextualSpacing/>
              <w:rPr>
                <w:rFonts w:asciiTheme="minorHAnsi" w:eastAsia="MS Mincho" w:hAnsiTheme="minorHAnsi" w:cstheme="minorHAnsi"/>
                <w:lang w:eastAsia="ja-JP"/>
              </w:rPr>
            </w:pPr>
            <w:r w:rsidRPr="00FA6CDF">
              <w:rPr>
                <w:rFonts w:asciiTheme="minorHAnsi" w:eastAsia="MS Mincho" w:hAnsiTheme="minorHAnsi" w:cstheme="minorHAnsi"/>
                <w:lang w:eastAsia="ja-JP"/>
              </w:rPr>
              <w:t>System operacyjny</w:t>
            </w:r>
          </w:p>
        </w:tc>
        <w:tc>
          <w:tcPr>
            <w:tcW w:w="7697" w:type="dxa"/>
            <w:tcBorders>
              <w:top w:val="single" w:sz="4" w:space="0" w:color="auto"/>
              <w:left w:val="single" w:sz="4" w:space="0" w:color="auto"/>
              <w:bottom w:val="single" w:sz="4" w:space="0" w:color="auto"/>
              <w:right w:val="single" w:sz="4" w:space="0" w:color="auto"/>
            </w:tcBorders>
            <w:vAlign w:val="center"/>
          </w:tcPr>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Licencja musi uprawniać do uruchamiania serwerowego systemu operacyjnego (SSO) co najmniej </w:t>
            </w:r>
            <w:r w:rsidRPr="00151BD4">
              <w:rPr>
                <w:rFonts w:asciiTheme="minorHAnsi" w:hAnsiTheme="minorHAnsi" w:cstheme="minorHAnsi"/>
              </w:rPr>
              <w:t>dwóch</w:t>
            </w:r>
            <w:r w:rsidRPr="00FA6CDF">
              <w:rPr>
                <w:rFonts w:asciiTheme="minorHAnsi" w:hAnsiTheme="minorHAnsi" w:cstheme="minorHAnsi"/>
              </w:rPr>
              <w:t xml:space="preserve"> wirtualnych środowisk serwerowego systemu operacyjnego za pomocą wbudowanych mechanizmów wirtualizacji. Licencja zgodna z ilością fizycznych </w:t>
            </w:r>
            <w:proofErr w:type="spellStart"/>
            <w:r w:rsidRPr="00FA6CDF">
              <w:rPr>
                <w:rFonts w:asciiTheme="minorHAnsi" w:hAnsiTheme="minorHAnsi" w:cstheme="minorHAnsi"/>
              </w:rPr>
              <w:t>core</w:t>
            </w:r>
            <w:proofErr w:type="spellEnd"/>
            <w:r w:rsidRPr="00FA6CDF">
              <w:rPr>
                <w:rFonts w:asciiTheme="minorHAnsi" w:hAnsiTheme="minorHAnsi" w:cstheme="minorHAnsi"/>
              </w:rPr>
              <w:t xml:space="preserve"> procesorowych w serwerze Serwerowy system operacyjny musi posiadać następujące, wbudowane cechy.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 Możliwość wykorzystania, co najmniej 320 logicznych procesorów oraz co najmniej 4 TB pamięci RAM w środowisku fizycznym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2. Możliwość wykorzystywania 64 procesorów wirtualnych oraz 1TB pamięci RAM i dysku o pojemności min. 32TB przez każdy wirtualny serwerowy system operacyjny.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3. Możliwość budowania klastrów składających się z 32 węzłów, z możliwością uruchamiania do 8000 maszyn wirtualnych.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4. Możliwość migracji maszyn wirtualnych bez zatrzymywania ich pracy między fizycznymi serwerami z uruchomionym mechanizmem wirtualizacji (hypervisor) przez sieć Ethernet, bez konieczności stosowania dodatkowych mechanizmów współdzielenia pamięci.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5. Wsparcie (na umożliwiającym to sprzęcie) dodawania i wymiany pamięci RAM bez przerywania pracy.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6. Wsparcie (na umożliwiającym to sprzęcie) dodawania i wymiany procesorów bez przerywania pracy.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7. Automatyczna weryfikacja cyfrowych sygnatur sterowników w celu sprawdzenia czy sterownik przeszedł testy jakości przeprowadzone przez producenta systemu operacyjnego.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8. Możliwość dynamicznego obniżania poboru energii przez rdzenie procesorów </w:t>
            </w:r>
            <w:r w:rsidRPr="00FA6CDF">
              <w:rPr>
                <w:rFonts w:asciiTheme="minorHAnsi" w:hAnsiTheme="minorHAnsi" w:cstheme="minorHAnsi"/>
              </w:rPr>
              <w:lastRenderedPageBreak/>
              <w:t xml:space="preserve">niewykorzystywane w bieżącej pracy. Mechanizm ten musi uwzględniać specyfikę procesorów wyposażonych w mechanizmy </w:t>
            </w:r>
            <w:proofErr w:type="spellStart"/>
            <w:r w:rsidRPr="00FA6CDF">
              <w:rPr>
                <w:rFonts w:asciiTheme="minorHAnsi" w:hAnsiTheme="minorHAnsi" w:cstheme="minorHAnsi"/>
              </w:rPr>
              <w:t>Hyper-Threading</w:t>
            </w:r>
            <w:proofErr w:type="spellEnd"/>
            <w:r w:rsidRPr="00FA6CDF">
              <w:rPr>
                <w:rFonts w:asciiTheme="minorHAnsi" w:hAnsiTheme="minorHAnsi" w:cstheme="minorHAnsi"/>
              </w:rPr>
              <w:t xml:space="preserve">.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9. Wbudowane wsparcie instalacji i pracy na wolumenach, które: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a. pozwalają na zmianę rozmiaru w czasie pracy systemu,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b. umożliwiają tworzenie w czasie pracy systemu migawek, dających użytkownikom końcowym (lokalnym i sieciowym) prosty wgląd w poprzednie wersje plików i folderów,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c. umożliwiają kompresję "w locie" dla wybranych plików i/lub folderów,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d. umożliwiają zdefiniowanie list kontroli dostępu (ACL).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10. Wbudowany mechanizm klasyfikowania i indeksowania plików (dokumentów) w oparciu o ich zawartość.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11. Wbudowane szyfrowanie dysków przy pomocy mechanizmów posiadających certyfikat FIPS 140-2 lub równoważny wydany przez NIST lub inną agendę rządową zajmującą się bezpieczeństwem informacji.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12. Możliwość uruchamianie aplikacji internetowych wykorzystujących technologię ASP.NET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13. Możliwość dystrybucji ruchu sieciowego HTTP pomiędzy kilka serwerów.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14. Wbudowana zapora internetowa (firewall) z obsługą definiowanych reguł dla ochrony połączeń internetowych i intranetowych.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15. Graficzny interfejs użytkownika.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16. Zlokalizowane w języku polskim, co najmniej następujące elementy: menu, przeglądarka internetowa, pomoc, komunikaty systemowe,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17. Możliwość zmiany języka interfejsu po zainstalowaniu systemu, dla co najmniej 10 języków poprzez wybór z listy dostępnych lokalizacji.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18. Wsparcie dla większości powszechnie używanych urządzeń peryferyjnych (drukarek, urządzeń sieciowych, standardów USB, </w:t>
            </w:r>
            <w:proofErr w:type="spellStart"/>
            <w:r w:rsidRPr="00FA6CDF">
              <w:rPr>
                <w:rFonts w:asciiTheme="minorHAnsi" w:hAnsiTheme="minorHAnsi" w:cstheme="minorHAnsi"/>
              </w:rPr>
              <w:t>Plug&amp;Play</w:t>
            </w:r>
            <w:proofErr w:type="spellEnd"/>
            <w:r w:rsidRPr="00FA6CDF">
              <w:rPr>
                <w:rFonts w:asciiTheme="minorHAnsi" w:hAnsiTheme="minorHAnsi" w:cstheme="minorHAnsi"/>
              </w:rPr>
              <w:t xml:space="preserve">).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19. Możliwość zdalnej konfiguracji, administrowania oraz aktualizowania systemu.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20. Dostępność bezpłatnych narzędzi producenta systemu umożliwiających badanie i wdrażanie zdefiniowanego zestawu polityk bezpieczeństwa.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21. Pochodzący od producenta systemu serwis zarządzania polityką konsumpcji informacji w dokumentach (Digital </w:t>
            </w:r>
            <w:proofErr w:type="spellStart"/>
            <w:r w:rsidRPr="00FA6CDF">
              <w:rPr>
                <w:rFonts w:asciiTheme="minorHAnsi" w:hAnsiTheme="minorHAnsi" w:cstheme="minorHAnsi"/>
              </w:rPr>
              <w:t>Rights</w:t>
            </w:r>
            <w:proofErr w:type="spellEnd"/>
            <w:r w:rsidRPr="00FA6CDF">
              <w:rPr>
                <w:rFonts w:asciiTheme="minorHAnsi" w:hAnsiTheme="minorHAnsi" w:cstheme="minorHAnsi"/>
              </w:rPr>
              <w:t xml:space="preserve"> Management).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22. Możliwość implementacji następujących funkcjonalności bez potrzeby instalowania dodatkowych produktów (oprogramowania) innych producentów wymagających dodatkowych licencji: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a. Podstawowe usługi sieciowe: DHCP oraz DNS wspierający DNSSEC,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b. 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 Podłączenie SSO do domeny w trybie offline – bez dostępnego połączenia sieciowego z domeną,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ii. Ustanawianie praw dostępu do zasobów domeny na bazie sposobu logowania użytkownika – na przykład typu certyfikatu użytego do logowania,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iii. Odzyskiwanie przypadkowo skasowanych obiektów usługi katalogowej z mechanizmu kosza.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c. Zdalna dystrybucja oprogramowania na stacje robocze.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d. Praca zdalna na serwerze z wykorzystaniem terminala (cienkiego klienta) lub odpowiednio skonfigurowanej stacji roboczej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e. Centrum Certyfikatów (CA), obsługa klucza publicznego i prywatnego) umożliwiające: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 Dystrybucję certyfikatów poprzez http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ii. Konsolidację CA dla wielu lasów domeny,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iii. Automatyczne rejestrowania certyfikatów pomiędzy różnymi lasami domen.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lastRenderedPageBreak/>
              <w:t xml:space="preserve">f. Szyfrowanie plików i folderów.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g. Szyfrowanie połączeń sieciowych pomiędzy serwerami oraz serwerami i stacjami roboczymi (</w:t>
            </w:r>
            <w:proofErr w:type="spellStart"/>
            <w:r w:rsidRPr="00FA6CDF">
              <w:rPr>
                <w:rFonts w:asciiTheme="minorHAnsi" w:hAnsiTheme="minorHAnsi" w:cstheme="minorHAnsi"/>
              </w:rPr>
              <w:t>IPSec</w:t>
            </w:r>
            <w:proofErr w:type="spellEnd"/>
            <w:r w:rsidRPr="00FA6CDF">
              <w:rPr>
                <w:rFonts w:asciiTheme="minorHAnsi" w:hAnsiTheme="minorHAnsi" w:cstheme="minorHAnsi"/>
              </w:rPr>
              <w:t xml:space="preserve">).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h. Możliwość tworzenia systemów wysokiej dostępności (</w:t>
            </w:r>
            <w:proofErr w:type="spellStart"/>
            <w:r w:rsidRPr="00FA6CDF">
              <w:rPr>
                <w:rFonts w:asciiTheme="minorHAnsi" w:hAnsiTheme="minorHAnsi" w:cstheme="minorHAnsi"/>
              </w:rPr>
              <w:t>klastry</w:t>
            </w:r>
            <w:proofErr w:type="spellEnd"/>
            <w:r w:rsidRPr="00FA6CDF">
              <w:rPr>
                <w:rFonts w:asciiTheme="minorHAnsi" w:hAnsiTheme="minorHAnsi" w:cstheme="minorHAnsi"/>
              </w:rPr>
              <w:t xml:space="preserve"> typu </w:t>
            </w:r>
            <w:proofErr w:type="spellStart"/>
            <w:r w:rsidRPr="00FA6CDF">
              <w:rPr>
                <w:rFonts w:asciiTheme="minorHAnsi" w:hAnsiTheme="minorHAnsi" w:cstheme="minorHAnsi"/>
              </w:rPr>
              <w:t>fail-over</w:t>
            </w:r>
            <w:proofErr w:type="spellEnd"/>
            <w:r w:rsidRPr="00FA6CDF">
              <w:rPr>
                <w:rFonts w:asciiTheme="minorHAnsi" w:hAnsiTheme="minorHAnsi" w:cstheme="minorHAnsi"/>
              </w:rPr>
              <w:t xml:space="preserve">) oraz rozłożenia obciążenia serwerów.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 Serwis udostępniania stron WWW.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j. Wsparcie dla protokołu IP w wersji 6 (IPv6),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k. Wbudowane usługi VPN pozwalające na zestawienie nielimitowanej liczby równoczesnych połączeń i niewymagające instalacji dodatkowego oprogramowania na komputerach z systemem Windows,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l. Wbudowane mechanizmy wirtualizacji (Hypervisor) pozwalające na uruchamianie min. 1000 aktywnych środowisk wirtualnych systemów operacyjnych. Wirtualne maszyny w trakcie pracy i bez zauważalnego zmniejszenia ich dostępności mogą być przenoszone pomiędzy serwerami klastra typu failover z jednoczesnym zachowaniem pozostałej funkcjonalności. Mechanizmy wirtualizacji mają zapewnić wsparcie dla: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 Dynamicznego podłączania zasobów dyskowych typu </w:t>
            </w:r>
            <w:proofErr w:type="spellStart"/>
            <w:r w:rsidRPr="00FA6CDF">
              <w:rPr>
                <w:rFonts w:asciiTheme="minorHAnsi" w:hAnsiTheme="minorHAnsi" w:cstheme="minorHAnsi"/>
              </w:rPr>
              <w:t>hotplug</w:t>
            </w:r>
            <w:proofErr w:type="spellEnd"/>
            <w:r w:rsidRPr="00FA6CDF">
              <w:rPr>
                <w:rFonts w:asciiTheme="minorHAnsi" w:hAnsiTheme="minorHAnsi" w:cstheme="minorHAnsi"/>
              </w:rPr>
              <w:t xml:space="preserve"> do maszyn wirtualnych,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ii. Obsługi ramek typu </w:t>
            </w:r>
            <w:proofErr w:type="spellStart"/>
            <w:r w:rsidRPr="00FA6CDF">
              <w:rPr>
                <w:rFonts w:asciiTheme="minorHAnsi" w:hAnsiTheme="minorHAnsi" w:cstheme="minorHAnsi"/>
              </w:rPr>
              <w:t>jumbo</w:t>
            </w:r>
            <w:proofErr w:type="spellEnd"/>
            <w:r w:rsidRPr="00FA6CDF">
              <w:rPr>
                <w:rFonts w:asciiTheme="minorHAnsi" w:hAnsiTheme="minorHAnsi" w:cstheme="minorHAnsi"/>
              </w:rPr>
              <w:t xml:space="preserve"> </w:t>
            </w:r>
            <w:proofErr w:type="spellStart"/>
            <w:r w:rsidRPr="00FA6CDF">
              <w:rPr>
                <w:rFonts w:asciiTheme="minorHAnsi" w:hAnsiTheme="minorHAnsi" w:cstheme="minorHAnsi"/>
              </w:rPr>
              <w:t>frames</w:t>
            </w:r>
            <w:proofErr w:type="spellEnd"/>
            <w:r w:rsidRPr="00FA6CDF">
              <w:rPr>
                <w:rFonts w:asciiTheme="minorHAnsi" w:hAnsiTheme="minorHAnsi" w:cstheme="minorHAnsi"/>
              </w:rPr>
              <w:t xml:space="preserve"> dla maszyn wirtualnych.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iii. Obsługi 4-KB sektorów dysków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iv. Nielimitowanej liczby jednocześnie przenoszonych maszyn wirtualnych pomiędzy węzłami klastra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v. Możliwości wirtualizacji sieci z zastosowaniem przełącznika, którego funkcjonalność może być rozszerzana jednocześnie poprzez oprogramowanie kilku innych dostawców poprzez otwarty interfejs API.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vi. Możliwości kierowania ruchu sieciowego z wielu sieci VLAN bezpośrednio do pojedynczej karty sieciowej maszyny wirtualnej (tzw. </w:t>
            </w:r>
            <w:proofErr w:type="spellStart"/>
            <w:r w:rsidRPr="00FA6CDF">
              <w:rPr>
                <w:rFonts w:asciiTheme="minorHAnsi" w:hAnsiTheme="minorHAnsi" w:cstheme="minorHAnsi"/>
              </w:rPr>
              <w:t>trunk</w:t>
            </w:r>
            <w:proofErr w:type="spellEnd"/>
            <w:r w:rsidRPr="00FA6CDF">
              <w:rPr>
                <w:rFonts w:asciiTheme="minorHAnsi" w:hAnsiTheme="minorHAnsi" w:cstheme="minorHAnsi"/>
              </w:rPr>
              <w:t xml:space="preserve"> model)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23. Możliwość automatycznej aktualizacji w oparciu o poprawki publikowane przez producenta wraz z dostępnością bezpłatnego rozwiązania producenta SSO umożliwiającego lokalną dystrybucję poprawek zatwierdzonych przez administratora, bez połączenia z siecią Internet.</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24. Wsparcie dostępu do zasobu dyskowego SSO poprzez wiele ścieżek (</w:t>
            </w:r>
            <w:proofErr w:type="spellStart"/>
            <w:r w:rsidRPr="00FA6CDF">
              <w:rPr>
                <w:rFonts w:asciiTheme="minorHAnsi" w:hAnsiTheme="minorHAnsi" w:cstheme="minorHAnsi"/>
              </w:rPr>
              <w:t>Multipath</w:t>
            </w:r>
            <w:proofErr w:type="spellEnd"/>
            <w:r w:rsidRPr="00FA6CDF">
              <w:rPr>
                <w:rFonts w:asciiTheme="minorHAnsi" w:hAnsiTheme="minorHAnsi" w:cstheme="minorHAnsi"/>
              </w:rPr>
              <w:t xml:space="preserve">).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25. Możliwość instalacji poprawek poprzez wgranie ich do obrazu instalacyjnego. </w:t>
            </w:r>
          </w:p>
          <w:p w:rsidR="0062191A"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26. Mechanizmy zdalnej administracji oraz mechanizmy (również działające zdalnie) administracji. </w:t>
            </w:r>
          </w:p>
          <w:p w:rsidR="0062191A" w:rsidRPr="00151BD4" w:rsidRDefault="0062191A" w:rsidP="0062191A">
            <w:pPr>
              <w:spacing w:after="120" w:line="240" w:lineRule="auto"/>
              <w:contextualSpacing/>
              <w:rPr>
                <w:rFonts w:asciiTheme="minorHAnsi" w:hAnsiTheme="minorHAnsi" w:cstheme="minorHAnsi"/>
              </w:rPr>
            </w:pPr>
            <w:r w:rsidRPr="00FA6CDF">
              <w:rPr>
                <w:rFonts w:asciiTheme="minorHAnsi" w:hAnsiTheme="minorHAnsi" w:cstheme="minorHAnsi"/>
              </w:rPr>
              <w:t xml:space="preserve">27. </w:t>
            </w:r>
            <w:r w:rsidRPr="00151BD4">
              <w:rPr>
                <w:rFonts w:asciiTheme="minorHAnsi" w:hAnsiTheme="minorHAnsi" w:cstheme="minorHAnsi"/>
              </w:rPr>
              <w:t xml:space="preserve">Najnowsza wersja jaka jest dostępna na dzień składania oferty. </w:t>
            </w:r>
          </w:p>
          <w:p w:rsidR="0062191A" w:rsidRPr="00FA6CDF" w:rsidRDefault="0062191A" w:rsidP="0062191A">
            <w:pPr>
              <w:spacing w:after="120" w:line="240" w:lineRule="auto"/>
              <w:contextualSpacing/>
              <w:rPr>
                <w:rFonts w:asciiTheme="minorHAnsi" w:hAnsiTheme="minorHAnsi" w:cstheme="minorHAnsi"/>
              </w:rPr>
            </w:pPr>
            <w:r w:rsidRPr="00151BD4">
              <w:rPr>
                <w:rFonts w:asciiTheme="minorHAnsi" w:hAnsiTheme="minorHAnsi" w:cstheme="minorHAnsi"/>
              </w:rPr>
              <w:t>Dodatkowo należy dostarczyć</w:t>
            </w:r>
            <w:r w:rsidRPr="00151BD4">
              <w:rPr>
                <w:rFonts w:asciiTheme="minorHAnsi" w:hAnsiTheme="minorHAnsi" w:cstheme="minorHAnsi"/>
                <w:b/>
                <w:bCs/>
              </w:rPr>
              <w:t xml:space="preserve"> </w:t>
            </w:r>
            <w:r>
              <w:rPr>
                <w:rFonts w:asciiTheme="minorHAnsi" w:hAnsiTheme="minorHAnsi" w:cstheme="minorHAnsi"/>
                <w:b/>
                <w:bCs/>
              </w:rPr>
              <w:t>40</w:t>
            </w:r>
            <w:r w:rsidRPr="00151BD4">
              <w:rPr>
                <w:rFonts w:asciiTheme="minorHAnsi" w:hAnsiTheme="minorHAnsi" w:cstheme="minorHAnsi"/>
                <w:b/>
                <w:bCs/>
              </w:rPr>
              <w:t xml:space="preserve"> odpowiednich licencji dostępowych na użytkownika</w:t>
            </w:r>
            <w:r>
              <w:rPr>
                <w:rFonts w:asciiTheme="minorHAnsi" w:hAnsiTheme="minorHAnsi" w:cstheme="minorHAnsi"/>
                <w:b/>
                <w:bCs/>
              </w:rPr>
              <w:t>.</w:t>
            </w:r>
          </w:p>
        </w:tc>
      </w:tr>
    </w:tbl>
    <w:p w:rsidR="005B3AB4" w:rsidRDefault="00D7622F" w:rsidP="00414695">
      <w:pPr>
        <w:pStyle w:val="Nagwek3"/>
      </w:pPr>
      <w:bookmarkStart w:id="327" w:name="_Toc110505144"/>
      <w:r>
        <w:lastRenderedPageBreak/>
        <w:t>UPS do serwerowni</w:t>
      </w:r>
      <w:r w:rsidR="005B3AB4">
        <w:t xml:space="preserve"> – 1 szt.</w:t>
      </w:r>
      <w:bookmarkEnd w:id="327"/>
    </w:p>
    <w:tbl>
      <w:tblPr>
        <w:tblW w:w="52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
      <w:tblGrid>
        <w:gridCol w:w="458"/>
        <w:gridCol w:w="2756"/>
        <w:gridCol w:w="7122"/>
      </w:tblGrid>
      <w:tr w:rsidR="00FA6CDF" w:rsidRPr="00FA6CDF" w:rsidTr="00AA3AD5">
        <w:trPr>
          <w:trHeight w:val="284"/>
        </w:trPr>
        <w:tc>
          <w:tcPr>
            <w:tcW w:w="222" w:type="pct"/>
            <w:shd w:val="clear" w:color="auto" w:fill="auto"/>
            <w:vAlign w:val="center"/>
          </w:tcPr>
          <w:p w:rsidR="00FA6CDF" w:rsidRPr="00FA6CDF" w:rsidRDefault="00FA6CDF" w:rsidP="00FA6CDF">
            <w:pPr>
              <w:spacing w:after="120" w:line="240" w:lineRule="auto"/>
              <w:contextualSpacing/>
              <w:jc w:val="center"/>
              <w:rPr>
                <w:rFonts w:eastAsia="Times New Roman" w:cs="Calibri"/>
                <w:b/>
              </w:rPr>
            </w:pPr>
            <w:r w:rsidRPr="00FA6CDF">
              <w:rPr>
                <w:rFonts w:eastAsia="Times New Roman" w:cs="Calibri"/>
                <w:b/>
              </w:rPr>
              <w:t>Lp.</w:t>
            </w:r>
          </w:p>
        </w:tc>
        <w:tc>
          <w:tcPr>
            <w:tcW w:w="1333" w:type="pct"/>
            <w:shd w:val="clear" w:color="auto" w:fill="auto"/>
            <w:vAlign w:val="center"/>
          </w:tcPr>
          <w:p w:rsidR="00FA6CDF" w:rsidRPr="00FA6CDF" w:rsidRDefault="00FA6CDF" w:rsidP="00FA6CDF">
            <w:pPr>
              <w:spacing w:after="120" w:line="240" w:lineRule="auto"/>
              <w:contextualSpacing/>
              <w:jc w:val="center"/>
              <w:rPr>
                <w:rFonts w:cs="Calibri"/>
                <w:b/>
              </w:rPr>
            </w:pPr>
            <w:r w:rsidRPr="00FA6CDF">
              <w:rPr>
                <w:rFonts w:cs="Calibri"/>
                <w:b/>
              </w:rPr>
              <w:t>Nazwa komponentu</w:t>
            </w:r>
          </w:p>
        </w:tc>
        <w:tc>
          <w:tcPr>
            <w:tcW w:w="3445" w:type="pct"/>
            <w:shd w:val="clear" w:color="auto" w:fill="auto"/>
            <w:vAlign w:val="center"/>
          </w:tcPr>
          <w:p w:rsidR="00FA6CDF" w:rsidRPr="00FA6CDF" w:rsidRDefault="00FA6CDF" w:rsidP="00FA6CDF">
            <w:pPr>
              <w:spacing w:after="120" w:line="240" w:lineRule="auto"/>
              <w:ind w:left="-71"/>
              <w:contextualSpacing/>
              <w:jc w:val="center"/>
              <w:rPr>
                <w:rFonts w:cs="Calibri"/>
                <w:b/>
              </w:rPr>
            </w:pPr>
            <w:r w:rsidRPr="00FA6CDF">
              <w:rPr>
                <w:rFonts w:cs="Calibri"/>
                <w:b/>
              </w:rPr>
              <w:t>Wymagane minimalne parametry techniczne UPS</w:t>
            </w:r>
          </w:p>
        </w:tc>
      </w:tr>
      <w:tr w:rsidR="00FA6CDF" w:rsidRPr="006F7B90" w:rsidTr="00AA3AD5">
        <w:trPr>
          <w:trHeight w:val="284"/>
        </w:trPr>
        <w:tc>
          <w:tcPr>
            <w:tcW w:w="222" w:type="pct"/>
            <w:vAlign w:val="center"/>
          </w:tcPr>
          <w:p w:rsidR="00FA6CDF" w:rsidRPr="00FA6CDF" w:rsidRDefault="00FA6CDF">
            <w:pPr>
              <w:numPr>
                <w:ilvl w:val="0"/>
                <w:numId w:val="140"/>
              </w:numPr>
              <w:spacing w:after="120" w:line="240" w:lineRule="auto"/>
              <w:contextualSpacing/>
              <w:jc w:val="center"/>
              <w:rPr>
                <w:rFonts w:cs="Calibri"/>
                <w:bCs/>
              </w:rPr>
            </w:pPr>
          </w:p>
        </w:tc>
        <w:tc>
          <w:tcPr>
            <w:tcW w:w="1333" w:type="pct"/>
            <w:vAlign w:val="center"/>
          </w:tcPr>
          <w:p w:rsidR="00FA6CDF" w:rsidRPr="00FA6CDF" w:rsidRDefault="00FA6CDF" w:rsidP="00FA6CDF">
            <w:pPr>
              <w:spacing w:after="120" w:line="240" w:lineRule="auto"/>
              <w:contextualSpacing/>
              <w:rPr>
                <w:rFonts w:cs="Calibri"/>
                <w:bCs/>
              </w:rPr>
            </w:pPr>
            <w:r w:rsidRPr="00FA6CDF">
              <w:rPr>
                <w:rFonts w:cs="Calibri"/>
                <w:bCs/>
              </w:rPr>
              <w:t>UPS</w:t>
            </w:r>
          </w:p>
        </w:tc>
        <w:tc>
          <w:tcPr>
            <w:tcW w:w="3445" w:type="pct"/>
            <w:vAlign w:val="center"/>
          </w:tcPr>
          <w:p w:rsidR="00FA6CDF" w:rsidRPr="00FA6CDF" w:rsidRDefault="00FA6CDF" w:rsidP="00FA6CDF">
            <w:pPr>
              <w:spacing w:after="120" w:line="240" w:lineRule="auto"/>
              <w:contextualSpacing/>
              <w:rPr>
                <w:rFonts w:cs="Calibri"/>
                <w:bCs/>
                <w:lang w:val="en-US"/>
              </w:rPr>
            </w:pPr>
            <w:r w:rsidRPr="00FA6CDF">
              <w:rPr>
                <w:rFonts w:cs="Calibri"/>
                <w:bCs/>
                <w:lang w:val="en-US"/>
              </w:rPr>
              <w:t>On-Line min 3000VA / 2700 WAT</w:t>
            </w:r>
          </w:p>
        </w:tc>
      </w:tr>
      <w:tr w:rsidR="00FA6CDF" w:rsidRPr="00FA6CDF" w:rsidTr="00AA3AD5">
        <w:trPr>
          <w:trHeight w:val="284"/>
        </w:trPr>
        <w:tc>
          <w:tcPr>
            <w:tcW w:w="222" w:type="pct"/>
            <w:vAlign w:val="center"/>
          </w:tcPr>
          <w:p w:rsidR="00FA6CDF" w:rsidRPr="00FA6CDF" w:rsidRDefault="00FA6CDF">
            <w:pPr>
              <w:numPr>
                <w:ilvl w:val="0"/>
                <w:numId w:val="140"/>
              </w:numPr>
              <w:spacing w:after="120" w:line="240" w:lineRule="auto"/>
              <w:contextualSpacing/>
              <w:jc w:val="center"/>
              <w:rPr>
                <w:rFonts w:cs="Calibri"/>
                <w:bCs/>
                <w:lang w:val="en-US"/>
              </w:rPr>
            </w:pPr>
          </w:p>
        </w:tc>
        <w:tc>
          <w:tcPr>
            <w:tcW w:w="1333" w:type="pct"/>
            <w:vAlign w:val="center"/>
          </w:tcPr>
          <w:p w:rsidR="00FA6CDF" w:rsidRPr="00FA6CDF" w:rsidRDefault="00FA6CDF" w:rsidP="00FA6CDF">
            <w:pPr>
              <w:spacing w:after="120" w:line="240" w:lineRule="auto"/>
              <w:contextualSpacing/>
              <w:rPr>
                <w:rFonts w:cs="Calibri"/>
                <w:bCs/>
              </w:rPr>
            </w:pPr>
            <w:r w:rsidRPr="00FA6CDF">
              <w:rPr>
                <w:rFonts w:cs="Calibri"/>
                <w:bCs/>
              </w:rPr>
              <w:t>Obudowa</w:t>
            </w:r>
          </w:p>
        </w:tc>
        <w:tc>
          <w:tcPr>
            <w:tcW w:w="3445" w:type="pct"/>
            <w:vAlign w:val="center"/>
          </w:tcPr>
          <w:p w:rsidR="00FA6CDF" w:rsidRPr="00FA6CDF" w:rsidRDefault="00FA6CDF" w:rsidP="00FA6CDF">
            <w:pPr>
              <w:spacing w:after="120" w:line="240" w:lineRule="auto"/>
              <w:contextualSpacing/>
              <w:rPr>
                <w:rFonts w:cs="Calibri"/>
                <w:bCs/>
              </w:rPr>
            </w:pPr>
            <w:r w:rsidRPr="00FA6CDF">
              <w:rPr>
                <w:rFonts w:cs="Calibri"/>
                <w:bCs/>
              </w:rPr>
              <w:t xml:space="preserve">UPS - montowany w szafie </w:t>
            </w:r>
            <w:proofErr w:type="spellStart"/>
            <w:r w:rsidRPr="00FA6CDF">
              <w:rPr>
                <w:rFonts w:cs="Calibri"/>
                <w:bCs/>
              </w:rPr>
              <w:t>rack</w:t>
            </w:r>
            <w:proofErr w:type="spellEnd"/>
            <w:r w:rsidRPr="00FA6CDF">
              <w:rPr>
                <w:rFonts w:cs="Calibri"/>
                <w:bCs/>
              </w:rPr>
              <w:t xml:space="preserve"> </w:t>
            </w:r>
          </w:p>
          <w:p w:rsidR="00FA6CDF" w:rsidRPr="00FA6CDF" w:rsidRDefault="00FA6CDF" w:rsidP="00FA6CDF">
            <w:pPr>
              <w:spacing w:after="120" w:line="240" w:lineRule="auto"/>
              <w:contextualSpacing/>
              <w:rPr>
                <w:rFonts w:cs="Calibri"/>
                <w:bCs/>
              </w:rPr>
            </w:pPr>
            <w:r w:rsidRPr="00FA6CDF">
              <w:rPr>
                <w:rFonts w:cs="Calibri"/>
                <w:bCs/>
              </w:rPr>
              <w:t>19” 2U ekran LCD</w:t>
            </w:r>
          </w:p>
        </w:tc>
      </w:tr>
      <w:tr w:rsidR="00FA6CDF" w:rsidRPr="00FA6CDF" w:rsidTr="00AA3AD5">
        <w:trPr>
          <w:trHeight w:val="284"/>
        </w:trPr>
        <w:tc>
          <w:tcPr>
            <w:tcW w:w="222" w:type="pct"/>
            <w:vAlign w:val="center"/>
          </w:tcPr>
          <w:p w:rsidR="00FA6CDF" w:rsidRPr="00FA6CDF" w:rsidRDefault="00FA6CDF">
            <w:pPr>
              <w:numPr>
                <w:ilvl w:val="0"/>
                <w:numId w:val="140"/>
              </w:numPr>
              <w:spacing w:after="120" w:line="240" w:lineRule="auto"/>
              <w:contextualSpacing/>
              <w:jc w:val="center"/>
              <w:rPr>
                <w:rFonts w:cs="Calibri"/>
                <w:bCs/>
              </w:rPr>
            </w:pPr>
          </w:p>
        </w:tc>
        <w:tc>
          <w:tcPr>
            <w:tcW w:w="1333" w:type="pct"/>
            <w:vAlign w:val="center"/>
          </w:tcPr>
          <w:p w:rsidR="00FA6CDF" w:rsidRPr="00FA6CDF" w:rsidRDefault="00FA6CDF" w:rsidP="00FA6CDF">
            <w:pPr>
              <w:spacing w:after="120" w:line="240" w:lineRule="auto"/>
              <w:contextualSpacing/>
              <w:rPr>
                <w:rFonts w:cs="Calibri"/>
                <w:bCs/>
              </w:rPr>
            </w:pPr>
            <w:r w:rsidRPr="00FA6CDF">
              <w:rPr>
                <w:rFonts w:cs="Calibri"/>
                <w:bCs/>
              </w:rPr>
              <w:t>Zarządzanie</w:t>
            </w:r>
          </w:p>
        </w:tc>
        <w:tc>
          <w:tcPr>
            <w:tcW w:w="3445" w:type="pct"/>
            <w:vAlign w:val="center"/>
          </w:tcPr>
          <w:p w:rsidR="00FA6CDF" w:rsidRPr="00FA6CDF" w:rsidRDefault="00FA6CDF" w:rsidP="00FA6CDF">
            <w:pPr>
              <w:spacing w:after="120" w:line="240" w:lineRule="auto"/>
              <w:contextualSpacing/>
              <w:rPr>
                <w:rFonts w:cs="Calibri"/>
                <w:bCs/>
                <w:color w:val="494847"/>
              </w:rPr>
            </w:pPr>
            <w:r w:rsidRPr="00FA6CDF">
              <w:rPr>
                <w:rFonts w:cs="Calibri"/>
                <w:bCs/>
                <w:color w:val="494847"/>
              </w:rPr>
              <w:t>RS-232 oraz USB</w:t>
            </w:r>
          </w:p>
        </w:tc>
      </w:tr>
      <w:tr w:rsidR="00FA6CDF" w:rsidRPr="00FA6CDF" w:rsidTr="00AA3AD5">
        <w:trPr>
          <w:trHeight w:val="629"/>
        </w:trPr>
        <w:tc>
          <w:tcPr>
            <w:tcW w:w="222" w:type="pct"/>
            <w:vAlign w:val="center"/>
          </w:tcPr>
          <w:p w:rsidR="00FA6CDF" w:rsidRPr="00FA6CDF" w:rsidRDefault="00FA6CDF">
            <w:pPr>
              <w:numPr>
                <w:ilvl w:val="0"/>
                <w:numId w:val="140"/>
              </w:numPr>
              <w:spacing w:after="120" w:line="240" w:lineRule="auto"/>
              <w:contextualSpacing/>
              <w:jc w:val="center"/>
              <w:rPr>
                <w:rFonts w:cs="Calibri"/>
                <w:bCs/>
              </w:rPr>
            </w:pPr>
          </w:p>
        </w:tc>
        <w:tc>
          <w:tcPr>
            <w:tcW w:w="1333" w:type="pct"/>
            <w:vAlign w:val="center"/>
          </w:tcPr>
          <w:p w:rsidR="00FA6CDF" w:rsidRPr="00FA6CDF" w:rsidRDefault="00FA6CDF" w:rsidP="00FA6CDF">
            <w:pPr>
              <w:spacing w:after="120" w:line="240" w:lineRule="auto"/>
              <w:contextualSpacing/>
              <w:rPr>
                <w:rFonts w:cs="Calibri"/>
                <w:bCs/>
              </w:rPr>
            </w:pPr>
            <w:r w:rsidRPr="00FA6CDF">
              <w:rPr>
                <w:rFonts w:cs="Calibri"/>
                <w:bCs/>
              </w:rPr>
              <w:t xml:space="preserve">Złącza wyjściowe zasilania </w:t>
            </w:r>
          </w:p>
        </w:tc>
        <w:tc>
          <w:tcPr>
            <w:tcW w:w="3445" w:type="pct"/>
            <w:vAlign w:val="center"/>
          </w:tcPr>
          <w:p w:rsidR="00FA6CDF" w:rsidRPr="00FA6CDF" w:rsidRDefault="00FA6CDF" w:rsidP="00FA6CDF">
            <w:pPr>
              <w:spacing w:after="120" w:line="240" w:lineRule="auto"/>
              <w:contextualSpacing/>
              <w:rPr>
                <w:rFonts w:cs="Calibri"/>
                <w:bCs/>
              </w:rPr>
            </w:pPr>
            <w:r w:rsidRPr="00FA6CDF">
              <w:rPr>
                <w:rFonts w:cs="Calibri"/>
                <w:bCs/>
              </w:rPr>
              <w:t>4 x zasilanie IEC 60320 C13</w:t>
            </w:r>
          </w:p>
        </w:tc>
      </w:tr>
      <w:tr w:rsidR="00FA6CDF" w:rsidRPr="00FA6CDF" w:rsidTr="00AA3AD5">
        <w:trPr>
          <w:trHeight w:val="284"/>
        </w:trPr>
        <w:tc>
          <w:tcPr>
            <w:tcW w:w="222" w:type="pct"/>
            <w:vAlign w:val="center"/>
          </w:tcPr>
          <w:p w:rsidR="00FA6CDF" w:rsidRPr="00FA6CDF" w:rsidRDefault="00FA6CDF">
            <w:pPr>
              <w:numPr>
                <w:ilvl w:val="0"/>
                <w:numId w:val="140"/>
              </w:numPr>
              <w:spacing w:after="120" w:line="240" w:lineRule="auto"/>
              <w:contextualSpacing/>
              <w:jc w:val="center"/>
              <w:rPr>
                <w:rFonts w:cs="Calibri"/>
                <w:bCs/>
              </w:rPr>
            </w:pPr>
          </w:p>
        </w:tc>
        <w:tc>
          <w:tcPr>
            <w:tcW w:w="1333" w:type="pct"/>
            <w:vAlign w:val="center"/>
          </w:tcPr>
          <w:p w:rsidR="00FA6CDF" w:rsidRPr="00FA6CDF" w:rsidRDefault="00FA6CDF" w:rsidP="00FA6CDF">
            <w:pPr>
              <w:spacing w:after="120" w:line="240" w:lineRule="auto"/>
              <w:contextualSpacing/>
              <w:rPr>
                <w:rFonts w:cs="Calibri"/>
                <w:bCs/>
              </w:rPr>
            </w:pPr>
            <w:r w:rsidRPr="00FA6CDF">
              <w:rPr>
                <w:rFonts w:cs="Calibri"/>
                <w:bCs/>
              </w:rPr>
              <w:t>Czas pracy</w:t>
            </w:r>
          </w:p>
        </w:tc>
        <w:tc>
          <w:tcPr>
            <w:tcW w:w="3445" w:type="pct"/>
            <w:vAlign w:val="center"/>
          </w:tcPr>
          <w:p w:rsidR="00FA6CDF" w:rsidRPr="00FA6CDF" w:rsidRDefault="00FA6CDF" w:rsidP="00FA6CDF">
            <w:pPr>
              <w:spacing w:after="120" w:line="240" w:lineRule="auto"/>
              <w:contextualSpacing/>
              <w:rPr>
                <w:rFonts w:cs="Calibri"/>
                <w:bCs/>
              </w:rPr>
            </w:pPr>
            <w:r w:rsidRPr="00FA6CDF">
              <w:rPr>
                <w:rFonts w:cs="Calibri"/>
                <w:bCs/>
              </w:rPr>
              <w:t>Min</w:t>
            </w:r>
            <w:r w:rsidR="00CE5B4B">
              <w:rPr>
                <w:rFonts w:cs="Calibri"/>
                <w:bCs/>
              </w:rPr>
              <w:t>.</w:t>
            </w:r>
            <w:r w:rsidRPr="00FA6CDF">
              <w:rPr>
                <w:rFonts w:cs="Calibri"/>
                <w:bCs/>
              </w:rPr>
              <w:t xml:space="preserve"> 10 minut przy 50% obciążeniu </w:t>
            </w:r>
          </w:p>
        </w:tc>
      </w:tr>
      <w:tr w:rsidR="00FA6CDF" w:rsidRPr="00FA6CDF" w:rsidTr="00AA3AD5">
        <w:trPr>
          <w:trHeight w:val="284"/>
        </w:trPr>
        <w:tc>
          <w:tcPr>
            <w:tcW w:w="222" w:type="pct"/>
            <w:vAlign w:val="center"/>
          </w:tcPr>
          <w:p w:rsidR="00FA6CDF" w:rsidRPr="00FA6CDF" w:rsidRDefault="00FA6CDF">
            <w:pPr>
              <w:numPr>
                <w:ilvl w:val="0"/>
                <w:numId w:val="140"/>
              </w:numPr>
              <w:spacing w:after="120" w:line="240" w:lineRule="auto"/>
              <w:contextualSpacing/>
              <w:jc w:val="center"/>
              <w:rPr>
                <w:rFonts w:cs="Calibri"/>
                <w:bCs/>
              </w:rPr>
            </w:pPr>
          </w:p>
        </w:tc>
        <w:tc>
          <w:tcPr>
            <w:tcW w:w="1333" w:type="pct"/>
            <w:vAlign w:val="center"/>
          </w:tcPr>
          <w:p w:rsidR="00FA6CDF" w:rsidRPr="00FA6CDF" w:rsidRDefault="00FA6CDF" w:rsidP="00FA6CDF">
            <w:pPr>
              <w:spacing w:after="120" w:line="240" w:lineRule="auto"/>
              <w:contextualSpacing/>
              <w:rPr>
                <w:rFonts w:cs="Calibri"/>
                <w:bCs/>
              </w:rPr>
            </w:pPr>
            <w:r w:rsidRPr="00FA6CDF">
              <w:rPr>
                <w:rFonts w:cs="Calibri"/>
                <w:bCs/>
              </w:rPr>
              <w:t>Gwarancja</w:t>
            </w:r>
          </w:p>
        </w:tc>
        <w:tc>
          <w:tcPr>
            <w:tcW w:w="3445" w:type="pct"/>
            <w:vAlign w:val="center"/>
          </w:tcPr>
          <w:p w:rsidR="00FA6CDF" w:rsidRPr="00FA6CDF" w:rsidRDefault="00FA6CDF" w:rsidP="001821D9">
            <w:pPr>
              <w:spacing w:after="120" w:line="240" w:lineRule="auto"/>
              <w:contextualSpacing/>
              <w:rPr>
                <w:rFonts w:cs="Calibri"/>
                <w:bCs/>
              </w:rPr>
            </w:pPr>
            <w:r w:rsidRPr="00FA6CDF">
              <w:rPr>
                <w:rFonts w:cs="Calibri"/>
                <w:bCs/>
              </w:rPr>
              <w:t>Min</w:t>
            </w:r>
            <w:r w:rsidR="00CE5B4B">
              <w:rPr>
                <w:rFonts w:cs="Calibri"/>
                <w:bCs/>
              </w:rPr>
              <w:t>.</w:t>
            </w:r>
            <w:r w:rsidRPr="00FA6CDF">
              <w:rPr>
                <w:rFonts w:cs="Calibri"/>
                <w:bCs/>
              </w:rPr>
              <w:t xml:space="preserve"> </w:t>
            </w:r>
            <w:r w:rsidR="001821D9">
              <w:rPr>
                <w:rFonts w:cs="Calibri"/>
                <w:bCs/>
              </w:rPr>
              <w:t>36</w:t>
            </w:r>
            <w:r w:rsidRPr="00FA6CDF">
              <w:rPr>
                <w:rFonts w:cs="Calibri"/>
                <w:bCs/>
              </w:rPr>
              <w:t xml:space="preserve"> </w:t>
            </w:r>
            <w:r w:rsidR="00CE5B4B">
              <w:rPr>
                <w:rFonts w:cs="Calibri"/>
                <w:bCs/>
              </w:rPr>
              <w:t>miesi</w:t>
            </w:r>
            <w:r w:rsidR="001821D9">
              <w:rPr>
                <w:rFonts w:cs="Calibri"/>
                <w:bCs/>
              </w:rPr>
              <w:t>ęcy</w:t>
            </w:r>
          </w:p>
        </w:tc>
      </w:tr>
    </w:tbl>
    <w:p w:rsidR="009150C9" w:rsidRPr="00BD4A83" w:rsidRDefault="00D7622F" w:rsidP="00414695">
      <w:pPr>
        <w:pStyle w:val="Nagwek3"/>
      </w:pPr>
      <w:bookmarkStart w:id="328" w:name="_Toc110505145"/>
      <w:r w:rsidRPr="00D7622F">
        <w:lastRenderedPageBreak/>
        <w:t>Przełącznik sieciowy zarządzalny</w:t>
      </w:r>
      <w:r w:rsidR="005B3AB4">
        <w:t xml:space="preserve"> </w:t>
      </w:r>
      <w:r w:rsidR="000E0D28">
        <w:t xml:space="preserve"> – </w:t>
      </w:r>
      <w:r>
        <w:t>2</w:t>
      </w:r>
      <w:r w:rsidR="000E0D28">
        <w:t xml:space="preserve"> szt.</w:t>
      </w:r>
      <w:bookmarkEnd w:id="328"/>
    </w:p>
    <w:tbl>
      <w:tblPr>
        <w:tblW w:w="9498"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86"/>
        <w:gridCol w:w="2119"/>
        <w:gridCol w:w="6893"/>
      </w:tblGrid>
      <w:tr w:rsidR="00FA6CDF" w:rsidRPr="00FA6CDF" w:rsidTr="00FA6CDF">
        <w:tc>
          <w:tcPr>
            <w:tcW w:w="427"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jc w:val="center"/>
              <w:rPr>
                <w:rFonts w:asciiTheme="minorHAnsi" w:hAnsiTheme="minorHAnsi" w:cstheme="minorHAnsi"/>
                <w:b/>
                <w:bCs/>
                <w:color w:val="000000"/>
              </w:rPr>
            </w:pPr>
            <w:r w:rsidRPr="00FA6CDF">
              <w:rPr>
                <w:rFonts w:asciiTheme="minorHAnsi" w:hAnsiTheme="minorHAnsi" w:cstheme="minorHAnsi"/>
                <w:b/>
                <w:bCs/>
                <w:color w:val="000000"/>
              </w:rPr>
              <w:t>L</w:t>
            </w:r>
            <w:r>
              <w:rPr>
                <w:rFonts w:asciiTheme="minorHAnsi" w:hAnsiTheme="minorHAnsi" w:cstheme="minorHAnsi"/>
                <w:b/>
                <w:bCs/>
                <w:color w:val="000000"/>
              </w:rPr>
              <w:t>p.</w:t>
            </w:r>
          </w:p>
        </w:tc>
        <w:tc>
          <w:tcPr>
            <w:tcW w:w="2125" w:type="dxa"/>
            <w:tcBorders>
              <w:top w:val="single" w:sz="4" w:space="0" w:color="auto"/>
              <w:left w:val="single" w:sz="4" w:space="0" w:color="auto"/>
              <w:bottom w:val="single" w:sz="4" w:space="0" w:color="auto"/>
              <w:right w:val="single" w:sz="4" w:space="0" w:color="auto"/>
            </w:tcBorders>
            <w:vAlign w:val="center"/>
            <w:hideMark/>
          </w:tcPr>
          <w:p w:rsidR="00FA6CDF" w:rsidRDefault="00FA6CDF" w:rsidP="00FA6CDF">
            <w:pPr>
              <w:spacing w:after="120" w:line="240" w:lineRule="auto"/>
              <w:contextualSpacing/>
              <w:jc w:val="center"/>
              <w:rPr>
                <w:rFonts w:asciiTheme="minorHAnsi" w:hAnsiTheme="minorHAnsi" w:cstheme="minorHAnsi"/>
                <w:b/>
                <w:bCs/>
                <w:color w:val="000000"/>
              </w:rPr>
            </w:pPr>
            <w:r w:rsidRPr="00FA6CDF">
              <w:rPr>
                <w:rFonts w:asciiTheme="minorHAnsi" w:hAnsiTheme="minorHAnsi" w:cstheme="minorHAnsi"/>
                <w:b/>
                <w:bCs/>
                <w:color w:val="000000"/>
              </w:rPr>
              <w:t>Nazwa komponentu</w:t>
            </w:r>
          </w:p>
          <w:p w:rsidR="00FA6CDF" w:rsidRPr="00FA6CDF" w:rsidRDefault="00FA6CDF" w:rsidP="00FA6CDF">
            <w:pPr>
              <w:spacing w:after="120" w:line="240" w:lineRule="auto"/>
              <w:contextualSpacing/>
              <w:jc w:val="center"/>
              <w:rPr>
                <w:rFonts w:asciiTheme="minorHAnsi" w:hAnsiTheme="minorHAnsi" w:cstheme="minorHAnsi"/>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A6CDF" w:rsidRPr="00FA6CDF" w:rsidRDefault="00FA6CDF" w:rsidP="00FA6CDF">
            <w:pPr>
              <w:spacing w:after="120" w:line="240" w:lineRule="auto"/>
              <w:contextualSpacing/>
              <w:jc w:val="center"/>
              <w:rPr>
                <w:rFonts w:asciiTheme="minorHAnsi" w:hAnsiTheme="minorHAnsi" w:cstheme="minorHAnsi"/>
              </w:rPr>
            </w:pPr>
            <w:r w:rsidRPr="00FA6CDF">
              <w:rPr>
                <w:rFonts w:asciiTheme="minorHAnsi" w:hAnsiTheme="minorHAnsi" w:cstheme="minorHAnsi"/>
                <w:b/>
              </w:rPr>
              <w:t>Wymagane minimalne parametry techniczne</w:t>
            </w:r>
          </w:p>
        </w:tc>
      </w:tr>
      <w:tr w:rsidR="00FA6CDF" w:rsidRPr="00FA6CDF" w:rsidTr="00FA6CDF">
        <w:tc>
          <w:tcPr>
            <w:tcW w:w="427"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jc w:val="center"/>
              <w:rPr>
                <w:rFonts w:asciiTheme="minorHAnsi" w:hAnsiTheme="minorHAnsi" w:cstheme="minorHAnsi"/>
                <w:color w:val="000000"/>
              </w:rPr>
            </w:pPr>
            <w:r>
              <w:rPr>
                <w:rFonts w:asciiTheme="minorHAnsi" w:hAnsiTheme="minorHAnsi" w:cstheme="minorHAnsi"/>
                <w:color w:val="000000"/>
              </w:rPr>
              <w:t>1</w:t>
            </w:r>
          </w:p>
        </w:tc>
        <w:tc>
          <w:tcPr>
            <w:tcW w:w="2125"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rPr>
                <w:rFonts w:asciiTheme="minorHAnsi" w:hAnsiTheme="minorHAnsi" w:cstheme="minorHAnsi"/>
                <w:color w:val="000000"/>
              </w:rPr>
            </w:pPr>
            <w:r>
              <w:rPr>
                <w:rFonts w:asciiTheme="minorHAnsi" w:hAnsiTheme="minorHAnsi" w:cstheme="minorHAnsi"/>
                <w:color w:val="000000"/>
              </w:rPr>
              <w:t>Przeznaczenie</w:t>
            </w:r>
          </w:p>
        </w:tc>
        <w:tc>
          <w:tcPr>
            <w:tcW w:w="6946" w:type="dxa"/>
            <w:vAlign w:val="center"/>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color w:val="000000"/>
              </w:rPr>
              <w:t>Urządzenia sieciowe i osprzęt sieciowy pozwalający na przyłączenie do</w:t>
            </w:r>
            <w:r w:rsidRPr="00FA6CDF">
              <w:rPr>
                <w:rFonts w:asciiTheme="minorHAnsi" w:hAnsiTheme="minorHAnsi" w:cstheme="minorHAnsi"/>
                <w:color w:val="000000"/>
              </w:rPr>
              <w:br/>
              <w:t xml:space="preserve">szerokopasmowego Internetu - </w:t>
            </w:r>
            <w:proofErr w:type="spellStart"/>
            <w:r w:rsidRPr="00FA6CDF">
              <w:rPr>
                <w:rFonts w:asciiTheme="minorHAnsi" w:hAnsiTheme="minorHAnsi" w:cstheme="minorHAnsi"/>
                <w:color w:val="000000"/>
              </w:rPr>
              <w:t>switch</w:t>
            </w:r>
            <w:proofErr w:type="spellEnd"/>
          </w:p>
        </w:tc>
      </w:tr>
      <w:tr w:rsidR="00FA6CDF" w:rsidRPr="00FA6CDF" w:rsidTr="00FA6CDF">
        <w:tc>
          <w:tcPr>
            <w:tcW w:w="427"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jc w:val="center"/>
              <w:rPr>
                <w:rFonts w:asciiTheme="minorHAnsi" w:hAnsiTheme="minorHAnsi" w:cstheme="minorHAnsi"/>
                <w:color w:val="000000"/>
              </w:rPr>
            </w:pPr>
            <w:r>
              <w:rPr>
                <w:rFonts w:asciiTheme="minorHAnsi" w:hAnsiTheme="minorHAnsi" w:cstheme="minorHAnsi"/>
                <w:color w:val="000000"/>
              </w:rPr>
              <w:t>2</w:t>
            </w:r>
          </w:p>
        </w:tc>
        <w:tc>
          <w:tcPr>
            <w:tcW w:w="2125" w:type="dxa"/>
            <w:tcBorders>
              <w:top w:val="single" w:sz="4" w:space="0" w:color="auto"/>
              <w:left w:val="single" w:sz="4" w:space="0" w:color="auto"/>
              <w:bottom w:val="single" w:sz="4" w:space="0" w:color="auto"/>
              <w:right w:val="single" w:sz="4" w:space="0" w:color="auto"/>
            </w:tcBorders>
            <w:vAlign w:val="center"/>
            <w:hideMark/>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color w:val="000000"/>
              </w:rPr>
              <w:t>Typ obudowy:</w:t>
            </w:r>
          </w:p>
        </w:tc>
        <w:tc>
          <w:tcPr>
            <w:tcW w:w="6946" w:type="dxa"/>
            <w:vAlign w:val="center"/>
            <w:hideMark/>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rPr>
              <w:t>RACK</w:t>
            </w:r>
          </w:p>
        </w:tc>
      </w:tr>
      <w:tr w:rsidR="00FA6CDF" w:rsidRPr="00FA6CDF" w:rsidTr="00FA6CDF">
        <w:tc>
          <w:tcPr>
            <w:tcW w:w="427"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jc w:val="center"/>
              <w:rPr>
                <w:rFonts w:asciiTheme="minorHAnsi" w:hAnsiTheme="minorHAnsi" w:cstheme="minorHAnsi"/>
                <w:color w:val="000000"/>
              </w:rPr>
            </w:pPr>
            <w:r>
              <w:rPr>
                <w:rFonts w:asciiTheme="minorHAnsi" w:hAnsiTheme="minorHAnsi" w:cstheme="minorHAnsi"/>
                <w:color w:val="000000"/>
              </w:rPr>
              <w:t>3</w:t>
            </w:r>
          </w:p>
        </w:tc>
        <w:tc>
          <w:tcPr>
            <w:tcW w:w="2125" w:type="dxa"/>
            <w:tcBorders>
              <w:top w:val="single" w:sz="4" w:space="0" w:color="auto"/>
              <w:left w:val="single" w:sz="4" w:space="0" w:color="auto"/>
              <w:bottom w:val="single" w:sz="4" w:space="0" w:color="auto"/>
              <w:right w:val="single" w:sz="4" w:space="0" w:color="auto"/>
            </w:tcBorders>
            <w:vAlign w:val="center"/>
            <w:hideMark/>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color w:val="000000"/>
              </w:rPr>
              <w:t>Zarządzanie:</w:t>
            </w:r>
          </w:p>
        </w:tc>
        <w:tc>
          <w:tcPr>
            <w:tcW w:w="6946" w:type="dxa"/>
            <w:vAlign w:val="center"/>
            <w:hideMark/>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rPr>
              <w:t>Zarządzalny min. L2</w:t>
            </w:r>
          </w:p>
        </w:tc>
      </w:tr>
      <w:tr w:rsidR="00FA6CDF" w:rsidRPr="00FA6CDF" w:rsidTr="00FA6CDF">
        <w:tc>
          <w:tcPr>
            <w:tcW w:w="427"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jc w:val="center"/>
              <w:rPr>
                <w:rFonts w:asciiTheme="minorHAnsi" w:hAnsiTheme="minorHAnsi" w:cstheme="minorHAnsi"/>
                <w:color w:val="000000"/>
              </w:rPr>
            </w:pPr>
            <w:r>
              <w:rPr>
                <w:rFonts w:asciiTheme="minorHAnsi" w:hAnsiTheme="minorHAnsi" w:cstheme="minorHAnsi"/>
                <w:color w:val="000000"/>
              </w:rPr>
              <w:t>4</w:t>
            </w:r>
          </w:p>
        </w:tc>
        <w:tc>
          <w:tcPr>
            <w:tcW w:w="2125" w:type="dxa"/>
            <w:tcBorders>
              <w:top w:val="single" w:sz="4" w:space="0" w:color="auto"/>
              <w:left w:val="single" w:sz="4" w:space="0" w:color="auto"/>
              <w:bottom w:val="single" w:sz="4" w:space="0" w:color="auto"/>
              <w:right w:val="single" w:sz="4" w:space="0" w:color="auto"/>
            </w:tcBorders>
            <w:vAlign w:val="center"/>
            <w:hideMark/>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color w:val="000000"/>
              </w:rPr>
              <w:t>Architektura sieci:</w:t>
            </w:r>
          </w:p>
        </w:tc>
        <w:tc>
          <w:tcPr>
            <w:tcW w:w="6946" w:type="dxa"/>
            <w:vAlign w:val="center"/>
            <w:hideMark/>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color w:val="000000"/>
              </w:rPr>
              <w:t>Gigabit Ethernet</w:t>
            </w:r>
          </w:p>
        </w:tc>
      </w:tr>
      <w:tr w:rsidR="00FA6CDF" w:rsidRPr="00FA6CDF" w:rsidTr="00FA6CDF">
        <w:tc>
          <w:tcPr>
            <w:tcW w:w="427"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jc w:val="center"/>
              <w:rPr>
                <w:rFonts w:asciiTheme="minorHAnsi" w:hAnsiTheme="minorHAnsi" w:cstheme="minorHAnsi"/>
                <w:color w:val="000000"/>
              </w:rPr>
            </w:pPr>
            <w:r>
              <w:rPr>
                <w:rFonts w:asciiTheme="minorHAnsi" w:hAnsiTheme="minorHAnsi" w:cstheme="minorHAnsi"/>
                <w:color w:val="000000"/>
              </w:rPr>
              <w:t>5</w:t>
            </w:r>
          </w:p>
        </w:tc>
        <w:tc>
          <w:tcPr>
            <w:tcW w:w="2125" w:type="dxa"/>
            <w:tcBorders>
              <w:top w:val="single" w:sz="4" w:space="0" w:color="auto"/>
              <w:left w:val="single" w:sz="4" w:space="0" w:color="auto"/>
              <w:bottom w:val="single" w:sz="4" w:space="0" w:color="auto"/>
              <w:right w:val="single" w:sz="4" w:space="0" w:color="auto"/>
            </w:tcBorders>
            <w:vAlign w:val="center"/>
            <w:hideMark/>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color w:val="000000"/>
              </w:rPr>
              <w:t>Złącza:</w:t>
            </w:r>
          </w:p>
        </w:tc>
        <w:tc>
          <w:tcPr>
            <w:tcW w:w="6946" w:type="dxa"/>
            <w:vAlign w:val="center"/>
            <w:hideMark/>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color w:val="000000"/>
              </w:rPr>
              <w:t xml:space="preserve">RJ-45 10/100/1000 </w:t>
            </w:r>
            <w:proofErr w:type="spellStart"/>
            <w:r w:rsidRPr="00FA6CDF">
              <w:rPr>
                <w:rFonts w:asciiTheme="minorHAnsi" w:hAnsiTheme="minorHAnsi" w:cstheme="minorHAnsi"/>
                <w:color w:val="000000"/>
              </w:rPr>
              <w:t>Mbps</w:t>
            </w:r>
            <w:proofErr w:type="spellEnd"/>
            <w:r w:rsidRPr="00FA6CDF">
              <w:rPr>
                <w:rFonts w:asciiTheme="minorHAnsi" w:hAnsiTheme="minorHAnsi" w:cstheme="minorHAnsi"/>
                <w:color w:val="000000"/>
              </w:rPr>
              <w:t xml:space="preserve"> – min. 48 szt.</w:t>
            </w:r>
            <w:r w:rsidRPr="00FA6CDF">
              <w:rPr>
                <w:rFonts w:asciiTheme="minorHAnsi" w:hAnsiTheme="minorHAnsi" w:cstheme="minorHAnsi"/>
                <w:color w:val="000000"/>
              </w:rPr>
              <w:br/>
              <w:t xml:space="preserve">COMBO </w:t>
            </w:r>
            <w:r w:rsidRPr="00FA6CDF">
              <w:rPr>
                <w:rFonts w:asciiTheme="minorHAnsi" w:hAnsiTheme="minorHAnsi" w:cstheme="minorHAnsi"/>
              </w:rPr>
              <w:t xml:space="preserve">1000BaseT/SFP 4szt lub 4 </w:t>
            </w:r>
            <w:proofErr w:type="spellStart"/>
            <w:r w:rsidRPr="00FA6CDF">
              <w:rPr>
                <w:rFonts w:asciiTheme="minorHAnsi" w:hAnsiTheme="minorHAnsi" w:cstheme="minorHAnsi"/>
              </w:rPr>
              <w:t>szt</w:t>
            </w:r>
            <w:proofErr w:type="spellEnd"/>
            <w:r w:rsidRPr="00FA6CDF">
              <w:rPr>
                <w:rFonts w:asciiTheme="minorHAnsi" w:hAnsiTheme="minorHAnsi" w:cstheme="minorHAnsi"/>
              </w:rPr>
              <w:t xml:space="preserve"> SFP</w:t>
            </w:r>
          </w:p>
        </w:tc>
      </w:tr>
      <w:tr w:rsidR="00FA6CDF" w:rsidRPr="00FA6CDF" w:rsidTr="00FA6CDF">
        <w:tc>
          <w:tcPr>
            <w:tcW w:w="427"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jc w:val="center"/>
              <w:rPr>
                <w:rFonts w:asciiTheme="minorHAnsi" w:hAnsiTheme="minorHAnsi" w:cstheme="minorHAnsi"/>
              </w:rPr>
            </w:pPr>
            <w:r>
              <w:rPr>
                <w:rFonts w:asciiTheme="minorHAnsi" w:hAnsiTheme="minorHAnsi" w:cstheme="minorHAnsi"/>
              </w:rPr>
              <w:t>6</w:t>
            </w:r>
          </w:p>
        </w:tc>
        <w:tc>
          <w:tcPr>
            <w:tcW w:w="2125" w:type="dxa"/>
            <w:tcBorders>
              <w:top w:val="single" w:sz="4" w:space="0" w:color="auto"/>
              <w:left w:val="single" w:sz="4" w:space="0" w:color="auto"/>
              <w:bottom w:val="single" w:sz="4" w:space="0" w:color="auto"/>
              <w:right w:val="single" w:sz="4" w:space="0" w:color="auto"/>
            </w:tcBorders>
            <w:vAlign w:val="center"/>
          </w:tcPr>
          <w:p w:rsidR="00FA6CDF" w:rsidRPr="000700DF" w:rsidRDefault="00FA6CDF" w:rsidP="00FA6CDF">
            <w:pPr>
              <w:spacing w:after="120" w:line="240" w:lineRule="auto"/>
              <w:contextualSpacing/>
              <w:rPr>
                <w:rFonts w:asciiTheme="minorHAnsi" w:hAnsiTheme="minorHAnsi" w:cstheme="minorHAnsi"/>
                <w:b/>
              </w:rPr>
            </w:pPr>
            <w:r w:rsidRPr="000700DF">
              <w:rPr>
                <w:rFonts w:asciiTheme="minorHAnsi" w:hAnsiTheme="minorHAnsi" w:cstheme="minorHAnsi"/>
                <w:b/>
              </w:rPr>
              <w:t>Przepustowość</w:t>
            </w:r>
          </w:p>
        </w:tc>
        <w:tc>
          <w:tcPr>
            <w:tcW w:w="6946" w:type="dxa"/>
            <w:vAlign w:val="center"/>
            <w:hideMark/>
          </w:tcPr>
          <w:p w:rsidR="00FA6CDF" w:rsidRPr="000700DF" w:rsidRDefault="006F7B90" w:rsidP="00FA6CDF">
            <w:pPr>
              <w:spacing w:after="120" w:line="240" w:lineRule="auto"/>
              <w:contextualSpacing/>
              <w:rPr>
                <w:rFonts w:asciiTheme="minorHAnsi" w:hAnsiTheme="minorHAnsi" w:cstheme="minorHAnsi"/>
                <w:b/>
              </w:rPr>
            </w:pPr>
            <w:r w:rsidRPr="000700DF">
              <w:rPr>
                <w:rFonts w:asciiTheme="minorHAnsi" w:hAnsiTheme="minorHAnsi" w:cstheme="minorHAnsi"/>
                <w:b/>
              </w:rPr>
              <w:t xml:space="preserve">85 </w:t>
            </w:r>
            <w:proofErr w:type="spellStart"/>
            <w:r w:rsidRPr="000700DF">
              <w:rPr>
                <w:rFonts w:asciiTheme="minorHAnsi" w:hAnsiTheme="minorHAnsi" w:cstheme="minorHAnsi"/>
                <w:b/>
              </w:rPr>
              <w:t>Gbit</w:t>
            </w:r>
            <w:proofErr w:type="spellEnd"/>
            <w:r w:rsidR="00FA6CDF" w:rsidRPr="000700DF">
              <w:rPr>
                <w:rFonts w:asciiTheme="minorHAnsi" w:hAnsiTheme="minorHAnsi" w:cstheme="minorHAnsi"/>
                <w:b/>
              </w:rPr>
              <w:t>/s</w:t>
            </w:r>
          </w:p>
        </w:tc>
      </w:tr>
      <w:tr w:rsidR="00FA6CDF" w:rsidRPr="00FA6CDF" w:rsidTr="00FA6CDF">
        <w:tc>
          <w:tcPr>
            <w:tcW w:w="427"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jc w:val="center"/>
              <w:rPr>
                <w:rFonts w:asciiTheme="minorHAnsi" w:hAnsiTheme="minorHAnsi" w:cstheme="minorHAnsi"/>
              </w:rPr>
            </w:pPr>
            <w:r>
              <w:rPr>
                <w:rFonts w:asciiTheme="minorHAnsi" w:hAnsiTheme="minorHAnsi" w:cstheme="minorHAnsi"/>
              </w:rPr>
              <w:t>7</w:t>
            </w:r>
          </w:p>
        </w:tc>
        <w:tc>
          <w:tcPr>
            <w:tcW w:w="2125"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rPr>
              <w:t>Rozmiar tablicy adresów MAC</w:t>
            </w:r>
          </w:p>
        </w:tc>
        <w:tc>
          <w:tcPr>
            <w:tcW w:w="6946" w:type="dxa"/>
            <w:vAlign w:val="center"/>
            <w:hideMark/>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rPr>
              <w:t>16000</w:t>
            </w:r>
          </w:p>
        </w:tc>
      </w:tr>
      <w:tr w:rsidR="00FA6CDF" w:rsidRPr="00FA6CDF" w:rsidTr="00FA6CDF">
        <w:tc>
          <w:tcPr>
            <w:tcW w:w="427"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jc w:val="center"/>
              <w:rPr>
                <w:rFonts w:asciiTheme="minorHAnsi" w:hAnsiTheme="minorHAnsi" w:cstheme="minorHAnsi"/>
              </w:rPr>
            </w:pPr>
            <w:r>
              <w:rPr>
                <w:rFonts w:asciiTheme="minorHAnsi" w:hAnsiTheme="minorHAnsi" w:cstheme="minorHAnsi"/>
              </w:rPr>
              <w:t>8</w:t>
            </w:r>
          </w:p>
        </w:tc>
        <w:tc>
          <w:tcPr>
            <w:tcW w:w="2125" w:type="dxa"/>
            <w:tcBorders>
              <w:top w:val="single" w:sz="4" w:space="0" w:color="auto"/>
              <w:left w:val="single" w:sz="4" w:space="0" w:color="auto"/>
              <w:bottom w:val="single" w:sz="4" w:space="0" w:color="auto"/>
              <w:right w:val="single" w:sz="4" w:space="0" w:color="auto"/>
            </w:tcBorders>
            <w:vAlign w:val="center"/>
          </w:tcPr>
          <w:p w:rsidR="00FA6CDF" w:rsidRPr="00FA6CDF" w:rsidRDefault="00FA6CDF" w:rsidP="00FA6CDF">
            <w:pPr>
              <w:spacing w:after="120" w:line="240" w:lineRule="auto"/>
              <w:contextualSpacing/>
              <w:rPr>
                <w:rFonts w:asciiTheme="minorHAnsi" w:hAnsiTheme="minorHAnsi" w:cstheme="minorHAnsi"/>
              </w:rPr>
            </w:pPr>
            <w:r w:rsidRPr="00FA6CDF">
              <w:rPr>
                <w:rFonts w:asciiTheme="minorHAnsi" w:hAnsiTheme="minorHAnsi" w:cstheme="minorHAnsi"/>
              </w:rPr>
              <w:t>gwarancja</w:t>
            </w:r>
          </w:p>
        </w:tc>
        <w:tc>
          <w:tcPr>
            <w:tcW w:w="6946" w:type="dxa"/>
            <w:vAlign w:val="center"/>
            <w:hideMark/>
          </w:tcPr>
          <w:p w:rsidR="00FA6CDF" w:rsidRPr="00FA6CDF" w:rsidRDefault="00FA6CDF" w:rsidP="003A1393">
            <w:pPr>
              <w:spacing w:after="120" w:line="240" w:lineRule="auto"/>
              <w:contextualSpacing/>
              <w:rPr>
                <w:rFonts w:asciiTheme="minorHAnsi" w:hAnsiTheme="minorHAnsi" w:cstheme="minorHAnsi"/>
              </w:rPr>
            </w:pPr>
            <w:r w:rsidRPr="00FA6CDF">
              <w:rPr>
                <w:rFonts w:asciiTheme="minorHAnsi" w:hAnsiTheme="minorHAnsi" w:cstheme="minorHAnsi"/>
              </w:rPr>
              <w:t>Min</w:t>
            </w:r>
            <w:r w:rsidR="00CE5B4B">
              <w:rPr>
                <w:rFonts w:asciiTheme="minorHAnsi" w:hAnsiTheme="minorHAnsi" w:cstheme="minorHAnsi"/>
              </w:rPr>
              <w:t>.</w:t>
            </w:r>
            <w:r w:rsidRPr="00FA6CDF">
              <w:rPr>
                <w:rFonts w:asciiTheme="minorHAnsi" w:hAnsiTheme="minorHAnsi" w:cstheme="minorHAnsi"/>
              </w:rPr>
              <w:t xml:space="preserve"> </w:t>
            </w:r>
            <w:r w:rsidR="001821D9">
              <w:rPr>
                <w:rFonts w:asciiTheme="minorHAnsi" w:hAnsiTheme="minorHAnsi" w:cstheme="minorHAnsi"/>
              </w:rPr>
              <w:t>36</w:t>
            </w:r>
            <w:r w:rsidR="003A1393">
              <w:rPr>
                <w:rFonts w:asciiTheme="minorHAnsi" w:hAnsiTheme="minorHAnsi" w:cstheme="minorHAnsi"/>
              </w:rPr>
              <w:t xml:space="preserve"> mies</w:t>
            </w:r>
            <w:r w:rsidR="001821D9">
              <w:rPr>
                <w:rFonts w:asciiTheme="minorHAnsi" w:hAnsiTheme="minorHAnsi" w:cstheme="minorHAnsi"/>
              </w:rPr>
              <w:t>ięcy</w:t>
            </w:r>
          </w:p>
        </w:tc>
      </w:tr>
    </w:tbl>
    <w:p w:rsidR="00CD67AB" w:rsidRPr="00FE7508" w:rsidRDefault="00CD67AB" w:rsidP="00E077D6">
      <w:pPr>
        <w:pStyle w:val="Nagwek1"/>
      </w:pPr>
      <w:bookmarkStart w:id="329" w:name="_Toc110505146"/>
      <w:r w:rsidRPr="00FE7508">
        <w:t>Część nr 2 –</w:t>
      </w:r>
      <w:r w:rsidR="00FE7508" w:rsidRPr="00FE7508">
        <w:t xml:space="preserve"> Zakup sprzętu komputerowego</w:t>
      </w:r>
      <w:bookmarkEnd w:id="329"/>
    </w:p>
    <w:p w:rsidR="00CD67AB" w:rsidRPr="00FE7508" w:rsidRDefault="00CD67AB" w:rsidP="00E76FED">
      <w:pPr>
        <w:pStyle w:val="Nagwek2"/>
      </w:pPr>
      <w:bookmarkStart w:id="330" w:name="_Toc110505147"/>
      <w:r w:rsidRPr="00FE7508">
        <w:t>Warunki dostawy sprzętu informatycznego</w:t>
      </w:r>
      <w:bookmarkEnd w:id="330"/>
    </w:p>
    <w:p w:rsidR="00CD67AB" w:rsidRPr="00FE7508" w:rsidRDefault="00CD67AB">
      <w:pPr>
        <w:numPr>
          <w:ilvl w:val="0"/>
          <w:numId w:val="8"/>
        </w:numPr>
        <w:spacing w:after="120" w:line="276" w:lineRule="auto"/>
        <w:jc w:val="both"/>
      </w:pPr>
      <w:r w:rsidRPr="00FE7508">
        <w:t>Dostarczony sprzęt musi być fabrycznie nowy, wcześniej nie używany, być wolny od wad fizycznych.</w:t>
      </w:r>
    </w:p>
    <w:p w:rsidR="00CD67AB" w:rsidRPr="00FE7508" w:rsidRDefault="00CD67AB">
      <w:pPr>
        <w:numPr>
          <w:ilvl w:val="0"/>
          <w:numId w:val="8"/>
        </w:numPr>
        <w:spacing w:after="120" w:line="276" w:lineRule="auto"/>
        <w:ind w:left="357" w:hanging="357"/>
        <w:jc w:val="both"/>
      </w:pPr>
      <w:r w:rsidRPr="00FE7508">
        <w:t>Wykonawca zobowiązany jest do instalacji sprzętu informatycznego w lokalizacjach określonych przez Zamawiającego.</w:t>
      </w:r>
    </w:p>
    <w:p w:rsidR="00CD67AB" w:rsidRPr="00FE7508" w:rsidRDefault="00CD67AB">
      <w:pPr>
        <w:numPr>
          <w:ilvl w:val="0"/>
          <w:numId w:val="8"/>
        </w:numPr>
        <w:spacing w:after="120" w:line="276" w:lineRule="auto"/>
        <w:ind w:left="357" w:hanging="357"/>
        <w:jc w:val="both"/>
      </w:pPr>
      <w:r w:rsidRPr="00FE7508">
        <w:t>Wykonawca zobowiązany jest do skonfigurowania zamawianego sprzętu w uzgodnieniu z Zamawiającym.</w:t>
      </w:r>
    </w:p>
    <w:p w:rsidR="00CD67AB" w:rsidRPr="00FE7508" w:rsidRDefault="00CD67AB">
      <w:pPr>
        <w:numPr>
          <w:ilvl w:val="0"/>
          <w:numId w:val="8"/>
        </w:numPr>
        <w:spacing w:after="120" w:line="276" w:lineRule="auto"/>
        <w:ind w:left="357" w:hanging="357"/>
        <w:jc w:val="both"/>
      </w:pPr>
      <w:r w:rsidRPr="00FE7508">
        <w:t>Prace instalacyjne należy realizować w dni robocze w godzinach od 8.00-15.00.</w:t>
      </w:r>
    </w:p>
    <w:p w:rsidR="00CD67AB" w:rsidRPr="00FE7508" w:rsidRDefault="00CD67AB">
      <w:pPr>
        <w:numPr>
          <w:ilvl w:val="0"/>
          <w:numId w:val="8"/>
        </w:numPr>
        <w:spacing w:after="120" w:line="276" w:lineRule="auto"/>
        <w:ind w:left="357" w:hanging="357"/>
        <w:jc w:val="both"/>
      </w:pPr>
      <w:r w:rsidRPr="00FE7508">
        <w:t>Wykonawca jest zobowiązany do zabrania wszystkich kartonów pochodzących od dostarczonego sprzętu (jeśli tak zdecyduje Zamawiający).</w:t>
      </w:r>
    </w:p>
    <w:p w:rsidR="00CD67AB" w:rsidRPr="0013169E" w:rsidRDefault="00CD67AB">
      <w:pPr>
        <w:numPr>
          <w:ilvl w:val="0"/>
          <w:numId w:val="8"/>
        </w:numPr>
        <w:spacing w:after="120" w:line="276" w:lineRule="auto"/>
        <w:ind w:left="357" w:hanging="357"/>
        <w:jc w:val="both"/>
      </w:pPr>
      <w:r w:rsidRPr="00FE7508">
        <w:t>Wykonawca jest zobowiązany do złożenia dokumentacji powykonawczej, zawierającej w szczególności wszystkie dane dostępu do urządzeń i systemów, które będą wykorzystywane podczas instalacji i konfiguracji sprzętu i systemów.</w:t>
      </w:r>
    </w:p>
    <w:p w:rsidR="00FB6FBF" w:rsidRDefault="00603C2F" w:rsidP="00E76FED">
      <w:pPr>
        <w:pStyle w:val="Nagwek2"/>
      </w:pPr>
      <w:bookmarkStart w:id="331" w:name="_Toc110505148"/>
      <w:r w:rsidRPr="00603C2F">
        <w:t>Komputer przenośny typ I</w:t>
      </w:r>
      <w:r w:rsidR="00FC29CB">
        <w:t xml:space="preserve"> </w:t>
      </w:r>
      <w:r w:rsidR="003D3D1F">
        <w:t xml:space="preserve">– </w:t>
      </w:r>
      <w:r>
        <w:t>2</w:t>
      </w:r>
      <w:r w:rsidR="003D3D1F">
        <w:t xml:space="preserve"> szt.</w:t>
      </w:r>
      <w:bookmarkEnd w:id="331"/>
    </w:p>
    <w:tbl>
      <w:tblPr>
        <w:tblW w:w="52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412"/>
        <w:gridCol w:w="1712"/>
        <w:gridCol w:w="8129"/>
      </w:tblGrid>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jc w:val="center"/>
              <w:rPr>
                <w:rFonts w:asciiTheme="minorHAnsi" w:hAnsiTheme="minorHAnsi" w:cstheme="minorHAnsi"/>
                <w:bCs/>
              </w:rPr>
            </w:pPr>
            <w:r w:rsidRPr="00CA41CB">
              <w:rPr>
                <w:rFonts w:asciiTheme="minorHAnsi" w:hAnsiTheme="minorHAnsi" w:cstheme="minorHAnsi"/>
                <w:b/>
              </w:rPr>
              <w:t>Lp.</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jc w:val="center"/>
              <w:rPr>
                <w:rFonts w:asciiTheme="minorHAnsi" w:hAnsiTheme="minorHAnsi" w:cstheme="minorHAnsi"/>
                <w:bCs/>
              </w:rPr>
            </w:pPr>
            <w:r w:rsidRPr="00CA41CB">
              <w:rPr>
                <w:rFonts w:asciiTheme="minorHAnsi" w:hAnsiTheme="minorHAnsi" w:cstheme="minorHAnsi"/>
                <w:b/>
              </w:rPr>
              <w:t>Nazwa komponentu</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jc w:val="center"/>
              <w:rPr>
                <w:rFonts w:asciiTheme="minorHAnsi" w:hAnsiTheme="minorHAnsi" w:cstheme="minorHAnsi"/>
              </w:rPr>
            </w:pPr>
            <w:r w:rsidRPr="00CA41CB">
              <w:rPr>
                <w:rFonts w:asciiTheme="minorHAnsi" w:hAnsiTheme="minorHAnsi" w:cstheme="minorHAnsi"/>
                <w:b/>
              </w:rPr>
              <w:t>Wymagane minimalne parametry techniczne komputerów</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1</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Procesor</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Default="00564D53" w:rsidP="00C21A97">
            <w:pPr>
              <w:spacing w:after="120" w:line="240" w:lineRule="auto"/>
              <w:contextualSpacing/>
              <w:rPr>
                <w:rFonts w:asciiTheme="minorHAnsi" w:hAnsiTheme="minorHAnsi" w:cstheme="minorHAnsi"/>
                <w:color w:val="000000"/>
              </w:rPr>
            </w:pPr>
            <w:r w:rsidRPr="00C21A97">
              <w:rPr>
                <w:rFonts w:asciiTheme="minorHAnsi" w:hAnsiTheme="minorHAnsi" w:cstheme="minorHAnsi"/>
                <w:color w:val="000000"/>
              </w:rPr>
              <w:t xml:space="preserve">Procesor wielordzeniowy ze zintegrowaną grafiką, zaprojektowany do pracy w komputerach przenośnych klasy x86, o wydajności liczonej w punktach min 6360 pkt na podstawie </w:t>
            </w:r>
            <w:proofErr w:type="spellStart"/>
            <w:r w:rsidRPr="00C21A97">
              <w:rPr>
                <w:rFonts w:asciiTheme="minorHAnsi" w:hAnsiTheme="minorHAnsi" w:cstheme="minorHAnsi"/>
                <w:color w:val="000000"/>
              </w:rPr>
              <w:t>PerformanceTest</w:t>
            </w:r>
            <w:proofErr w:type="spellEnd"/>
            <w:r w:rsidRPr="00C21A97">
              <w:rPr>
                <w:rFonts w:asciiTheme="minorHAnsi" w:hAnsiTheme="minorHAnsi" w:cstheme="minorHAnsi"/>
                <w:color w:val="000000"/>
              </w:rPr>
              <w:t xml:space="preserve"> w teście CPU Mark według wyników opublikowanych na http://www.cpubenchmark.net/. wynik nie starszy niż 30 dni, liczony od daty opublikowania postępowania.  Wykonawca w składanej ofercie winien podać dokładny model oferowanego podzespołu. Wynik nie starszy niż 01.07.2022</w:t>
            </w:r>
          </w:p>
          <w:p w:rsidR="00313F36" w:rsidRPr="00CA41CB" w:rsidRDefault="00313F36" w:rsidP="00C21A97">
            <w:pPr>
              <w:spacing w:after="120" w:line="240" w:lineRule="auto"/>
              <w:contextualSpacing/>
              <w:rPr>
                <w:rStyle w:val="ListLabel1078"/>
              </w:rPr>
            </w:pPr>
            <w:r w:rsidRPr="00313F36">
              <w:rPr>
                <w:u w:val="single"/>
              </w:rPr>
              <w:t>dokumenty potwierdzające należy załączyć do oferty.</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2</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Pamięć operacyjna RAM</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Min. 8 GB 2666MHz non-ECC</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Wolny 1 slot na rozbudowę pamięci RAM.</w:t>
            </w:r>
          </w:p>
          <w:p w:rsidR="002A2DDF" w:rsidRPr="00CA41CB" w:rsidRDefault="002A2DDF" w:rsidP="00C21A97">
            <w:pPr>
              <w:spacing w:after="120" w:line="240" w:lineRule="auto"/>
              <w:contextualSpacing/>
              <w:rPr>
                <w:rFonts w:asciiTheme="minorHAnsi" w:hAnsiTheme="minorHAnsi" w:cstheme="minorHAnsi"/>
              </w:rPr>
            </w:pPr>
            <w:r w:rsidRPr="00CA41CB">
              <w:rPr>
                <w:rFonts w:asciiTheme="minorHAnsi" w:hAnsiTheme="minorHAnsi" w:cstheme="minorHAnsi"/>
                <w:color w:val="000000"/>
              </w:rPr>
              <w:lastRenderedPageBreak/>
              <w:t>Możliwość rozbudowy do 64GB pamięci RAM.</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3</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Parametry pamięci masowej</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M.2 256GB SSD </w:t>
            </w:r>
            <w:proofErr w:type="spellStart"/>
            <w:r w:rsidRPr="00CA41CB">
              <w:rPr>
                <w:rFonts w:asciiTheme="minorHAnsi" w:hAnsiTheme="minorHAnsi" w:cstheme="minorHAnsi"/>
                <w:color w:val="000000"/>
              </w:rPr>
              <w:t>PCIe</w:t>
            </w:r>
            <w:proofErr w:type="spellEnd"/>
            <w:r w:rsidRPr="00CA41CB">
              <w:rPr>
                <w:rFonts w:asciiTheme="minorHAnsi" w:hAnsiTheme="minorHAnsi" w:cstheme="minorHAnsi"/>
                <w:color w:val="000000"/>
              </w:rPr>
              <w:t xml:space="preserve"> 3.0 </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4</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Karta graficzna</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Zintegrowana z procesorem</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5</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Wyposażenie multimedialne</w:t>
            </w:r>
          </w:p>
        </w:tc>
        <w:tc>
          <w:tcPr>
            <w:tcW w:w="4017" w:type="pct"/>
            <w:tcBorders>
              <w:top w:val="single" w:sz="4" w:space="0" w:color="auto"/>
              <w:left w:val="single" w:sz="4" w:space="0" w:color="auto"/>
              <w:bottom w:val="single" w:sz="4" w:space="0" w:color="auto"/>
              <w:right w:val="single" w:sz="4" w:space="0" w:color="auto"/>
            </w:tcBorders>
            <w:vAlign w:val="center"/>
            <w:hideMark/>
          </w:tcPr>
          <w:p w:rsidR="00F60023"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Karta dźwiękowa zintegrowana z płytą główną, zgodna z High Definition. </w:t>
            </w:r>
          </w:p>
          <w:p w:rsidR="00F60023"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Wbudowane w obudowie komputera: głośniki stereo (2x2W), Port słuchawek i mikrofonu typu COMBO, kamera video 720p obsługująca funkcję Windows Hello z mechaniczną zasłoną obiektywu, dwa mikrofony, sterowanie głośnością głośników za pośrednictwem wydzielonych klawiszy funkcyjnych na klawiaturze, wydzielony przycisk funkcyjny do natychmiastowego wyciszania głośników oraz mikrofonu (</w:t>
            </w:r>
            <w:proofErr w:type="spellStart"/>
            <w:r w:rsidRPr="00CA41CB">
              <w:rPr>
                <w:rFonts w:asciiTheme="minorHAnsi" w:hAnsiTheme="minorHAnsi" w:cstheme="minorHAnsi"/>
                <w:color w:val="000000"/>
              </w:rPr>
              <w:t>mute</w:t>
            </w:r>
            <w:proofErr w:type="spellEnd"/>
            <w:r w:rsidRPr="00CA41CB">
              <w:rPr>
                <w:rFonts w:asciiTheme="minorHAnsi" w:hAnsiTheme="minorHAnsi" w:cstheme="minorHAnsi"/>
                <w:color w:val="000000"/>
              </w:rPr>
              <w:t xml:space="preserve">). </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Czytnik kart pamięci Smart.</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6</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Obudowa</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Wykonana z materiałów o podwyższonej odporności na uszkodzenia mechaniczne oraz przystosowana do pracy w trudnych warunkach termicznych, charakteryzujący się wzmocnioną konstrukcją, tzw. „business </w:t>
            </w:r>
            <w:proofErr w:type="spellStart"/>
            <w:r w:rsidRPr="00CA41CB">
              <w:rPr>
                <w:rFonts w:asciiTheme="minorHAnsi" w:hAnsiTheme="minorHAnsi" w:cstheme="minorHAnsi"/>
                <w:color w:val="000000"/>
              </w:rPr>
              <w:t>rugged</w:t>
            </w:r>
            <w:proofErr w:type="spellEnd"/>
            <w:r w:rsidRPr="00CA41CB">
              <w:rPr>
                <w:rFonts w:asciiTheme="minorHAnsi" w:hAnsiTheme="minorHAnsi" w:cstheme="minorHAnsi"/>
                <w:color w:val="000000"/>
              </w:rPr>
              <w:t xml:space="preserve">”, według normy Mil-Std-810G. </w:t>
            </w:r>
          </w:p>
          <w:p w:rsidR="002A2DDF" w:rsidRPr="0013169E" w:rsidRDefault="002A2DDF" w:rsidP="00C21A97">
            <w:pPr>
              <w:spacing w:after="120" w:line="240" w:lineRule="auto"/>
              <w:contextualSpacing/>
              <w:rPr>
                <w:rFonts w:asciiTheme="minorHAnsi" w:hAnsiTheme="minorHAnsi" w:cstheme="minorHAnsi"/>
                <w:color w:val="000000"/>
                <w:u w:val="single"/>
              </w:rPr>
            </w:pPr>
            <w:r w:rsidRPr="0013169E">
              <w:rPr>
                <w:rFonts w:asciiTheme="minorHAnsi" w:hAnsiTheme="minorHAnsi" w:cstheme="minorHAnsi"/>
                <w:color w:val="000000"/>
                <w:u w:val="single"/>
              </w:rPr>
              <w:t>W celu potwierdzenia, że oferowana dostawa odpowiada wymaganiom określonym przez Zamawiającego, do oferty należy dołączyć:</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Oświadczenie producenta lub inny dokument pochodzący od producenta, potwierdzający, że komputer spełnia standardy MIL-STD-810G. Zamawiający dopuszcza równoważny certyfikat akredytowanej jednostki wykonującej badania wytrzymałości i odporności urządzeń potwierdzający odporność w wskazanym wyżej przez</w:t>
            </w:r>
            <w:r w:rsidR="00F60023">
              <w:rPr>
                <w:rFonts w:asciiTheme="minorHAnsi" w:hAnsiTheme="minorHAnsi" w:cstheme="minorHAnsi"/>
                <w:color w:val="000000"/>
              </w:rPr>
              <w:t xml:space="preserve"> </w:t>
            </w:r>
            <w:r w:rsidRPr="00CA41CB">
              <w:rPr>
                <w:rFonts w:asciiTheme="minorHAnsi" w:hAnsiTheme="minorHAnsi" w:cstheme="minorHAnsi"/>
                <w:color w:val="000000"/>
              </w:rPr>
              <w:t>Zamawiającego zakresie. Wymagane jest dostarczenie równoważnego certyfikatu wraz z opisem i dokumentacją fotograficzną z przeprowadzonych testów oraz informacją o pozytywnym ich zakończeniu wydaną przez akredytowaną jednostkę wydającą certyfikat.</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7</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Płyta główna</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Płyta główna zaprojektowana i wyprodukowana na zlecenie producenta, trwale oznaczona (na laminacie płyty głównej) na etapie produkcji nazwą </w:t>
            </w:r>
            <w:r w:rsidR="00F60023">
              <w:rPr>
                <w:rFonts w:asciiTheme="minorHAnsi" w:hAnsiTheme="minorHAnsi" w:cstheme="minorHAnsi"/>
                <w:color w:val="000000"/>
              </w:rPr>
              <w:t>p</w:t>
            </w:r>
            <w:r w:rsidRPr="00CA41CB">
              <w:rPr>
                <w:rFonts w:asciiTheme="minorHAnsi" w:hAnsiTheme="minorHAnsi" w:cstheme="minorHAnsi"/>
                <w:color w:val="000000"/>
              </w:rPr>
              <w:t>roducenta</w:t>
            </w:r>
            <w:r w:rsidR="00F60023">
              <w:rPr>
                <w:rFonts w:asciiTheme="minorHAnsi" w:hAnsiTheme="minorHAnsi" w:cstheme="minorHAnsi"/>
                <w:color w:val="000000"/>
              </w:rPr>
              <w:t xml:space="preserve"> </w:t>
            </w:r>
            <w:r w:rsidRPr="00CA41CB">
              <w:rPr>
                <w:rFonts w:asciiTheme="minorHAnsi" w:hAnsiTheme="minorHAnsi" w:cstheme="minorHAnsi"/>
                <w:color w:val="000000"/>
              </w:rPr>
              <w:t>oferowanej</w:t>
            </w:r>
            <w:r w:rsidR="00F60023">
              <w:rPr>
                <w:rFonts w:asciiTheme="minorHAnsi" w:hAnsiTheme="minorHAnsi" w:cstheme="minorHAnsi"/>
                <w:color w:val="000000"/>
              </w:rPr>
              <w:t xml:space="preserve"> </w:t>
            </w:r>
            <w:r w:rsidRPr="00CA41CB">
              <w:rPr>
                <w:rFonts w:asciiTheme="minorHAnsi" w:hAnsiTheme="minorHAnsi" w:cstheme="minorHAnsi"/>
                <w:color w:val="000000"/>
              </w:rPr>
              <w:t>jednostki i dedykowana dla danego urządzenia. Płyta główna wyposażona w BIOS producenta komputera, zawierający numer seryjny komputera oraz numer seryjny płyty głównej.</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8</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Zgodność z systemami operacyjnymi</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Oferowany model komputera musi poprawnie współpracować z zamawianym systemem operacyjnym (</w:t>
            </w:r>
            <w:r w:rsidRPr="00313F36">
              <w:rPr>
                <w:rFonts w:asciiTheme="minorHAnsi" w:hAnsiTheme="minorHAnsi" w:cstheme="minorHAnsi"/>
                <w:color w:val="000000"/>
                <w:u w:val="single"/>
              </w:rPr>
              <w:t>jako potwierdzenie poprawnej współpracy Wykonawca dołączy do oferty dokument w postaci wydruku potwierdzający certyfikację rodziny produktów bez względu na rodzaj obudowy, dodatkowo potwierdzony przez producenta oferowanego komputera</w:t>
            </w:r>
            <w:r w:rsidRPr="00CA41CB">
              <w:rPr>
                <w:rFonts w:asciiTheme="minorHAnsi" w:hAnsiTheme="minorHAnsi" w:cstheme="minorHAnsi"/>
                <w:color w:val="000000"/>
              </w:rPr>
              <w:t xml:space="preserve"> ).</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9</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Bezpieczeństwo</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Zintegrowany z płytą główną układ sprzętowy służący do tworzenia i zarządzania wygenerowanymi przez komputer kluczami szyfrowania. Zabezpieczenie to musi posiadać możliwość szyfrowania poufnych dokumentów przechowywanych na dysku twardym przy użyciu klucza sprzętowego zapisanego w TPM2.0 z certyfikacją TCG.  Próba usunięcia dedykowanego układu doprowadzi do uszkodzenia całej płyty głównej.</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Dostęp do podzespołów komputera musi być sygnalizowany przez czujnik otwarcia obudowy. Sygnalizacja konfigurowana z poziomu BIOS. Zamawiający uzna za równoważne dostarczenie linki zabezpieczającej typu </w:t>
            </w:r>
            <w:proofErr w:type="spellStart"/>
            <w:r w:rsidRPr="00CA41CB">
              <w:rPr>
                <w:rFonts w:asciiTheme="minorHAnsi" w:hAnsiTheme="minorHAnsi" w:cstheme="minorHAnsi"/>
                <w:color w:val="000000"/>
              </w:rPr>
              <w:t>Kensington</w:t>
            </w:r>
            <w:proofErr w:type="spellEnd"/>
            <w:r w:rsidRPr="00CA41CB">
              <w:rPr>
                <w:rFonts w:asciiTheme="minorHAnsi" w:hAnsiTheme="minorHAnsi" w:cstheme="minorHAnsi"/>
                <w:color w:val="000000"/>
              </w:rPr>
              <w:t xml:space="preserve"> zamykanej w taki sposób, że nie będzie możliwe otwarcie obudowy notebooka, gdy linka zabezpieczająca zostanie umieszczona i zamknięta z wykorzystaniem kluczyka w dedykowanym slocie </w:t>
            </w:r>
            <w:proofErr w:type="spellStart"/>
            <w:r w:rsidRPr="00CA41CB">
              <w:rPr>
                <w:rFonts w:asciiTheme="minorHAnsi" w:hAnsiTheme="minorHAnsi" w:cstheme="minorHAnsi"/>
                <w:color w:val="000000"/>
              </w:rPr>
              <w:t>Kensington</w:t>
            </w:r>
            <w:proofErr w:type="spellEnd"/>
            <w:r w:rsidRPr="00CA41CB">
              <w:rPr>
                <w:rFonts w:asciiTheme="minorHAnsi" w:hAnsiTheme="minorHAnsi" w:cstheme="minorHAnsi"/>
                <w:color w:val="000000"/>
              </w:rPr>
              <w:t xml:space="preserve">. Komputery wyposażone w złącze Noble Lock muszą zostać zaoferowane z adapterem ze złącza Noble Lock komputera do </w:t>
            </w:r>
            <w:proofErr w:type="spellStart"/>
            <w:r w:rsidRPr="00CA41CB">
              <w:rPr>
                <w:rFonts w:asciiTheme="minorHAnsi" w:hAnsiTheme="minorHAnsi" w:cstheme="minorHAnsi"/>
                <w:color w:val="000000"/>
              </w:rPr>
              <w:t>Kensington</w:t>
            </w:r>
            <w:proofErr w:type="spellEnd"/>
            <w:r w:rsidRPr="00CA41CB">
              <w:rPr>
                <w:rFonts w:asciiTheme="minorHAnsi" w:hAnsiTheme="minorHAnsi" w:cstheme="minorHAnsi"/>
                <w:color w:val="000000"/>
              </w:rPr>
              <w:t xml:space="preserve"> wraz linką </w:t>
            </w:r>
            <w:proofErr w:type="spellStart"/>
            <w:r w:rsidRPr="00CA41CB">
              <w:rPr>
                <w:rFonts w:asciiTheme="minorHAnsi" w:hAnsiTheme="minorHAnsi" w:cstheme="minorHAnsi"/>
                <w:color w:val="000000"/>
              </w:rPr>
              <w:t>Kensington</w:t>
            </w:r>
            <w:proofErr w:type="spellEnd"/>
            <w:r w:rsidRPr="00CA41CB">
              <w:rPr>
                <w:rFonts w:asciiTheme="minorHAnsi" w:hAnsiTheme="minorHAnsi" w:cstheme="minorHAnsi"/>
                <w:color w:val="000000"/>
              </w:rPr>
              <w:t>.</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10</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System diagnostyczny</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Zaimplementowany w BIOS system diagnostyczny z graficznym interfejsem użytkownika dostępny z poziomu szybkiego menu </w:t>
            </w:r>
            <w:proofErr w:type="spellStart"/>
            <w:r w:rsidRPr="00CA41CB">
              <w:rPr>
                <w:rFonts w:asciiTheme="minorHAnsi" w:hAnsiTheme="minorHAnsi" w:cstheme="minorHAnsi"/>
                <w:color w:val="000000"/>
              </w:rPr>
              <w:t>boot</w:t>
            </w:r>
            <w:proofErr w:type="spellEnd"/>
            <w:r w:rsidRPr="00CA41CB">
              <w:rPr>
                <w:rFonts w:asciiTheme="minorHAnsi" w:hAnsiTheme="minorHAnsi" w:cstheme="minorHAnsi"/>
                <w:color w:val="000000"/>
              </w:rPr>
              <w:t xml:space="preserve"> umożliwiający jednoczesne przetestowanie w celu wykrycia błędów zainstalowanych komponentów w oferowanym komputerze bez konieczności uruchamiania systemu operacyjnego. Działający nawet w przypadku uszkodzenia dysku twardego. System umożliwiający wykonanie minimum następujących czynności diagnostycznych:</w:t>
            </w:r>
          </w:p>
          <w:p w:rsidR="002A2DDF" w:rsidRPr="00CA41CB" w:rsidRDefault="002A2DDF">
            <w:pPr>
              <w:numPr>
                <w:ilvl w:val="0"/>
                <w:numId w:val="15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wykonanie testu: pamięci ram, procesora, pamięci masowej, matrycy </w:t>
            </w:r>
            <w:proofErr w:type="spellStart"/>
            <w:r w:rsidRPr="00CA41CB">
              <w:rPr>
                <w:rFonts w:asciiTheme="minorHAnsi" w:hAnsiTheme="minorHAnsi" w:cstheme="minorHAnsi"/>
                <w:color w:val="000000"/>
              </w:rPr>
              <w:t>lcd</w:t>
            </w:r>
            <w:proofErr w:type="spellEnd"/>
            <w:r w:rsidRPr="00CA41CB">
              <w:rPr>
                <w:rFonts w:asciiTheme="minorHAnsi" w:hAnsiTheme="minorHAnsi" w:cstheme="minorHAnsi"/>
                <w:color w:val="000000"/>
              </w:rPr>
              <w:t xml:space="preserve">, magistrali </w:t>
            </w:r>
            <w:proofErr w:type="spellStart"/>
            <w:r w:rsidRPr="00CA41CB">
              <w:rPr>
                <w:rFonts w:asciiTheme="minorHAnsi" w:hAnsiTheme="minorHAnsi" w:cstheme="minorHAnsi"/>
                <w:color w:val="000000"/>
              </w:rPr>
              <w:t>pci-e</w:t>
            </w:r>
            <w:proofErr w:type="spellEnd"/>
            <w:r w:rsidRPr="00CA41CB">
              <w:rPr>
                <w:rFonts w:asciiTheme="minorHAnsi" w:hAnsiTheme="minorHAnsi" w:cstheme="minorHAnsi"/>
                <w:color w:val="000000"/>
              </w:rPr>
              <w:t xml:space="preserve">, płyty głównej (chipset, </w:t>
            </w:r>
            <w:proofErr w:type="spellStart"/>
            <w:r w:rsidRPr="00CA41CB">
              <w:rPr>
                <w:rFonts w:asciiTheme="minorHAnsi" w:hAnsiTheme="minorHAnsi" w:cstheme="minorHAnsi"/>
                <w:color w:val="000000"/>
              </w:rPr>
              <w:t>usb</w:t>
            </w:r>
            <w:proofErr w:type="spellEnd"/>
            <w:r w:rsidRPr="00CA41CB">
              <w:rPr>
                <w:rFonts w:asciiTheme="minorHAnsi" w:hAnsiTheme="minorHAnsi" w:cstheme="minorHAnsi"/>
                <w:color w:val="000000"/>
              </w:rPr>
              <w:t xml:space="preserve">), klawiatury, myszy, akumulatora </w:t>
            </w:r>
            <w:r w:rsidRPr="00CA41CB">
              <w:rPr>
                <w:rFonts w:asciiTheme="minorHAnsi" w:hAnsiTheme="minorHAnsi" w:cstheme="minorHAnsi"/>
                <w:color w:val="000000"/>
              </w:rPr>
              <w:lastRenderedPageBreak/>
              <w:t>(weryfikacja temperatury, liczby cykli, poziomu naładowania oraz pojemności akumulatora), ekranu dotykowego (w przypadku dotykowej matrycy), wentylatora (stan pracy np. RPM i temperatura CPU)</w:t>
            </w:r>
          </w:p>
          <w:p w:rsidR="002A2DDF" w:rsidRPr="00CA41CB" w:rsidRDefault="002A2DDF">
            <w:pPr>
              <w:numPr>
                <w:ilvl w:val="0"/>
                <w:numId w:val="15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identyfikację jednostki i jej komponentów w następującym zakresie: notebook (producent, numer konfiguracji, model, numer seryjny), bios (wersja oraz data wydania bios), procesor (nazwa, taktowanie, obsługiwane instrukcje, ilości pamięci L1, L2, L3, liczba rdzeni oraz liczba obsługiwanych wątków przez procesor), pamięć ram (ilość zainstalowanej pamięci ram, producent oraz numer seryjny poszczególnych kości pamięci wraz z obsadzeniem, taktowanie pamięci), dysk twardy (model, numer seryjny, wersja oprogramowania sprzętowego, pojemność, temperatura), LCD (producent, model, rozdzielczość), akumulator (producent, pojemność, data produkcji, liczba cykli)</w:t>
            </w:r>
          </w:p>
          <w:p w:rsidR="002A2DDF" w:rsidRPr="00CA41CB" w:rsidRDefault="002A2DDF">
            <w:pPr>
              <w:numPr>
                <w:ilvl w:val="0"/>
                <w:numId w:val="15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zapisania wyniku przeprowadzonych testów na nośniku zewnętrznym np. USB</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Ponadto zaimplementowany dźwiękowy system diagnostyczny producenta umożliwiający identyfikację następujących zdarzeń:</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t>
            </w:r>
            <w:r w:rsidRPr="00CA41CB">
              <w:rPr>
                <w:rFonts w:asciiTheme="minorHAnsi" w:hAnsiTheme="minorHAnsi" w:cstheme="minorHAnsi"/>
                <w:color w:val="000000"/>
              </w:rPr>
              <w:tab/>
              <w:t>Awaria głównej magistrali systemowej</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t>
            </w:r>
            <w:r w:rsidRPr="00CA41CB">
              <w:rPr>
                <w:rFonts w:asciiTheme="minorHAnsi" w:hAnsiTheme="minorHAnsi" w:cstheme="minorHAnsi"/>
                <w:color w:val="000000"/>
              </w:rPr>
              <w:tab/>
              <w:t>Awaria wentylatora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t>
            </w:r>
            <w:r w:rsidRPr="00CA41CB">
              <w:rPr>
                <w:rFonts w:asciiTheme="minorHAnsi" w:hAnsiTheme="minorHAnsi" w:cstheme="minorHAnsi"/>
                <w:color w:val="000000"/>
              </w:rPr>
              <w:tab/>
              <w:t>Awaria modułu pamięci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t>
            </w:r>
            <w:r w:rsidRPr="00CA41CB">
              <w:rPr>
                <w:rFonts w:asciiTheme="minorHAnsi" w:hAnsiTheme="minorHAnsi" w:cstheme="minorHAnsi"/>
                <w:color w:val="000000"/>
              </w:rPr>
              <w:tab/>
              <w:t xml:space="preserve">Awaria karty rozszerzeń (M.2, </w:t>
            </w:r>
            <w:proofErr w:type="spellStart"/>
            <w:r w:rsidRPr="00CA41CB">
              <w:rPr>
                <w:rFonts w:asciiTheme="minorHAnsi" w:hAnsiTheme="minorHAnsi" w:cstheme="minorHAnsi"/>
                <w:color w:val="000000"/>
              </w:rPr>
              <w:t>PCIe</w:t>
            </w:r>
            <w:proofErr w:type="spellEnd"/>
            <w:r w:rsidRPr="00CA41CB">
              <w:rPr>
                <w:rFonts w:asciiTheme="minorHAnsi" w:hAnsiTheme="minorHAnsi" w:cstheme="minorHAnsi"/>
                <w:color w:val="000000"/>
              </w:rPr>
              <w:t>)</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t>
            </w:r>
            <w:r w:rsidRPr="00CA41CB">
              <w:rPr>
                <w:rFonts w:asciiTheme="minorHAnsi" w:hAnsiTheme="minorHAnsi" w:cstheme="minorHAnsi"/>
                <w:color w:val="000000"/>
              </w:rPr>
              <w:tab/>
              <w:t>Awaria modułu TPM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t>
            </w:r>
            <w:r w:rsidRPr="00CA41CB">
              <w:rPr>
                <w:rFonts w:asciiTheme="minorHAnsi" w:hAnsiTheme="minorHAnsi" w:cstheme="minorHAnsi"/>
                <w:color w:val="000000"/>
              </w:rPr>
              <w:tab/>
              <w:t>Awaria dedykowanej karty graficznej (</w:t>
            </w:r>
            <w:proofErr w:type="spellStart"/>
            <w:r w:rsidRPr="00CA41CB">
              <w:rPr>
                <w:rFonts w:asciiTheme="minorHAnsi" w:hAnsiTheme="minorHAnsi" w:cstheme="minorHAnsi"/>
                <w:color w:val="000000"/>
              </w:rPr>
              <w:t>PCIe</w:t>
            </w:r>
            <w:proofErr w:type="spellEnd"/>
            <w:r w:rsidRPr="00CA41CB">
              <w:rPr>
                <w:rFonts w:asciiTheme="minorHAnsi" w:hAnsiTheme="minorHAnsi" w:cstheme="minorHAnsi"/>
                <w:color w:val="000000"/>
              </w:rPr>
              <w:t>)</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t>
            </w:r>
            <w:r w:rsidRPr="00CA41CB">
              <w:rPr>
                <w:rFonts w:asciiTheme="minorHAnsi" w:hAnsiTheme="minorHAnsi" w:cstheme="minorHAnsi"/>
                <w:color w:val="000000"/>
              </w:rPr>
              <w:tab/>
              <w:t>Awaria zintegrowanej karty graficznej (w CPU)</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t>
            </w:r>
            <w:r w:rsidRPr="00CA41CB">
              <w:rPr>
                <w:rFonts w:asciiTheme="minorHAnsi" w:hAnsiTheme="minorHAnsi" w:cstheme="minorHAnsi"/>
                <w:color w:val="000000"/>
              </w:rPr>
              <w:tab/>
              <w:t>Awaria połączenia pomiędzy jednostką, a wyświetlaczem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System musi umożliwiać automatyczne rozpoznanie błędu z wykorzystaniem dedykowanego urządzenia wraz z bezpłatnym oprogramowaniem producenta na podstawie dźwięków emitowanych przez uszkodzony komputer. Rozpoznawanie błędów musi być w pełni automatyczne, tak aby operator na urządzeniu otrzymywał każdorazowo opis błędu wraz z proponowanym rozwiązaniem problemu. Diagnostyka uszkodzonego urządzenia musi odbywać się bezstykowo tzn. wyklucza się używanie jakichkolwiek urządzeń podłączanych do jakichkolwiek portów lub slotów zarówno wewnątrz jak i na zewnątrz komputera.</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11</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Wirtualizacja</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Sprzętowe wsparcie technologii wirtualizacji realizowane łącznie w procesorze, chipsecie płyty głównej oraz w BIOS systemu (możliwość włączenia/wyłączenia sprzętowego wsparcia wirtualizacji).</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12</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BIOS</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BIOS zgodny ze specyfikacją UEFI, wyprodukowany przez producenta komputera, zawierający logo producenta komputera lub nazwę producenta komputera.</w:t>
            </w:r>
            <w:r w:rsidRPr="00CA41CB">
              <w:rPr>
                <w:rFonts w:asciiTheme="minorHAnsi" w:hAnsiTheme="minorHAnsi" w:cstheme="minorHAnsi"/>
                <w:color w:val="000000"/>
              </w:rPr>
              <w:br/>
              <w:t>Pełna obsługa BIOS za pomocą klawiatury i myszy oraz samej myszy. Możliwość, bez uruchamiania systemu operacyjnego z dysku twardego komputera, bez dodatkowego oprogramowania z zewnętrznych i podłączonych do niego urządzeń zewnętrznych odczytania z BIOS informacji 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wersji BIOS</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daty produkcji BIOS</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nr seryjnym komputera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Ilości zainstalowanej pamięci RAM oraz możliwość odczytania informacji o obłożeniu, szybkości i rodzaju z poziomu BIOS lub w zaimplementowanym systemie diagnostycznym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typie procesora i jego prędkości</w:t>
            </w:r>
            <w:r w:rsidRPr="00CA41CB">
              <w:rPr>
                <w:rFonts w:asciiTheme="minorHAnsi" w:hAnsiTheme="minorHAnsi" w:cstheme="minorHAnsi"/>
                <w:color w:val="000000"/>
              </w:rPr>
              <w:br/>
              <w:t>- MAC adresu zintegrowanej karty sieciowej</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 nr inwentarzowym (tzw. </w:t>
            </w:r>
            <w:proofErr w:type="spellStart"/>
            <w:r w:rsidRPr="00CA41CB">
              <w:rPr>
                <w:rFonts w:asciiTheme="minorHAnsi" w:hAnsiTheme="minorHAnsi" w:cstheme="minorHAnsi"/>
                <w:color w:val="000000"/>
              </w:rPr>
              <w:t>Asset</w:t>
            </w:r>
            <w:proofErr w:type="spellEnd"/>
            <w:r w:rsidRPr="00CA41CB">
              <w:rPr>
                <w:rFonts w:asciiTheme="minorHAnsi" w:hAnsiTheme="minorHAnsi" w:cstheme="minorHAnsi"/>
                <w:color w:val="000000"/>
              </w:rPr>
              <w:t xml:space="preserve"> Tag) - wymagane wolne pole do edycji przez administratora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nr seryjnym płyty głównej komputera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informacja o licencji systemu operacyjnego, która została zaimplementowana w BIOS</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Administrator z poziomu BIOS musi mieć możliwość wykonania poniższych czynności: </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lastRenderedPageBreak/>
              <w:t>Możliwość Wyłączania/Włączania technologii antykradzieżowej</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zaawansowanego zarządzania dostępem do BIOS poprzez mechanizm wielopozowych haseł umożliwiających co najmniej:</w:t>
            </w:r>
          </w:p>
          <w:p w:rsidR="002A2DDF" w:rsidRPr="00CA41CB" w:rsidRDefault="002A2DDF">
            <w:pPr>
              <w:numPr>
                <w:ilvl w:val="1"/>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ustawienia hasła Administratora</w:t>
            </w:r>
          </w:p>
          <w:p w:rsidR="002A2DDF" w:rsidRPr="00CA41CB" w:rsidRDefault="002A2DDF">
            <w:pPr>
              <w:numPr>
                <w:ilvl w:val="1"/>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ustawienia hasła na zainstalowanym dysku SSD/HDD</w:t>
            </w:r>
          </w:p>
          <w:p w:rsidR="002A2DDF" w:rsidRPr="00CA41CB" w:rsidRDefault="002A2DDF">
            <w:pPr>
              <w:numPr>
                <w:ilvl w:val="1"/>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Możliwość ustawienia hasła na starcie komputera tzw. POWER-On </w:t>
            </w:r>
            <w:proofErr w:type="spellStart"/>
            <w:r w:rsidRPr="00CA41CB">
              <w:rPr>
                <w:rFonts w:asciiTheme="minorHAnsi" w:hAnsiTheme="minorHAnsi" w:cstheme="minorHAnsi"/>
                <w:color w:val="000000"/>
              </w:rPr>
              <w:t>Password</w:t>
            </w:r>
            <w:proofErr w:type="spellEnd"/>
            <w:r w:rsidRPr="00CA41CB">
              <w:rPr>
                <w:rFonts w:asciiTheme="minorHAnsi" w:hAnsiTheme="minorHAnsi" w:cstheme="minorHAnsi"/>
                <w:color w:val="000000"/>
              </w:rPr>
              <w:t xml:space="preserve"> </w:t>
            </w:r>
          </w:p>
          <w:p w:rsidR="002A2DDF" w:rsidRPr="00CA41CB" w:rsidRDefault="002A2DDF">
            <w:pPr>
              <w:numPr>
                <w:ilvl w:val="1"/>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przeglądania ustawień BIOS z poziomu użytkownika bez możliwości zmiany ustawień BIOS</w:t>
            </w:r>
          </w:p>
          <w:p w:rsidR="002A2DDF" w:rsidRPr="00CA41CB" w:rsidRDefault="002A2DDF">
            <w:pPr>
              <w:numPr>
                <w:ilvl w:val="1"/>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zabezpieczenia hasłem aktualizacji BIOS</w:t>
            </w:r>
          </w:p>
          <w:p w:rsidR="002A2DDF" w:rsidRPr="00CA41CB" w:rsidRDefault="002A2DDF">
            <w:pPr>
              <w:numPr>
                <w:ilvl w:val="1"/>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adaptacji poziomu uprawnień w BIOS dla użytkownika</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Możliwość ustawienia minimalnych wymagań dotyczących długości hasła POWER-On oraz hasła dysku twardego. </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Obsługa haseł o długości min. 128 znaków zawierających: duże litery, małe litery, znaki specjalne, cyfry</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wymuszenia silnych haseł ustawianych w BIOS tzn. składających się z co najmniej ośmiu znaków z min. jedną małą literą, jedną dużą literą oraz jedną cyfrą.</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włączania/wyłączania wirtualizacji z poziomu BIOS</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Możliwość ustawienia kolejności </w:t>
            </w:r>
            <w:proofErr w:type="spellStart"/>
            <w:r w:rsidRPr="00CA41CB">
              <w:rPr>
                <w:rFonts w:asciiTheme="minorHAnsi" w:hAnsiTheme="minorHAnsi" w:cstheme="minorHAnsi"/>
                <w:color w:val="000000"/>
              </w:rPr>
              <w:t>bootowania</w:t>
            </w:r>
            <w:proofErr w:type="spellEnd"/>
            <w:r w:rsidRPr="00CA41CB">
              <w:rPr>
                <w:rFonts w:asciiTheme="minorHAnsi" w:hAnsiTheme="minorHAnsi" w:cstheme="minorHAnsi"/>
                <w:color w:val="000000"/>
              </w:rPr>
              <w:t xml:space="preserve"> oraz wyłączenia poszczególnych urządzeń z listy startowej.</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Autoryzacja dostępu do aktualizacji BIOS dla użytkownika, Administratora lub z poziomu Windows</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Wyłączania/Włączania zabezpieczenia przed wgraniem starszej wersji BIOS niż aktualna</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Mechanizm samokontroli i samoczynnej autonaprawy, działający automatycznie przy każdym uruchomieniu komputera, który sprawdza integralność i autentyczność uruchamianego podsystemu BIOS</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Możliwość Wyłączania/Włączania: zintegrowanej karty sieciowej, karty </w:t>
            </w:r>
            <w:proofErr w:type="spellStart"/>
            <w:r w:rsidRPr="00CA41CB">
              <w:rPr>
                <w:rFonts w:asciiTheme="minorHAnsi" w:hAnsiTheme="minorHAnsi" w:cstheme="minorHAnsi"/>
                <w:color w:val="000000"/>
              </w:rPr>
              <w:t>WiFi</w:t>
            </w:r>
            <w:proofErr w:type="spellEnd"/>
            <w:r w:rsidRPr="00CA41CB">
              <w:rPr>
                <w:rFonts w:asciiTheme="minorHAnsi" w:hAnsiTheme="minorHAnsi" w:cstheme="minorHAnsi"/>
                <w:color w:val="000000"/>
              </w:rPr>
              <w:t xml:space="preserve">, czytnika linii papilarnych, mikrofonu, zintegrowanej kamery, modemu LTE, portów USB, </w:t>
            </w:r>
            <w:proofErr w:type="spellStart"/>
            <w:r w:rsidRPr="00CA41CB">
              <w:rPr>
                <w:rFonts w:asciiTheme="minorHAnsi" w:hAnsiTheme="minorHAnsi" w:cstheme="minorHAnsi"/>
                <w:color w:val="000000"/>
              </w:rPr>
              <w:t>bluetooth</w:t>
            </w:r>
            <w:proofErr w:type="spellEnd"/>
            <w:r w:rsidRPr="00CA41CB">
              <w:rPr>
                <w:rFonts w:asciiTheme="minorHAnsi" w:hAnsiTheme="minorHAnsi" w:cstheme="minorHAnsi"/>
                <w:color w:val="000000"/>
              </w:rPr>
              <w:t>, czytnik kart pamięci, czytnika kart inteligentnych, zintegrowanej karty dźwiękowej, mikrofon, dotyku w przypadku matrycy dotykowej.</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włączenia/wyłączenia funkcji klonowania adresu MAC dla stacji dokującej</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niezależnego włączenia/wyłączenia płytki dotykowej oraz manipulatora (joysticka)</w:t>
            </w:r>
          </w:p>
          <w:p w:rsidR="002A2DDF" w:rsidRPr="00CA41CB" w:rsidRDefault="002A2DDF">
            <w:pPr>
              <w:numPr>
                <w:ilvl w:val="0"/>
                <w:numId w:val="142"/>
              </w:num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Funkcja bezpiecznego usuwania danych z dysku dostępna z poziomu BIOS</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13</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Ekran</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Matowa matryca TFT min.15” z podświetleniem w technologii LED, rozdzielczość FHD 1920x1080, 250nits, kontrast 700:1 w technologii IPS lub PLS lub WVA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Kąt otwarcia pokrywy ekranu min.180 stopni.</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14</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Interfejsy / Komunikacja</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2xUSB 3.2 Gen. 1, 2xUSB-C 3.2, złącze słuchawek i złącze mikrofonu typu COMBO, HDMI min. 1.4b, Czytnik kart inteligentnych (Smart Card Reader), czytnik kart SD lub </w:t>
            </w:r>
            <w:proofErr w:type="spellStart"/>
            <w:r w:rsidRPr="00CA41CB">
              <w:rPr>
                <w:rFonts w:asciiTheme="minorHAnsi" w:hAnsiTheme="minorHAnsi" w:cstheme="minorHAnsi"/>
                <w:color w:val="000000"/>
              </w:rPr>
              <w:t>microSD</w:t>
            </w:r>
            <w:proofErr w:type="spellEnd"/>
            <w:r w:rsidRPr="00CA41CB">
              <w:rPr>
                <w:rFonts w:asciiTheme="minorHAnsi" w:hAnsiTheme="minorHAnsi" w:cstheme="minorHAnsi"/>
                <w:color w:val="000000"/>
              </w:rPr>
              <w:t>, RJ-45. Złącze umożliwiające podpięcie linki antykradzieżowej.</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15</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highlight w:val="yellow"/>
              </w:rPr>
            </w:pPr>
            <w:r w:rsidRPr="00CA41CB">
              <w:rPr>
                <w:rFonts w:asciiTheme="minorHAnsi" w:hAnsiTheme="minorHAnsi" w:cstheme="minorHAnsi"/>
              </w:rPr>
              <w:t>Karta sieciowa LAN</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10/100/1000 wspierająca Wake on </w:t>
            </w:r>
            <w:proofErr w:type="spellStart"/>
            <w:r w:rsidRPr="00CA41CB">
              <w:rPr>
                <w:rFonts w:asciiTheme="minorHAnsi" w:hAnsiTheme="minorHAnsi" w:cstheme="minorHAnsi"/>
                <w:color w:val="000000"/>
              </w:rPr>
              <w:t>Lan</w:t>
            </w:r>
            <w:proofErr w:type="spellEnd"/>
            <w:r w:rsidRPr="00CA41CB">
              <w:rPr>
                <w:rFonts w:asciiTheme="minorHAnsi" w:hAnsiTheme="minorHAnsi" w:cstheme="minorHAnsi"/>
                <w:color w:val="000000"/>
              </w:rPr>
              <w:t xml:space="preserve">, PXE </w:t>
            </w:r>
            <w:proofErr w:type="spellStart"/>
            <w:r w:rsidRPr="00CA41CB">
              <w:rPr>
                <w:rFonts w:asciiTheme="minorHAnsi" w:hAnsiTheme="minorHAnsi" w:cstheme="minorHAnsi"/>
                <w:color w:val="000000"/>
              </w:rPr>
              <w:t>Boot</w:t>
            </w:r>
            <w:proofErr w:type="spellEnd"/>
            <w:r w:rsidRPr="00CA41CB">
              <w:rPr>
                <w:rFonts w:asciiTheme="minorHAnsi" w:hAnsiTheme="minorHAnsi" w:cstheme="minorHAnsi"/>
                <w:color w:val="000000"/>
              </w:rPr>
              <w:t>, HTTPs</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16</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highlight w:val="yellow"/>
              </w:rPr>
            </w:pPr>
            <w:r w:rsidRPr="00CA41CB">
              <w:rPr>
                <w:rFonts w:asciiTheme="minorHAnsi" w:hAnsiTheme="minorHAnsi" w:cstheme="minorHAnsi"/>
              </w:rPr>
              <w:t>Karta sieciowa WLAN</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Wbudowana karta sieciowa, pracująca w standardzie AX</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Bluetooth 5.0</w:t>
            </w:r>
          </w:p>
        </w:tc>
      </w:tr>
      <w:tr w:rsidR="002A2DDF" w:rsidRPr="00542BB8" w:rsidTr="0013169E">
        <w:trPr>
          <w:trHeight w:val="129"/>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17</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Karta sieciowa WWAN</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WYMAGANY zintegrowany w obudowie komputera modem LTE lun modem typu USB</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18</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Klawiatura</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Klawiatura odporna na zalanie cieczą (funkcjonalność potwierdzona w ulotce katalogowej produktu), układ US, z wbudowanym </w:t>
            </w:r>
            <w:proofErr w:type="spellStart"/>
            <w:r w:rsidRPr="00CA41CB">
              <w:rPr>
                <w:rFonts w:asciiTheme="minorHAnsi" w:hAnsiTheme="minorHAnsi" w:cstheme="minorHAnsi"/>
                <w:color w:val="000000"/>
              </w:rPr>
              <w:t>joystikiem</w:t>
            </w:r>
            <w:proofErr w:type="spellEnd"/>
            <w:r w:rsidRPr="00CA41CB">
              <w:rPr>
                <w:rFonts w:asciiTheme="minorHAnsi" w:hAnsiTheme="minorHAnsi" w:cstheme="minorHAnsi"/>
                <w:color w:val="000000"/>
              </w:rPr>
              <w:t xml:space="preserve"> do obsługi wskaźnika myszy, klawiatura wyposażona w 2 stopniowe podświetlanie przycisków.</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19</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Czytnik linii papilarnych</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Wbudowany dotykowy czytnik linii papilarnych</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20</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Akumulator</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Pozwalający na nieprzerwaną pracę urządzenia do min. 8 godzin – </w:t>
            </w:r>
            <w:r w:rsidRPr="00313F36">
              <w:rPr>
                <w:rFonts w:asciiTheme="minorHAnsi" w:hAnsiTheme="minorHAnsi" w:cstheme="minorHAnsi"/>
                <w:color w:val="000000"/>
                <w:u w:val="single"/>
              </w:rPr>
              <w:t xml:space="preserve">załączyć test Mobile </w:t>
            </w:r>
            <w:r w:rsidRPr="00313F36">
              <w:rPr>
                <w:rFonts w:asciiTheme="minorHAnsi" w:hAnsiTheme="minorHAnsi" w:cstheme="minorHAnsi"/>
                <w:color w:val="000000"/>
                <w:u w:val="single"/>
              </w:rPr>
              <w:lastRenderedPageBreak/>
              <w:t>Mark 2018 lub kartę katalogową oferowanego komputera potwierdzającą czas pracy na zasilaniu bateryjnym</w:t>
            </w:r>
            <w:r w:rsidRPr="00CA41CB">
              <w:rPr>
                <w:rFonts w:asciiTheme="minorHAnsi" w:hAnsiTheme="minorHAnsi" w:cstheme="minorHAnsi"/>
                <w:color w:val="000000"/>
              </w:rPr>
              <w:t>. Ponadto komputer ma być wyposażony w system szybkiego ładowania akumulatora, który umożliwia szybkie naładowanie akumulatora notebooka do 50% w ciągu 30 minut lub 80% w ciągu jednej godziny</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21</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rPr>
            </w:pPr>
            <w:r w:rsidRPr="00CA41CB">
              <w:rPr>
                <w:rFonts w:asciiTheme="minorHAnsi" w:hAnsiTheme="minorHAnsi" w:cstheme="minorHAnsi"/>
              </w:rPr>
              <w:t>Zasilacz</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Zasilacz zewnętrzny 65W</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22</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Certyfikaty, oświadczenia i standardy</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Dla producenta sprzętu </w:t>
            </w:r>
            <w:r w:rsidR="00313F36">
              <w:rPr>
                <w:rFonts w:asciiTheme="minorHAnsi" w:hAnsiTheme="minorHAnsi" w:cstheme="minorHAnsi"/>
                <w:color w:val="000000"/>
              </w:rPr>
              <w:t xml:space="preserve">oraz dla sprzętu </w:t>
            </w:r>
            <w:r w:rsidRPr="00CA41CB">
              <w:rPr>
                <w:rFonts w:asciiTheme="minorHAnsi" w:hAnsiTheme="minorHAnsi" w:cstheme="minorHAnsi"/>
                <w:color w:val="000000"/>
              </w:rPr>
              <w:t>należy dostarczyć:</w:t>
            </w:r>
          </w:p>
          <w:p w:rsidR="002A2DDF" w:rsidRPr="00313F36" w:rsidRDefault="00313F36">
            <w:pPr>
              <w:pStyle w:val="Akapitzlist"/>
              <w:numPr>
                <w:ilvl w:val="0"/>
                <w:numId w:val="153"/>
              </w:numPr>
              <w:tabs>
                <w:tab w:val="num" w:pos="1440"/>
              </w:tabs>
              <w:spacing w:after="120" w:line="240" w:lineRule="auto"/>
              <w:rPr>
                <w:rFonts w:asciiTheme="minorHAnsi" w:hAnsiTheme="minorHAnsi" w:cstheme="minorHAnsi"/>
                <w:color w:val="000000"/>
              </w:rPr>
            </w:pPr>
            <w:r>
              <w:rPr>
                <w:rFonts w:asciiTheme="minorHAnsi" w:hAnsiTheme="minorHAnsi" w:cstheme="minorHAnsi"/>
                <w:color w:val="000000"/>
              </w:rPr>
              <w:t xml:space="preserve">Certyfikat </w:t>
            </w:r>
            <w:r w:rsidR="002A2DDF" w:rsidRPr="00313F36">
              <w:rPr>
                <w:rFonts w:asciiTheme="minorHAnsi" w:hAnsiTheme="minorHAnsi" w:cstheme="minorHAnsi"/>
                <w:color w:val="000000"/>
              </w:rPr>
              <w:t>ISO 9001</w:t>
            </w:r>
          </w:p>
          <w:p w:rsidR="002A2DDF" w:rsidRPr="00313F36" w:rsidRDefault="00313F36">
            <w:pPr>
              <w:pStyle w:val="Akapitzlist"/>
              <w:numPr>
                <w:ilvl w:val="0"/>
                <w:numId w:val="153"/>
              </w:numPr>
              <w:tabs>
                <w:tab w:val="num" w:pos="1440"/>
              </w:tabs>
              <w:spacing w:after="120" w:line="240" w:lineRule="auto"/>
              <w:rPr>
                <w:rFonts w:asciiTheme="minorHAnsi" w:hAnsiTheme="minorHAnsi" w:cstheme="minorHAnsi"/>
                <w:color w:val="000000"/>
              </w:rPr>
            </w:pPr>
            <w:r>
              <w:rPr>
                <w:rFonts w:asciiTheme="minorHAnsi" w:hAnsiTheme="minorHAnsi" w:cstheme="minorHAnsi"/>
                <w:color w:val="000000"/>
              </w:rPr>
              <w:t xml:space="preserve">Certyfikat </w:t>
            </w:r>
            <w:r w:rsidR="002A2DDF" w:rsidRPr="00313F36">
              <w:rPr>
                <w:rFonts w:asciiTheme="minorHAnsi" w:hAnsiTheme="minorHAnsi" w:cstheme="minorHAnsi"/>
                <w:color w:val="000000"/>
              </w:rPr>
              <w:t>ISO 14001</w:t>
            </w:r>
          </w:p>
          <w:p w:rsidR="002A2DDF" w:rsidRPr="00313F36" w:rsidRDefault="00313F36">
            <w:pPr>
              <w:pStyle w:val="Akapitzlist"/>
              <w:numPr>
                <w:ilvl w:val="0"/>
                <w:numId w:val="153"/>
              </w:numPr>
              <w:tabs>
                <w:tab w:val="num" w:pos="1440"/>
              </w:tabs>
              <w:spacing w:after="120" w:line="240" w:lineRule="auto"/>
              <w:rPr>
                <w:rFonts w:asciiTheme="minorHAnsi" w:hAnsiTheme="minorHAnsi" w:cstheme="minorHAnsi"/>
                <w:color w:val="000000"/>
              </w:rPr>
            </w:pPr>
            <w:r>
              <w:rPr>
                <w:rFonts w:asciiTheme="minorHAnsi" w:hAnsiTheme="minorHAnsi" w:cstheme="minorHAnsi"/>
                <w:color w:val="000000"/>
              </w:rPr>
              <w:t xml:space="preserve">Certyfikat </w:t>
            </w:r>
            <w:r w:rsidR="002A2DDF" w:rsidRPr="00313F36">
              <w:rPr>
                <w:rFonts w:asciiTheme="minorHAnsi" w:hAnsiTheme="minorHAnsi" w:cstheme="minorHAnsi"/>
                <w:color w:val="000000"/>
              </w:rPr>
              <w:t>ISO 50001</w:t>
            </w:r>
          </w:p>
          <w:p w:rsidR="002A2DDF" w:rsidRPr="00313F36" w:rsidRDefault="002A2DDF">
            <w:pPr>
              <w:pStyle w:val="Akapitzlist"/>
              <w:numPr>
                <w:ilvl w:val="0"/>
                <w:numId w:val="153"/>
              </w:numPr>
              <w:spacing w:after="120" w:line="240" w:lineRule="auto"/>
              <w:rPr>
                <w:rFonts w:asciiTheme="minorHAnsi" w:hAnsiTheme="minorHAnsi" w:cstheme="minorHAnsi"/>
                <w:color w:val="000000"/>
              </w:rPr>
            </w:pPr>
            <w:r w:rsidRPr="00313F36">
              <w:rPr>
                <w:rFonts w:asciiTheme="minorHAnsi" w:hAnsiTheme="minorHAnsi" w:cstheme="minorHAnsi"/>
                <w:color w:val="000000"/>
              </w:rPr>
              <w:t>Certyfikat środowiskowy EPEAT w kategorii: „</w:t>
            </w:r>
            <w:proofErr w:type="spellStart"/>
            <w:r w:rsidRPr="00313F36">
              <w:rPr>
                <w:rFonts w:asciiTheme="minorHAnsi" w:hAnsiTheme="minorHAnsi" w:cstheme="minorHAnsi"/>
                <w:color w:val="000000"/>
              </w:rPr>
              <w:t>Computers</w:t>
            </w:r>
            <w:proofErr w:type="spellEnd"/>
            <w:r w:rsidRPr="00313F36">
              <w:rPr>
                <w:rFonts w:asciiTheme="minorHAnsi" w:hAnsiTheme="minorHAnsi" w:cstheme="minorHAnsi"/>
                <w:color w:val="000000"/>
              </w:rPr>
              <w:t xml:space="preserve"> and </w:t>
            </w:r>
            <w:proofErr w:type="spellStart"/>
            <w:r w:rsidRPr="00313F36">
              <w:rPr>
                <w:rFonts w:asciiTheme="minorHAnsi" w:hAnsiTheme="minorHAnsi" w:cstheme="minorHAnsi"/>
                <w:color w:val="000000"/>
              </w:rPr>
              <w:t>Displays</w:t>
            </w:r>
            <w:proofErr w:type="spellEnd"/>
            <w:r w:rsidRPr="00313F36">
              <w:rPr>
                <w:rFonts w:asciiTheme="minorHAnsi" w:hAnsiTheme="minorHAnsi" w:cstheme="minorHAnsi"/>
                <w:color w:val="000000"/>
              </w:rPr>
              <w:t xml:space="preserve"> (2018) (</w:t>
            </w:r>
            <w:proofErr w:type="spellStart"/>
            <w:r w:rsidRPr="00313F36">
              <w:rPr>
                <w:rFonts w:asciiTheme="minorHAnsi" w:hAnsiTheme="minorHAnsi" w:cstheme="minorHAnsi"/>
                <w:color w:val="000000"/>
              </w:rPr>
              <w:t>launched</w:t>
            </w:r>
            <w:proofErr w:type="spellEnd"/>
            <w:r w:rsidRPr="00313F36">
              <w:rPr>
                <w:rFonts w:asciiTheme="minorHAnsi" w:hAnsiTheme="minorHAnsi" w:cstheme="minorHAnsi"/>
                <w:color w:val="000000"/>
              </w:rPr>
              <w:t xml:space="preserve"> 2019)” na poziomie co najmniej: Gold</w:t>
            </w:r>
          </w:p>
          <w:p w:rsidR="002A2DDF" w:rsidRPr="00313F36" w:rsidRDefault="002A2DDF">
            <w:pPr>
              <w:pStyle w:val="Akapitzlist"/>
              <w:numPr>
                <w:ilvl w:val="0"/>
                <w:numId w:val="153"/>
              </w:numPr>
              <w:spacing w:after="120" w:line="240" w:lineRule="auto"/>
              <w:rPr>
                <w:rFonts w:asciiTheme="minorHAnsi" w:hAnsiTheme="minorHAnsi" w:cstheme="minorHAnsi"/>
                <w:color w:val="000000"/>
              </w:rPr>
            </w:pPr>
            <w:r w:rsidRPr="00313F36">
              <w:rPr>
                <w:rFonts w:asciiTheme="minorHAnsi" w:hAnsiTheme="minorHAnsi" w:cstheme="minorHAnsi"/>
                <w:color w:val="000000"/>
              </w:rPr>
              <w:t>ENERGY STAR 8.0</w:t>
            </w:r>
          </w:p>
          <w:p w:rsidR="002A2DDF" w:rsidRPr="00313F36" w:rsidRDefault="002A2DDF">
            <w:pPr>
              <w:pStyle w:val="Akapitzlist"/>
              <w:numPr>
                <w:ilvl w:val="0"/>
                <w:numId w:val="153"/>
              </w:numPr>
              <w:spacing w:after="120" w:line="240" w:lineRule="auto"/>
              <w:rPr>
                <w:rFonts w:asciiTheme="minorHAnsi" w:hAnsiTheme="minorHAnsi" w:cstheme="minorHAnsi"/>
                <w:color w:val="000000"/>
              </w:rPr>
            </w:pPr>
            <w:r w:rsidRPr="00313F36">
              <w:rPr>
                <w:rFonts w:asciiTheme="minorHAnsi" w:hAnsiTheme="minorHAnsi" w:cstheme="minorHAnsi"/>
                <w:color w:val="000000"/>
              </w:rPr>
              <w:t>TCO lub TCO Edge</w:t>
            </w:r>
          </w:p>
          <w:p w:rsidR="002A2DDF" w:rsidRPr="00313F36" w:rsidRDefault="002A2DDF">
            <w:pPr>
              <w:pStyle w:val="Akapitzlist"/>
              <w:numPr>
                <w:ilvl w:val="0"/>
                <w:numId w:val="153"/>
              </w:numPr>
              <w:spacing w:after="120" w:line="240" w:lineRule="auto"/>
              <w:rPr>
                <w:rFonts w:asciiTheme="minorHAnsi" w:hAnsiTheme="minorHAnsi" w:cstheme="minorHAnsi"/>
                <w:color w:val="000000"/>
              </w:rPr>
            </w:pPr>
            <w:r w:rsidRPr="00313F36">
              <w:rPr>
                <w:rFonts w:asciiTheme="minorHAnsi" w:hAnsiTheme="minorHAnsi" w:cstheme="minorHAnsi"/>
                <w:color w:val="000000"/>
              </w:rPr>
              <w:t>Deklaracja zgodności CE (załączyć do oferty)</w:t>
            </w:r>
          </w:p>
          <w:p w:rsidR="00313F36" w:rsidRPr="00CA41CB" w:rsidRDefault="00313F36" w:rsidP="00C21A97">
            <w:pPr>
              <w:spacing w:after="120" w:line="240" w:lineRule="auto"/>
              <w:contextualSpacing/>
              <w:rPr>
                <w:rFonts w:asciiTheme="minorHAnsi" w:hAnsiTheme="minorHAnsi" w:cstheme="minorHAnsi"/>
                <w:color w:val="000000"/>
              </w:rPr>
            </w:pPr>
            <w:r w:rsidRPr="00313F36">
              <w:rPr>
                <w:rFonts w:asciiTheme="minorHAnsi" w:hAnsiTheme="minorHAnsi" w:cstheme="minorHAnsi"/>
                <w:color w:val="000000"/>
                <w:u w:val="single"/>
              </w:rPr>
              <w:t>dokumenty potwierdzające należy załączyć do oferty.</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22</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Waga</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Waga urządzenia z akumulatorem max. 2,1 kg</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23</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 xml:space="preserve">System operacyjny </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Microsoft Windows 10 Pro 64 bit lub system operacyjny klasy PC, który spełnia następujące wymagania poprzez wbudowane mechanizmy, bez użycia dodatkowych aplikacji: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w:t>
            </w:r>
            <w:r w:rsidRPr="00C21A97">
              <w:rPr>
                <w:rFonts w:asciiTheme="minorHAnsi" w:hAnsiTheme="minorHAnsi" w:cstheme="minorHAnsi"/>
                <w:color w:val="000000"/>
              </w:rPr>
              <w:t xml:space="preserve"> </w:t>
            </w:r>
            <w:r w:rsidRPr="00CA41CB">
              <w:rPr>
                <w:rFonts w:asciiTheme="minorHAnsi" w:hAnsiTheme="minorHAnsi" w:cstheme="minorHAnsi"/>
                <w:color w:val="000000"/>
              </w:rPr>
              <w:t>Dostępne dwa rodzaje graficznego interfejsu użytkownika: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w:t>
            </w:r>
            <w:r w:rsidRPr="00C21A97">
              <w:rPr>
                <w:rFonts w:asciiTheme="minorHAnsi" w:hAnsiTheme="minorHAnsi" w:cstheme="minorHAnsi"/>
                <w:color w:val="000000"/>
              </w:rPr>
              <w:t xml:space="preserve"> </w:t>
            </w:r>
            <w:r w:rsidRPr="00CA41CB">
              <w:rPr>
                <w:rFonts w:asciiTheme="minorHAnsi" w:hAnsiTheme="minorHAnsi" w:cstheme="minorHAnsi"/>
                <w:color w:val="000000"/>
              </w:rPr>
              <w:t>Klasyczny, umożliwiający obsługę przy pomocy klawiatury i myszy,</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b.</w:t>
            </w:r>
            <w:r w:rsidRPr="00C21A97">
              <w:rPr>
                <w:rFonts w:asciiTheme="minorHAnsi" w:hAnsiTheme="minorHAnsi" w:cstheme="minorHAnsi"/>
                <w:color w:val="000000"/>
              </w:rPr>
              <w:t xml:space="preserve"> </w:t>
            </w:r>
            <w:r w:rsidRPr="00CA41CB">
              <w:rPr>
                <w:rFonts w:asciiTheme="minorHAnsi" w:hAnsiTheme="minorHAnsi" w:cstheme="minorHAnsi"/>
                <w:color w:val="000000"/>
              </w:rPr>
              <w:t>Dotykowy umożliwiający sterowanie dotykiem na urządzeniach typu tablet lub monitorach dotykowych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w:t>
            </w:r>
            <w:r w:rsidRPr="00C21A97">
              <w:rPr>
                <w:rFonts w:asciiTheme="minorHAnsi" w:hAnsiTheme="minorHAnsi" w:cstheme="minorHAnsi"/>
                <w:color w:val="000000"/>
              </w:rPr>
              <w:t xml:space="preserve"> </w:t>
            </w:r>
            <w:r w:rsidRPr="00CA41CB">
              <w:rPr>
                <w:rFonts w:asciiTheme="minorHAnsi" w:hAnsiTheme="minorHAnsi" w:cstheme="minorHAnsi"/>
                <w:color w:val="000000"/>
              </w:rPr>
              <w:t>Funkcje związane z obsługą komputerów typu tablet, z wbudowanym modułem „uczenia się” pisma użytkownika – obsługa języka polskiego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w:t>
            </w:r>
            <w:r w:rsidRPr="00C21A97">
              <w:rPr>
                <w:rFonts w:asciiTheme="minorHAnsi" w:hAnsiTheme="minorHAnsi" w:cstheme="minorHAnsi"/>
                <w:color w:val="000000"/>
              </w:rPr>
              <w:t xml:space="preserve"> </w:t>
            </w:r>
            <w:r w:rsidRPr="00CA41CB">
              <w:rPr>
                <w:rFonts w:asciiTheme="minorHAnsi" w:hAnsiTheme="minorHAnsi" w:cstheme="minorHAnsi"/>
                <w:color w:val="000000"/>
              </w:rPr>
              <w:t>Interfejs użytkownika dostępny w wielu językach do wyboru – w tym polskim i angielskim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4.</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tworzenia pulpitów wirtualnych, przenoszenia aplikacji pomiędzy pulpitami i przełączanie się pomiędzy pulpitami za pomocą skrótów klawiaturowych lub GUI.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5.</w:t>
            </w:r>
            <w:r w:rsidRPr="00C21A97">
              <w:rPr>
                <w:rFonts w:asciiTheme="minorHAnsi" w:hAnsiTheme="minorHAnsi" w:cstheme="minorHAnsi"/>
                <w:color w:val="000000"/>
              </w:rPr>
              <w:t xml:space="preserve"> </w:t>
            </w:r>
            <w:r w:rsidRPr="00CA41CB">
              <w:rPr>
                <w:rFonts w:asciiTheme="minorHAnsi" w:hAnsiTheme="minorHAnsi" w:cstheme="minorHAnsi"/>
                <w:color w:val="000000"/>
              </w:rPr>
              <w:t>Wbudowane w system operacyjny minimum dwie przeglądarki Internetowe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6.</w:t>
            </w:r>
            <w:r w:rsidRPr="00C21A97">
              <w:rPr>
                <w:rFonts w:asciiTheme="minorHAnsi" w:hAnsiTheme="minorHAnsi" w:cstheme="minorHAnsi"/>
                <w:color w:val="000000"/>
              </w:rPr>
              <w:t xml:space="preserve"> </w:t>
            </w:r>
            <w:r w:rsidRPr="00CA41CB">
              <w:rPr>
                <w:rFonts w:asciiTheme="minorHAnsi" w:hAnsiTheme="minorHAnsi" w:cstheme="minorHAnsi"/>
                <w:color w:val="000000"/>
              </w:rPr>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7.</w:t>
            </w:r>
            <w:r w:rsidRPr="00C21A97">
              <w:rPr>
                <w:rFonts w:asciiTheme="minorHAnsi" w:hAnsiTheme="minorHAnsi" w:cstheme="minorHAnsi"/>
                <w:color w:val="000000"/>
              </w:rPr>
              <w:t xml:space="preserve"> </w:t>
            </w:r>
            <w:r w:rsidRPr="00CA41CB">
              <w:rPr>
                <w:rFonts w:asciiTheme="minorHAnsi" w:hAnsiTheme="minorHAnsi" w:cstheme="minorHAnsi"/>
                <w:color w:val="000000"/>
              </w:rPr>
              <w:t>Zlokalizowane w języku polskim, co najmniej następujące elementy: menu, pomoc, komunikaty systemowe, menedżer plików.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8.</w:t>
            </w:r>
            <w:r w:rsidRPr="00C21A97">
              <w:rPr>
                <w:rFonts w:asciiTheme="minorHAnsi" w:hAnsiTheme="minorHAnsi" w:cstheme="minorHAnsi"/>
                <w:color w:val="000000"/>
              </w:rPr>
              <w:t xml:space="preserve"> </w:t>
            </w:r>
            <w:r w:rsidRPr="00CA41CB">
              <w:rPr>
                <w:rFonts w:asciiTheme="minorHAnsi" w:hAnsiTheme="minorHAnsi" w:cstheme="minorHAnsi"/>
                <w:color w:val="000000"/>
              </w:rPr>
              <w:t>Graficzne środowisko instalacji i konfiguracji dostępne w języku polskim</w:t>
            </w:r>
            <w:r w:rsidRPr="00C21A97">
              <w:rPr>
                <w:rFonts w:asciiTheme="minorHAnsi" w:hAnsiTheme="minorHAnsi" w:cstheme="minorHAnsi"/>
                <w:color w:val="000000"/>
              </w:rPr>
              <w:t>.</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9.</w:t>
            </w:r>
            <w:r w:rsidRPr="00C21A97">
              <w:rPr>
                <w:rFonts w:asciiTheme="minorHAnsi" w:hAnsiTheme="minorHAnsi" w:cstheme="minorHAnsi"/>
                <w:color w:val="000000"/>
              </w:rPr>
              <w:t xml:space="preserve"> </w:t>
            </w:r>
            <w:r w:rsidRPr="00CA41CB">
              <w:rPr>
                <w:rFonts w:asciiTheme="minorHAnsi" w:hAnsiTheme="minorHAnsi" w:cstheme="minorHAnsi"/>
                <w:color w:val="000000"/>
              </w:rPr>
              <w:t>Wbudowany system pomocy w języku polskim.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10.</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przystosowania stanowiska dla osób niepełnosprawnych (np. słabo widzących).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11.</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dokonywania aktualizacji i poprawek systemu poprzez mechanizm zarządzany przez administratora systemu Zamawiającego.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12.</w:t>
            </w:r>
            <w:r w:rsidRPr="00C21A97">
              <w:rPr>
                <w:rFonts w:asciiTheme="minorHAnsi" w:hAnsiTheme="minorHAnsi" w:cstheme="minorHAnsi"/>
                <w:color w:val="000000"/>
              </w:rPr>
              <w:t xml:space="preserve"> </w:t>
            </w:r>
            <w:r w:rsidRPr="00CA41CB">
              <w:rPr>
                <w:rFonts w:asciiTheme="minorHAnsi" w:hAnsiTheme="minorHAnsi" w:cstheme="minorHAnsi"/>
                <w:color w:val="000000"/>
              </w:rPr>
              <w:t xml:space="preserve">Możliwość dostarczania poprawek do systemu operacyjnego w modelu </w:t>
            </w:r>
            <w:proofErr w:type="spellStart"/>
            <w:r w:rsidRPr="00CA41CB">
              <w:rPr>
                <w:rFonts w:asciiTheme="minorHAnsi" w:hAnsiTheme="minorHAnsi" w:cstheme="minorHAnsi"/>
                <w:color w:val="000000"/>
              </w:rPr>
              <w:t>peer-to-peer</w:t>
            </w:r>
            <w:proofErr w:type="spellEnd"/>
            <w:r w:rsidRPr="00CA41CB">
              <w:rPr>
                <w:rFonts w:asciiTheme="minorHAnsi" w:hAnsiTheme="minorHAnsi" w:cstheme="minorHAnsi"/>
                <w:color w:val="000000"/>
              </w:rPr>
              <w:t>.</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13.</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sterowania czasem dostarczania nowych wersji systemu operacyjnego, możliwość centralnego opóźniania dostarczania nowej wersji o minimum 4 miesiące.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14.</w:t>
            </w:r>
            <w:r w:rsidRPr="00C21A97">
              <w:rPr>
                <w:rFonts w:asciiTheme="minorHAnsi" w:hAnsiTheme="minorHAnsi" w:cstheme="minorHAnsi"/>
                <w:color w:val="000000"/>
              </w:rPr>
              <w:t xml:space="preserve"> </w:t>
            </w:r>
            <w:r w:rsidRPr="00CA41CB">
              <w:rPr>
                <w:rFonts w:asciiTheme="minorHAnsi" w:hAnsiTheme="minorHAnsi" w:cstheme="minorHAnsi"/>
                <w:color w:val="000000"/>
              </w:rPr>
              <w:t>Zabezpieczony hasłem hierarchiczny dostęp do systemu, konta i profile użytkowników zarządzane zdalnie; praca systemu w trybie ochrony kont użytkowników.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15.</w:t>
            </w:r>
            <w:r w:rsidRPr="00C21A97">
              <w:rPr>
                <w:rFonts w:asciiTheme="minorHAnsi" w:hAnsiTheme="minorHAnsi" w:cstheme="minorHAnsi"/>
                <w:color w:val="000000"/>
              </w:rPr>
              <w:t xml:space="preserve"> </w:t>
            </w:r>
            <w:r w:rsidRPr="00CA41CB">
              <w:rPr>
                <w:rFonts w:asciiTheme="minorHAnsi" w:hAnsiTheme="minorHAnsi" w:cstheme="minorHAnsi"/>
                <w:color w:val="000000"/>
              </w:rPr>
              <w:t xml:space="preserve">Możliwość dołączenia systemu do usługi katalogowej </w:t>
            </w:r>
            <w:proofErr w:type="spellStart"/>
            <w:r w:rsidRPr="00CA41CB">
              <w:rPr>
                <w:rFonts w:asciiTheme="minorHAnsi" w:hAnsiTheme="minorHAnsi" w:cstheme="minorHAnsi"/>
                <w:color w:val="000000"/>
              </w:rPr>
              <w:t>on-premise</w:t>
            </w:r>
            <w:proofErr w:type="spellEnd"/>
            <w:r w:rsidRPr="00CA41CB">
              <w:rPr>
                <w:rFonts w:asciiTheme="minorHAnsi" w:hAnsiTheme="minorHAnsi" w:cstheme="minorHAnsi"/>
                <w:color w:val="000000"/>
              </w:rPr>
              <w:t xml:space="preserve"> lub w chmurze.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16.</w:t>
            </w:r>
            <w:r w:rsidRPr="00C21A97">
              <w:rPr>
                <w:rFonts w:asciiTheme="minorHAnsi" w:hAnsiTheme="minorHAnsi" w:cstheme="minorHAnsi"/>
                <w:color w:val="000000"/>
              </w:rPr>
              <w:t xml:space="preserve"> </w:t>
            </w:r>
            <w:r w:rsidRPr="00CA41CB">
              <w:rPr>
                <w:rFonts w:asciiTheme="minorHAnsi" w:hAnsiTheme="minorHAnsi" w:cstheme="minorHAnsi"/>
                <w:color w:val="000000"/>
              </w:rPr>
              <w:t>Umożliwienie zablokowania urządzenia w ramach danego konta tylko do uruchamiania wybranej aplikacji - tryb "kiosk".</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17.</w:t>
            </w:r>
            <w:r w:rsidRPr="00C21A97">
              <w:rPr>
                <w:rFonts w:asciiTheme="minorHAnsi" w:hAnsiTheme="minorHAnsi" w:cstheme="minorHAnsi"/>
                <w:color w:val="000000"/>
              </w:rPr>
              <w:t xml:space="preserve"> </w:t>
            </w:r>
            <w:r w:rsidRPr="00CA41CB">
              <w:rPr>
                <w:rFonts w:asciiTheme="minorHAnsi" w:hAnsiTheme="minorHAnsi" w:cstheme="minorHAnsi"/>
                <w:color w:val="000000"/>
              </w:rPr>
              <w:t xml:space="preserve">Możliwość automatycznej synchronizacji plików i folderów roboczych znajdujących się na firmowym serwerze plików w centrum danych z prywatnym urządzeniem, bez </w:t>
            </w:r>
            <w:r w:rsidRPr="00CA41CB">
              <w:rPr>
                <w:rFonts w:asciiTheme="minorHAnsi" w:hAnsiTheme="minorHAnsi" w:cstheme="minorHAnsi"/>
                <w:color w:val="000000"/>
              </w:rPr>
              <w:lastRenderedPageBreak/>
              <w:t>konieczności łączenia się z siecią VPN z poziomu folderu użytkownika zlokalizowanego w centrum danych firmy.</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18.</w:t>
            </w:r>
            <w:r w:rsidRPr="00C21A97">
              <w:rPr>
                <w:rFonts w:asciiTheme="minorHAnsi" w:hAnsiTheme="minorHAnsi" w:cstheme="minorHAnsi"/>
                <w:color w:val="000000"/>
              </w:rPr>
              <w:t xml:space="preserve"> </w:t>
            </w:r>
            <w:r w:rsidRPr="00CA41CB">
              <w:rPr>
                <w:rFonts w:asciiTheme="minorHAnsi" w:hAnsiTheme="minorHAnsi" w:cstheme="minorHAnsi"/>
                <w:color w:val="000000"/>
              </w:rPr>
              <w:t>Zdalna pomoc i współdzielenie aplikacji – możliwość zdalnego przejęcia sesji zalogowanego użytkownika celem rozwiązania problemu z komputerem.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19.</w:t>
            </w:r>
            <w:r w:rsidRPr="00C21A97">
              <w:rPr>
                <w:rFonts w:asciiTheme="minorHAnsi" w:hAnsiTheme="minorHAnsi" w:cstheme="minorHAnsi"/>
                <w:color w:val="000000"/>
              </w:rPr>
              <w:t xml:space="preserve"> </w:t>
            </w:r>
            <w:r w:rsidRPr="00CA41CB">
              <w:rPr>
                <w:rFonts w:asciiTheme="minorHAnsi" w:hAnsiTheme="minorHAnsi" w:cstheme="minorHAnsi"/>
                <w:color w:val="000000"/>
              </w:rPr>
              <w:t xml:space="preserve">Transakcyjny system plików pozwalający na stosowanie przydziałów (ang. </w:t>
            </w:r>
            <w:proofErr w:type="spellStart"/>
            <w:r w:rsidRPr="00CA41CB">
              <w:rPr>
                <w:rFonts w:asciiTheme="minorHAnsi" w:hAnsiTheme="minorHAnsi" w:cstheme="minorHAnsi"/>
                <w:color w:val="000000"/>
              </w:rPr>
              <w:t>quota</w:t>
            </w:r>
            <w:proofErr w:type="spellEnd"/>
            <w:r w:rsidRPr="00CA41CB">
              <w:rPr>
                <w:rFonts w:asciiTheme="minorHAnsi" w:hAnsiTheme="minorHAnsi" w:cstheme="minorHAnsi"/>
                <w:color w:val="000000"/>
              </w:rPr>
              <w:t>) na dysku dla użytkowników oraz zapewniający większą niezawodność i pozwalający tworzyć kopie zapasowe.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20.</w:t>
            </w:r>
            <w:r w:rsidRPr="00C21A97">
              <w:rPr>
                <w:rFonts w:asciiTheme="minorHAnsi" w:hAnsiTheme="minorHAnsi" w:cstheme="minorHAnsi"/>
                <w:color w:val="000000"/>
              </w:rPr>
              <w:t xml:space="preserve"> </w:t>
            </w:r>
            <w:r w:rsidRPr="00CA41CB">
              <w:rPr>
                <w:rFonts w:asciiTheme="minorHAnsi" w:hAnsiTheme="minorHAnsi" w:cstheme="minorHAnsi"/>
                <w:color w:val="000000"/>
              </w:rPr>
              <w:t>Oprogramowanie dla tworzenia kopii zapasowych (Backup); automatyczne wykonywanie kopii plików z możliwością automatycznego przywrócenia wersji wcześniejszej.</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21.</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przywracania obrazu plików systemowych do uprzednio zapisanej postaci.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22.</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przywracania systemu operacyjnego do stanu początkowego z pozostawieniem plików użytkownika.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23.</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blokowania lub dopuszczania dowolnych urządzeń peryferyjnych za pomocą polityk grupowych (np. przy użyciu numerów identyfikacyjnych sprzętu).</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24.</w:t>
            </w:r>
            <w:r w:rsidRPr="00C21A97">
              <w:rPr>
                <w:rFonts w:asciiTheme="minorHAnsi" w:hAnsiTheme="minorHAnsi" w:cstheme="minorHAnsi"/>
                <w:color w:val="000000"/>
              </w:rPr>
              <w:t xml:space="preserve"> </w:t>
            </w:r>
            <w:r w:rsidRPr="00CA41CB">
              <w:rPr>
                <w:rFonts w:asciiTheme="minorHAnsi" w:hAnsiTheme="minorHAnsi" w:cstheme="minorHAnsi"/>
                <w:color w:val="000000"/>
              </w:rPr>
              <w:t>Wbudowany mechanizm wirtualizacji typu hypervisor.</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25.</w:t>
            </w:r>
            <w:r w:rsidRPr="00C21A97">
              <w:rPr>
                <w:rFonts w:asciiTheme="minorHAnsi" w:hAnsiTheme="minorHAnsi" w:cstheme="minorHAnsi"/>
                <w:color w:val="000000"/>
              </w:rPr>
              <w:t xml:space="preserve"> </w:t>
            </w:r>
            <w:r w:rsidRPr="00CA41CB">
              <w:rPr>
                <w:rFonts w:asciiTheme="minorHAnsi" w:hAnsiTheme="minorHAnsi" w:cstheme="minorHAnsi"/>
                <w:color w:val="000000"/>
              </w:rPr>
              <w:t>Wbudowana możliwość zdalnego dostępu do systemu i pracy zdalnej z wykorzystaniem pełnego interfejsu graficznego.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26.</w:t>
            </w:r>
            <w:r w:rsidRPr="00C21A97">
              <w:rPr>
                <w:rFonts w:asciiTheme="minorHAnsi" w:hAnsiTheme="minorHAnsi" w:cstheme="minorHAnsi"/>
                <w:color w:val="000000"/>
              </w:rPr>
              <w:t xml:space="preserve"> </w:t>
            </w:r>
            <w:r w:rsidRPr="00CA41CB">
              <w:rPr>
                <w:rFonts w:asciiTheme="minorHAnsi" w:hAnsiTheme="minorHAnsi" w:cstheme="minorHAnsi"/>
                <w:color w:val="000000"/>
              </w:rPr>
              <w:t>Dostępność bezpłatnych biuletynów bezpieczeństwa związanych z działaniem systemu operacyjnego.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27.</w:t>
            </w:r>
            <w:r w:rsidRPr="00C21A97">
              <w:rPr>
                <w:rFonts w:asciiTheme="minorHAnsi" w:hAnsiTheme="minorHAnsi" w:cstheme="minorHAnsi"/>
                <w:color w:val="000000"/>
              </w:rPr>
              <w:t xml:space="preserve"> </w:t>
            </w:r>
            <w:r w:rsidRPr="00CA41CB">
              <w:rPr>
                <w:rFonts w:asciiTheme="minorHAnsi" w:hAnsiTheme="minorHAnsi" w:cstheme="minorHAnsi"/>
                <w:color w:val="000000"/>
              </w:rPr>
              <w:t>Wbudowana zapora internetowa (firewall) dla ochrony połączeń internetowych, zintegrowana z systemem konsola do zarządzania ustawieniami zapory i regułami IP v4 i v6.</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28.</w:t>
            </w:r>
            <w:r w:rsidRPr="00C21A97">
              <w:rPr>
                <w:rFonts w:asciiTheme="minorHAnsi" w:hAnsiTheme="minorHAnsi" w:cstheme="minorHAnsi"/>
                <w:color w:val="000000"/>
              </w:rPr>
              <w:t xml:space="preserve"> </w:t>
            </w:r>
            <w:r w:rsidRPr="00CA41CB">
              <w:rPr>
                <w:rFonts w:asciiTheme="minorHAnsi" w:hAnsiTheme="minorHAnsi" w:cstheme="minorHAnsi"/>
                <w:color w:val="000000"/>
              </w:rPr>
              <w:t>Identyfikacja sieci komputerowych, do których jest podłączony system operacyjny, zapamiętywanie ustawień i przypisywanie do min. 3 kategorii bezpieczeństwa (z predefiniowanymi odpowiednio do kategorii ustawieniami zapory sieciowej, udostępniania plików itp.).</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29.</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zdefiniowania zarządzanych aplikacji w taki sposób aby automatycznie szyfrowały pliki na poziomie systemu plików. Blokowanie bezpośredniego kopiowania treści między aplikacjami zarządzanymi a niezarządzanymi.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30.</w:t>
            </w:r>
            <w:r w:rsidRPr="00C21A97">
              <w:rPr>
                <w:rFonts w:asciiTheme="minorHAnsi" w:hAnsiTheme="minorHAnsi" w:cstheme="minorHAnsi"/>
                <w:color w:val="000000"/>
              </w:rPr>
              <w:t xml:space="preserve"> </w:t>
            </w:r>
            <w:r w:rsidRPr="00CA41CB">
              <w:rPr>
                <w:rFonts w:asciiTheme="minorHAnsi" w:hAnsiTheme="minorHAnsi" w:cstheme="minorHAnsi"/>
                <w:color w:val="000000"/>
              </w:rPr>
              <w:t>Wbudowany system uwierzytelnienia dwuskładnikowego oparty o certyfikat lub klucz prywatny oraz PIN lub uwierzytelnienie biometryczne.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31.</w:t>
            </w:r>
            <w:r w:rsidRPr="00C21A97">
              <w:rPr>
                <w:rFonts w:asciiTheme="minorHAnsi" w:hAnsiTheme="minorHAnsi" w:cstheme="minorHAnsi"/>
                <w:color w:val="000000"/>
              </w:rPr>
              <w:t xml:space="preserve"> </w:t>
            </w:r>
            <w:r w:rsidRPr="00CA41CB">
              <w:rPr>
                <w:rFonts w:asciiTheme="minorHAnsi" w:hAnsiTheme="minorHAnsi" w:cstheme="minorHAnsi"/>
                <w:color w:val="000000"/>
              </w:rPr>
              <w:t>Wbudowane mechanizmy ochrony antywirusowej i przeciw złośliwemu oprogramowaniu z zapewnionymi bezpłatnymi aktualizacjami.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32.</w:t>
            </w:r>
            <w:r w:rsidRPr="00C21A97">
              <w:rPr>
                <w:rFonts w:asciiTheme="minorHAnsi" w:hAnsiTheme="minorHAnsi" w:cstheme="minorHAnsi"/>
                <w:color w:val="000000"/>
              </w:rPr>
              <w:t xml:space="preserve"> </w:t>
            </w:r>
            <w:r w:rsidRPr="00CA41CB">
              <w:rPr>
                <w:rFonts w:asciiTheme="minorHAnsi" w:hAnsiTheme="minorHAnsi" w:cstheme="minorHAnsi"/>
                <w:color w:val="000000"/>
              </w:rPr>
              <w:t>Wbudowany system szyfrowania dysku twardego ze wsparciem modułu TPM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33.</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tworzenia i przechowywania kopii zapasowych kluczy odzyskiwania do szyfrowania dysku w usługach katalogowych.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34.</w:t>
            </w:r>
            <w:r w:rsidRPr="00C21A97">
              <w:rPr>
                <w:rFonts w:asciiTheme="minorHAnsi" w:hAnsiTheme="minorHAnsi" w:cstheme="minorHAnsi"/>
                <w:color w:val="000000"/>
              </w:rPr>
              <w:t xml:space="preserve"> </w:t>
            </w:r>
            <w:r w:rsidRPr="00CA41CB">
              <w:rPr>
                <w:rFonts w:asciiTheme="minorHAnsi" w:hAnsiTheme="minorHAnsi" w:cstheme="minorHAnsi"/>
                <w:color w:val="000000"/>
              </w:rPr>
              <w:t>Możliwość tworzenia wirtualnych kart inteligentnych.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35.</w:t>
            </w:r>
            <w:r w:rsidRPr="00C21A97">
              <w:rPr>
                <w:rFonts w:asciiTheme="minorHAnsi" w:hAnsiTheme="minorHAnsi" w:cstheme="minorHAnsi"/>
                <w:color w:val="000000"/>
              </w:rPr>
              <w:t xml:space="preserve"> </w:t>
            </w:r>
            <w:r w:rsidRPr="00CA41CB">
              <w:rPr>
                <w:rFonts w:asciiTheme="minorHAnsi" w:hAnsiTheme="minorHAnsi" w:cstheme="minorHAnsi"/>
                <w:color w:val="000000"/>
              </w:rPr>
              <w:t xml:space="preserve">Wsparcie dla </w:t>
            </w:r>
            <w:proofErr w:type="spellStart"/>
            <w:r w:rsidRPr="00CA41CB">
              <w:rPr>
                <w:rFonts w:asciiTheme="minorHAnsi" w:hAnsiTheme="minorHAnsi" w:cstheme="minorHAnsi"/>
                <w:color w:val="000000"/>
              </w:rPr>
              <w:t>firmware</w:t>
            </w:r>
            <w:proofErr w:type="spellEnd"/>
            <w:r w:rsidRPr="00CA41CB">
              <w:rPr>
                <w:rFonts w:asciiTheme="minorHAnsi" w:hAnsiTheme="minorHAnsi" w:cstheme="minorHAnsi"/>
                <w:color w:val="000000"/>
              </w:rPr>
              <w:t xml:space="preserve"> UEFI i funkcji bezpiecznego rozruchu (</w:t>
            </w:r>
            <w:proofErr w:type="spellStart"/>
            <w:r w:rsidRPr="00CA41CB">
              <w:rPr>
                <w:rFonts w:asciiTheme="minorHAnsi" w:hAnsiTheme="minorHAnsi" w:cstheme="minorHAnsi"/>
                <w:color w:val="000000"/>
              </w:rPr>
              <w:t>Secure</w:t>
            </w:r>
            <w:proofErr w:type="spellEnd"/>
            <w:r w:rsidRPr="00CA41CB">
              <w:rPr>
                <w:rFonts w:asciiTheme="minorHAnsi" w:hAnsiTheme="minorHAnsi" w:cstheme="minorHAnsi"/>
                <w:color w:val="000000"/>
              </w:rPr>
              <w:t xml:space="preserve"> </w:t>
            </w:r>
            <w:proofErr w:type="spellStart"/>
            <w:r w:rsidRPr="00CA41CB">
              <w:rPr>
                <w:rFonts w:asciiTheme="minorHAnsi" w:hAnsiTheme="minorHAnsi" w:cstheme="minorHAnsi"/>
                <w:color w:val="000000"/>
              </w:rPr>
              <w:t>Boot</w:t>
            </w:r>
            <w:proofErr w:type="spellEnd"/>
            <w:r w:rsidRPr="00CA41CB">
              <w:rPr>
                <w:rFonts w:asciiTheme="minorHAnsi" w:hAnsiTheme="minorHAnsi" w:cstheme="minorHAnsi"/>
                <w:color w:val="000000"/>
              </w:rPr>
              <w:t>)</w:t>
            </w:r>
            <w:r w:rsidRPr="00C21A97">
              <w:rPr>
                <w:rFonts w:asciiTheme="minorHAnsi" w:hAnsiTheme="minorHAnsi" w:cstheme="minorHAnsi"/>
                <w:color w:val="000000"/>
              </w:rPr>
              <w:t>.</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36.</w:t>
            </w:r>
            <w:r w:rsidRPr="00C21A97">
              <w:rPr>
                <w:rFonts w:asciiTheme="minorHAnsi" w:hAnsiTheme="minorHAnsi" w:cstheme="minorHAnsi"/>
                <w:color w:val="000000"/>
              </w:rPr>
              <w:t xml:space="preserve"> </w:t>
            </w:r>
            <w:r w:rsidRPr="00CA41CB">
              <w:rPr>
                <w:rFonts w:asciiTheme="minorHAnsi" w:hAnsiTheme="minorHAnsi" w:cstheme="minorHAnsi"/>
                <w:color w:val="000000"/>
              </w:rPr>
              <w:t xml:space="preserve">Wbudowany w system, wykorzystywany automatycznie przez wbudowane przeglądarki filtr </w:t>
            </w:r>
            <w:proofErr w:type="spellStart"/>
            <w:r w:rsidRPr="00CA41CB">
              <w:rPr>
                <w:rFonts w:asciiTheme="minorHAnsi" w:hAnsiTheme="minorHAnsi" w:cstheme="minorHAnsi"/>
                <w:color w:val="000000"/>
              </w:rPr>
              <w:t>reputacyjny</w:t>
            </w:r>
            <w:proofErr w:type="spellEnd"/>
            <w:r w:rsidRPr="00CA41CB">
              <w:rPr>
                <w:rFonts w:asciiTheme="minorHAnsi" w:hAnsiTheme="minorHAnsi" w:cstheme="minorHAnsi"/>
                <w:color w:val="000000"/>
              </w:rPr>
              <w:t xml:space="preserve"> URL.</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37.</w:t>
            </w:r>
            <w:r w:rsidRPr="00C21A97">
              <w:rPr>
                <w:rFonts w:asciiTheme="minorHAnsi" w:hAnsiTheme="minorHAnsi" w:cstheme="minorHAnsi"/>
                <w:color w:val="000000"/>
              </w:rPr>
              <w:t xml:space="preserve"> </w:t>
            </w:r>
            <w:r w:rsidRPr="00CA41CB">
              <w:rPr>
                <w:rFonts w:asciiTheme="minorHAnsi" w:hAnsiTheme="minorHAnsi" w:cstheme="minorHAnsi"/>
                <w:color w:val="000000"/>
              </w:rPr>
              <w:t>Wsparcie dla IPSEC oparte na politykach – wdrażanie IPSEC oparte na zestawach reguł definiujących ustawienia zarządzanych w sposób centralny.</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38.</w:t>
            </w:r>
            <w:r w:rsidRPr="00C21A97">
              <w:rPr>
                <w:rFonts w:asciiTheme="minorHAnsi" w:hAnsiTheme="minorHAnsi" w:cstheme="minorHAnsi"/>
                <w:color w:val="000000"/>
              </w:rPr>
              <w:t xml:space="preserve"> </w:t>
            </w:r>
            <w:r w:rsidRPr="00CA41CB">
              <w:rPr>
                <w:rFonts w:asciiTheme="minorHAnsi" w:hAnsiTheme="minorHAnsi" w:cstheme="minorHAnsi"/>
                <w:color w:val="000000"/>
              </w:rPr>
              <w:t>Mechanizmy logowania w oparciu 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w:t>
            </w:r>
            <w:r w:rsidRPr="00C21A97">
              <w:rPr>
                <w:rFonts w:asciiTheme="minorHAnsi" w:hAnsiTheme="minorHAnsi" w:cstheme="minorHAnsi"/>
                <w:color w:val="000000"/>
              </w:rPr>
              <w:t xml:space="preserve"> </w:t>
            </w:r>
            <w:r w:rsidRPr="00CA41CB">
              <w:rPr>
                <w:rFonts w:asciiTheme="minorHAnsi" w:hAnsiTheme="minorHAnsi" w:cstheme="minorHAnsi"/>
                <w:color w:val="000000"/>
              </w:rPr>
              <w:t>Login i hasło,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b.</w:t>
            </w:r>
            <w:r w:rsidRPr="00C21A97">
              <w:rPr>
                <w:rFonts w:asciiTheme="minorHAnsi" w:hAnsiTheme="minorHAnsi" w:cstheme="minorHAnsi"/>
                <w:color w:val="000000"/>
              </w:rPr>
              <w:t xml:space="preserve"> </w:t>
            </w:r>
            <w:r w:rsidRPr="00CA41CB">
              <w:rPr>
                <w:rFonts w:asciiTheme="minorHAnsi" w:hAnsiTheme="minorHAnsi" w:cstheme="minorHAnsi"/>
                <w:color w:val="000000"/>
              </w:rPr>
              <w:t>Karty inteligentne i certyfikaty (</w:t>
            </w:r>
            <w:proofErr w:type="spellStart"/>
            <w:r w:rsidRPr="00CA41CB">
              <w:rPr>
                <w:rFonts w:asciiTheme="minorHAnsi" w:hAnsiTheme="minorHAnsi" w:cstheme="minorHAnsi"/>
                <w:color w:val="000000"/>
              </w:rPr>
              <w:t>smartcard</w:t>
            </w:r>
            <w:proofErr w:type="spellEnd"/>
            <w:r w:rsidRPr="00CA41CB">
              <w:rPr>
                <w:rFonts w:asciiTheme="minorHAnsi" w:hAnsiTheme="minorHAnsi" w:cstheme="minorHAnsi"/>
                <w:color w:val="000000"/>
              </w:rPr>
              <w:t>),</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c.</w:t>
            </w:r>
            <w:r w:rsidRPr="00C21A97">
              <w:rPr>
                <w:rFonts w:asciiTheme="minorHAnsi" w:hAnsiTheme="minorHAnsi" w:cstheme="minorHAnsi"/>
                <w:color w:val="000000"/>
              </w:rPr>
              <w:t xml:space="preserve"> </w:t>
            </w:r>
            <w:r w:rsidRPr="00CA41CB">
              <w:rPr>
                <w:rFonts w:asciiTheme="minorHAnsi" w:hAnsiTheme="minorHAnsi" w:cstheme="minorHAnsi"/>
                <w:color w:val="000000"/>
              </w:rPr>
              <w:t>Wirtualne karty inteligentne i certyfikaty (logowanie w oparciu o certyfikat chroniony poprzez moduł TPM),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d.</w:t>
            </w:r>
            <w:r w:rsidRPr="00C21A97">
              <w:rPr>
                <w:rFonts w:asciiTheme="minorHAnsi" w:hAnsiTheme="minorHAnsi" w:cstheme="minorHAnsi"/>
                <w:color w:val="000000"/>
              </w:rPr>
              <w:t xml:space="preserve"> </w:t>
            </w:r>
            <w:r w:rsidRPr="00CA41CB">
              <w:rPr>
                <w:rFonts w:asciiTheme="minorHAnsi" w:hAnsiTheme="minorHAnsi" w:cstheme="minorHAnsi"/>
                <w:color w:val="000000"/>
              </w:rPr>
              <w:t>Certyfikat/Klucz i PIN</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e.</w:t>
            </w:r>
            <w:r w:rsidRPr="00C21A97">
              <w:rPr>
                <w:rFonts w:asciiTheme="minorHAnsi" w:hAnsiTheme="minorHAnsi" w:cstheme="minorHAnsi"/>
                <w:color w:val="000000"/>
              </w:rPr>
              <w:t xml:space="preserve"> </w:t>
            </w:r>
            <w:r w:rsidRPr="00CA41CB">
              <w:rPr>
                <w:rFonts w:asciiTheme="minorHAnsi" w:hAnsiTheme="minorHAnsi" w:cstheme="minorHAnsi"/>
                <w:color w:val="000000"/>
              </w:rPr>
              <w:t>Certyfikat/Klucz i uwierzytelnienie biometryczne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39.</w:t>
            </w:r>
            <w:r w:rsidRPr="00C21A97">
              <w:rPr>
                <w:rFonts w:asciiTheme="minorHAnsi" w:hAnsiTheme="minorHAnsi" w:cstheme="minorHAnsi"/>
                <w:color w:val="000000"/>
              </w:rPr>
              <w:t xml:space="preserve"> </w:t>
            </w:r>
            <w:r w:rsidRPr="00CA41CB">
              <w:rPr>
                <w:rFonts w:asciiTheme="minorHAnsi" w:hAnsiTheme="minorHAnsi" w:cstheme="minorHAnsi"/>
                <w:color w:val="000000"/>
              </w:rPr>
              <w:t xml:space="preserve">Wsparcie dla uwierzytelniania na bazie </w:t>
            </w:r>
            <w:proofErr w:type="spellStart"/>
            <w:r w:rsidRPr="00CA41CB">
              <w:rPr>
                <w:rFonts w:asciiTheme="minorHAnsi" w:hAnsiTheme="minorHAnsi" w:cstheme="minorHAnsi"/>
                <w:color w:val="000000"/>
              </w:rPr>
              <w:t>Kerberos</w:t>
            </w:r>
            <w:proofErr w:type="spellEnd"/>
            <w:r w:rsidRPr="00CA41CB">
              <w:rPr>
                <w:rFonts w:asciiTheme="minorHAnsi" w:hAnsiTheme="minorHAnsi" w:cstheme="minorHAnsi"/>
                <w:color w:val="000000"/>
              </w:rPr>
              <w:t xml:space="preserve"> v. 5</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40.</w:t>
            </w:r>
            <w:r w:rsidRPr="00C21A97">
              <w:rPr>
                <w:rFonts w:asciiTheme="minorHAnsi" w:hAnsiTheme="minorHAnsi" w:cstheme="minorHAnsi"/>
                <w:color w:val="000000"/>
              </w:rPr>
              <w:t xml:space="preserve"> </w:t>
            </w:r>
            <w:r w:rsidRPr="00CA41CB">
              <w:rPr>
                <w:rFonts w:asciiTheme="minorHAnsi" w:hAnsiTheme="minorHAnsi" w:cstheme="minorHAnsi"/>
                <w:color w:val="000000"/>
              </w:rPr>
              <w:t>Wbudowany agent do zbierania danych na temat zagrożeń na stacji roboczej.</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41.</w:t>
            </w:r>
            <w:r w:rsidRPr="00C21A97">
              <w:rPr>
                <w:rFonts w:asciiTheme="minorHAnsi" w:hAnsiTheme="minorHAnsi" w:cstheme="minorHAnsi"/>
                <w:color w:val="000000"/>
              </w:rPr>
              <w:t xml:space="preserve"> </w:t>
            </w:r>
            <w:r w:rsidRPr="00CA41CB">
              <w:rPr>
                <w:rFonts w:asciiTheme="minorHAnsi" w:hAnsiTheme="minorHAnsi" w:cstheme="minorHAnsi"/>
                <w:color w:val="000000"/>
              </w:rPr>
              <w:t>Wsparcie .NET Framework 2.x, 3.x i 4.x – możliwość uruchomienia aplikacji działających we wskazanych środowiskach</w:t>
            </w:r>
            <w:r w:rsidRPr="00C21A97">
              <w:rPr>
                <w:rFonts w:asciiTheme="minorHAnsi" w:hAnsiTheme="minorHAnsi" w:cstheme="minorHAnsi"/>
                <w:color w:val="000000"/>
              </w:rPr>
              <w:t>.</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lastRenderedPageBreak/>
              <w:t>42.</w:t>
            </w:r>
            <w:r w:rsidRPr="00C21A97">
              <w:rPr>
                <w:rFonts w:asciiTheme="minorHAnsi" w:hAnsiTheme="minorHAnsi" w:cstheme="minorHAnsi"/>
                <w:color w:val="000000"/>
              </w:rPr>
              <w:t xml:space="preserve"> </w:t>
            </w:r>
            <w:r w:rsidRPr="00CA41CB">
              <w:rPr>
                <w:rFonts w:asciiTheme="minorHAnsi" w:hAnsiTheme="minorHAnsi" w:cstheme="minorHAnsi"/>
                <w:color w:val="000000"/>
              </w:rPr>
              <w:t xml:space="preserve">Wsparcie dla </w:t>
            </w:r>
            <w:proofErr w:type="spellStart"/>
            <w:r w:rsidRPr="00CA41CB">
              <w:rPr>
                <w:rFonts w:asciiTheme="minorHAnsi" w:hAnsiTheme="minorHAnsi" w:cstheme="minorHAnsi"/>
                <w:color w:val="000000"/>
              </w:rPr>
              <w:t>VBScript</w:t>
            </w:r>
            <w:proofErr w:type="spellEnd"/>
            <w:r w:rsidRPr="00CA41CB">
              <w:rPr>
                <w:rFonts w:asciiTheme="minorHAnsi" w:hAnsiTheme="minorHAnsi" w:cstheme="minorHAnsi"/>
                <w:color w:val="000000"/>
              </w:rPr>
              <w:t xml:space="preserve"> – możliwość uruchamiania interpretera poleceń</w:t>
            </w:r>
            <w:r w:rsidRPr="00C21A97">
              <w:rPr>
                <w:rFonts w:asciiTheme="minorHAnsi" w:hAnsiTheme="minorHAnsi" w:cstheme="minorHAnsi"/>
                <w:color w:val="000000"/>
              </w:rPr>
              <w:t>.</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43.</w:t>
            </w:r>
            <w:r w:rsidRPr="00C21A97">
              <w:rPr>
                <w:rFonts w:asciiTheme="minorHAnsi" w:hAnsiTheme="minorHAnsi" w:cstheme="minorHAnsi"/>
                <w:color w:val="000000"/>
              </w:rPr>
              <w:t xml:space="preserve"> </w:t>
            </w:r>
            <w:r w:rsidRPr="00CA41CB">
              <w:rPr>
                <w:rFonts w:asciiTheme="minorHAnsi" w:hAnsiTheme="minorHAnsi" w:cstheme="minorHAnsi"/>
                <w:color w:val="000000"/>
              </w:rPr>
              <w:t xml:space="preserve">Wsparcie dla PowerShell 5.x – możliwość uruchamiania interpretera poleceń </w:t>
            </w:r>
            <w:r w:rsidRPr="00C21A97">
              <w:rPr>
                <w:rFonts w:asciiTheme="minorHAnsi" w:hAnsiTheme="minorHAnsi" w:cstheme="minorHAnsi"/>
                <w:color w:val="000000"/>
              </w:rPr>
              <w:t>.</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24</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Oprogramowanie do aktualizacji sterowników</w:t>
            </w:r>
          </w:p>
        </w:tc>
        <w:tc>
          <w:tcPr>
            <w:tcW w:w="4017"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Oprogramowanie producenta oferowanego sprzętu umożliwiające automatyczna weryfikacje i instalację sterowników oraz oprogramowania dołączanego przez producenta w tym również wgranie najnowszej wersji BIOS. Oprogramowanie musi automatycznie łączyć się z centralna bazą sterowników i oprogramowania producenta, sprawdzać dostępne aktualizacje i zapewniać zbiorczą instalację wszystkich sterowników i aplikacji bez ingerencji użytkownika.</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25</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spacing w:after="120" w:line="240" w:lineRule="auto"/>
              <w:contextualSpacing/>
              <w:rPr>
                <w:rFonts w:asciiTheme="minorHAnsi" w:hAnsiTheme="minorHAnsi" w:cstheme="minorHAnsi"/>
                <w:bCs/>
              </w:rPr>
            </w:pPr>
            <w:r w:rsidRPr="00CA41CB">
              <w:rPr>
                <w:rFonts w:asciiTheme="minorHAnsi" w:hAnsiTheme="minorHAnsi" w:cstheme="minorHAnsi"/>
                <w:bCs/>
              </w:rPr>
              <w:t>Gwarancja</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A75193" w:rsidP="00C21A97">
            <w:pPr>
              <w:spacing w:after="120" w:line="240" w:lineRule="auto"/>
              <w:contextualSpacing/>
              <w:rPr>
                <w:rFonts w:asciiTheme="minorHAnsi" w:hAnsiTheme="minorHAnsi" w:cstheme="minorHAnsi"/>
                <w:color w:val="000000"/>
              </w:rPr>
            </w:pPr>
            <w:bookmarkStart w:id="332" w:name="_Hlk110500405"/>
            <w:r>
              <w:rPr>
                <w:rFonts w:asciiTheme="minorHAnsi" w:hAnsiTheme="minorHAnsi" w:cstheme="minorHAnsi"/>
                <w:color w:val="000000"/>
              </w:rPr>
              <w:t xml:space="preserve">Gwarancja producenta </w:t>
            </w:r>
            <w:r w:rsidR="00F35B47">
              <w:rPr>
                <w:rFonts w:asciiTheme="minorHAnsi" w:hAnsiTheme="minorHAnsi" w:cstheme="minorHAnsi"/>
                <w:b/>
                <w:bCs/>
                <w:color w:val="000000"/>
              </w:rPr>
              <w:t>min 36</w:t>
            </w:r>
            <w:r w:rsidR="006159A5">
              <w:rPr>
                <w:rFonts w:asciiTheme="minorHAnsi" w:hAnsiTheme="minorHAnsi" w:cstheme="minorHAnsi"/>
                <w:b/>
                <w:bCs/>
                <w:color w:val="000000"/>
              </w:rPr>
              <w:t xml:space="preserve"> miesię</w:t>
            </w:r>
            <w:r w:rsidRPr="00A75193">
              <w:rPr>
                <w:rFonts w:asciiTheme="minorHAnsi" w:hAnsiTheme="minorHAnsi" w:cstheme="minorHAnsi"/>
                <w:b/>
                <w:bCs/>
                <w:color w:val="000000"/>
              </w:rPr>
              <w:t>c</w:t>
            </w:r>
            <w:r w:rsidR="00F35B47">
              <w:rPr>
                <w:rFonts w:asciiTheme="minorHAnsi" w:hAnsiTheme="minorHAnsi" w:cstheme="minorHAnsi"/>
                <w:b/>
                <w:bCs/>
                <w:color w:val="000000"/>
              </w:rPr>
              <w:t>y</w:t>
            </w:r>
            <w:r w:rsidRPr="00A75193">
              <w:rPr>
                <w:rFonts w:asciiTheme="minorHAnsi" w:hAnsiTheme="minorHAnsi" w:cstheme="minorHAnsi"/>
                <w:b/>
                <w:bCs/>
                <w:color w:val="000000"/>
              </w:rPr>
              <w:t xml:space="preserve"> (lub dłużej zgodnie ze złożoną ofertą)</w:t>
            </w:r>
            <w:r w:rsidR="002A2DDF" w:rsidRPr="00CA41CB">
              <w:rPr>
                <w:rFonts w:asciiTheme="minorHAnsi" w:hAnsiTheme="minorHAnsi" w:cstheme="minorHAnsi"/>
                <w:color w:val="000000"/>
              </w:rPr>
              <w:t>.</w:t>
            </w:r>
            <w:bookmarkEnd w:id="332"/>
          </w:p>
          <w:p w:rsidR="002A2DDF" w:rsidRPr="00A75193" w:rsidRDefault="002A2DDF" w:rsidP="00C21A97">
            <w:pPr>
              <w:spacing w:after="120" w:line="240" w:lineRule="auto"/>
              <w:contextualSpacing/>
              <w:rPr>
                <w:rFonts w:asciiTheme="minorHAnsi" w:hAnsiTheme="minorHAnsi" w:cstheme="minorHAnsi"/>
                <w:color w:val="000000"/>
                <w:u w:val="single"/>
              </w:rPr>
            </w:pPr>
            <w:r w:rsidRPr="00CA41CB">
              <w:rPr>
                <w:rFonts w:asciiTheme="minorHAnsi" w:hAnsiTheme="minorHAnsi" w:cstheme="minorHAnsi"/>
                <w:color w:val="000000"/>
              </w:rPr>
              <w:t xml:space="preserve">Firma serwisująca musi posiadać ISO 9001 na świadczenie usług serwisowych oraz posiadać autoryzacje producenta urządzeń – </w:t>
            </w:r>
            <w:r w:rsidRPr="00A75193">
              <w:rPr>
                <w:rFonts w:asciiTheme="minorHAnsi" w:hAnsiTheme="minorHAnsi" w:cstheme="minorHAnsi"/>
                <w:color w:val="000000"/>
                <w:u w:val="single"/>
              </w:rPr>
              <w:t>dokumenty potwierdzające należy załączyć do oferty.</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Wymagane dołączenie do oferty oświadczenia Producenta potwierdzając, że Serwis urządzeń będzie realizowany bezpośrednio przez Producenta i/lub we współpracy z Autoryzowanym Partnerem Serwisowym Producenta.</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26</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tabs>
                <w:tab w:val="left" w:pos="213"/>
              </w:tabs>
              <w:spacing w:after="120" w:line="240" w:lineRule="auto"/>
              <w:contextualSpacing/>
              <w:rPr>
                <w:rFonts w:asciiTheme="minorHAnsi" w:hAnsiTheme="minorHAnsi" w:cstheme="minorHAnsi"/>
              </w:rPr>
            </w:pPr>
            <w:r w:rsidRPr="00CA41CB">
              <w:rPr>
                <w:rFonts w:asciiTheme="minorHAnsi" w:hAnsiTheme="minorHAnsi" w:cstheme="minorHAnsi"/>
                <w:bCs/>
              </w:rPr>
              <w:t>Wsparcie techniczne producenta</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Zaawansowana diagnostyka sprzętowa oraz oprogramowania dostępna 24h/dobę na stronie producenta komputera </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Bezpośredni kontakt z Autoryzowanym Partnerem Serwisowym Producenta (brak konieczności zgłaszania każdej usterki sprzętowej telefonicznie), mający na celu przyśpieszenie procesu diagnostyki i skrócenia czasu usunięcia usterki. </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Aktualna lista Autoryzowanych Partnerów Serwisowych dostępna na stronie Producenta komputera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Infolinia wsparcia technicznego dedykowana do rozwiązywania usterek oprogramowania – możliwość kontaktu przez telefon, formularz web lub chat online, dostępna w dni powszednie od 9:00-18:00 </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Wsparcie techniczne świadczone przez producenta lub autoryzowanego partnera serwisowego dla urządzeń i preinstalowanego oprogramowania OEM, zakupionego z urządzeniem, dostarczane zdalnie. </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sprawdzenia aktualnego okresu i poziomu wsparcia technicznego dla urządzeń za pośrednictwem strony internetowej producenta.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Przydzielenie zasobu w postaci kierownika technicznego w przypadku eskalacji problemów serwisowych.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Możliwość sprawdzenia konfiguracji sprzętowej komputera oraz warunków gwarancji po podaniu numeru seryjnego bezpośrednio na stronie producenta.</w:t>
            </w:r>
          </w:p>
        </w:tc>
      </w:tr>
      <w:tr w:rsidR="002A2DDF" w:rsidRPr="00542BB8" w:rsidTr="0013169E">
        <w:trPr>
          <w:trHeight w:val="284"/>
        </w:trPr>
        <w:tc>
          <w:tcPr>
            <w:tcW w:w="223"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492A96">
            <w:pPr>
              <w:spacing w:after="120" w:line="240" w:lineRule="auto"/>
              <w:contextualSpacing/>
              <w:jc w:val="center"/>
              <w:rPr>
                <w:rFonts w:asciiTheme="minorHAnsi" w:hAnsiTheme="minorHAnsi" w:cstheme="minorHAnsi"/>
                <w:bCs/>
              </w:rPr>
            </w:pPr>
            <w:r>
              <w:rPr>
                <w:rFonts w:asciiTheme="minorHAnsi" w:hAnsiTheme="minorHAnsi" w:cstheme="minorHAnsi"/>
                <w:bCs/>
              </w:rPr>
              <w:t>27</w:t>
            </w:r>
          </w:p>
        </w:tc>
        <w:tc>
          <w:tcPr>
            <w:tcW w:w="760" w:type="pct"/>
            <w:tcBorders>
              <w:top w:val="single" w:sz="4" w:space="0" w:color="auto"/>
              <w:left w:val="single" w:sz="4" w:space="0" w:color="auto"/>
              <w:bottom w:val="single" w:sz="4" w:space="0" w:color="auto"/>
              <w:right w:val="single" w:sz="4" w:space="0" w:color="auto"/>
            </w:tcBorders>
            <w:vAlign w:val="center"/>
            <w:hideMark/>
          </w:tcPr>
          <w:p w:rsidR="002A2DDF" w:rsidRPr="00CA41CB" w:rsidRDefault="002A2DDF" w:rsidP="00492A96">
            <w:pPr>
              <w:tabs>
                <w:tab w:val="left" w:pos="213"/>
              </w:tabs>
              <w:spacing w:after="120" w:line="240" w:lineRule="auto"/>
              <w:contextualSpacing/>
              <w:rPr>
                <w:rFonts w:asciiTheme="minorHAnsi" w:hAnsiTheme="minorHAnsi" w:cstheme="minorHAnsi"/>
                <w:bCs/>
              </w:rPr>
            </w:pPr>
            <w:r w:rsidRPr="00CA41CB">
              <w:rPr>
                <w:rFonts w:asciiTheme="minorHAnsi" w:hAnsiTheme="minorHAnsi" w:cstheme="minorHAnsi"/>
                <w:bCs/>
              </w:rPr>
              <w:t>Wymagania dodatkowe</w:t>
            </w:r>
          </w:p>
        </w:tc>
        <w:tc>
          <w:tcPr>
            <w:tcW w:w="4017" w:type="pct"/>
            <w:tcBorders>
              <w:top w:val="single" w:sz="4" w:space="0" w:color="auto"/>
              <w:left w:val="single" w:sz="4" w:space="0" w:color="auto"/>
              <w:bottom w:val="single" w:sz="4" w:space="0" w:color="auto"/>
              <w:right w:val="single" w:sz="4" w:space="0" w:color="auto"/>
            </w:tcBorders>
            <w:vAlign w:val="center"/>
          </w:tcPr>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Torba 15,6” oraz mysz USB</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Oprogramowanie biurowe :</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Licencja bezterminowa z licencją pozwalającą na instalacje w komputerach dla Urzędu </w:t>
            </w:r>
            <w:r w:rsidRPr="00C21A97">
              <w:rPr>
                <w:rFonts w:asciiTheme="minorHAnsi" w:hAnsiTheme="minorHAnsi" w:cstheme="minorHAnsi"/>
                <w:color w:val="000000"/>
              </w:rPr>
              <w:t>Gminy</w:t>
            </w:r>
            <w:r w:rsidRPr="00CA41CB">
              <w:rPr>
                <w:rFonts w:asciiTheme="minorHAnsi" w:hAnsiTheme="minorHAnsi" w:cstheme="minorHAnsi"/>
                <w:color w:val="000000"/>
              </w:rPr>
              <w:t>. Produkt musi być w 100% nowy, wcześniej nie rejestrowany, produkt musi pochodzić z legalnego źródła.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Interfejs użytkownika: pełna polska wersja językowa interfejsu użytkownika; prostota i intuicyjność obsługi, pozwalająca na pracę osobom nieposiadającym umiejętności technicznych.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Oprogramowanie musi umożliwiać tworzenie i edycję dokumentów elektronicznych w ustalonym formacie, który spełnia następujące warunki: posiada kompletny i publicznie dostępny opis formatu; ma zdefiniowany układ informacji w postaci XML zgodnie z Załącznikiem 2 Rozporządzenia Rady Ministrów z dnia 12 kwietnia 2012 r. w sprawie Krajowych Ram Interoperacyjności, minimalnych wymagań dla rejestrów publicznych i wymiany informacji w postaci elektronicznej oraz minimalnych wymagań dla systemów teleinformatycznych. Oprogramowanie musi umożliwiać dostosowanie dokumentów i szablonów do potrzeb instytucji oraz udostępniać narzędzia umożliwiające dystrybucję odpowiednich szablonów do właściwych odbiorców. W skład oprogramowania muszą wchodzić narzędzia programistyczne umożliwiające automatyzację pracy i wymianę danych pomiędzy dokumentami i aplikacjami (język makropoleceń, język skryptowy). Do aplikacji musi być dostępna pełna dokumentacja w języku polskim. </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lastRenderedPageBreak/>
              <w:t>Pakiet zintegrowanych aplikacji biurowych musi zawierać: edytor tekstów; arkusz kalkulacyjny; narzędzie do przygotowywania i prowadzenia prezentacji; narzędzie do tworzenia drukowanych materiałów informacyjnych; narzędzie do zarządzania informacją prywatną (pocztą elektroniczną, kalendarzem, kontaktami i zadaniami); narzędzie do tworzenia notatek przy pomocy klawiatury lub notatek odręcznych na ekranie urządzenia typu tablet PC z mechanizmem OCR.</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Edytor tekstów musi umożliwiać:</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 edycję i formatowanie tekstu w języku polskim wraz z obsługą języka polskiego w zakresie sprawdzania pisowni i poprawności gramatycznej oraz funkcjonalnością słownika wyrazów bliskoznacznych i autokorekty;</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b) wstawianie oraz formatowanie tabel;</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c) wstawianie oraz formatowanie obiektów graficznych;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d) wstawianie wykresów i tabel z arkusza kalkulacyjnego (wliczając tabele przestawne);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e) automatyczne numerowanie rozdziałów, punktów, akapitów, tabel i rysunków;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f) automatyczne tworzenie spisów treści;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g) formatowanie nagłówków i stopek stron;</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h) śledzenie i porównywanie zmian wprowadzonych przez użytkowników w dokumencie;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i) nagrywanie, tworzenie i edycję makr automatyzujących wykonywanie czynności;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j) określenie układu strony (pionowa/pozioma);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k) wydruk dokumentów;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l) wykonywanie korespondencji seryjnej, bazując na danych adresowych pochodzących z arkusza kalkulacyjnego i z narzędzia do zarządzania informacją prywatną;</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 zabezpieczenie dokumentów hasłem przed odczytem oraz przed wprowadzeniem modyfikacji;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n) wymagana jest dostępność do oferowanego edytora tekstu bezpłatnych narzędzi (kontrolki) umożliwiających podpisanie podpisem elektronicznym pliku z zapisanym dokumentem przy pomocy certyfikatu kwalifikowanego zgodnie z wymaganiami obowiązującego w Polsce prawa.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Arkusz kalkulacyjny musi umożliwiać:</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 tworzenie raportów tabelarycznych;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b) tworzenie wykresów liniowych (wraz z linią trendu), słupkowych, kołowych;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c) tworzenie arkuszy kalkulacyjnych zawierających teksty, dane liczbowe oraz formuły przeprowadzające operacje matematyczne, logiczne, tekstowe, statystyczne oraz operacje na danych finansowych i na miarach czasu;</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 xml:space="preserve">d) tworzenie raportów z zewnętrznych źródeł danych (inne arkusze kalkulacyjne, bazy danych zgodne z ODBC, pliki tekstowe, pliki XML, </w:t>
            </w:r>
            <w:proofErr w:type="spellStart"/>
            <w:r w:rsidRPr="00CA41CB">
              <w:rPr>
                <w:rFonts w:asciiTheme="minorHAnsi" w:hAnsiTheme="minorHAnsi" w:cstheme="minorHAnsi"/>
                <w:color w:val="000000"/>
              </w:rPr>
              <w:t>webservice</w:t>
            </w:r>
            <w:proofErr w:type="spellEnd"/>
            <w:r w:rsidRPr="00CA41CB">
              <w:rPr>
                <w:rFonts w:asciiTheme="minorHAnsi" w:hAnsiTheme="minorHAnsi" w:cstheme="minorHAnsi"/>
                <w:color w:val="000000"/>
              </w:rPr>
              <w:t>);</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e) obsługę kostek OLAP oraz tworzenie i edycję kwerend bazodanowych i webowych. Narzędzia wspomagające analizę statystyczną i finansową, analizę wariantową i rozwiązywanie problemów optymalizacyjnych;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f) tworzenie raportów tabeli przestawnych umożliwiających dynamiczną zmianę wymiarów oraz wykresów bazujących na danych z tabeli przestawnych;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g) wyszukiwanie i zmianę danych;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h) wykonywanie analiz danych przy użyciu formatowania warunkowego;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i) nazywanie komórek arkusza i odwoływanie się w formułach po takiej nazwie;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j) nagrywanie, tworzenie i edycję makr automatyzujących wykonywanie czynności;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k) formatowanie czasu, daty i wartości finansowych z polskim formatem;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l) zapis wielu arkuszy kalkulacyjnych w jednym pliku;</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 zabezpieczenie dokumentów hasłem przed odczytem oraz przed wprowadzeniem modyfikacji.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Narzędzie do przygotowywania i prowadzenia prezentacji multimedialnych musi umożliwiać:</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 przygotowywanie prezentacji multimedialnych;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b) prezentowanie przy użyciu projektora multimedialnego;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c) drukowanie w formacie umożliwiającym robienie notatek;</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lastRenderedPageBreak/>
              <w:t>d) zapisanie jako prezentacji tylko do odczytu;</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e) nagrywanie narracji i dołączanie jej do prezentacji;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f) opatrywanie slajdów notatkami dla prezentera;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g) umieszczanie i formatowanie tekstów, obiektów graficznych, tabel, nagrań dźwiękowych i wideo;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h) umieszczanie tabel i wykresów pochodzących z arkusza kalkulacyjnego;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i) odświeżenie wykresu znajdującego się w prezentacji po zmianie danych w źródłowym arkuszu kalkulacyjnym;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j) możliwość tworzenia animacji obiektów i całych slajdów;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k) prowadzenie prezentacji w trybie prezentera, gdzie slajdy są widoczne na jednym monitorze lub projektorze, a na drugim widoczne są slajdy i notatki prezentera.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Narzędzie do tworzenia drukowanych materiałów informacyjnych musi umożliwiać:</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 tworzenie i edycję drukowanych materiałów informacyjnych;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b) tworzenie materiałów przy użyciu dostępnych z narzędziem szablonów: broszur, biuletynów, katalogów;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c) edycję poszczególnych stron materiałów;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d) podział treści na kolumny;</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e) umieszczanie elementów graficznych;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f) wykorzystanie mechanizmu korespondencji seryjnej;</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g) płynne przesuwanie elementów po całej stronie publikacji;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h) eksport publikacji do formatu PDF oraz TIFF;</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i) wydruk publikacji;</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j) możliwość przygotowywania materiałów do wydruku w standardzie CMYK.</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Narzędzie do zarządzania informacją prywatną (pocztą elektroniczną, kalendarzem,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kontaktami i zadaniami) musi umożliwiać:</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a) pobieranie i wysyłanie poczty elektronicznej z serwera pocztowego;</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b) filtrowanie niechcianej poczty elektronicznej (SPAM) oraz określenie listy zablokowanych i bezpiecznych nadawców;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c) tworzenie katalogów, pozwalających katalogować pocztę elektroniczną;</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d) automatyczne grupowanie poczty o tym samym tytule;</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e) tworzenie reguł przenoszących automatycznie nową pocztę elektroniczną do określonych katalogów bazując na słowach zawartych w tytule, adresie nadawcy i odbiorcy;</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f) oflagowanie poczty elektronicznej z określeniem terminu przypomnienia;</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g) zarządzanie kalendarzem;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h) udostępnianie kalendarza innym użytkownikom;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i) przeglądanie kalendarza innych użytkowników;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j) zapraszanie uczestników na spotkanie, co po ich akceptacji powoduje automatyczne wprowadzenie spotkania w ich kalendarzach;</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k) zarządzanie listą zadań;</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l) zlecanie zadań innym użytkownikom;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m) zarządzanie listą kontaktów;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n) udostępnianie listy kontaktów innym użytkownikom;</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o) przeglądanie listy kontaktów innych użytkowników;</w:t>
            </w:r>
          </w:p>
          <w:p w:rsidR="002A2DDF" w:rsidRPr="00CA41CB" w:rsidRDefault="002A2DDF" w:rsidP="00C21A97">
            <w:pPr>
              <w:spacing w:after="120" w:line="240" w:lineRule="auto"/>
              <w:contextualSpacing/>
              <w:rPr>
                <w:rFonts w:asciiTheme="minorHAnsi" w:hAnsiTheme="minorHAnsi" w:cstheme="minorHAnsi"/>
                <w:color w:val="000000"/>
              </w:rPr>
            </w:pPr>
            <w:r w:rsidRPr="00CA41CB">
              <w:rPr>
                <w:rFonts w:asciiTheme="minorHAnsi" w:hAnsiTheme="minorHAnsi" w:cstheme="minorHAnsi"/>
                <w:color w:val="000000"/>
              </w:rPr>
              <w:t>p) możliwość przesyłania kontaktów innym użytkownikom</w:t>
            </w:r>
          </w:p>
        </w:tc>
      </w:tr>
    </w:tbl>
    <w:p w:rsidR="00FB6FBF" w:rsidRDefault="00603C2F" w:rsidP="00E76FED">
      <w:pPr>
        <w:pStyle w:val="Nagwek2"/>
      </w:pPr>
      <w:bookmarkStart w:id="333" w:name="_Toc110505149"/>
      <w:r w:rsidRPr="00603C2F">
        <w:lastRenderedPageBreak/>
        <w:t>Komputer przenośny typ I</w:t>
      </w:r>
      <w:r>
        <w:t>I</w:t>
      </w:r>
      <w:r w:rsidR="003F6954">
        <w:t xml:space="preserve"> – 1 szt.</w:t>
      </w:r>
      <w:r w:rsidR="006634C3">
        <w:t xml:space="preserve"> z monitorem </w:t>
      </w:r>
      <w:r w:rsidR="00313F36">
        <w:t>(2 szt.)</w:t>
      </w:r>
      <w:bookmarkEnd w:id="333"/>
    </w:p>
    <w:tbl>
      <w:tblPr>
        <w:tblW w:w="52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461"/>
        <w:gridCol w:w="1989"/>
        <w:gridCol w:w="7803"/>
      </w:tblGrid>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jc w:val="center"/>
              <w:rPr>
                <w:rFonts w:asciiTheme="minorHAnsi" w:hAnsiTheme="minorHAnsi" w:cstheme="minorHAnsi"/>
                <w:bCs/>
              </w:rPr>
            </w:pPr>
            <w:r w:rsidRPr="008A56BD">
              <w:rPr>
                <w:rFonts w:asciiTheme="minorHAnsi" w:hAnsiTheme="minorHAnsi" w:cstheme="minorHAnsi"/>
                <w:b/>
              </w:rPr>
              <w:t>Lp.</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jc w:val="center"/>
              <w:rPr>
                <w:rFonts w:asciiTheme="minorHAnsi" w:hAnsiTheme="minorHAnsi" w:cstheme="minorHAnsi"/>
                <w:bCs/>
              </w:rPr>
            </w:pPr>
            <w:r w:rsidRPr="008A56BD">
              <w:rPr>
                <w:rFonts w:asciiTheme="minorHAnsi" w:hAnsiTheme="minorHAnsi" w:cstheme="minorHAnsi"/>
                <w:b/>
              </w:rPr>
              <w:t>Nazwa komponentu</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jc w:val="center"/>
              <w:rPr>
                <w:rFonts w:asciiTheme="minorHAnsi" w:hAnsiTheme="minorHAnsi" w:cstheme="minorHAnsi"/>
              </w:rPr>
            </w:pPr>
            <w:r w:rsidRPr="008A56BD">
              <w:rPr>
                <w:rFonts w:asciiTheme="minorHAnsi" w:hAnsiTheme="minorHAnsi" w:cstheme="minorHAnsi"/>
                <w:b/>
              </w:rPr>
              <w:t>Wymagane minimalne parametry techniczne komput</w:t>
            </w:r>
            <w:r>
              <w:rPr>
                <w:rFonts w:asciiTheme="minorHAnsi" w:hAnsiTheme="minorHAnsi" w:cstheme="minorHAnsi"/>
                <w:b/>
              </w:rPr>
              <w:t>era</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Procesor</w:t>
            </w:r>
          </w:p>
        </w:tc>
        <w:tc>
          <w:tcPr>
            <w:tcW w:w="3805" w:type="pct"/>
            <w:tcBorders>
              <w:top w:val="single" w:sz="4" w:space="0" w:color="auto"/>
              <w:left w:val="single" w:sz="4" w:space="0" w:color="auto"/>
              <w:bottom w:val="single" w:sz="4" w:space="0" w:color="auto"/>
              <w:right w:val="single" w:sz="4" w:space="0" w:color="auto"/>
            </w:tcBorders>
            <w:vAlign w:val="center"/>
          </w:tcPr>
          <w:p w:rsid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Procesor wielordzeniowy ze zintegrowaną grafiką, zaprojektowany do pracy w komputerach przenośnych klasy x86, o wydajności liczonej w punktach min 10.000 pkt podstawie </w:t>
            </w:r>
            <w:proofErr w:type="spellStart"/>
            <w:r w:rsidRPr="008A56BD">
              <w:rPr>
                <w:rFonts w:asciiTheme="minorHAnsi" w:hAnsiTheme="minorHAnsi" w:cstheme="minorHAnsi"/>
                <w:color w:val="000000"/>
              </w:rPr>
              <w:t>PerformanceTest</w:t>
            </w:r>
            <w:proofErr w:type="spellEnd"/>
            <w:r w:rsidRPr="008A56BD">
              <w:rPr>
                <w:rFonts w:asciiTheme="minorHAnsi" w:hAnsiTheme="minorHAnsi" w:cstheme="minorHAnsi"/>
                <w:color w:val="000000"/>
              </w:rPr>
              <w:t xml:space="preserve"> w teście CPU Mark według wyników opublikowanych </w:t>
            </w:r>
            <w:r w:rsidRPr="008A56BD">
              <w:rPr>
                <w:rFonts w:asciiTheme="minorHAnsi" w:hAnsiTheme="minorHAnsi" w:cstheme="minorHAnsi"/>
                <w:color w:val="000000"/>
              </w:rPr>
              <w:lastRenderedPageBreak/>
              <w:t>na http://www.cpubenchmark.net/. wynik nie starszy niż 30 dni, liczony od daty opublikowania postępowania  Wykonawca w składanej ofercie winien podać dokładny model oferowanego podzespołu.</w:t>
            </w:r>
          </w:p>
          <w:p w:rsidR="00313F36" w:rsidRPr="008A56BD" w:rsidRDefault="00313F36" w:rsidP="00C21A97">
            <w:pPr>
              <w:spacing w:after="120" w:line="240" w:lineRule="auto"/>
              <w:contextualSpacing/>
              <w:rPr>
                <w:rFonts w:asciiTheme="minorHAnsi" w:hAnsiTheme="minorHAnsi" w:cstheme="minorHAnsi"/>
                <w:color w:val="000000"/>
              </w:rPr>
            </w:pPr>
            <w:r w:rsidRPr="00313F36">
              <w:rPr>
                <w:rFonts w:asciiTheme="minorHAnsi" w:hAnsiTheme="minorHAnsi" w:cstheme="minorHAnsi"/>
                <w:color w:val="000000"/>
                <w:u w:val="single"/>
              </w:rPr>
              <w:t>dokumenty potwierdzające należy załączyć do oferty.</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2</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Pamięć operacyjna RAM</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Min. 16 GB 3200 MHz non-ECC</w:t>
            </w:r>
          </w:p>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Możliwość rozbudowy pamięci do min. 40GB</w:t>
            </w:r>
          </w:p>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Zainstalowana pamięć RAM działająca w trybie </w:t>
            </w:r>
            <w:proofErr w:type="spellStart"/>
            <w:r w:rsidRPr="008A56BD">
              <w:rPr>
                <w:rFonts w:asciiTheme="minorHAnsi" w:hAnsiTheme="minorHAnsi" w:cstheme="minorHAnsi"/>
                <w:color w:val="000000"/>
              </w:rPr>
              <w:t>dualchannel</w:t>
            </w:r>
            <w:proofErr w:type="spellEnd"/>
            <w:r w:rsidRPr="008A56BD">
              <w:rPr>
                <w:rFonts w:asciiTheme="minorHAnsi" w:hAnsiTheme="minorHAnsi" w:cstheme="minorHAnsi"/>
                <w:color w:val="000000"/>
              </w:rPr>
              <w:t>.</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3</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Parametry pamięci masowej</w:t>
            </w:r>
          </w:p>
        </w:tc>
        <w:tc>
          <w:tcPr>
            <w:tcW w:w="380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M.2 512 GB SSD </w:t>
            </w:r>
            <w:proofErr w:type="spellStart"/>
            <w:r w:rsidRPr="008A56BD">
              <w:rPr>
                <w:rFonts w:asciiTheme="minorHAnsi" w:hAnsiTheme="minorHAnsi" w:cstheme="minorHAnsi"/>
                <w:color w:val="000000"/>
              </w:rPr>
              <w:t>PCIe</w:t>
            </w:r>
            <w:proofErr w:type="spellEnd"/>
            <w:r w:rsidRPr="008A56BD">
              <w:rPr>
                <w:rFonts w:asciiTheme="minorHAnsi" w:hAnsiTheme="minorHAnsi" w:cstheme="minorHAnsi"/>
                <w:color w:val="000000"/>
              </w:rPr>
              <w:t xml:space="preserve"> </w:t>
            </w:r>
            <w:proofErr w:type="spellStart"/>
            <w:r w:rsidRPr="008A56BD">
              <w:rPr>
                <w:rFonts w:asciiTheme="minorHAnsi" w:hAnsiTheme="minorHAnsi" w:cstheme="minorHAnsi"/>
                <w:color w:val="000000"/>
              </w:rPr>
              <w:t>NVMe</w:t>
            </w:r>
            <w:proofErr w:type="spellEnd"/>
          </w:p>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Dostępny drugi slot M.2 na dysk SSD.</w:t>
            </w:r>
          </w:p>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Możliwość rozbudowy do konfiguracji dwudyskowej.</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4</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Karta graficzna</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Zintegrowana z procesorem o wydajności liczonej w punktach 1200 pkt  na podstawie </w:t>
            </w:r>
            <w:proofErr w:type="spellStart"/>
            <w:r w:rsidRPr="008A56BD">
              <w:rPr>
                <w:rFonts w:asciiTheme="minorHAnsi" w:hAnsiTheme="minorHAnsi" w:cstheme="minorHAnsi"/>
                <w:color w:val="000000"/>
              </w:rPr>
              <w:t>PerformanceTest</w:t>
            </w:r>
            <w:proofErr w:type="spellEnd"/>
            <w:r w:rsidRPr="008A56BD">
              <w:rPr>
                <w:rFonts w:asciiTheme="minorHAnsi" w:hAnsiTheme="minorHAnsi" w:cstheme="minorHAnsi"/>
                <w:color w:val="000000"/>
              </w:rPr>
              <w:t xml:space="preserve"> w teście 3D Graphics Mark według wyników opublikowanych na </w:t>
            </w:r>
            <w:hyperlink r:id="rId12" w:history="1">
              <w:r w:rsidRPr="008A56BD">
                <w:rPr>
                  <w:rFonts w:asciiTheme="minorHAnsi" w:hAnsiTheme="minorHAnsi" w:cstheme="minorHAnsi"/>
                  <w:color w:val="000000"/>
                </w:rPr>
                <w:t>https://www.videocardbenchmark.net/</w:t>
              </w:r>
            </w:hyperlink>
            <w:r w:rsidRPr="008A56BD">
              <w:rPr>
                <w:rFonts w:asciiTheme="minorHAnsi" w:hAnsiTheme="minorHAnsi" w:cstheme="minorHAnsi"/>
                <w:color w:val="000000"/>
              </w:rPr>
              <w:t xml:space="preserve"> . Wykonawca w składanej ofercie winien podać dokładny model oferowanego podzespołu.</w:t>
            </w:r>
          </w:p>
          <w:p w:rsidR="00313F36" w:rsidRPr="008A56BD" w:rsidRDefault="00313F36" w:rsidP="00C21A97">
            <w:pPr>
              <w:spacing w:after="120" w:line="240" w:lineRule="auto"/>
              <w:contextualSpacing/>
              <w:rPr>
                <w:rFonts w:asciiTheme="minorHAnsi" w:hAnsiTheme="minorHAnsi" w:cstheme="minorHAnsi"/>
                <w:color w:val="000000"/>
              </w:rPr>
            </w:pPr>
            <w:r w:rsidRPr="00313F36">
              <w:rPr>
                <w:rFonts w:asciiTheme="minorHAnsi" w:hAnsiTheme="minorHAnsi" w:cstheme="minorHAnsi"/>
                <w:color w:val="000000"/>
                <w:u w:val="single"/>
              </w:rPr>
              <w:t>dokumenty potwierdzające należy załączyć do oferty.</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5</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Wyposażenie multimedialne</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Karta dźwiękowa zintegrowana z płytą główną, zgodna z High Definition. Wbudowane w obudowie komputera: głośniki Dolby Audio stereo (2x2W), port słuchawek i mikrofonu typu COMBO, kamera video 720p z mechaniczną zasłoną obiektywu, dwa mikrofony, sterowanie głośnością głośników za pośrednictwem wydzielonych klawiszy funkcyjnych na klawiaturze, wydzielony przycisk funkcyjny do natychmiastowego wyciszania głośników oraz mikrofonu (</w:t>
            </w:r>
            <w:proofErr w:type="spellStart"/>
            <w:r w:rsidRPr="008A56BD">
              <w:rPr>
                <w:rFonts w:asciiTheme="minorHAnsi" w:hAnsiTheme="minorHAnsi" w:cstheme="minorHAnsi"/>
                <w:color w:val="000000"/>
              </w:rPr>
              <w:t>mute</w:t>
            </w:r>
            <w:proofErr w:type="spellEnd"/>
            <w:r w:rsidRPr="008A56BD">
              <w:rPr>
                <w:rFonts w:asciiTheme="minorHAnsi" w:hAnsiTheme="minorHAnsi" w:cstheme="minorHAnsi"/>
                <w:color w:val="000000"/>
              </w:rPr>
              <w:t>).</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6</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Obudowa</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Wykonana z metali lekkich lub kompozytów (np. aluminium, duraluminium, włókno węglowe, włókno szklane) charakteryzujących się podwyższoną odpornością na uszkodzenia mechaniczne oraz przystosowana do pracy w trudnych warunkach termicznych. Obudowa o podwyższonej odporności spełniająca normy MIL-STD-810H.</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7</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Płyta główna</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Płyta główna zaprojektowana i wyprodukowana na zlecenie producenta, trwale oznaczona (na laminacie płyty głównej) na etapie produkcji nazwą producenta oferowanej jednostki i dedykowana dla danego urządzenia. Płyta główna wyposażona w BIOS producenta komputera, zawierający numer seryjny komputera oraz numer seryjny płyty głównej.</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8</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Zgodność z systemami operacyjnymi</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Oferowany model komputera musi poprawnie współpracować z zamawianym systemem operacyjnym (jako potwierdzenie poprawnej współpracy Wykonawca dołączy do oferty dokument w postaci wydruku potwierdzający certyfikację rodziny produktów bez względu na rodzaj obudowy, dodatkowo potwierdzony przez producenta oferowanego komputera ).</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9</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Bezpieczeństwo</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TPM 2.0</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Slot umożliwiający fizyczne zabezpieczenie komputera np. </w:t>
            </w:r>
            <w:proofErr w:type="spellStart"/>
            <w:r w:rsidRPr="008A56BD">
              <w:rPr>
                <w:rFonts w:asciiTheme="minorHAnsi" w:hAnsiTheme="minorHAnsi" w:cstheme="minorHAnsi"/>
                <w:color w:val="000000"/>
              </w:rPr>
              <w:t>Kensington</w:t>
            </w:r>
            <w:proofErr w:type="spellEnd"/>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10</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Wirtualizacja</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Sprzętowe wsparcie technologii wirtualizacji realizowane łącznie w procesorze, chipsecie płyty głównej oraz w BIOS systemu (możliwość włączenia/wyłączenia sprzętowego wsparcia wirtualizacji).</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11</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BIOS</w:t>
            </w:r>
          </w:p>
        </w:tc>
        <w:tc>
          <w:tcPr>
            <w:tcW w:w="380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BIOS zgodny ze specyfikacją UEFI, wyprodukowany przez producenta komputera, zawierający logo producenta komputera lub nazwę producenta komputera.</w:t>
            </w:r>
            <w:r w:rsidRPr="008A56BD">
              <w:rPr>
                <w:rFonts w:asciiTheme="minorHAnsi" w:hAnsiTheme="minorHAnsi" w:cstheme="minorHAnsi"/>
                <w:color w:val="000000"/>
              </w:rPr>
              <w:br/>
              <w:t>Możliwość, bez uruchamiania systemu operacyjnego z dysku twardego komputera, bez dodatkowego oprogramowania z zewnętrznych i podłączonych do niego urządzeń zewnętrznych odczytania z BIOS informacji 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wersji BIOS</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nr seryjnym komputera</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Ilości zainstalowanej pamięci RAM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typie procesora i jego prędkości</w:t>
            </w:r>
            <w:r w:rsidRPr="008A56BD">
              <w:rPr>
                <w:rFonts w:asciiTheme="minorHAnsi" w:hAnsiTheme="minorHAnsi" w:cstheme="minorHAnsi"/>
                <w:color w:val="000000"/>
              </w:rPr>
              <w:br/>
              <w:t>- informacja o licencji systemu operacyjnego, która została zaimplementowana w BIOS</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Administrator z poziomu BIOS musi mieć możliwość wykonania poniższych czynności: </w:t>
            </w:r>
          </w:p>
          <w:p w:rsidR="008A56BD" w:rsidRPr="008A56BD" w:rsidRDefault="008A56BD">
            <w:pPr>
              <w:numPr>
                <w:ilvl w:val="0"/>
                <w:numId w:val="142"/>
              </w:num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Możliwość ustawienia hasła Administratora</w:t>
            </w:r>
          </w:p>
          <w:p w:rsidR="008A56BD" w:rsidRPr="008A56BD" w:rsidRDefault="008A56BD">
            <w:pPr>
              <w:numPr>
                <w:ilvl w:val="0"/>
                <w:numId w:val="142"/>
              </w:num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lastRenderedPageBreak/>
              <w:t xml:space="preserve">Możliwość ustawienia hasła Użytkownika </w:t>
            </w:r>
          </w:p>
          <w:p w:rsidR="008A56BD" w:rsidRPr="008A56BD" w:rsidRDefault="008A56BD">
            <w:pPr>
              <w:numPr>
                <w:ilvl w:val="0"/>
                <w:numId w:val="142"/>
              </w:num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Możliwość ustawienia hasła dysku twardego</w:t>
            </w:r>
          </w:p>
          <w:p w:rsidR="008A56BD" w:rsidRPr="008A56BD" w:rsidRDefault="008A56BD">
            <w:pPr>
              <w:numPr>
                <w:ilvl w:val="0"/>
                <w:numId w:val="142"/>
              </w:num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Możliwość włączania/wyłączania wirtualizacji z poziomu BIOS</w:t>
            </w:r>
          </w:p>
          <w:p w:rsidR="008A56BD" w:rsidRPr="008A56BD" w:rsidRDefault="008A56BD">
            <w:pPr>
              <w:numPr>
                <w:ilvl w:val="0"/>
                <w:numId w:val="142"/>
              </w:num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Możliwość ustawienia kolejności </w:t>
            </w:r>
            <w:proofErr w:type="spellStart"/>
            <w:r w:rsidRPr="008A56BD">
              <w:rPr>
                <w:rFonts w:asciiTheme="minorHAnsi" w:hAnsiTheme="minorHAnsi" w:cstheme="minorHAnsi"/>
                <w:color w:val="000000"/>
              </w:rPr>
              <w:t>bootowania</w:t>
            </w:r>
            <w:proofErr w:type="spellEnd"/>
            <w:r w:rsidRPr="008A56BD">
              <w:rPr>
                <w:rFonts w:asciiTheme="minorHAnsi" w:hAnsiTheme="minorHAnsi" w:cstheme="minorHAnsi"/>
                <w:color w:val="000000"/>
              </w:rPr>
              <w:t xml:space="preserve"> oraz wyłączenia poszczególnych urządzeń z listy startowej.</w:t>
            </w:r>
          </w:p>
          <w:p w:rsidR="008A56BD" w:rsidRPr="008A56BD" w:rsidRDefault="008A56BD">
            <w:pPr>
              <w:numPr>
                <w:ilvl w:val="0"/>
                <w:numId w:val="142"/>
              </w:num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Możliwość Wyłączania/Włączania: zintegrowanej karty sieciowej, karty </w:t>
            </w:r>
            <w:proofErr w:type="spellStart"/>
            <w:r w:rsidRPr="008A56BD">
              <w:rPr>
                <w:rFonts w:asciiTheme="minorHAnsi" w:hAnsiTheme="minorHAnsi" w:cstheme="minorHAnsi"/>
                <w:color w:val="000000"/>
              </w:rPr>
              <w:t>WiFi</w:t>
            </w:r>
            <w:proofErr w:type="spellEnd"/>
            <w:r w:rsidRPr="008A56BD">
              <w:rPr>
                <w:rFonts w:asciiTheme="minorHAnsi" w:hAnsiTheme="minorHAnsi" w:cstheme="minorHAnsi"/>
                <w:color w:val="000000"/>
              </w:rPr>
              <w:t xml:space="preserve">, czytnika linii papilarnych, mikrofonu, zintegrowanej kamery, portów USB, </w:t>
            </w:r>
            <w:proofErr w:type="spellStart"/>
            <w:r w:rsidRPr="008A56BD">
              <w:rPr>
                <w:rFonts w:asciiTheme="minorHAnsi" w:hAnsiTheme="minorHAnsi" w:cstheme="minorHAnsi"/>
                <w:color w:val="000000"/>
              </w:rPr>
              <w:t>bluetooth</w:t>
            </w:r>
            <w:proofErr w:type="spellEnd"/>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12</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Ekran</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Matowy, matryca TFT 15” z podświetleniem w technologii LED, rozdzielczość FHD 1920x1080, 300nits, kontrast 800:1 w technologii IPS/PLS/WVA</w:t>
            </w:r>
          </w:p>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Kąt otwarcia pokrywy ekranu min.180 stopni.</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13</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Interfejsy / Komunikacja</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4xUSB 3.2 z czego minimum 2 złącza Typu-C umożliwiające podłączenie stacji dokującej lub zasilania notebooka i dodatkowego ekranu (niezależnie od wybranego portu USB-C). Złącze słuchawek i złącze mikrofonu typu COMBO, HDMI min. 1.4b, RJ-45. Komputer musi obsługiwać komunikację </w:t>
            </w:r>
            <w:proofErr w:type="spellStart"/>
            <w:r w:rsidRPr="008A56BD">
              <w:rPr>
                <w:rFonts w:asciiTheme="minorHAnsi" w:hAnsiTheme="minorHAnsi" w:cstheme="minorHAnsi"/>
                <w:color w:val="000000"/>
              </w:rPr>
              <w:t>Thunderbolt</w:t>
            </w:r>
            <w:proofErr w:type="spellEnd"/>
            <w:r w:rsidRPr="008A56BD">
              <w:rPr>
                <w:rFonts w:asciiTheme="minorHAnsi" w:hAnsiTheme="minorHAnsi" w:cstheme="minorHAnsi"/>
                <w:color w:val="000000"/>
              </w:rPr>
              <w:t xml:space="preserve"> 4 za pomocą min. 1 złącza USB-C. Czytnik kart pamięci.</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14</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highlight w:val="yellow"/>
              </w:rPr>
            </w:pPr>
            <w:r w:rsidRPr="008A56BD">
              <w:rPr>
                <w:rFonts w:asciiTheme="minorHAnsi" w:hAnsiTheme="minorHAnsi" w:cstheme="minorHAnsi"/>
              </w:rPr>
              <w:t>Karta sieciowa WLAN</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Wbudowana karta sieciowa, pracująca w standardzie AX 2x2</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Bluetooth 5.1</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15</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Klawiatura</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Klawiatura odporna na zalanie cieczą, układ US, klawiatura wyposażona w 2 stopniowe podświetlanie przycisków.</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16</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Czytnik linii papilarnych</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313F36" w:rsidP="008A56BD">
            <w:pPr>
              <w:spacing w:after="120" w:line="240" w:lineRule="auto"/>
              <w:contextualSpacing/>
              <w:rPr>
                <w:rFonts w:asciiTheme="minorHAnsi" w:hAnsiTheme="minorHAnsi" w:cstheme="minorHAnsi"/>
                <w:color w:val="000000"/>
              </w:rPr>
            </w:pPr>
            <w:r>
              <w:rPr>
                <w:rFonts w:asciiTheme="minorHAnsi" w:hAnsiTheme="minorHAnsi" w:cstheme="minorHAnsi"/>
                <w:color w:val="000000"/>
              </w:rPr>
              <w:t>tak</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17</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Akumulator</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Pozwalający na nieprzerwaną pracę urządzenia do min. 6 godzin – załączyć test Mobile Mark 2018 lub kartę katalogową oferowanego komputera potwierdzającą czas pracy na zasilaniu bateryjnym. Ponadto komputer ma być wyposażony w system szybkiego ładowania akumulatora, który umożliwia szybkie naładowanie akumulatora notebooka w czasie 30 minut od 0% do 50%.</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18</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rPr>
            </w:pPr>
            <w:r w:rsidRPr="008A56BD">
              <w:rPr>
                <w:rFonts w:asciiTheme="minorHAnsi" w:hAnsiTheme="minorHAnsi" w:cstheme="minorHAnsi"/>
              </w:rPr>
              <w:t>Zasilacz</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Zasilacz zewnętrzny 65W</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19</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Certyfikaty, oświadczenia i standardy</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C21A97">
            <w:pPr>
              <w:tabs>
                <w:tab w:val="num" w:pos="360"/>
              </w:tabs>
              <w:spacing w:after="120" w:line="240" w:lineRule="auto"/>
              <w:contextualSpacing/>
              <w:rPr>
                <w:rFonts w:asciiTheme="minorHAnsi" w:hAnsiTheme="minorHAnsi" w:cstheme="minorHAnsi"/>
                <w:color w:val="000000"/>
              </w:rPr>
            </w:pPr>
            <w:r w:rsidRPr="00B502B0">
              <w:rPr>
                <w:rFonts w:asciiTheme="minorHAnsi" w:hAnsiTheme="minorHAnsi" w:cstheme="minorHAnsi"/>
                <w:color w:val="000000"/>
                <w:u w:val="single"/>
              </w:rPr>
              <w:t>Dla producenta sprzętu należy dostarczyć</w:t>
            </w:r>
            <w:r w:rsidRPr="008A56BD">
              <w:rPr>
                <w:rFonts w:asciiTheme="minorHAnsi" w:hAnsiTheme="minorHAnsi" w:cstheme="minorHAnsi"/>
                <w:color w:val="000000"/>
              </w:rPr>
              <w:t>:</w:t>
            </w:r>
          </w:p>
          <w:p w:rsidR="008A56BD" w:rsidRPr="00B502B0" w:rsidRDefault="00313F36">
            <w:pPr>
              <w:pStyle w:val="Akapitzlist"/>
              <w:numPr>
                <w:ilvl w:val="0"/>
                <w:numId w:val="154"/>
              </w:numPr>
              <w:tabs>
                <w:tab w:val="num" w:pos="360"/>
              </w:tabs>
              <w:spacing w:after="120" w:line="240" w:lineRule="auto"/>
              <w:rPr>
                <w:rFonts w:asciiTheme="minorHAnsi" w:hAnsiTheme="minorHAnsi" w:cstheme="minorHAnsi"/>
                <w:color w:val="000000"/>
              </w:rPr>
            </w:pPr>
            <w:r w:rsidRPr="00B502B0">
              <w:rPr>
                <w:rFonts w:asciiTheme="minorHAnsi" w:hAnsiTheme="minorHAnsi" w:cstheme="minorHAnsi"/>
                <w:color w:val="000000"/>
              </w:rPr>
              <w:t xml:space="preserve">Certyfikat </w:t>
            </w:r>
            <w:r w:rsidR="008A56BD" w:rsidRPr="00B502B0">
              <w:rPr>
                <w:rFonts w:asciiTheme="minorHAnsi" w:hAnsiTheme="minorHAnsi" w:cstheme="minorHAnsi"/>
                <w:color w:val="000000"/>
              </w:rPr>
              <w:t>ISO 9001</w:t>
            </w:r>
          </w:p>
          <w:p w:rsidR="008A56BD" w:rsidRPr="00B502B0" w:rsidRDefault="00313F36">
            <w:pPr>
              <w:pStyle w:val="Akapitzlist"/>
              <w:numPr>
                <w:ilvl w:val="0"/>
                <w:numId w:val="154"/>
              </w:numPr>
              <w:tabs>
                <w:tab w:val="num" w:pos="360"/>
              </w:tabs>
              <w:spacing w:after="120" w:line="240" w:lineRule="auto"/>
              <w:rPr>
                <w:rFonts w:asciiTheme="minorHAnsi" w:hAnsiTheme="minorHAnsi" w:cstheme="minorHAnsi"/>
                <w:color w:val="000000"/>
              </w:rPr>
            </w:pPr>
            <w:r w:rsidRPr="00B502B0">
              <w:rPr>
                <w:rFonts w:asciiTheme="minorHAnsi" w:hAnsiTheme="minorHAnsi" w:cstheme="minorHAnsi"/>
                <w:color w:val="000000"/>
              </w:rPr>
              <w:t xml:space="preserve">Certyfikat </w:t>
            </w:r>
            <w:r w:rsidR="008A56BD" w:rsidRPr="00B502B0">
              <w:rPr>
                <w:rFonts w:asciiTheme="minorHAnsi" w:hAnsiTheme="minorHAnsi" w:cstheme="minorHAnsi"/>
                <w:color w:val="000000"/>
              </w:rPr>
              <w:t>ISO 14001</w:t>
            </w:r>
          </w:p>
          <w:p w:rsidR="008A56BD" w:rsidRPr="00B502B0" w:rsidRDefault="00313F36">
            <w:pPr>
              <w:pStyle w:val="Akapitzlist"/>
              <w:numPr>
                <w:ilvl w:val="0"/>
                <w:numId w:val="154"/>
              </w:numPr>
              <w:tabs>
                <w:tab w:val="num" w:pos="360"/>
              </w:tabs>
              <w:spacing w:after="120" w:line="240" w:lineRule="auto"/>
              <w:rPr>
                <w:rFonts w:asciiTheme="minorHAnsi" w:hAnsiTheme="minorHAnsi" w:cstheme="minorHAnsi"/>
                <w:color w:val="000000"/>
              </w:rPr>
            </w:pPr>
            <w:r w:rsidRPr="00B502B0">
              <w:rPr>
                <w:rFonts w:asciiTheme="minorHAnsi" w:hAnsiTheme="minorHAnsi" w:cstheme="minorHAnsi"/>
                <w:color w:val="000000"/>
              </w:rPr>
              <w:t xml:space="preserve">Certyfikat </w:t>
            </w:r>
            <w:r w:rsidR="008A56BD" w:rsidRPr="00B502B0">
              <w:rPr>
                <w:rFonts w:asciiTheme="minorHAnsi" w:hAnsiTheme="minorHAnsi" w:cstheme="minorHAnsi"/>
                <w:color w:val="000000"/>
              </w:rPr>
              <w:t>ISO 50001</w:t>
            </w:r>
          </w:p>
          <w:p w:rsidR="008A56BD" w:rsidRPr="008A56BD" w:rsidRDefault="008A56BD" w:rsidP="00C21A97">
            <w:pPr>
              <w:tabs>
                <w:tab w:val="num" w:pos="360"/>
              </w:tabs>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Komputer spełniający:</w:t>
            </w:r>
          </w:p>
          <w:p w:rsidR="008A56BD" w:rsidRPr="00B502B0" w:rsidRDefault="008A56BD">
            <w:pPr>
              <w:pStyle w:val="Akapitzlist"/>
              <w:numPr>
                <w:ilvl w:val="0"/>
                <w:numId w:val="155"/>
              </w:numPr>
              <w:spacing w:after="120" w:line="240" w:lineRule="auto"/>
              <w:rPr>
                <w:rFonts w:asciiTheme="minorHAnsi" w:hAnsiTheme="minorHAnsi" w:cstheme="minorHAnsi"/>
                <w:color w:val="000000"/>
                <w:lang w:val="en-US"/>
              </w:rPr>
            </w:pPr>
            <w:r w:rsidRPr="00B502B0">
              <w:rPr>
                <w:rFonts w:asciiTheme="minorHAnsi" w:hAnsiTheme="minorHAnsi" w:cstheme="minorHAnsi"/>
                <w:color w:val="000000"/>
                <w:lang w:val="en-US"/>
              </w:rPr>
              <w:t>ENERGY STAR 8.0</w:t>
            </w:r>
          </w:p>
          <w:p w:rsidR="008A56BD" w:rsidRPr="00B502B0" w:rsidRDefault="008A56BD">
            <w:pPr>
              <w:pStyle w:val="Akapitzlist"/>
              <w:numPr>
                <w:ilvl w:val="0"/>
                <w:numId w:val="155"/>
              </w:numPr>
              <w:spacing w:after="120" w:line="240" w:lineRule="auto"/>
              <w:rPr>
                <w:rFonts w:asciiTheme="minorHAnsi" w:hAnsiTheme="minorHAnsi" w:cstheme="minorHAnsi"/>
                <w:color w:val="000000"/>
                <w:lang w:val="en-US"/>
              </w:rPr>
            </w:pPr>
            <w:r w:rsidRPr="00B502B0">
              <w:rPr>
                <w:rFonts w:asciiTheme="minorHAnsi" w:hAnsiTheme="minorHAnsi" w:cstheme="minorHAnsi"/>
                <w:color w:val="000000"/>
                <w:lang w:val="en-US"/>
              </w:rPr>
              <w:t>Mil-STD-810H</w:t>
            </w:r>
          </w:p>
          <w:p w:rsidR="008A56BD" w:rsidRPr="00B502B0" w:rsidRDefault="008A56BD">
            <w:pPr>
              <w:pStyle w:val="Akapitzlist"/>
              <w:numPr>
                <w:ilvl w:val="0"/>
                <w:numId w:val="155"/>
              </w:numPr>
              <w:spacing w:after="120" w:line="240" w:lineRule="auto"/>
              <w:rPr>
                <w:rFonts w:asciiTheme="minorHAnsi" w:hAnsiTheme="minorHAnsi" w:cstheme="minorHAnsi"/>
                <w:color w:val="000000"/>
              </w:rPr>
            </w:pPr>
            <w:r w:rsidRPr="00B502B0">
              <w:rPr>
                <w:rFonts w:asciiTheme="minorHAnsi" w:hAnsiTheme="minorHAnsi" w:cstheme="minorHAnsi"/>
                <w:color w:val="000000"/>
              </w:rPr>
              <w:t>Deklaracja zgodności CE</w:t>
            </w:r>
          </w:p>
          <w:p w:rsidR="00B502B0" w:rsidRDefault="008A56BD">
            <w:pPr>
              <w:pStyle w:val="Akapitzlist"/>
              <w:numPr>
                <w:ilvl w:val="0"/>
                <w:numId w:val="155"/>
              </w:numPr>
              <w:spacing w:after="120" w:line="240" w:lineRule="auto"/>
              <w:rPr>
                <w:rFonts w:asciiTheme="minorHAnsi" w:hAnsiTheme="minorHAnsi" w:cstheme="minorHAnsi"/>
                <w:color w:val="000000"/>
              </w:rPr>
            </w:pPr>
            <w:r w:rsidRPr="00B502B0">
              <w:rPr>
                <w:rFonts w:asciiTheme="minorHAnsi" w:hAnsiTheme="minorHAnsi" w:cstheme="minorHAnsi"/>
                <w:color w:val="000000"/>
              </w:rPr>
              <w:t xml:space="preserve">Głośność jednostki centralnej mierzona zgodnie z normą ISO 7779 oraz wykazana zgodnie z normą ISO 9296 w pozycji operatora w trybie pracy (IDLE) wynosząca maksymalnie 20 dB </w:t>
            </w:r>
          </w:p>
          <w:p w:rsidR="008A56BD" w:rsidRPr="00B502B0" w:rsidRDefault="008A56BD" w:rsidP="00B502B0">
            <w:pPr>
              <w:spacing w:after="120" w:line="240" w:lineRule="auto"/>
              <w:rPr>
                <w:rFonts w:asciiTheme="minorHAnsi" w:hAnsiTheme="minorHAnsi" w:cstheme="minorHAnsi"/>
                <w:color w:val="000000"/>
              </w:rPr>
            </w:pPr>
            <w:r w:rsidRPr="00B502B0">
              <w:rPr>
                <w:rFonts w:asciiTheme="minorHAnsi" w:hAnsiTheme="minorHAnsi" w:cstheme="minorHAnsi"/>
                <w:color w:val="000000"/>
              </w:rPr>
              <w:t>(</w:t>
            </w:r>
            <w:r w:rsidR="00B502B0" w:rsidRPr="00B502B0">
              <w:rPr>
                <w:rFonts w:asciiTheme="minorHAnsi" w:hAnsiTheme="minorHAnsi" w:cstheme="minorHAnsi"/>
                <w:color w:val="000000"/>
                <w:u w:val="single"/>
              </w:rPr>
              <w:t>dokumenty potwierdzające należy załączyć do oferty.</w:t>
            </w:r>
            <w:r w:rsidRPr="00B502B0">
              <w:rPr>
                <w:rFonts w:asciiTheme="minorHAnsi" w:hAnsiTheme="minorHAnsi" w:cstheme="minorHAnsi"/>
                <w:color w:val="000000"/>
              </w:rPr>
              <w:t xml:space="preserve">) </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20</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Waga</w:t>
            </w:r>
          </w:p>
        </w:tc>
        <w:tc>
          <w:tcPr>
            <w:tcW w:w="380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Waga urządzenia z akumulatorem</w:t>
            </w:r>
            <w:r w:rsidR="00B502B0">
              <w:rPr>
                <w:rFonts w:asciiTheme="minorHAnsi" w:hAnsiTheme="minorHAnsi" w:cstheme="minorHAnsi"/>
                <w:color w:val="000000"/>
              </w:rPr>
              <w:t xml:space="preserve"> max.</w:t>
            </w:r>
            <w:r w:rsidRPr="008A56BD">
              <w:rPr>
                <w:rFonts w:asciiTheme="minorHAnsi" w:hAnsiTheme="minorHAnsi" w:cstheme="minorHAnsi"/>
                <w:color w:val="000000"/>
              </w:rPr>
              <w:t xml:space="preserve"> 1,9 kg</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21</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 xml:space="preserve">System operacyjny </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Microsoft Windows 10 Pro 64 bit lub system operacyjny klasy PC, który spełnia następujące wymagania poprzez wbudowane mechanizmy, bez użycia dodatkowych aplikacji: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w:t>
            </w:r>
            <w:r w:rsidRPr="00C21A97">
              <w:rPr>
                <w:rFonts w:asciiTheme="minorHAnsi" w:hAnsiTheme="minorHAnsi" w:cstheme="minorHAnsi"/>
                <w:color w:val="000000"/>
              </w:rPr>
              <w:t xml:space="preserve"> </w:t>
            </w:r>
            <w:r w:rsidRPr="008A56BD">
              <w:rPr>
                <w:rFonts w:asciiTheme="minorHAnsi" w:hAnsiTheme="minorHAnsi" w:cstheme="minorHAnsi"/>
                <w:color w:val="000000"/>
              </w:rPr>
              <w:t>Dostępne dwa rodzaje graficznego interfejsu użytkownika:</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a.</w:t>
            </w:r>
            <w:r w:rsidRPr="00C21A97">
              <w:rPr>
                <w:rFonts w:asciiTheme="minorHAnsi" w:hAnsiTheme="minorHAnsi" w:cstheme="minorHAnsi"/>
                <w:color w:val="000000"/>
              </w:rPr>
              <w:t xml:space="preserve"> </w:t>
            </w:r>
            <w:r w:rsidRPr="008A56BD">
              <w:rPr>
                <w:rFonts w:asciiTheme="minorHAnsi" w:hAnsiTheme="minorHAnsi" w:cstheme="minorHAnsi"/>
                <w:color w:val="000000"/>
              </w:rPr>
              <w:t>Klasyczny, umożliwiający obsługę przy pomocy klawiatury i myszy,</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b.</w:t>
            </w:r>
            <w:r w:rsidRPr="00C21A97">
              <w:rPr>
                <w:rFonts w:asciiTheme="minorHAnsi" w:hAnsiTheme="minorHAnsi" w:cstheme="minorHAnsi"/>
                <w:color w:val="000000"/>
              </w:rPr>
              <w:t xml:space="preserve"> </w:t>
            </w:r>
            <w:r w:rsidRPr="008A56BD">
              <w:rPr>
                <w:rFonts w:asciiTheme="minorHAnsi" w:hAnsiTheme="minorHAnsi" w:cstheme="minorHAnsi"/>
                <w:color w:val="000000"/>
              </w:rPr>
              <w:t>Dotykowy umożliwiający sterowanie dotykiem na urządzeniach typu tablet lub monitorach dotykowych</w:t>
            </w:r>
            <w:r w:rsidRPr="00C21A97">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w:t>
            </w:r>
            <w:r w:rsidRPr="00C21A97">
              <w:rPr>
                <w:rFonts w:asciiTheme="minorHAnsi" w:hAnsiTheme="minorHAnsi" w:cstheme="minorHAnsi"/>
                <w:color w:val="000000"/>
              </w:rPr>
              <w:t xml:space="preserve"> </w:t>
            </w:r>
            <w:r w:rsidRPr="008A56BD">
              <w:rPr>
                <w:rFonts w:asciiTheme="minorHAnsi" w:hAnsiTheme="minorHAnsi" w:cstheme="minorHAnsi"/>
                <w:color w:val="000000"/>
              </w:rPr>
              <w:t>Funkcje związane z obsługą komputerów typu tablet, z wbudowanym modułem „uczenia się” pisma użytkownika – obsługa języka polskiego</w:t>
            </w:r>
            <w:r w:rsidRPr="00C21A97">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lastRenderedPageBreak/>
              <w:t>3.</w:t>
            </w:r>
            <w:r w:rsidRPr="00C21A97">
              <w:rPr>
                <w:rFonts w:asciiTheme="minorHAnsi" w:hAnsiTheme="minorHAnsi" w:cstheme="minorHAnsi"/>
                <w:color w:val="000000"/>
              </w:rPr>
              <w:t xml:space="preserve"> </w:t>
            </w:r>
            <w:r w:rsidRPr="008A56BD">
              <w:rPr>
                <w:rFonts w:asciiTheme="minorHAnsi" w:hAnsiTheme="minorHAnsi" w:cstheme="minorHAnsi"/>
                <w:color w:val="000000"/>
              </w:rPr>
              <w:t>Interfejs użytkownika dostępny w wielu językach do wyboru – w tym polskim i angielskim</w:t>
            </w:r>
            <w:r w:rsidRPr="00C21A97">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4.</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tworzenia pulpitów wirtualnych, przenoszenia aplikacji pomiędzy pulpitami i przełączanie się pomiędzy pulpitami za pomocą skrótów klawiaturowych lub GUI.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5.</w:t>
            </w:r>
            <w:r w:rsidRPr="00C21A97">
              <w:rPr>
                <w:rFonts w:asciiTheme="minorHAnsi" w:hAnsiTheme="minorHAnsi" w:cstheme="minorHAnsi"/>
                <w:color w:val="000000"/>
              </w:rPr>
              <w:t xml:space="preserve"> </w:t>
            </w:r>
            <w:r w:rsidRPr="008A56BD">
              <w:rPr>
                <w:rFonts w:asciiTheme="minorHAnsi" w:hAnsiTheme="minorHAnsi" w:cstheme="minorHAnsi"/>
                <w:color w:val="000000"/>
              </w:rPr>
              <w:t>Wbudowane w system operacyjny minimum dwie przeglądarki Internetowe</w:t>
            </w:r>
            <w:r w:rsidRPr="00C21A97">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6.</w:t>
            </w:r>
            <w:r w:rsidRPr="00C21A97">
              <w:rPr>
                <w:rFonts w:asciiTheme="minorHAnsi" w:hAnsiTheme="minorHAnsi" w:cstheme="minorHAnsi"/>
                <w:color w:val="000000"/>
              </w:rPr>
              <w:t xml:space="preserve"> </w:t>
            </w:r>
            <w:r w:rsidRPr="008A56BD">
              <w:rPr>
                <w:rFonts w:asciiTheme="minorHAnsi" w:hAnsiTheme="minorHAnsi" w:cstheme="minorHAnsi"/>
                <w:color w:val="000000"/>
              </w:rPr>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r w:rsidRPr="00C21A97">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7.</w:t>
            </w:r>
            <w:r w:rsidRPr="00C21A97">
              <w:rPr>
                <w:rFonts w:asciiTheme="minorHAnsi" w:hAnsiTheme="minorHAnsi" w:cstheme="minorHAnsi"/>
                <w:color w:val="000000"/>
              </w:rPr>
              <w:t xml:space="preserve"> </w:t>
            </w:r>
            <w:r w:rsidRPr="008A56BD">
              <w:rPr>
                <w:rFonts w:asciiTheme="minorHAnsi" w:hAnsiTheme="minorHAnsi" w:cstheme="minorHAnsi"/>
                <w:color w:val="000000"/>
              </w:rPr>
              <w:t>Zlokalizowane w języku polskim, co najmniej następujące elementy: menu, pomoc, komunikaty systemowe, menedżer plików.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8.</w:t>
            </w:r>
            <w:r w:rsidRPr="00C21A97">
              <w:rPr>
                <w:rFonts w:asciiTheme="minorHAnsi" w:hAnsiTheme="minorHAnsi" w:cstheme="minorHAnsi"/>
                <w:color w:val="000000"/>
              </w:rPr>
              <w:t xml:space="preserve"> </w:t>
            </w:r>
            <w:r w:rsidRPr="008A56BD">
              <w:rPr>
                <w:rFonts w:asciiTheme="minorHAnsi" w:hAnsiTheme="minorHAnsi" w:cstheme="minorHAnsi"/>
                <w:color w:val="000000"/>
              </w:rPr>
              <w:t>Graficzne środowisko instalacji i konfiguracji dostępne w języku polskim</w:t>
            </w:r>
            <w:r w:rsidRPr="00C21A97">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9.</w:t>
            </w:r>
            <w:r w:rsidRPr="00C21A97">
              <w:rPr>
                <w:rFonts w:asciiTheme="minorHAnsi" w:hAnsiTheme="minorHAnsi" w:cstheme="minorHAnsi"/>
                <w:color w:val="000000"/>
              </w:rPr>
              <w:t xml:space="preserve"> </w:t>
            </w:r>
            <w:r w:rsidRPr="008A56BD">
              <w:rPr>
                <w:rFonts w:asciiTheme="minorHAnsi" w:hAnsiTheme="minorHAnsi" w:cstheme="minorHAnsi"/>
                <w:color w:val="000000"/>
              </w:rPr>
              <w:t>Wbudowany system pomocy w języku polskim.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10.</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przystosowania stanowiska dla osób niepełnosprawnych (np. słabo widzących).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11.</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dokonywania aktualizacji i poprawek systemu poprzez mechanizm zarządzany przez administratora systemu Zamawiającego.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12.</w:t>
            </w:r>
            <w:r w:rsidRPr="00C21A97">
              <w:rPr>
                <w:rFonts w:asciiTheme="minorHAnsi" w:hAnsiTheme="minorHAnsi" w:cstheme="minorHAnsi"/>
                <w:color w:val="000000"/>
              </w:rPr>
              <w:t xml:space="preserve"> </w:t>
            </w:r>
            <w:r w:rsidRPr="008A56BD">
              <w:rPr>
                <w:rFonts w:asciiTheme="minorHAnsi" w:hAnsiTheme="minorHAnsi" w:cstheme="minorHAnsi"/>
                <w:color w:val="000000"/>
              </w:rPr>
              <w:t xml:space="preserve">Możliwość dostarczania poprawek do systemu operacyjnego w modelu </w:t>
            </w:r>
            <w:proofErr w:type="spellStart"/>
            <w:r w:rsidRPr="008A56BD">
              <w:rPr>
                <w:rFonts w:asciiTheme="minorHAnsi" w:hAnsiTheme="minorHAnsi" w:cstheme="minorHAnsi"/>
                <w:color w:val="000000"/>
              </w:rPr>
              <w:t>peer-to-peer</w:t>
            </w:r>
            <w:proofErr w:type="spellEnd"/>
            <w:r w:rsidRPr="008A56BD">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13.</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sterowania czasem dostarczania nowych wersji systemu operacyjnego, możliwość centralnego opóźniania dostarczania nowej wersji o minimum 4 miesiące.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14.</w:t>
            </w:r>
            <w:r w:rsidRPr="00C21A97">
              <w:rPr>
                <w:rFonts w:asciiTheme="minorHAnsi" w:hAnsiTheme="minorHAnsi" w:cstheme="minorHAnsi"/>
                <w:color w:val="000000"/>
              </w:rPr>
              <w:t xml:space="preserve"> Z</w:t>
            </w:r>
            <w:r w:rsidRPr="008A56BD">
              <w:rPr>
                <w:rFonts w:asciiTheme="minorHAnsi" w:hAnsiTheme="minorHAnsi" w:cstheme="minorHAnsi"/>
                <w:color w:val="000000"/>
              </w:rPr>
              <w:t>abezpieczony hasłem hierarchiczny dostęp do systemu, konta i profile użytkowników zarządzane zdalnie; praca systemu w trybie ochrony kont użytkowników.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15.</w:t>
            </w:r>
            <w:r w:rsidRPr="00C21A97">
              <w:rPr>
                <w:rFonts w:asciiTheme="minorHAnsi" w:hAnsiTheme="minorHAnsi" w:cstheme="minorHAnsi"/>
                <w:color w:val="000000"/>
              </w:rPr>
              <w:t xml:space="preserve"> </w:t>
            </w:r>
            <w:r w:rsidRPr="008A56BD">
              <w:rPr>
                <w:rFonts w:asciiTheme="minorHAnsi" w:hAnsiTheme="minorHAnsi" w:cstheme="minorHAnsi"/>
                <w:color w:val="000000"/>
              </w:rPr>
              <w:t xml:space="preserve">Możliwość dołączenia systemu do usługi katalogowej </w:t>
            </w:r>
            <w:proofErr w:type="spellStart"/>
            <w:r w:rsidRPr="008A56BD">
              <w:rPr>
                <w:rFonts w:asciiTheme="minorHAnsi" w:hAnsiTheme="minorHAnsi" w:cstheme="minorHAnsi"/>
                <w:color w:val="000000"/>
              </w:rPr>
              <w:t>on-premise</w:t>
            </w:r>
            <w:proofErr w:type="spellEnd"/>
            <w:r w:rsidRPr="008A56BD">
              <w:rPr>
                <w:rFonts w:asciiTheme="minorHAnsi" w:hAnsiTheme="minorHAnsi" w:cstheme="minorHAnsi"/>
                <w:color w:val="000000"/>
              </w:rPr>
              <w:t xml:space="preserve"> lub w chmurze.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16.</w:t>
            </w:r>
            <w:r w:rsidRPr="00C21A97">
              <w:rPr>
                <w:rFonts w:asciiTheme="minorHAnsi" w:hAnsiTheme="minorHAnsi" w:cstheme="minorHAnsi"/>
                <w:color w:val="000000"/>
              </w:rPr>
              <w:t xml:space="preserve"> </w:t>
            </w:r>
            <w:r w:rsidRPr="008A56BD">
              <w:rPr>
                <w:rFonts w:asciiTheme="minorHAnsi" w:hAnsiTheme="minorHAnsi" w:cstheme="minorHAnsi"/>
                <w:color w:val="000000"/>
              </w:rPr>
              <w:t>Umożliwienie zablokowania urządzenia w ramach danego konta tylko do uruchamiania wybranej aplikacji - tryb "kiosk".</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17.</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18.</w:t>
            </w:r>
            <w:r w:rsidRPr="00C21A97">
              <w:rPr>
                <w:rFonts w:asciiTheme="minorHAnsi" w:hAnsiTheme="minorHAnsi" w:cstheme="minorHAnsi"/>
                <w:color w:val="000000"/>
              </w:rPr>
              <w:t xml:space="preserve"> </w:t>
            </w:r>
            <w:r w:rsidRPr="008A56BD">
              <w:rPr>
                <w:rFonts w:asciiTheme="minorHAnsi" w:hAnsiTheme="minorHAnsi" w:cstheme="minorHAnsi"/>
                <w:color w:val="000000"/>
              </w:rPr>
              <w:t>Zdalna pomoc i współdzielenie aplikacji – możliwość zdalnego przejęcia sesji zalogowanego użytkownika celem rozwiązania problemu z komputerem.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19.</w:t>
            </w:r>
            <w:r w:rsidRPr="00C21A97">
              <w:rPr>
                <w:rFonts w:asciiTheme="minorHAnsi" w:hAnsiTheme="minorHAnsi" w:cstheme="minorHAnsi"/>
                <w:color w:val="000000"/>
              </w:rPr>
              <w:t xml:space="preserve"> </w:t>
            </w:r>
            <w:r w:rsidRPr="008A56BD">
              <w:rPr>
                <w:rFonts w:asciiTheme="minorHAnsi" w:hAnsiTheme="minorHAnsi" w:cstheme="minorHAnsi"/>
                <w:color w:val="000000"/>
              </w:rPr>
              <w:t xml:space="preserve">Transakcyjny system plików pozwalający na stosowanie przydziałów (ang. </w:t>
            </w:r>
            <w:proofErr w:type="spellStart"/>
            <w:r w:rsidRPr="008A56BD">
              <w:rPr>
                <w:rFonts w:asciiTheme="minorHAnsi" w:hAnsiTheme="minorHAnsi" w:cstheme="minorHAnsi"/>
                <w:color w:val="000000"/>
              </w:rPr>
              <w:t>quota</w:t>
            </w:r>
            <w:proofErr w:type="spellEnd"/>
            <w:r w:rsidRPr="008A56BD">
              <w:rPr>
                <w:rFonts w:asciiTheme="minorHAnsi" w:hAnsiTheme="minorHAnsi" w:cstheme="minorHAnsi"/>
                <w:color w:val="000000"/>
              </w:rPr>
              <w:t>) na dysku dla użytkowników oraz zapewniający większą niezawodność i pozwalający tworzyć kopie zapasowe.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20.</w:t>
            </w:r>
            <w:r w:rsidRPr="00C21A97">
              <w:rPr>
                <w:rFonts w:asciiTheme="minorHAnsi" w:hAnsiTheme="minorHAnsi" w:cstheme="minorHAnsi"/>
                <w:color w:val="000000"/>
              </w:rPr>
              <w:t xml:space="preserve"> </w:t>
            </w:r>
            <w:r w:rsidRPr="008A56BD">
              <w:rPr>
                <w:rFonts w:asciiTheme="minorHAnsi" w:hAnsiTheme="minorHAnsi" w:cstheme="minorHAnsi"/>
                <w:color w:val="000000"/>
              </w:rPr>
              <w:t>Oprogramowanie dla tworzenia kopii zapasowych (Backup); automatyczne wykonywanie kopii plików z możliwością automatycznego przywrócenia wersji wcześniejszej.</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21.</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przywracania obrazu plików systemowych do uprzednio zapisanej postaci.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22.</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przywracania systemu operacyjnego do stanu początkowego z pozostawieniem plików użytkownika.</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23.</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blokowania lub dopuszczania dowolnych urządzeń peryferyjnych za pomocą polityk grupowych (np. przy użyciu numerów identyfikacyjnych sprzętu).</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24.</w:t>
            </w:r>
            <w:r w:rsidRPr="00C21A97">
              <w:rPr>
                <w:rFonts w:asciiTheme="minorHAnsi" w:hAnsiTheme="minorHAnsi" w:cstheme="minorHAnsi"/>
                <w:color w:val="000000"/>
              </w:rPr>
              <w:t xml:space="preserve"> </w:t>
            </w:r>
            <w:r w:rsidRPr="008A56BD">
              <w:rPr>
                <w:rFonts w:asciiTheme="minorHAnsi" w:hAnsiTheme="minorHAnsi" w:cstheme="minorHAnsi"/>
                <w:color w:val="000000"/>
              </w:rPr>
              <w:t>Wbudowany mechanizm wirtualizacji typu hypervisor.</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25.</w:t>
            </w:r>
            <w:r w:rsidRPr="00C21A97">
              <w:rPr>
                <w:rFonts w:asciiTheme="minorHAnsi" w:hAnsiTheme="minorHAnsi" w:cstheme="minorHAnsi"/>
                <w:color w:val="000000"/>
              </w:rPr>
              <w:t xml:space="preserve"> </w:t>
            </w:r>
            <w:r w:rsidRPr="008A56BD">
              <w:rPr>
                <w:rFonts w:asciiTheme="minorHAnsi" w:hAnsiTheme="minorHAnsi" w:cstheme="minorHAnsi"/>
                <w:color w:val="000000"/>
              </w:rPr>
              <w:t>Wbudowana możliwość zdalnego dostępu do systemu i pracy zdalnej z wykorzystaniem pełnego interfejsu graficznego.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26.</w:t>
            </w:r>
            <w:r w:rsidRPr="00C21A97">
              <w:rPr>
                <w:rFonts w:asciiTheme="minorHAnsi" w:hAnsiTheme="minorHAnsi" w:cstheme="minorHAnsi"/>
                <w:color w:val="000000"/>
              </w:rPr>
              <w:t xml:space="preserve"> </w:t>
            </w:r>
            <w:r w:rsidRPr="008A56BD">
              <w:rPr>
                <w:rFonts w:asciiTheme="minorHAnsi" w:hAnsiTheme="minorHAnsi" w:cstheme="minorHAnsi"/>
                <w:color w:val="000000"/>
              </w:rPr>
              <w:t>Dostępność bezpłatnych biuletynów bezpieczeństwa związanych z działaniem systemu operacyjnego.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27.</w:t>
            </w:r>
            <w:r w:rsidRPr="00C21A97">
              <w:rPr>
                <w:rFonts w:asciiTheme="minorHAnsi" w:hAnsiTheme="minorHAnsi" w:cstheme="minorHAnsi"/>
                <w:color w:val="000000"/>
              </w:rPr>
              <w:t xml:space="preserve"> </w:t>
            </w:r>
            <w:r w:rsidRPr="008A56BD">
              <w:rPr>
                <w:rFonts w:asciiTheme="minorHAnsi" w:hAnsiTheme="minorHAnsi" w:cstheme="minorHAnsi"/>
                <w:color w:val="000000"/>
              </w:rPr>
              <w:t>Wbudowana zapora internetowa (firewall) dla ochrony połączeń internetowych, zintegrowana z systemem konsola do zarządzania ustawieniami zapory i regułami IP v4 i v6.</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lastRenderedPageBreak/>
              <w:t>28.</w:t>
            </w:r>
            <w:r w:rsidRPr="00C21A97">
              <w:rPr>
                <w:rFonts w:asciiTheme="minorHAnsi" w:hAnsiTheme="minorHAnsi" w:cstheme="minorHAnsi"/>
                <w:color w:val="000000"/>
              </w:rPr>
              <w:t xml:space="preserve"> </w:t>
            </w:r>
            <w:r w:rsidRPr="008A56BD">
              <w:rPr>
                <w:rFonts w:asciiTheme="minorHAnsi" w:hAnsiTheme="minorHAnsi" w:cstheme="minorHAnsi"/>
                <w:color w:val="000000"/>
              </w:rPr>
              <w:t>Identyfikacja sieci komputerowych, do których jest podłączony system operacyjny, zapamiętywanie ustawień i przypisywanie do min. 3 kategorii bezpieczeństwa (z predefiniowanymi odpowiednio do kategorii ustawieniami zapory sieciowej, udostępniania plików itp.).</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29.</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zdefiniowania zarządzanych aplikacji w taki sposób aby automatycznie szyfrowały pliki na poziomie systemu plików. Blokowanie bezpośredniego kopiowania treści między aplikacjami zarządzanymi a niezarządzanymi.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30.</w:t>
            </w:r>
            <w:r w:rsidRPr="00C21A97">
              <w:rPr>
                <w:rFonts w:asciiTheme="minorHAnsi" w:hAnsiTheme="minorHAnsi" w:cstheme="minorHAnsi"/>
                <w:color w:val="000000"/>
              </w:rPr>
              <w:t xml:space="preserve"> </w:t>
            </w:r>
            <w:r w:rsidRPr="008A56BD">
              <w:rPr>
                <w:rFonts w:asciiTheme="minorHAnsi" w:hAnsiTheme="minorHAnsi" w:cstheme="minorHAnsi"/>
                <w:color w:val="000000"/>
              </w:rPr>
              <w:t>Wbudowany system uwierzytelnienia dwuskładnikowego oparty o certyfikat lub klucz prywatny oraz PIN lub uwierzytelnienie biometryczne.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31.</w:t>
            </w:r>
            <w:r w:rsidRPr="00C21A97">
              <w:rPr>
                <w:rFonts w:asciiTheme="minorHAnsi" w:hAnsiTheme="minorHAnsi" w:cstheme="minorHAnsi"/>
                <w:color w:val="000000"/>
              </w:rPr>
              <w:t xml:space="preserve"> </w:t>
            </w:r>
            <w:r w:rsidRPr="008A56BD">
              <w:rPr>
                <w:rFonts w:asciiTheme="minorHAnsi" w:hAnsiTheme="minorHAnsi" w:cstheme="minorHAnsi"/>
                <w:color w:val="000000"/>
              </w:rPr>
              <w:t>Wbudowane mechanizmy ochrony antywirusowej i przeciw złośliwemu oprogramowaniu z zapewnionymi bezpłatnymi aktualizacjami.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32.</w:t>
            </w:r>
            <w:r w:rsidRPr="00C21A97">
              <w:rPr>
                <w:rFonts w:asciiTheme="minorHAnsi" w:hAnsiTheme="minorHAnsi" w:cstheme="minorHAnsi"/>
                <w:color w:val="000000"/>
              </w:rPr>
              <w:t xml:space="preserve"> </w:t>
            </w:r>
            <w:r w:rsidRPr="008A56BD">
              <w:rPr>
                <w:rFonts w:asciiTheme="minorHAnsi" w:hAnsiTheme="minorHAnsi" w:cstheme="minorHAnsi"/>
                <w:color w:val="000000"/>
              </w:rPr>
              <w:t>Wbudowany system szyfrowania dysku twardego ze wsparciem modułu TPM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33.</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tworzenia i przechowywania kopii zapasowych kluczy odzyskiwania do szyfrowania dysku w usługach katalogowych.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34.</w:t>
            </w:r>
            <w:r w:rsidRPr="00C21A97">
              <w:rPr>
                <w:rFonts w:asciiTheme="minorHAnsi" w:hAnsiTheme="minorHAnsi" w:cstheme="minorHAnsi"/>
                <w:color w:val="000000"/>
              </w:rPr>
              <w:t xml:space="preserve"> </w:t>
            </w:r>
            <w:r w:rsidRPr="008A56BD">
              <w:rPr>
                <w:rFonts w:asciiTheme="minorHAnsi" w:hAnsiTheme="minorHAnsi" w:cstheme="minorHAnsi"/>
                <w:color w:val="000000"/>
              </w:rPr>
              <w:t>Możliwość tworzenia wirtualnych kart inteligentnych.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35.</w:t>
            </w:r>
            <w:r w:rsidRPr="00C21A97">
              <w:rPr>
                <w:rFonts w:asciiTheme="minorHAnsi" w:hAnsiTheme="minorHAnsi" w:cstheme="minorHAnsi"/>
                <w:color w:val="000000"/>
              </w:rPr>
              <w:t xml:space="preserve"> </w:t>
            </w:r>
            <w:r w:rsidRPr="008A56BD">
              <w:rPr>
                <w:rFonts w:asciiTheme="minorHAnsi" w:hAnsiTheme="minorHAnsi" w:cstheme="minorHAnsi"/>
                <w:color w:val="000000"/>
              </w:rPr>
              <w:t xml:space="preserve">Wsparcie dla </w:t>
            </w:r>
            <w:proofErr w:type="spellStart"/>
            <w:r w:rsidRPr="008A56BD">
              <w:rPr>
                <w:rFonts w:asciiTheme="minorHAnsi" w:hAnsiTheme="minorHAnsi" w:cstheme="minorHAnsi"/>
                <w:color w:val="000000"/>
              </w:rPr>
              <w:t>firmware</w:t>
            </w:r>
            <w:proofErr w:type="spellEnd"/>
            <w:r w:rsidRPr="008A56BD">
              <w:rPr>
                <w:rFonts w:asciiTheme="minorHAnsi" w:hAnsiTheme="minorHAnsi" w:cstheme="minorHAnsi"/>
                <w:color w:val="000000"/>
              </w:rPr>
              <w:t xml:space="preserve"> UEFI i funkcji bezpiecznego rozruchu (</w:t>
            </w:r>
            <w:proofErr w:type="spellStart"/>
            <w:r w:rsidRPr="008A56BD">
              <w:rPr>
                <w:rFonts w:asciiTheme="minorHAnsi" w:hAnsiTheme="minorHAnsi" w:cstheme="minorHAnsi"/>
                <w:color w:val="000000"/>
              </w:rPr>
              <w:t>Secure</w:t>
            </w:r>
            <w:proofErr w:type="spellEnd"/>
            <w:r w:rsidRPr="008A56BD">
              <w:rPr>
                <w:rFonts w:asciiTheme="minorHAnsi" w:hAnsiTheme="minorHAnsi" w:cstheme="minorHAnsi"/>
                <w:color w:val="000000"/>
              </w:rPr>
              <w:t xml:space="preserve"> </w:t>
            </w:r>
            <w:proofErr w:type="spellStart"/>
            <w:r w:rsidRPr="008A56BD">
              <w:rPr>
                <w:rFonts w:asciiTheme="minorHAnsi" w:hAnsiTheme="minorHAnsi" w:cstheme="minorHAnsi"/>
                <w:color w:val="000000"/>
              </w:rPr>
              <w:t>Boot</w:t>
            </w:r>
            <w:proofErr w:type="spellEnd"/>
            <w:r w:rsidRPr="008A56BD">
              <w:rPr>
                <w:rFonts w:asciiTheme="minorHAnsi" w:hAnsiTheme="minorHAnsi" w:cstheme="minorHAnsi"/>
                <w:color w:val="000000"/>
              </w:rPr>
              <w:t>)</w:t>
            </w:r>
            <w:r w:rsidRPr="00C21A97">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36.</w:t>
            </w:r>
            <w:r w:rsidRPr="00C21A97">
              <w:rPr>
                <w:rFonts w:asciiTheme="minorHAnsi" w:hAnsiTheme="minorHAnsi" w:cstheme="minorHAnsi"/>
                <w:color w:val="000000"/>
              </w:rPr>
              <w:t xml:space="preserve"> </w:t>
            </w:r>
            <w:r w:rsidRPr="008A56BD">
              <w:rPr>
                <w:rFonts w:asciiTheme="minorHAnsi" w:hAnsiTheme="minorHAnsi" w:cstheme="minorHAnsi"/>
                <w:color w:val="000000"/>
              </w:rPr>
              <w:t xml:space="preserve">Wbudowany w system, wykorzystywany automatycznie przez wbudowane przeglądarki filtr </w:t>
            </w:r>
            <w:proofErr w:type="spellStart"/>
            <w:r w:rsidRPr="008A56BD">
              <w:rPr>
                <w:rFonts w:asciiTheme="minorHAnsi" w:hAnsiTheme="minorHAnsi" w:cstheme="minorHAnsi"/>
                <w:color w:val="000000"/>
              </w:rPr>
              <w:t>reputacyjny</w:t>
            </w:r>
            <w:proofErr w:type="spellEnd"/>
            <w:r w:rsidRPr="008A56BD">
              <w:rPr>
                <w:rFonts w:asciiTheme="minorHAnsi" w:hAnsiTheme="minorHAnsi" w:cstheme="minorHAnsi"/>
                <w:color w:val="000000"/>
              </w:rPr>
              <w:t xml:space="preserve"> URL.</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37.</w:t>
            </w:r>
            <w:r w:rsidRPr="00C21A97">
              <w:rPr>
                <w:rFonts w:asciiTheme="minorHAnsi" w:hAnsiTheme="minorHAnsi" w:cstheme="minorHAnsi"/>
                <w:color w:val="000000"/>
              </w:rPr>
              <w:t xml:space="preserve"> </w:t>
            </w:r>
            <w:r w:rsidRPr="008A56BD">
              <w:rPr>
                <w:rFonts w:asciiTheme="minorHAnsi" w:hAnsiTheme="minorHAnsi" w:cstheme="minorHAnsi"/>
                <w:color w:val="000000"/>
              </w:rPr>
              <w:t>Wsparcie dla IPSEC oparte na politykach – wdrażanie IPSEC oparte na zestawach reguł definiujących ustawienia zarządzanych w sposób centralny.</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38.</w:t>
            </w:r>
            <w:r w:rsidRPr="00C21A97">
              <w:rPr>
                <w:rFonts w:asciiTheme="minorHAnsi" w:hAnsiTheme="minorHAnsi" w:cstheme="minorHAnsi"/>
                <w:color w:val="000000"/>
              </w:rPr>
              <w:t xml:space="preserve"> </w:t>
            </w:r>
            <w:r w:rsidRPr="008A56BD">
              <w:rPr>
                <w:rFonts w:asciiTheme="minorHAnsi" w:hAnsiTheme="minorHAnsi" w:cstheme="minorHAnsi"/>
                <w:color w:val="000000"/>
              </w:rPr>
              <w:t>Mechanizmy logowania w oparciu 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a.</w:t>
            </w:r>
            <w:r w:rsidRPr="00C21A97">
              <w:rPr>
                <w:rFonts w:asciiTheme="minorHAnsi" w:hAnsiTheme="minorHAnsi" w:cstheme="minorHAnsi"/>
                <w:color w:val="000000"/>
              </w:rPr>
              <w:t xml:space="preserve"> </w:t>
            </w:r>
            <w:r w:rsidRPr="008A56BD">
              <w:rPr>
                <w:rFonts w:asciiTheme="minorHAnsi" w:hAnsiTheme="minorHAnsi" w:cstheme="minorHAnsi"/>
                <w:color w:val="000000"/>
              </w:rPr>
              <w:t>Login i hasło,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b.</w:t>
            </w:r>
            <w:r w:rsidRPr="00C21A97">
              <w:rPr>
                <w:rFonts w:asciiTheme="minorHAnsi" w:hAnsiTheme="minorHAnsi" w:cstheme="minorHAnsi"/>
                <w:color w:val="000000"/>
              </w:rPr>
              <w:t xml:space="preserve"> </w:t>
            </w:r>
            <w:r w:rsidRPr="008A56BD">
              <w:rPr>
                <w:rFonts w:asciiTheme="minorHAnsi" w:hAnsiTheme="minorHAnsi" w:cstheme="minorHAnsi"/>
                <w:color w:val="000000"/>
              </w:rPr>
              <w:t>Karty inteligentne i certyfikaty (</w:t>
            </w:r>
            <w:proofErr w:type="spellStart"/>
            <w:r w:rsidRPr="008A56BD">
              <w:rPr>
                <w:rFonts w:asciiTheme="minorHAnsi" w:hAnsiTheme="minorHAnsi" w:cstheme="minorHAnsi"/>
                <w:color w:val="000000"/>
              </w:rPr>
              <w:t>smartcard</w:t>
            </w:r>
            <w:proofErr w:type="spellEnd"/>
            <w:r w:rsidRPr="008A56BD">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c.</w:t>
            </w:r>
            <w:r w:rsidRPr="00C21A97">
              <w:rPr>
                <w:rFonts w:asciiTheme="minorHAnsi" w:hAnsiTheme="minorHAnsi" w:cstheme="minorHAnsi"/>
                <w:color w:val="000000"/>
              </w:rPr>
              <w:t xml:space="preserve"> </w:t>
            </w:r>
            <w:r w:rsidRPr="008A56BD">
              <w:rPr>
                <w:rFonts w:asciiTheme="minorHAnsi" w:hAnsiTheme="minorHAnsi" w:cstheme="minorHAnsi"/>
                <w:color w:val="000000"/>
              </w:rPr>
              <w:t>Wirtualne karty inteligentne i certyfikaty (logowanie w oparciu o certyfikat chroniony poprzez moduł TPM),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d.</w:t>
            </w:r>
            <w:r w:rsidRPr="00C21A97">
              <w:rPr>
                <w:rFonts w:asciiTheme="minorHAnsi" w:hAnsiTheme="minorHAnsi" w:cstheme="minorHAnsi"/>
                <w:color w:val="000000"/>
              </w:rPr>
              <w:t xml:space="preserve"> </w:t>
            </w:r>
            <w:r w:rsidRPr="008A56BD">
              <w:rPr>
                <w:rFonts w:asciiTheme="minorHAnsi" w:hAnsiTheme="minorHAnsi" w:cstheme="minorHAnsi"/>
                <w:color w:val="000000"/>
              </w:rPr>
              <w:t>Certyfikat/Klucz i PIN</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e.</w:t>
            </w:r>
            <w:r w:rsidRPr="00C21A97">
              <w:rPr>
                <w:rFonts w:asciiTheme="minorHAnsi" w:hAnsiTheme="minorHAnsi" w:cstheme="minorHAnsi"/>
                <w:color w:val="000000"/>
              </w:rPr>
              <w:t xml:space="preserve"> </w:t>
            </w:r>
            <w:r w:rsidRPr="008A56BD">
              <w:rPr>
                <w:rFonts w:asciiTheme="minorHAnsi" w:hAnsiTheme="minorHAnsi" w:cstheme="minorHAnsi"/>
                <w:color w:val="000000"/>
              </w:rPr>
              <w:t>Certyfikat/Klucz i uwierzytelnienie biometryczne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39.</w:t>
            </w:r>
            <w:r w:rsidRPr="00C21A97">
              <w:rPr>
                <w:rFonts w:asciiTheme="minorHAnsi" w:hAnsiTheme="minorHAnsi" w:cstheme="minorHAnsi"/>
                <w:color w:val="000000"/>
              </w:rPr>
              <w:t xml:space="preserve"> </w:t>
            </w:r>
            <w:r w:rsidRPr="008A56BD">
              <w:rPr>
                <w:rFonts w:asciiTheme="minorHAnsi" w:hAnsiTheme="minorHAnsi" w:cstheme="minorHAnsi"/>
                <w:color w:val="000000"/>
              </w:rPr>
              <w:t xml:space="preserve">Wsparcie dla uwierzytelniania na bazie </w:t>
            </w:r>
            <w:proofErr w:type="spellStart"/>
            <w:r w:rsidRPr="008A56BD">
              <w:rPr>
                <w:rFonts w:asciiTheme="minorHAnsi" w:hAnsiTheme="minorHAnsi" w:cstheme="minorHAnsi"/>
                <w:color w:val="000000"/>
              </w:rPr>
              <w:t>Kerberos</w:t>
            </w:r>
            <w:proofErr w:type="spellEnd"/>
            <w:r w:rsidRPr="008A56BD">
              <w:rPr>
                <w:rFonts w:asciiTheme="minorHAnsi" w:hAnsiTheme="minorHAnsi" w:cstheme="minorHAnsi"/>
                <w:color w:val="000000"/>
              </w:rPr>
              <w:t xml:space="preserve"> v. 5</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40.</w:t>
            </w:r>
            <w:r w:rsidRPr="00C21A97">
              <w:rPr>
                <w:rFonts w:asciiTheme="minorHAnsi" w:hAnsiTheme="minorHAnsi" w:cstheme="minorHAnsi"/>
                <w:color w:val="000000"/>
              </w:rPr>
              <w:t xml:space="preserve"> </w:t>
            </w:r>
            <w:r w:rsidRPr="008A56BD">
              <w:rPr>
                <w:rFonts w:asciiTheme="minorHAnsi" w:hAnsiTheme="minorHAnsi" w:cstheme="minorHAnsi"/>
                <w:color w:val="000000"/>
              </w:rPr>
              <w:t>Wbudowany agent do zbierania danych na temat zagrożeń na stacji roboczej.</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41.</w:t>
            </w:r>
            <w:r w:rsidRPr="00C21A97">
              <w:rPr>
                <w:rFonts w:asciiTheme="minorHAnsi" w:hAnsiTheme="minorHAnsi" w:cstheme="minorHAnsi"/>
                <w:color w:val="000000"/>
              </w:rPr>
              <w:t xml:space="preserve"> </w:t>
            </w:r>
            <w:r w:rsidRPr="008A56BD">
              <w:rPr>
                <w:rFonts w:asciiTheme="minorHAnsi" w:hAnsiTheme="minorHAnsi" w:cstheme="minorHAnsi"/>
                <w:color w:val="000000"/>
              </w:rPr>
              <w:t>Wsparcie .NET Framework 2.x, 3.x i 4.x – możliwość uruchomienia aplikacji działających we wskazanych środowiskach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42.</w:t>
            </w:r>
            <w:r w:rsidRPr="00C21A97">
              <w:rPr>
                <w:rFonts w:asciiTheme="minorHAnsi" w:hAnsiTheme="minorHAnsi" w:cstheme="minorHAnsi"/>
                <w:color w:val="000000"/>
              </w:rPr>
              <w:t xml:space="preserve"> </w:t>
            </w:r>
            <w:r w:rsidRPr="008A56BD">
              <w:rPr>
                <w:rFonts w:asciiTheme="minorHAnsi" w:hAnsiTheme="minorHAnsi" w:cstheme="minorHAnsi"/>
                <w:color w:val="000000"/>
              </w:rPr>
              <w:t xml:space="preserve">Wsparcie dla </w:t>
            </w:r>
            <w:proofErr w:type="spellStart"/>
            <w:r w:rsidRPr="008A56BD">
              <w:rPr>
                <w:rFonts w:asciiTheme="minorHAnsi" w:hAnsiTheme="minorHAnsi" w:cstheme="minorHAnsi"/>
                <w:color w:val="000000"/>
              </w:rPr>
              <w:t>VBScript</w:t>
            </w:r>
            <w:proofErr w:type="spellEnd"/>
            <w:r w:rsidRPr="008A56BD">
              <w:rPr>
                <w:rFonts w:asciiTheme="minorHAnsi" w:hAnsiTheme="minorHAnsi" w:cstheme="minorHAnsi"/>
                <w:color w:val="000000"/>
              </w:rPr>
              <w:t xml:space="preserve"> – możliwość uruchamiania interpretera poleceń</w:t>
            </w:r>
            <w:r w:rsidRPr="00C21A97">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43.</w:t>
            </w:r>
            <w:r w:rsidRPr="00C21A97">
              <w:rPr>
                <w:rFonts w:asciiTheme="minorHAnsi" w:hAnsiTheme="minorHAnsi" w:cstheme="minorHAnsi"/>
                <w:color w:val="000000"/>
              </w:rPr>
              <w:t xml:space="preserve"> </w:t>
            </w:r>
            <w:r w:rsidRPr="008A56BD">
              <w:rPr>
                <w:rFonts w:asciiTheme="minorHAnsi" w:hAnsiTheme="minorHAnsi" w:cstheme="minorHAnsi"/>
                <w:color w:val="000000"/>
              </w:rPr>
              <w:t>Wsparcie dla PowerShell 5.x – możliwość uruchamiania interpretera poleceń</w:t>
            </w:r>
            <w:r w:rsidRPr="00C21A97">
              <w:rPr>
                <w:rFonts w:asciiTheme="minorHAnsi" w:hAnsiTheme="minorHAnsi" w:cstheme="minorHAnsi"/>
                <w:color w:val="000000"/>
              </w:rPr>
              <w:t>.</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22</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Oprogramowanie do aktualizacji sterowników</w:t>
            </w:r>
          </w:p>
        </w:tc>
        <w:tc>
          <w:tcPr>
            <w:tcW w:w="3805"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Oprogramowanie producenta oferowanego sprzętu umożliwiające automatyczna weryfikacje i instalację sterowników oraz oprogramowania dołączanego przez producenta w tym również wgranie najnowszej wersji BIOS. Oprogramowanie musi automatycznie łączyć się z centralna bazą sterowników i oprogramowania producenta, sprawdzać dostępne aktualizacje i zapewniać zbiorczą instalację wszystkich sterowników i aplikacji bez ingerencji użytkownika.</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23</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spacing w:after="120" w:line="240" w:lineRule="auto"/>
              <w:contextualSpacing/>
              <w:rPr>
                <w:rFonts w:asciiTheme="minorHAnsi" w:hAnsiTheme="minorHAnsi" w:cstheme="minorHAnsi"/>
                <w:bCs/>
              </w:rPr>
            </w:pPr>
            <w:r w:rsidRPr="008A56BD">
              <w:rPr>
                <w:rFonts w:asciiTheme="minorHAnsi" w:hAnsiTheme="minorHAnsi" w:cstheme="minorHAnsi"/>
                <w:bCs/>
              </w:rPr>
              <w:t>Gwarancja</w:t>
            </w:r>
          </w:p>
        </w:tc>
        <w:tc>
          <w:tcPr>
            <w:tcW w:w="3805" w:type="pct"/>
            <w:tcBorders>
              <w:top w:val="single" w:sz="4" w:space="0" w:color="auto"/>
              <w:left w:val="single" w:sz="4" w:space="0" w:color="auto"/>
              <w:bottom w:val="single" w:sz="4" w:space="0" w:color="auto"/>
              <w:right w:val="single" w:sz="4" w:space="0" w:color="auto"/>
            </w:tcBorders>
            <w:vAlign w:val="center"/>
          </w:tcPr>
          <w:p w:rsidR="008A56BD" w:rsidRPr="008A56BD" w:rsidRDefault="00A75193" w:rsidP="008A56BD">
            <w:pPr>
              <w:spacing w:after="120" w:line="240" w:lineRule="auto"/>
              <w:contextualSpacing/>
              <w:rPr>
                <w:rFonts w:asciiTheme="minorHAnsi" w:hAnsiTheme="minorHAnsi" w:cstheme="minorHAnsi"/>
                <w:color w:val="000000"/>
              </w:rPr>
            </w:pPr>
            <w:r w:rsidRPr="00A75193">
              <w:rPr>
                <w:rFonts w:asciiTheme="minorHAnsi" w:hAnsiTheme="minorHAnsi" w:cstheme="minorHAnsi"/>
                <w:color w:val="000000"/>
              </w:rPr>
              <w:t xml:space="preserve">Gwarancja producenta </w:t>
            </w:r>
            <w:r w:rsidR="00C76B1A">
              <w:rPr>
                <w:rFonts w:asciiTheme="minorHAnsi" w:hAnsiTheme="minorHAnsi" w:cstheme="minorHAnsi"/>
                <w:b/>
                <w:bCs/>
                <w:color w:val="000000"/>
              </w:rPr>
              <w:t xml:space="preserve">min 36 </w:t>
            </w:r>
            <w:proofErr w:type="spellStart"/>
            <w:r w:rsidRPr="00A75193">
              <w:rPr>
                <w:rFonts w:asciiTheme="minorHAnsi" w:hAnsiTheme="minorHAnsi" w:cstheme="minorHAnsi"/>
                <w:b/>
                <w:bCs/>
                <w:color w:val="000000"/>
              </w:rPr>
              <w:t>miesiąc</w:t>
            </w:r>
            <w:r w:rsidR="00C76B1A">
              <w:rPr>
                <w:rFonts w:asciiTheme="minorHAnsi" w:hAnsiTheme="minorHAnsi" w:cstheme="minorHAnsi"/>
                <w:b/>
                <w:bCs/>
                <w:color w:val="000000"/>
              </w:rPr>
              <w:t>y</w:t>
            </w:r>
            <w:proofErr w:type="spellEnd"/>
            <w:r w:rsidRPr="00A75193">
              <w:rPr>
                <w:rFonts w:asciiTheme="minorHAnsi" w:hAnsiTheme="minorHAnsi" w:cstheme="minorHAnsi"/>
                <w:b/>
                <w:bCs/>
                <w:color w:val="000000"/>
              </w:rPr>
              <w:t xml:space="preserve"> (lub dłużej zgodnie ze złożoną ofertą)</w:t>
            </w:r>
            <w:r w:rsidR="008A56BD" w:rsidRPr="008A56BD">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Firma serwisująca musi posiadać ISO 9001 na świadczenie usług serwisowych oraz posiadać autoryzacje producenta urządzeń – dokumenty potwierdzające należy załączyć do oferty.</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Wymagane dołączenie do oferty oświadczenia Producenta potwierdzając, że Serwis urządzeń będzie realizowany bezpośrednio przez Producenta i/lub we współpracy z Autoryzowanym Partnerem Serwisowym Producenta.</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t>24</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tabs>
                <w:tab w:val="left" w:pos="213"/>
              </w:tabs>
              <w:spacing w:after="120" w:line="240" w:lineRule="auto"/>
              <w:contextualSpacing/>
              <w:rPr>
                <w:rFonts w:asciiTheme="minorHAnsi" w:hAnsiTheme="minorHAnsi" w:cstheme="minorHAnsi"/>
              </w:rPr>
            </w:pPr>
            <w:r w:rsidRPr="008A56BD">
              <w:rPr>
                <w:rFonts w:asciiTheme="minorHAnsi" w:hAnsiTheme="minorHAnsi" w:cstheme="minorHAnsi"/>
                <w:bCs/>
              </w:rPr>
              <w:t>Wsparcie techniczne producenta</w:t>
            </w:r>
          </w:p>
        </w:tc>
        <w:tc>
          <w:tcPr>
            <w:tcW w:w="380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Zaawansowana diagnostyka sprzętowa oraz oprogramowania dostępna 24h/dobę na stronie producenta komputera </w:t>
            </w:r>
          </w:p>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Infolinia wsparcia technicznego dedykowana do rozwiązywania usterek oprogramowania – możliwość kontaktu przez telefon, formularz web lub chat online, dostępna w dni powszednie od 9:00-18:00 </w:t>
            </w:r>
          </w:p>
          <w:p w:rsidR="008A56BD" w:rsidRPr="008A56BD" w:rsidRDefault="008A56BD" w:rsidP="00C21A97">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Możliwość sprawdzenia konfiguracji sprzętowej komputera oraz warunków gwarancji po podaniu numeru seryjnego bezpośrednio na stronie producenta.</w:t>
            </w:r>
          </w:p>
        </w:tc>
      </w:tr>
      <w:tr w:rsidR="008A56BD" w:rsidRPr="008A56BD" w:rsidTr="008A56BD">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25</w:t>
            </w:r>
          </w:p>
        </w:tc>
        <w:tc>
          <w:tcPr>
            <w:tcW w:w="970" w:type="pct"/>
            <w:tcBorders>
              <w:top w:val="single" w:sz="4" w:space="0" w:color="auto"/>
              <w:left w:val="single" w:sz="4" w:space="0" w:color="auto"/>
              <w:bottom w:val="single" w:sz="4" w:space="0" w:color="auto"/>
              <w:right w:val="single" w:sz="4" w:space="0" w:color="auto"/>
            </w:tcBorders>
            <w:vAlign w:val="center"/>
            <w:hideMark/>
          </w:tcPr>
          <w:p w:rsidR="008A56BD" w:rsidRPr="008A56BD" w:rsidRDefault="008A56BD" w:rsidP="008A56BD">
            <w:pPr>
              <w:tabs>
                <w:tab w:val="left" w:pos="213"/>
              </w:tabs>
              <w:spacing w:after="120" w:line="240" w:lineRule="auto"/>
              <w:contextualSpacing/>
              <w:rPr>
                <w:rFonts w:asciiTheme="minorHAnsi" w:hAnsiTheme="minorHAnsi" w:cstheme="minorHAnsi"/>
                <w:bCs/>
              </w:rPr>
            </w:pPr>
            <w:r w:rsidRPr="008A56BD">
              <w:rPr>
                <w:rFonts w:asciiTheme="minorHAnsi" w:hAnsiTheme="minorHAnsi" w:cstheme="minorHAnsi"/>
                <w:bCs/>
              </w:rPr>
              <w:t>Wymagania dodatkowe</w:t>
            </w:r>
          </w:p>
        </w:tc>
        <w:tc>
          <w:tcPr>
            <w:tcW w:w="3805" w:type="pct"/>
            <w:tcBorders>
              <w:top w:val="single" w:sz="4" w:space="0" w:color="auto"/>
              <w:left w:val="single" w:sz="4" w:space="0" w:color="auto"/>
              <w:bottom w:val="single" w:sz="4" w:space="0" w:color="auto"/>
              <w:right w:val="single" w:sz="4" w:space="0" w:color="auto"/>
            </w:tcBorders>
            <w:vAlign w:val="center"/>
          </w:tcPr>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Stacja dokująca z obsługą min 2 szt. zaoferowanych monitorów </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Torba 15,6” oraz mysz USB</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Oprogramowanie biurowe: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Licencja bezterminowa z licencją pozwalającą na instalacje w komputerach dla Urzędu </w:t>
            </w:r>
            <w:r w:rsidRPr="00C21A97">
              <w:rPr>
                <w:rFonts w:asciiTheme="minorHAnsi" w:hAnsiTheme="minorHAnsi" w:cstheme="minorHAnsi"/>
                <w:color w:val="000000"/>
              </w:rPr>
              <w:t>Gminy</w:t>
            </w:r>
            <w:r w:rsidRPr="008A56BD">
              <w:rPr>
                <w:rFonts w:asciiTheme="minorHAnsi" w:hAnsiTheme="minorHAnsi" w:cstheme="minorHAnsi"/>
                <w:color w:val="000000"/>
              </w:rPr>
              <w:t>. Produkt musi być w 100% nowy, wcześniej nie rejestrowany, produkt musi pochodzić z legalnego źródła.</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Interfejs użytkownika: pełna polska wersja językowa interfejsu użytkownika; prostota i intuicyjność obsługi, pozwalająca na pracę osobom nieposiadającym umiejętności technicznych.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Oprogramowanie musi umożliwiać tworzenie i edycję dokumentów elektronicznych w ustalonym formacie, który spełnia następujące warunki: posiada kompletny i publicznie dostępny opis formatu; ma zdefiniowany układ informacji w postaci XML zgodnie z Załącznikiem 2 Rozporządzenia Rady Ministrów z dnia 12 kwietnia 2012 r. w sprawie Krajowych Ram Interoperacyjności, minimalnych wymagań dla rejestrów publicznych i wymiany informacji w postaci elektronicznej oraz minimalnych wymagań dla systemów teleinformatycznych. Oprogramowanie musi umożliwiać dostosowanie dokumentów i szablonów do potrzeb instytucji oraz udostępniać narzędzia umożliwiające dystrybucję odpowiednich szablonów do właściwych odbiorców. W skład oprogramowania muszą wchodzić narzędzia programistyczne umożliwiające automatyzację pracy i wymianę danych pomiędzy dokumentami i aplikacjami (język makropoleceń, język skryptowy). Do aplikacji musi być dostępna pełna dokumentacja w języku polskim. </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Pakiet zintegrowanych aplikacji biurowych musi zawierać: edytor tekstów; arkusz kalkulacyjny; narzędzie do przygotowywania i prowadzenia prezentacji; narzędzie do tworzenia drukowanych materiałów informacyjnych; narzędzie do zarządzania informacją prywatną (pocztą elektroniczną, kalendarzem, kontaktami i zadaniami); narzędzie do tworzenia notatek przy pomocy klawiatury lub notatek odręcznych na ekranie urządzenia typu tablet PC z mechanizmem OCR.</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Edytor tekstów musi umożliwiać:</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a) edycję i formatowanie tekstu w języku polskim wraz z obsługą języka polskiego w zakresie sprawdzania pisowni i poprawności gramatycznej oraz funkcjonalnością słownika wyrazów bliskoznacznych i autokorekty;</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b) wstawianie oraz formatowanie tabel;</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c) wstawianie oraz formatowanie obiektów graficznych;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d) wstawianie wykresów i tabel z arkusza kalkulacyjnego (wliczając tabele przestawne);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e) automatyczne numerowanie rozdziałów, punktów, akapitów, tabel i rysunków;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f) automatyczne tworzenie spisów treści;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g) formatowanie nagłówków i stopek stron;</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h) śledzenie i porównywanie zmian wprowadzonych przez użytkowników w dokumencie;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i) nagrywanie, tworzenie i edycję makr automatyzujących wykonywanie czynności;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j) określenie układu strony (pionowa/pozioma);</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k) wydruk dokumentów;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l) wykonywanie korespondencji seryjnej, bazując na danych adresowych pochodzących z arkusza kalkulacyjnego i z narzędzia do zarządzania informacją prywatną;</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 zabezpieczenie dokumentów hasłem przed odczytem oraz przed wprowadzeniem modyfikacji;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n) wymagana jest dostępność do oferowanego edytora tekstu bezpłatnych narzędzi (kontrolki) umożliwiających podpisanie podpisem elektronicznym pliku z zapisanym dokumentem przy pomocy certyfikatu kwalifikowanego zgodnie z wymaganiami obowiązującego w Polsce prawa.</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Arkusz kalkulacyjny musi umożliwiać:</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lastRenderedPageBreak/>
              <w:t>a) tworzenie raportów tabelarycznych;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b) tworzenie wykresów liniowych (wraz z linią trendu), słupkowych, kołowych;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c) tworzenie arkuszy kalkulacyjnych zawierających teksty, dane liczbowe oraz formuły przeprowadzające operacje matematyczne, logiczne, tekstowe, statystyczne oraz operacje na danych finansowych i na miarach czasu;</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 xml:space="preserve">d) tworzenie raportów z zewnętrznych źródeł danych (inne arkusze kalkulacyjne, bazy danych zgodne z ODBC, pliki tekstowe, pliki XML, </w:t>
            </w:r>
            <w:proofErr w:type="spellStart"/>
            <w:r w:rsidRPr="008A56BD">
              <w:rPr>
                <w:rFonts w:asciiTheme="minorHAnsi" w:hAnsiTheme="minorHAnsi" w:cstheme="minorHAnsi"/>
                <w:color w:val="000000"/>
              </w:rPr>
              <w:t>webservice</w:t>
            </w:r>
            <w:proofErr w:type="spellEnd"/>
            <w:r w:rsidRPr="008A56BD">
              <w:rPr>
                <w:rFonts w:asciiTheme="minorHAnsi" w:hAnsiTheme="minorHAnsi" w:cstheme="minorHAnsi"/>
                <w:color w:val="000000"/>
              </w:rPr>
              <w:t>);</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e) obsługę kostek OLAP oraz tworzenie i edycję kwerend bazodanowych i webowych. Narzędzia wspomagające analizę statystyczną i finansową, analizę wariantową i rozwiązywanie problemów optymalizacyjnych;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f) tworzenie raportów tabeli przestawnych umożliwiających dynamiczną zmianę wymiarów oraz wykresów bazujących na danych z tabeli przestawnych;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g) wyszukiwanie i zmianę danych;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h) wykonywanie analiz danych przy użyciu formatowania warunkowego;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i) nazywanie komórek arkusza i odwoływanie się w formułach po takiej nazwie;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j) nagrywanie, tworzenie i edycję makr automatyzujących wykonywanie czynności;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k) formatowanie czasu, daty i wartości finansowych z polskim formatem;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l) zapis wielu arkuszy kalkulacyjnych w jednym pliku;</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 zabezpieczenie dokumentów hasłem przed odczytem oraz przed wprowadzeniem modyfikacji.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Narzędzie do przygotowywania i prowadzenia prezentacji multimedialnych musi umożliwiać:</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a) przygotowywanie prezentacji multimedialnych;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b) prezentowanie przy użyciu projektora multimedialnego;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c) drukowanie w formacie umożliwiającym robienie notatek;</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d) zapisanie jako prezentacji tylko do odczytu;</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e) nagrywanie narracji i dołączanie jej do prezentacji;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f) opatrywanie slajdów notatkami dla prezentera;</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g) umieszczanie i formatowanie tekstów, obiektów graficznych, tabel, nagrań dźwiękowych i wideo;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h) umieszczanie tabel i wykresów pochodzących z arkusza kalkulacyjnego;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i) odświeżenie wykresu znajdującego się w prezentacji po zmianie danych w źródłowym arkuszu kalkulacyjnym;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j) możliwość tworzenia animacji obiektów i całych slajdów;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k) prowadzenie prezentacji w trybie prezentera, gdzie slajdy są widoczne na jednym monitorze lub projektorze, a na drugim widoczne są slajdy i notatki prezentera.</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Narzędzie do tworzenia drukowanych materiałów informacyjnych musi umożliwiać:</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a) tworzenie i edycję drukowanych materiałów informacyjnych;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b) tworzenie materiałów przy użyciu dostępnych z narzędziem szablonów: broszur, biuletynów, katalogów;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c) edycję poszczególnych stron materiałów;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d) podział treści na kolumny;</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e) umieszczanie elementów graficznych;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f) wykorzystanie mechanizmu korespondencji seryjnej;</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g) płynne przesuwanie elementów po całej stronie publikacji;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h) eksport publikacji do formatu PDF oraz TIFF;</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i) wydruk publikacji;</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j) możliwość przygotowywania materiałów do wydruku w standardzie CMYK.</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Narzędzie do zarządzania informacją prywatną (pocztą elektroniczną, kalendarzem,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kontaktami i zadaniami) musi umożliwiać:</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a) pobieranie i wysyłanie poczty elektronicznej z serwera pocztowego;</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b) filtrowanie niechcianej poczty elektronicznej (SPAM) oraz określenie listy zablokowanych i bezpiecznych nadawców;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c) tworzenie katalogów, pozwalających katalogować pocztę elektroniczną;</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lastRenderedPageBreak/>
              <w:t>d) automatyczne grupowanie poczty o tym samym tytule;</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e) tworzenie reguł przenoszących automatycznie nową pocztę elektroniczną do określonych katalogów bazując na słowach zawartych w tytule, adresie nadawcy i odbiorcy;</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f) oflagowanie poczty elektronicznej z określeniem terminu przypomnienia;</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g) zarządzanie kalendarzem;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h) udostępnianie kalendarza innym użytkownikom;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i) przeglądanie kalendarza innych użytkowników;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j) zapraszanie uczestników na spotkanie, co po ich akceptacji powoduje automatyczne wprowadzenie spotkania w ich kalendarzach;</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k) zarządzanie listą zadań;</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l) zlecanie zadań innym użytkownikom;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m) zarządzanie listą kontaktów;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n) udostępnianie listy kontaktów innym użytkownikom;</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o) przeglądanie listy kontaktów innych użytkowników;</w:t>
            </w:r>
          </w:p>
          <w:p w:rsidR="008A56BD" w:rsidRPr="008A56BD" w:rsidRDefault="008A56BD" w:rsidP="008A56BD">
            <w:pPr>
              <w:spacing w:after="120" w:line="240" w:lineRule="auto"/>
              <w:contextualSpacing/>
              <w:rPr>
                <w:rFonts w:asciiTheme="minorHAnsi" w:hAnsiTheme="minorHAnsi" w:cstheme="minorHAnsi"/>
                <w:color w:val="000000"/>
              </w:rPr>
            </w:pPr>
            <w:r w:rsidRPr="008A56BD">
              <w:rPr>
                <w:rFonts w:asciiTheme="minorHAnsi" w:hAnsiTheme="minorHAnsi" w:cstheme="minorHAnsi"/>
                <w:color w:val="000000"/>
              </w:rPr>
              <w:t>p) możliwość przesyłania kontaktów innym użytkownikom.</w:t>
            </w:r>
          </w:p>
        </w:tc>
      </w:tr>
    </w:tbl>
    <w:p w:rsidR="003A2340" w:rsidRDefault="003A2340" w:rsidP="0044019A">
      <w:pPr>
        <w:spacing w:after="0" w:line="360" w:lineRule="auto"/>
      </w:pPr>
    </w:p>
    <w:p w:rsidR="006634C3" w:rsidRPr="006634C3" w:rsidRDefault="006634C3" w:rsidP="0044019A">
      <w:pPr>
        <w:spacing w:after="0" w:line="360" w:lineRule="auto"/>
        <w:rPr>
          <w:b/>
          <w:bCs/>
        </w:rPr>
      </w:pPr>
      <w:r>
        <w:rPr>
          <w:b/>
          <w:bCs/>
        </w:rPr>
        <w:t>Monitor do komputera – 2 szt.</w:t>
      </w:r>
    </w:p>
    <w:tbl>
      <w:tblPr>
        <w:tblW w:w="52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461"/>
        <w:gridCol w:w="1989"/>
        <w:gridCol w:w="7803"/>
      </w:tblGrid>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jc w:val="center"/>
              <w:rPr>
                <w:rFonts w:asciiTheme="minorHAnsi" w:eastAsia="Times New Roman" w:hAnsiTheme="minorHAnsi" w:cstheme="minorHAnsi"/>
                <w:b/>
              </w:rPr>
            </w:pPr>
            <w:r w:rsidRPr="0044019A">
              <w:rPr>
                <w:rFonts w:asciiTheme="minorHAnsi" w:eastAsia="Times New Roman" w:hAnsiTheme="minorHAnsi" w:cstheme="minorHAnsi"/>
                <w:b/>
              </w:rPr>
              <w:t>Lp.</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jc w:val="center"/>
              <w:rPr>
                <w:rFonts w:asciiTheme="minorHAnsi" w:hAnsiTheme="minorHAnsi" w:cstheme="minorHAnsi"/>
                <w:b/>
              </w:rPr>
            </w:pPr>
            <w:r w:rsidRPr="0044019A">
              <w:rPr>
                <w:rFonts w:asciiTheme="minorHAnsi" w:hAnsiTheme="minorHAnsi" w:cstheme="minorHAnsi"/>
                <w:b/>
              </w:rPr>
              <w:t>Nazwa komponentu</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ind w:left="-71"/>
              <w:contextualSpacing/>
              <w:jc w:val="center"/>
              <w:rPr>
                <w:rFonts w:asciiTheme="minorHAnsi" w:hAnsiTheme="minorHAnsi" w:cstheme="minorHAnsi"/>
                <w:b/>
              </w:rPr>
            </w:pPr>
            <w:r w:rsidRPr="0044019A">
              <w:rPr>
                <w:rFonts w:asciiTheme="minorHAnsi" w:hAnsiTheme="minorHAnsi" w:cstheme="minorHAnsi"/>
                <w:b/>
              </w:rPr>
              <w:t>Wymagane minimalne parametry techniczne</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1</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Monitor</w:t>
            </w:r>
          </w:p>
        </w:tc>
        <w:tc>
          <w:tcPr>
            <w:tcW w:w="3805" w:type="pct"/>
            <w:tcBorders>
              <w:top w:val="single" w:sz="4" w:space="0" w:color="auto"/>
              <w:left w:val="single" w:sz="4" w:space="0" w:color="auto"/>
              <w:bottom w:val="single" w:sz="4" w:space="0" w:color="auto"/>
              <w:right w:val="single" w:sz="4" w:space="0" w:color="auto"/>
            </w:tcBorders>
            <w:vAlign w:val="center"/>
          </w:tcPr>
          <w:p w:rsidR="0044019A" w:rsidRPr="0044019A" w:rsidRDefault="0044019A" w:rsidP="00371253">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Monitor będzie wykorzystywany dla potrzeb aplikacji biurowych, obróbki zdjęć lub wideo. W ofercie należy podać nazwę producenta, typ, model, oraz numer katalogowy oferowanego sprzętu umożliwiający jednoznaczną identyfikację monitora</w:t>
            </w:r>
            <w:r w:rsidR="00371253" w:rsidRPr="00C21A97">
              <w:rPr>
                <w:rFonts w:asciiTheme="minorHAnsi" w:hAnsiTheme="minorHAnsi" w:cstheme="minorHAnsi"/>
                <w:color w:val="000000"/>
              </w:rPr>
              <w:t xml:space="preserve"> </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2</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Wielkość ekranu</w:t>
            </w:r>
          </w:p>
        </w:tc>
        <w:tc>
          <w:tcPr>
            <w:tcW w:w="3805" w:type="pct"/>
            <w:tcBorders>
              <w:top w:val="single" w:sz="4" w:space="0" w:color="auto"/>
              <w:left w:val="single" w:sz="4" w:space="0" w:color="auto"/>
              <w:bottom w:val="single" w:sz="4" w:space="0" w:color="auto"/>
              <w:right w:val="single" w:sz="4" w:space="0" w:color="auto"/>
            </w:tcBorders>
            <w:vAlign w:val="center"/>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Przekątna ekranu min. 27”</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3</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Matryca</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Powłoka matrycy o wykończeniu matowym</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4</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Nominalna rozdzielczość</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rozdzielczość nie mniejsza niż: FHD (1920x1080)</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5</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Kąty widzenia</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Kąty widzenia min. 170 stopni w pionie i min. 170 stopni w poziomie</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6</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Plamka</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Wielkość plamki (pojedynczego piksela) nie większa niż – 0.315 mm</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7</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Zakres kolorów</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Nie mniejszy niż 72% NTSC (CIE 1931)</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8</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Kontrast i jasność</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Kontrast wyświetlacza nie mniejszy niż: 1000:1</w:t>
            </w:r>
          </w:p>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 xml:space="preserve">Jasność wyświetlacza nie mniejsza niż: 250 </w:t>
            </w:r>
            <w:proofErr w:type="spellStart"/>
            <w:r w:rsidRPr="0044019A">
              <w:rPr>
                <w:rFonts w:asciiTheme="minorHAnsi" w:hAnsiTheme="minorHAnsi" w:cstheme="minorHAnsi"/>
                <w:color w:val="000000"/>
              </w:rPr>
              <w:t>nits</w:t>
            </w:r>
            <w:proofErr w:type="spellEnd"/>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9</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rPr>
            </w:pPr>
            <w:r w:rsidRPr="0044019A">
              <w:rPr>
                <w:rFonts w:asciiTheme="minorHAnsi" w:hAnsiTheme="minorHAnsi" w:cstheme="minorHAnsi"/>
              </w:rPr>
              <w:t>Porty/złącza</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Minimalna ilość dostępnych złącz monitorze:</w:t>
            </w:r>
          </w:p>
          <w:p w:rsidR="0044019A" w:rsidRPr="0044019A" w:rsidRDefault="0044019A">
            <w:pPr>
              <w:numPr>
                <w:ilvl w:val="0"/>
                <w:numId w:val="147"/>
              </w:num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1x HDMI</w:t>
            </w:r>
          </w:p>
          <w:p w:rsidR="0044019A" w:rsidRPr="0044019A" w:rsidRDefault="0044019A">
            <w:pPr>
              <w:numPr>
                <w:ilvl w:val="0"/>
                <w:numId w:val="147"/>
              </w:num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1x VGA</w:t>
            </w:r>
          </w:p>
          <w:p w:rsidR="0044019A" w:rsidRPr="0044019A" w:rsidRDefault="0044019A">
            <w:pPr>
              <w:numPr>
                <w:ilvl w:val="0"/>
                <w:numId w:val="147"/>
              </w:num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 xml:space="preserve">1x Mini </w:t>
            </w:r>
            <w:proofErr w:type="spellStart"/>
            <w:r w:rsidRPr="0044019A">
              <w:rPr>
                <w:rFonts w:asciiTheme="minorHAnsi" w:hAnsiTheme="minorHAnsi" w:cstheme="minorHAnsi"/>
                <w:color w:val="000000"/>
              </w:rPr>
              <w:t>jack</w:t>
            </w:r>
            <w:proofErr w:type="spellEnd"/>
            <w:r w:rsidRPr="0044019A">
              <w:rPr>
                <w:rFonts w:asciiTheme="minorHAnsi" w:hAnsiTheme="minorHAnsi" w:cstheme="minorHAnsi"/>
                <w:color w:val="000000"/>
              </w:rPr>
              <w:t xml:space="preserve"> do podłączenia głośników lub słuchawek</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10</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Kable/przejściówki</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Do monitora dołączone kable producenta monitora o długości min. 1,7m</w:t>
            </w:r>
          </w:p>
          <w:p w:rsidR="0044019A" w:rsidRPr="0044019A" w:rsidRDefault="0044019A">
            <w:pPr>
              <w:numPr>
                <w:ilvl w:val="0"/>
                <w:numId w:val="148"/>
              </w:num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HDMI</w:t>
            </w:r>
          </w:p>
          <w:p w:rsidR="0044019A" w:rsidRPr="0044019A" w:rsidRDefault="0044019A">
            <w:pPr>
              <w:numPr>
                <w:ilvl w:val="0"/>
                <w:numId w:val="148"/>
              </w:num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Kabel zasilający</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11</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Stopa/Podstawa monitora</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Musi umożliwiać:</w:t>
            </w:r>
          </w:p>
          <w:p w:rsidR="0044019A" w:rsidRPr="0044019A" w:rsidRDefault="0044019A">
            <w:pPr>
              <w:numPr>
                <w:ilvl w:val="0"/>
                <w:numId w:val="149"/>
              </w:num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przechylenie w pionie min. 25 stopni ( -5 / 20 )</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12</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Obudowa</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tabs>
                <w:tab w:val="num" w:pos="360"/>
              </w:tabs>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musi umożliwiać zastosowanie zabezpieczenia fizycznego w postaci linki metalowej</w:t>
            </w:r>
          </w:p>
          <w:p w:rsidR="0044019A" w:rsidRPr="0044019A" w:rsidRDefault="0044019A" w:rsidP="00C21A97">
            <w:pPr>
              <w:tabs>
                <w:tab w:val="num" w:pos="360"/>
              </w:tabs>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 xml:space="preserve">Możliwość zainstalowania komputera na ścianie przy wykorzystaniu ściennego systemu montażowego VESA (100x100) </w:t>
            </w:r>
          </w:p>
          <w:p w:rsidR="0044019A" w:rsidRPr="0044019A" w:rsidRDefault="0044019A" w:rsidP="00C21A97">
            <w:pPr>
              <w:tabs>
                <w:tab w:val="num" w:pos="360"/>
              </w:tabs>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Wbudowane w obudowę przyciski umożliwiające włączenie, wyłączenie oraz zmianę ustawień wyświetlania monitora</w:t>
            </w:r>
          </w:p>
          <w:p w:rsidR="0044019A" w:rsidRPr="0044019A" w:rsidRDefault="0044019A" w:rsidP="00C21A97">
            <w:pPr>
              <w:tabs>
                <w:tab w:val="num" w:pos="360"/>
              </w:tabs>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Obudowa trwale oznaczona nazwą producenta, numerem seryjnym i katalogowym pozwalającym na jednoznaczna identyfikacje zaoferowanego monitora</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13</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rPr>
            </w:pPr>
            <w:r w:rsidRPr="0044019A">
              <w:rPr>
                <w:rFonts w:asciiTheme="minorHAnsi" w:hAnsiTheme="minorHAnsi" w:cstheme="minorHAnsi"/>
              </w:rPr>
              <w:t>Bezpieczeństwo</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 xml:space="preserve">Złącze typu </w:t>
            </w:r>
            <w:proofErr w:type="spellStart"/>
            <w:r w:rsidRPr="0044019A">
              <w:rPr>
                <w:rFonts w:asciiTheme="minorHAnsi" w:hAnsiTheme="minorHAnsi" w:cstheme="minorHAnsi"/>
                <w:color w:val="000000"/>
              </w:rPr>
              <w:t>Kensington</w:t>
            </w:r>
            <w:proofErr w:type="spellEnd"/>
            <w:r w:rsidRPr="0044019A">
              <w:rPr>
                <w:rFonts w:asciiTheme="minorHAnsi" w:hAnsiTheme="minorHAnsi" w:cstheme="minorHAnsi"/>
                <w:color w:val="000000"/>
              </w:rPr>
              <w:t xml:space="preserve"> Lock</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t>14</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Certyfikaty i standardy</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C21A97">
            <w:pPr>
              <w:tabs>
                <w:tab w:val="num" w:pos="360"/>
              </w:tabs>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Energy Star</w:t>
            </w:r>
          </w:p>
          <w:p w:rsidR="0044019A" w:rsidRPr="0044019A" w:rsidRDefault="0044019A" w:rsidP="00C21A97">
            <w:pPr>
              <w:tabs>
                <w:tab w:val="num" w:pos="360"/>
              </w:tabs>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TCO min. 8.0 oraz Edge 2.0</w:t>
            </w:r>
          </w:p>
          <w:p w:rsidR="0044019A" w:rsidRPr="0044019A" w:rsidRDefault="0044019A" w:rsidP="00C21A97">
            <w:pPr>
              <w:tabs>
                <w:tab w:val="num" w:pos="360"/>
              </w:tabs>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t>Certyfikat EPEAT na poziomie co najmniej Silver.</w:t>
            </w:r>
          </w:p>
          <w:p w:rsidR="0044019A" w:rsidRPr="0044019A" w:rsidRDefault="0044019A" w:rsidP="00C21A97">
            <w:pPr>
              <w:tabs>
                <w:tab w:val="num" w:pos="360"/>
              </w:tabs>
              <w:spacing w:after="120" w:line="240" w:lineRule="auto"/>
              <w:contextualSpacing/>
              <w:rPr>
                <w:rFonts w:asciiTheme="minorHAnsi" w:hAnsiTheme="minorHAnsi" w:cstheme="minorHAnsi"/>
                <w:color w:val="000000"/>
              </w:rPr>
            </w:pPr>
            <w:r w:rsidRPr="0044019A">
              <w:rPr>
                <w:rFonts w:asciiTheme="minorHAnsi" w:hAnsiTheme="minorHAnsi" w:cstheme="minorHAnsi"/>
                <w:color w:val="000000"/>
              </w:rPr>
              <w:lastRenderedPageBreak/>
              <w:t xml:space="preserve">Certyfikacja ochrony oczu </w:t>
            </w:r>
            <w:proofErr w:type="spellStart"/>
            <w:r w:rsidRPr="0044019A">
              <w:rPr>
                <w:rFonts w:asciiTheme="minorHAnsi" w:hAnsiTheme="minorHAnsi" w:cstheme="minorHAnsi"/>
                <w:color w:val="000000"/>
              </w:rPr>
              <w:t>TÜV</w:t>
            </w:r>
            <w:proofErr w:type="spellEnd"/>
            <w:r w:rsidRPr="0044019A">
              <w:rPr>
                <w:rFonts w:asciiTheme="minorHAnsi" w:hAnsiTheme="minorHAnsi" w:cstheme="minorHAnsi"/>
                <w:color w:val="000000"/>
              </w:rPr>
              <w:t xml:space="preserve"> </w:t>
            </w:r>
            <w:proofErr w:type="spellStart"/>
            <w:r w:rsidRPr="0044019A">
              <w:rPr>
                <w:rFonts w:asciiTheme="minorHAnsi" w:hAnsiTheme="minorHAnsi" w:cstheme="minorHAnsi"/>
                <w:color w:val="000000"/>
              </w:rPr>
              <w:t>Rheinland</w:t>
            </w:r>
            <w:proofErr w:type="spellEnd"/>
            <w:r w:rsidRPr="0044019A">
              <w:rPr>
                <w:rFonts w:asciiTheme="minorHAnsi" w:hAnsiTheme="minorHAnsi" w:cstheme="minorHAnsi"/>
                <w:color w:val="000000"/>
              </w:rPr>
              <w:t xml:space="preserve"> </w:t>
            </w:r>
            <w:proofErr w:type="spellStart"/>
            <w:r w:rsidRPr="0044019A">
              <w:rPr>
                <w:rFonts w:asciiTheme="minorHAnsi" w:hAnsiTheme="minorHAnsi" w:cstheme="minorHAnsi"/>
                <w:color w:val="000000"/>
              </w:rPr>
              <w:t>Eye</w:t>
            </w:r>
            <w:proofErr w:type="spellEnd"/>
            <w:r w:rsidRPr="0044019A">
              <w:rPr>
                <w:rFonts w:asciiTheme="minorHAnsi" w:hAnsiTheme="minorHAnsi" w:cstheme="minorHAnsi"/>
                <w:color w:val="000000"/>
              </w:rPr>
              <w:t xml:space="preserve"> Comfort</w:t>
            </w:r>
          </w:p>
        </w:tc>
      </w:tr>
      <w:tr w:rsidR="0044019A" w:rsidRPr="0044019A" w:rsidTr="00371253">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44019A" w:rsidRPr="0044019A" w:rsidRDefault="00371253" w:rsidP="00371253">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15</w:t>
            </w:r>
          </w:p>
        </w:tc>
        <w:tc>
          <w:tcPr>
            <w:tcW w:w="970"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44019A" w:rsidP="00371253">
            <w:pPr>
              <w:spacing w:after="120" w:line="240" w:lineRule="auto"/>
              <w:contextualSpacing/>
              <w:rPr>
                <w:rFonts w:asciiTheme="minorHAnsi" w:hAnsiTheme="minorHAnsi" w:cstheme="minorHAnsi"/>
                <w:bCs/>
              </w:rPr>
            </w:pPr>
            <w:r w:rsidRPr="0044019A">
              <w:rPr>
                <w:rFonts w:asciiTheme="minorHAnsi" w:hAnsiTheme="minorHAnsi" w:cstheme="minorHAnsi"/>
                <w:bCs/>
              </w:rPr>
              <w:t>Gwarancja</w:t>
            </w:r>
          </w:p>
        </w:tc>
        <w:tc>
          <w:tcPr>
            <w:tcW w:w="3805" w:type="pct"/>
            <w:tcBorders>
              <w:top w:val="single" w:sz="4" w:space="0" w:color="auto"/>
              <w:left w:val="single" w:sz="4" w:space="0" w:color="auto"/>
              <w:bottom w:val="single" w:sz="4" w:space="0" w:color="auto"/>
              <w:right w:val="single" w:sz="4" w:space="0" w:color="auto"/>
            </w:tcBorders>
            <w:vAlign w:val="center"/>
            <w:hideMark/>
          </w:tcPr>
          <w:p w:rsidR="0044019A" w:rsidRPr="0044019A" w:rsidRDefault="00A75193" w:rsidP="00640CB5">
            <w:pPr>
              <w:spacing w:after="120" w:line="240" w:lineRule="auto"/>
              <w:contextualSpacing/>
              <w:rPr>
                <w:rFonts w:asciiTheme="minorHAnsi" w:hAnsiTheme="minorHAnsi" w:cstheme="minorHAnsi"/>
                <w:color w:val="000000"/>
              </w:rPr>
            </w:pPr>
            <w:r w:rsidRPr="00A75193">
              <w:rPr>
                <w:rFonts w:asciiTheme="minorHAnsi" w:hAnsiTheme="minorHAnsi" w:cstheme="minorHAnsi"/>
                <w:color w:val="000000"/>
              </w:rPr>
              <w:t xml:space="preserve">Gwarancja producenta </w:t>
            </w:r>
            <w:r w:rsidR="00640CB5">
              <w:rPr>
                <w:rFonts w:asciiTheme="minorHAnsi" w:hAnsiTheme="minorHAnsi" w:cstheme="minorHAnsi"/>
                <w:b/>
                <w:bCs/>
                <w:color w:val="000000"/>
              </w:rPr>
              <w:t>min 36 miesięcy</w:t>
            </w:r>
            <w:r w:rsidRPr="00A75193">
              <w:rPr>
                <w:rFonts w:asciiTheme="minorHAnsi" w:hAnsiTheme="minorHAnsi" w:cstheme="minorHAnsi"/>
                <w:b/>
                <w:bCs/>
                <w:color w:val="000000"/>
              </w:rPr>
              <w:t xml:space="preserve"> (lub dłużej zgodnie ze złożoną ofertą)</w:t>
            </w:r>
            <w:r w:rsidRPr="00A75193">
              <w:rPr>
                <w:rFonts w:asciiTheme="minorHAnsi" w:hAnsiTheme="minorHAnsi" w:cstheme="minorHAnsi"/>
                <w:color w:val="000000"/>
              </w:rPr>
              <w:t>.</w:t>
            </w:r>
          </w:p>
        </w:tc>
      </w:tr>
    </w:tbl>
    <w:p w:rsidR="000F3D7C" w:rsidRDefault="00603C2F" w:rsidP="00E76FED">
      <w:pPr>
        <w:pStyle w:val="Nagwek2"/>
      </w:pPr>
      <w:bookmarkStart w:id="334" w:name="_Toc110505150"/>
      <w:r w:rsidRPr="00603C2F">
        <w:t>Komputer typ I</w:t>
      </w:r>
      <w:r w:rsidR="003F6954">
        <w:t xml:space="preserve"> </w:t>
      </w:r>
      <w:r w:rsidR="006634C3">
        <w:t xml:space="preserve">z monitorem </w:t>
      </w:r>
      <w:r w:rsidR="004B269C">
        <w:t xml:space="preserve">– </w:t>
      </w:r>
      <w:r>
        <w:t>2</w:t>
      </w:r>
      <w:r w:rsidR="00675EA6">
        <w:t>4</w:t>
      </w:r>
      <w:r w:rsidR="004B269C">
        <w:t xml:space="preserve"> szt.</w:t>
      </w:r>
      <w:bookmarkEnd w:id="334"/>
    </w:p>
    <w:tbl>
      <w:tblPr>
        <w:tblW w:w="52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503"/>
        <w:gridCol w:w="1872"/>
        <w:gridCol w:w="7878"/>
      </w:tblGrid>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jc w:val="center"/>
              <w:rPr>
                <w:rFonts w:asciiTheme="minorHAnsi" w:eastAsia="Times New Roman" w:hAnsiTheme="minorHAnsi" w:cstheme="minorHAnsi"/>
                <w:b/>
              </w:rPr>
            </w:pPr>
            <w:r w:rsidRPr="00B847C0">
              <w:rPr>
                <w:rFonts w:asciiTheme="minorHAnsi" w:eastAsia="Times New Roman" w:hAnsiTheme="minorHAnsi" w:cstheme="minorHAnsi"/>
                <w:b/>
              </w:rPr>
              <w:t>Lp.</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jc w:val="center"/>
              <w:rPr>
                <w:rFonts w:asciiTheme="minorHAnsi" w:hAnsiTheme="minorHAnsi" w:cstheme="minorHAnsi"/>
                <w:b/>
              </w:rPr>
            </w:pPr>
            <w:r w:rsidRPr="00B847C0">
              <w:rPr>
                <w:rFonts w:asciiTheme="minorHAnsi" w:hAnsiTheme="minorHAnsi" w:cstheme="minorHAnsi"/>
                <w:b/>
              </w:rPr>
              <w:t>Nazwa komponentu</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ind w:left="-71"/>
              <w:contextualSpacing/>
              <w:jc w:val="center"/>
              <w:rPr>
                <w:rFonts w:asciiTheme="minorHAnsi" w:hAnsiTheme="minorHAnsi" w:cstheme="minorHAnsi"/>
                <w:b/>
              </w:rPr>
            </w:pPr>
            <w:r w:rsidRPr="00B847C0">
              <w:rPr>
                <w:rFonts w:asciiTheme="minorHAnsi" w:hAnsiTheme="minorHAnsi" w:cstheme="minorHAnsi"/>
                <w:b/>
              </w:rPr>
              <w:t>Wymagane minimalne parametry techniczne</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1</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Komputer</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Komputer będzie wykorzystywany dla potrzeb aplikacji biurowych, dostępu do Internetu oraz poczty elektronicznej, jako lokalna baza danych, stacja programistyczna. W ofercie należy podać nazwę producenta, typ, model, oraz numer katalogowy oferowanego sprzętu.</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2</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Obudowa</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Typu mini </w:t>
            </w:r>
            <w:proofErr w:type="spellStart"/>
            <w:r w:rsidRPr="00B847C0">
              <w:rPr>
                <w:rFonts w:asciiTheme="minorHAnsi" w:hAnsiTheme="minorHAnsi" w:cstheme="minorHAnsi"/>
              </w:rPr>
              <w:t>tower</w:t>
            </w:r>
            <w:proofErr w:type="spellEnd"/>
            <w:r w:rsidRPr="00B847C0">
              <w:rPr>
                <w:rFonts w:asciiTheme="minorHAnsi" w:hAnsiTheme="minorHAnsi" w:cstheme="minorHAnsi"/>
              </w:rPr>
              <w:t xml:space="preserve"> z obsługą kart PCI Express wyłącznie o wysokim (pełnym) profilu.</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Fabrycznie umożliwiająca montaż min. 2 kieszeni: 1 szt. na napęd optyczny (dopuszcza się stosowanie </w:t>
            </w:r>
            <w:proofErr w:type="spellStart"/>
            <w:r w:rsidRPr="00B847C0">
              <w:rPr>
                <w:rFonts w:asciiTheme="minorHAnsi" w:hAnsiTheme="minorHAnsi" w:cstheme="minorHAnsi"/>
              </w:rPr>
              <w:t>napedów</w:t>
            </w:r>
            <w:proofErr w:type="spellEnd"/>
            <w:r w:rsidRPr="00B847C0">
              <w:rPr>
                <w:rFonts w:asciiTheme="minorHAnsi" w:hAnsiTheme="minorHAnsi" w:cstheme="minorHAnsi"/>
              </w:rPr>
              <w:t xml:space="preserve"> </w:t>
            </w:r>
            <w:proofErr w:type="spellStart"/>
            <w:r w:rsidRPr="00B847C0">
              <w:rPr>
                <w:rFonts w:asciiTheme="minorHAnsi" w:hAnsiTheme="minorHAnsi" w:cstheme="minorHAnsi"/>
              </w:rPr>
              <w:t>slim</w:t>
            </w:r>
            <w:proofErr w:type="spellEnd"/>
            <w:r w:rsidRPr="00B847C0">
              <w:rPr>
                <w:rFonts w:asciiTheme="minorHAnsi" w:hAnsiTheme="minorHAnsi" w:cstheme="minorHAnsi"/>
              </w:rPr>
              <w:t>) zewnętrzna, 1 szt. 3,5”na standardowy dysk twardy.</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Wyposażona w czytnik kart multimedialnych </w:t>
            </w:r>
          </w:p>
          <w:p w:rsidR="00B847C0" w:rsidRPr="00B847C0" w:rsidRDefault="00B847C0" w:rsidP="00B847C0">
            <w:pPr>
              <w:autoSpaceDN w:val="0"/>
              <w:spacing w:after="120" w:line="240" w:lineRule="auto"/>
              <w:contextualSpacing/>
              <w:rPr>
                <w:rFonts w:asciiTheme="minorHAnsi" w:hAnsiTheme="minorHAnsi" w:cstheme="minorHAnsi"/>
                <w:bCs/>
              </w:rPr>
            </w:pPr>
            <w:r w:rsidRPr="00B847C0">
              <w:rPr>
                <w:rFonts w:asciiTheme="minorHAnsi" w:hAnsiTheme="minorHAnsi" w:cstheme="minorHAnsi"/>
                <w:bCs/>
              </w:rPr>
              <w:t>- Obudowa trwale oznaczona nazwą producenta, nazwą komputera, numerem MTM, PN, numerem seryjnym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bCs/>
              </w:rPr>
              <w:t>- Wyposażona w budowany głośnik o mocy min. 2W</w:t>
            </w:r>
            <w:r w:rsidRPr="00B847C0">
              <w:rPr>
                <w:rFonts w:asciiTheme="minorHAnsi" w:hAnsiTheme="minorHAnsi" w:cstheme="minorHAnsi"/>
              </w:rPr>
              <w:t xml:space="preserve"> </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3</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Zasilacz</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Zasilacz maksymalnie 180W o sprawności minimum 85%</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4</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Chipset</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Dostosowany do zaoferowanego procesora</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5</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Płyta główna</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Zaprojektowana i wyprodukowana przez producenta.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Wyposażona w złącza min.:</w:t>
            </w:r>
          </w:p>
          <w:p w:rsidR="00B847C0" w:rsidRPr="00B847C0" w:rsidRDefault="00B847C0">
            <w:pPr>
              <w:numPr>
                <w:ilvl w:val="0"/>
                <w:numId w:val="146"/>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1 x PCI Express 3.0 x16,</w:t>
            </w:r>
          </w:p>
          <w:p w:rsidR="00B847C0" w:rsidRPr="00B847C0" w:rsidRDefault="00B847C0">
            <w:pPr>
              <w:numPr>
                <w:ilvl w:val="0"/>
                <w:numId w:val="146"/>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1 x PCI Express 3.0 x1,</w:t>
            </w:r>
          </w:p>
          <w:p w:rsidR="00B847C0" w:rsidRPr="00B847C0" w:rsidRDefault="00B847C0">
            <w:pPr>
              <w:numPr>
                <w:ilvl w:val="0"/>
                <w:numId w:val="146"/>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 xml:space="preserve">2 x M.2 z czego min. 1 przeznaczona dla dysku SSD z obsługą </w:t>
            </w:r>
            <w:proofErr w:type="spellStart"/>
            <w:r w:rsidRPr="00B847C0">
              <w:rPr>
                <w:rFonts w:asciiTheme="minorHAnsi" w:eastAsia="Times New Roman" w:hAnsiTheme="minorHAnsi" w:cstheme="minorHAnsi"/>
              </w:rPr>
              <w:t>PCIe</w:t>
            </w:r>
            <w:proofErr w:type="spellEnd"/>
            <w:r w:rsidRPr="00B847C0">
              <w:rPr>
                <w:rFonts w:asciiTheme="minorHAnsi" w:eastAsia="Times New Roman" w:hAnsiTheme="minorHAnsi" w:cstheme="minorHAnsi"/>
              </w:rPr>
              <w:t xml:space="preserve"> </w:t>
            </w:r>
            <w:proofErr w:type="spellStart"/>
            <w:r w:rsidRPr="00B847C0">
              <w:rPr>
                <w:rFonts w:asciiTheme="minorHAnsi" w:eastAsia="Times New Roman" w:hAnsiTheme="minorHAnsi" w:cstheme="minorHAnsi"/>
              </w:rPr>
              <w:t>NVMe</w:t>
            </w:r>
            <w:proofErr w:type="spellEnd"/>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6</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rPr>
              <w:t>Procesor</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Procesor wielordzeniowy ze zintegrowaną grafiką, zaprojektowany do pracy w komputerach stacjonarnych klasy x86, o wydaj</w:t>
            </w:r>
            <w:r w:rsidRPr="00A75193">
              <w:rPr>
                <w:rFonts w:asciiTheme="minorHAnsi" w:hAnsiTheme="minorHAnsi" w:cstheme="minorHAnsi"/>
              </w:rPr>
              <w:t xml:space="preserve">ności liczonej w punktach min  19800 pkt  na podstawie </w:t>
            </w:r>
            <w:proofErr w:type="spellStart"/>
            <w:r w:rsidRPr="00A75193">
              <w:rPr>
                <w:rFonts w:asciiTheme="minorHAnsi" w:hAnsiTheme="minorHAnsi" w:cstheme="minorHAnsi"/>
              </w:rPr>
              <w:t>PerformanceTest</w:t>
            </w:r>
            <w:proofErr w:type="spellEnd"/>
            <w:r w:rsidRPr="00A75193">
              <w:rPr>
                <w:rFonts w:asciiTheme="minorHAnsi" w:hAnsiTheme="minorHAnsi" w:cstheme="minorHAnsi"/>
              </w:rPr>
              <w:t xml:space="preserve"> w teście CPU Mark według wyników </w:t>
            </w:r>
            <w:proofErr w:type="spellStart"/>
            <w:r w:rsidRPr="00A75193">
              <w:rPr>
                <w:rFonts w:asciiTheme="minorHAnsi" w:hAnsiTheme="minorHAnsi" w:cstheme="minorHAnsi"/>
              </w:rPr>
              <w:t>Avarage</w:t>
            </w:r>
            <w:proofErr w:type="spellEnd"/>
            <w:r w:rsidRPr="00A75193">
              <w:rPr>
                <w:rFonts w:asciiTheme="minorHAnsi" w:hAnsiTheme="minorHAnsi" w:cstheme="minorHAnsi"/>
              </w:rPr>
              <w:t xml:space="preserve"> CPU Mark opublikowanych na http://www.cpubenchmark.net/. Wykonawca w składanej ofercie winien podać dokładny model oferowanego podzespołu. Wynik nie starszy niż 01.07.2022</w:t>
            </w:r>
          </w:p>
          <w:p w:rsidR="00B502B0" w:rsidRPr="00B847C0" w:rsidRDefault="00B502B0" w:rsidP="00B847C0">
            <w:pPr>
              <w:spacing w:after="120" w:line="240" w:lineRule="auto"/>
              <w:contextualSpacing/>
              <w:rPr>
                <w:rFonts w:asciiTheme="minorHAnsi" w:hAnsiTheme="minorHAnsi" w:cstheme="minorHAnsi"/>
              </w:rPr>
            </w:pPr>
            <w:r w:rsidRPr="00B502B0">
              <w:rPr>
                <w:rFonts w:asciiTheme="minorHAnsi" w:hAnsiTheme="minorHAnsi" w:cstheme="minorHAnsi"/>
                <w:u w:val="single"/>
              </w:rPr>
              <w:t>dokumenty potwierdzające należy załączyć do oferty.</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7</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Pamięć operacyjna</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8D5525" w:rsidP="00B847C0">
            <w:pPr>
              <w:spacing w:after="120" w:line="240" w:lineRule="auto"/>
              <w:contextualSpacing/>
              <w:rPr>
                <w:rFonts w:asciiTheme="minorHAnsi" w:hAnsiTheme="minorHAnsi" w:cstheme="minorHAnsi"/>
                <w:color w:val="000000"/>
              </w:rPr>
            </w:pPr>
            <w:r>
              <w:rPr>
                <w:rFonts w:asciiTheme="minorHAnsi" w:hAnsiTheme="minorHAnsi" w:cstheme="minorHAnsi"/>
                <w:color w:val="000000"/>
              </w:rPr>
              <w:t xml:space="preserve">Min. 16 </w:t>
            </w:r>
            <w:r w:rsidR="00B847C0" w:rsidRPr="00B847C0">
              <w:rPr>
                <w:rFonts w:asciiTheme="minorHAnsi" w:hAnsiTheme="minorHAnsi" w:cstheme="minorHAnsi"/>
                <w:color w:val="000000"/>
              </w:rPr>
              <w:t xml:space="preserve">GB DDR4 3200MHz z możliwością rozszerzenia do 64 GB </w:t>
            </w:r>
          </w:p>
          <w:p w:rsidR="00B847C0" w:rsidRPr="00B847C0" w:rsidRDefault="00B847C0" w:rsidP="00B847C0">
            <w:pPr>
              <w:spacing w:after="120" w:line="240" w:lineRule="auto"/>
              <w:contextualSpacing/>
              <w:rPr>
                <w:rFonts w:asciiTheme="minorHAnsi" w:hAnsiTheme="minorHAnsi" w:cstheme="minorHAnsi"/>
                <w:color w:val="000000"/>
              </w:rPr>
            </w:pPr>
            <w:r w:rsidRPr="00B847C0">
              <w:rPr>
                <w:rFonts w:asciiTheme="minorHAnsi" w:hAnsiTheme="minorHAnsi" w:cstheme="minorHAnsi"/>
                <w:color w:val="000000"/>
              </w:rPr>
              <w:t>Ilość wolnych banków pamięci: min. 1 szt.</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8</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Dysk twardy</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Min 256GB SSD M.2 </w:t>
            </w:r>
            <w:proofErr w:type="spellStart"/>
            <w:r w:rsidRPr="00B847C0">
              <w:rPr>
                <w:rFonts w:asciiTheme="minorHAnsi" w:hAnsiTheme="minorHAnsi" w:cstheme="minorHAnsi"/>
              </w:rPr>
              <w:t>PCIe</w:t>
            </w:r>
            <w:proofErr w:type="spellEnd"/>
            <w:r w:rsidRPr="00B847C0">
              <w:rPr>
                <w:rFonts w:asciiTheme="minorHAnsi" w:hAnsiTheme="minorHAnsi" w:cstheme="minorHAnsi"/>
              </w:rPr>
              <w:t xml:space="preserve"> </w:t>
            </w:r>
            <w:proofErr w:type="spellStart"/>
            <w:r w:rsidRPr="00B847C0">
              <w:rPr>
                <w:rFonts w:asciiTheme="minorHAnsi" w:hAnsiTheme="minorHAnsi" w:cstheme="minorHAnsi"/>
              </w:rPr>
              <w:t>NVMe</w:t>
            </w:r>
            <w:proofErr w:type="spellEnd"/>
            <w:r w:rsidRPr="00B847C0">
              <w:rPr>
                <w:rFonts w:asciiTheme="minorHAnsi" w:hAnsiTheme="minorHAnsi" w:cstheme="minorHAnsi"/>
              </w:rPr>
              <w:t xml:space="preserve"> zawierający </w:t>
            </w:r>
            <w:proofErr w:type="spellStart"/>
            <w:r w:rsidRPr="00B847C0">
              <w:rPr>
                <w:rFonts w:asciiTheme="minorHAnsi" w:hAnsiTheme="minorHAnsi" w:cstheme="minorHAnsi"/>
              </w:rPr>
              <w:t>recovery</w:t>
            </w:r>
            <w:proofErr w:type="spellEnd"/>
            <w:r w:rsidRPr="00B847C0">
              <w:rPr>
                <w:rFonts w:asciiTheme="minorHAnsi" w:hAnsiTheme="minorHAnsi" w:cstheme="minorHAnsi"/>
              </w:rPr>
              <w:t xml:space="preserve"> umożliwiające odtworzenie systemu operacyjnego fabrycznie zainstalowanego na komputerze po awarii. </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9</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Napęd optyczny</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Nagrywarka DVD +/-RW  lub opcjonalnie napęd typu USB</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10</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Karta graficzna</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Zintegrowana karta graficzna wykorzystująca pamięć RAM systemu dynamicznie przydzielaną na potrzeby grafiki w trybie UMA (</w:t>
            </w:r>
            <w:proofErr w:type="spellStart"/>
            <w:r w:rsidRPr="00B847C0">
              <w:rPr>
                <w:rFonts w:asciiTheme="minorHAnsi" w:hAnsiTheme="minorHAnsi" w:cstheme="minorHAnsi"/>
              </w:rPr>
              <w:t>Unified</w:t>
            </w:r>
            <w:proofErr w:type="spellEnd"/>
            <w:r w:rsidRPr="00B847C0">
              <w:rPr>
                <w:rFonts w:asciiTheme="minorHAnsi" w:hAnsiTheme="minorHAnsi" w:cstheme="minorHAnsi"/>
              </w:rPr>
              <w:t xml:space="preserve"> </w:t>
            </w:r>
            <w:proofErr w:type="spellStart"/>
            <w:r w:rsidRPr="00B847C0">
              <w:rPr>
                <w:rFonts w:asciiTheme="minorHAnsi" w:hAnsiTheme="minorHAnsi" w:cstheme="minorHAnsi"/>
              </w:rPr>
              <w:t>Memory</w:t>
            </w:r>
            <w:proofErr w:type="spellEnd"/>
            <w:r w:rsidRPr="00B847C0">
              <w:rPr>
                <w:rFonts w:asciiTheme="minorHAnsi" w:hAnsiTheme="minorHAnsi" w:cstheme="minorHAnsi"/>
              </w:rPr>
              <w:t xml:space="preserve"> Access) – z możliwością dynamicznego przydzielenia pamięci.</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11</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Audio</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Karta dźwiękowa zintegrowana z płytą główną, zgodna z High Definition. </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12</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Karta sieciowa</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LAN 100/1000 </w:t>
            </w:r>
            <w:proofErr w:type="spellStart"/>
            <w:r w:rsidRPr="00B847C0">
              <w:rPr>
                <w:rFonts w:asciiTheme="minorHAnsi" w:hAnsiTheme="minorHAnsi" w:cstheme="minorHAnsi"/>
              </w:rPr>
              <w:t>Mbit</w:t>
            </w:r>
            <w:proofErr w:type="spellEnd"/>
            <w:r w:rsidRPr="00B847C0">
              <w:rPr>
                <w:rFonts w:asciiTheme="minorHAnsi" w:hAnsiTheme="minorHAnsi" w:cstheme="minorHAnsi"/>
              </w:rPr>
              <w:t>/s z funkcją PXE oraz Wake on LAN</w:t>
            </w:r>
          </w:p>
          <w:p w:rsidR="00B847C0" w:rsidRPr="00B847C0" w:rsidRDefault="00B847C0" w:rsidP="00B847C0">
            <w:pPr>
              <w:spacing w:after="120" w:line="240" w:lineRule="auto"/>
              <w:contextualSpacing/>
              <w:rPr>
                <w:rFonts w:asciiTheme="minorHAnsi" w:hAnsiTheme="minorHAnsi" w:cstheme="minorHAnsi"/>
              </w:rPr>
            </w:pPr>
            <w:proofErr w:type="spellStart"/>
            <w:r w:rsidRPr="00B847C0">
              <w:rPr>
                <w:rFonts w:asciiTheme="minorHAnsi" w:hAnsiTheme="minorHAnsi" w:cstheme="minorHAnsi"/>
              </w:rPr>
              <w:t>WiFi</w:t>
            </w:r>
            <w:proofErr w:type="spellEnd"/>
            <w:r w:rsidRPr="00B847C0">
              <w:rPr>
                <w:rFonts w:asciiTheme="minorHAnsi" w:hAnsiTheme="minorHAnsi" w:cstheme="minorHAnsi"/>
              </w:rPr>
              <w:t xml:space="preserve"> 802.11ac 2x2 + BT 5.0</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13</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Porty/złącza</w:t>
            </w:r>
          </w:p>
        </w:tc>
        <w:tc>
          <w:tcPr>
            <w:tcW w:w="3842"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Wbudowane porty/złącza: </w:t>
            </w:r>
          </w:p>
          <w:p w:rsidR="00B847C0" w:rsidRPr="00B847C0" w:rsidRDefault="00B847C0" w:rsidP="00B847C0">
            <w:pPr>
              <w:spacing w:after="120" w:line="240" w:lineRule="auto"/>
              <w:ind w:left="4"/>
              <w:contextualSpacing/>
              <w:rPr>
                <w:rFonts w:asciiTheme="minorHAnsi" w:hAnsiTheme="minorHAnsi" w:cstheme="minorHAnsi"/>
              </w:rPr>
            </w:pPr>
            <w:r w:rsidRPr="00B847C0">
              <w:rPr>
                <w:rFonts w:asciiTheme="minorHAnsi" w:hAnsiTheme="minorHAnsi" w:cstheme="minorHAnsi"/>
              </w:rPr>
              <w:t xml:space="preserve">- 1 x VGA, </w:t>
            </w:r>
          </w:p>
          <w:p w:rsidR="00B847C0" w:rsidRPr="00B847C0" w:rsidRDefault="00B847C0" w:rsidP="00B847C0">
            <w:pPr>
              <w:spacing w:after="120" w:line="240" w:lineRule="auto"/>
              <w:ind w:left="4"/>
              <w:contextualSpacing/>
              <w:rPr>
                <w:rFonts w:asciiTheme="minorHAnsi" w:hAnsiTheme="minorHAnsi" w:cstheme="minorHAnsi"/>
              </w:rPr>
            </w:pPr>
            <w:r w:rsidRPr="00B847C0">
              <w:rPr>
                <w:rFonts w:asciiTheme="minorHAnsi" w:hAnsiTheme="minorHAnsi" w:cstheme="minorHAnsi"/>
              </w:rPr>
              <w:t>- 1 x HDMI,</w:t>
            </w:r>
          </w:p>
          <w:p w:rsidR="00B847C0" w:rsidRPr="00B847C0" w:rsidRDefault="00B847C0" w:rsidP="00B847C0">
            <w:pPr>
              <w:spacing w:after="120" w:line="240" w:lineRule="auto"/>
              <w:ind w:left="4"/>
              <w:contextualSpacing/>
              <w:rPr>
                <w:rFonts w:asciiTheme="minorHAnsi" w:hAnsiTheme="minorHAnsi" w:cstheme="minorHAnsi"/>
              </w:rPr>
            </w:pPr>
            <w:r w:rsidRPr="00B847C0">
              <w:rPr>
                <w:rFonts w:asciiTheme="minorHAnsi" w:hAnsiTheme="minorHAnsi" w:cstheme="minorHAnsi"/>
              </w:rPr>
              <w:t>- 8 x USB w tym min. 4 x USB3.2 z przodu komputera</w:t>
            </w:r>
          </w:p>
          <w:p w:rsidR="00B847C0" w:rsidRPr="00B847C0" w:rsidRDefault="00B847C0" w:rsidP="00B847C0">
            <w:pPr>
              <w:spacing w:after="120" w:line="240" w:lineRule="auto"/>
              <w:ind w:left="4"/>
              <w:contextualSpacing/>
              <w:rPr>
                <w:rFonts w:asciiTheme="minorHAnsi" w:hAnsiTheme="minorHAnsi" w:cstheme="minorHAnsi"/>
              </w:rPr>
            </w:pPr>
            <w:r w:rsidRPr="00B847C0">
              <w:rPr>
                <w:rFonts w:asciiTheme="minorHAnsi" w:hAnsiTheme="minorHAnsi" w:cstheme="minorHAnsi"/>
              </w:rPr>
              <w:t xml:space="preserve">- port sieciowy RJ-45, </w:t>
            </w:r>
          </w:p>
          <w:p w:rsidR="00B847C0" w:rsidRPr="00B847C0" w:rsidRDefault="00B847C0" w:rsidP="00B847C0">
            <w:pPr>
              <w:spacing w:after="120" w:line="240" w:lineRule="auto"/>
              <w:ind w:left="4"/>
              <w:contextualSpacing/>
              <w:rPr>
                <w:rFonts w:asciiTheme="minorHAnsi" w:hAnsiTheme="minorHAnsi" w:cstheme="minorHAnsi"/>
              </w:rPr>
            </w:pPr>
            <w:r w:rsidRPr="00B847C0">
              <w:rPr>
                <w:rFonts w:asciiTheme="minorHAnsi" w:hAnsiTheme="minorHAnsi" w:cstheme="minorHAnsi"/>
              </w:rPr>
              <w:t>- porty słuchawek i mikrofonu na przednim lub tylnym panelu obudowy</w:t>
            </w:r>
          </w:p>
          <w:p w:rsidR="00B847C0" w:rsidRPr="00B847C0" w:rsidRDefault="00B847C0" w:rsidP="00B847C0">
            <w:pPr>
              <w:spacing w:after="120" w:line="240" w:lineRule="auto"/>
              <w:ind w:left="4"/>
              <w:contextualSpacing/>
              <w:rPr>
                <w:rFonts w:asciiTheme="minorHAnsi" w:hAnsiTheme="minorHAnsi" w:cstheme="minorHAnsi"/>
              </w:rPr>
            </w:pPr>
            <w:r w:rsidRPr="00B847C0">
              <w:rPr>
                <w:rFonts w:asciiTheme="minorHAnsi" w:hAnsiTheme="minorHAnsi" w:cstheme="minorHAnsi"/>
              </w:rPr>
              <w:t>- czytnik kart pamięci min. SD</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Wymagana ilość i rozmieszczenie (na zewnątrz obudowy komputera) portów USB nie może być osiągnięta w wyniku stosowania konwerterów, przejściówek itp.</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14</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Klawiatura/mysz</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Klawiatura przewodowa w układzie US</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Mysz przewodowa (</w:t>
            </w:r>
            <w:proofErr w:type="spellStart"/>
            <w:r w:rsidRPr="00B847C0">
              <w:rPr>
                <w:rFonts w:asciiTheme="minorHAnsi" w:hAnsiTheme="minorHAnsi" w:cstheme="minorHAnsi"/>
              </w:rPr>
              <w:t>scroll</w:t>
            </w:r>
            <w:proofErr w:type="spellEnd"/>
            <w:r w:rsidRPr="00B847C0">
              <w:rPr>
                <w:rFonts w:asciiTheme="minorHAnsi" w:hAnsiTheme="minorHAnsi" w:cstheme="minorHAnsi"/>
              </w:rPr>
              <w:t>)</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jc w:val="center"/>
              <w:rPr>
                <w:rFonts w:asciiTheme="minorHAnsi" w:hAnsiTheme="minorHAnsi" w:cstheme="minorHAnsi"/>
                <w:bCs/>
              </w:rPr>
            </w:pPr>
            <w:r>
              <w:rPr>
                <w:rFonts w:asciiTheme="minorHAnsi" w:hAnsiTheme="minorHAnsi" w:cstheme="minorHAnsi"/>
                <w:bCs/>
              </w:rPr>
              <w:t>15</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System operacyjny</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System operacyjny klasy PC musi spełniać następujące wymagania poprzez wbudowane mechanizmy, bez użycia dodatkowych aplikacji: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w:t>
            </w:r>
            <w:r>
              <w:rPr>
                <w:rFonts w:asciiTheme="minorHAnsi" w:hAnsiTheme="minorHAnsi" w:cstheme="minorHAnsi"/>
              </w:rPr>
              <w:t xml:space="preserve"> </w:t>
            </w:r>
            <w:r w:rsidRPr="00B847C0">
              <w:rPr>
                <w:rFonts w:asciiTheme="minorHAnsi" w:hAnsiTheme="minorHAnsi" w:cstheme="minorHAnsi"/>
              </w:rPr>
              <w:t>Dostępne dwa rodzaje graficznego interfejsu użytkownika: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a.</w:t>
            </w:r>
            <w:r>
              <w:rPr>
                <w:rFonts w:asciiTheme="minorHAnsi" w:hAnsiTheme="minorHAnsi" w:cstheme="minorHAnsi"/>
              </w:rPr>
              <w:t xml:space="preserve"> </w:t>
            </w:r>
            <w:r w:rsidRPr="00B847C0">
              <w:rPr>
                <w:rFonts w:asciiTheme="minorHAnsi" w:hAnsiTheme="minorHAnsi" w:cstheme="minorHAnsi"/>
              </w:rPr>
              <w:t>Klasyczny, umożliwiający obsługę przy pomocy klawiatury i myszy,</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b.</w:t>
            </w:r>
            <w:r>
              <w:rPr>
                <w:rFonts w:asciiTheme="minorHAnsi" w:hAnsiTheme="minorHAnsi" w:cstheme="minorHAnsi"/>
              </w:rPr>
              <w:t xml:space="preserve"> </w:t>
            </w:r>
            <w:r w:rsidRPr="00B847C0">
              <w:rPr>
                <w:rFonts w:asciiTheme="minorHAnsi" w:hAnsiTheme="minorHAnsi" w:cstheme="minorHAnsi"/>
              </w:rPr>
              <w:t>Dotykowy umożliwiający sterowanie dotykiem na urządzeniach typu tablet lub monitorach dotykowych</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w:t>
            </w:r>
            <w:r>
              <w:rPr>
                <w:rFonts w:asciiTheme="minorHAnsi" w:hAnsiTheme="minorHAnsi" w:cstheme="minorHAnsi"/>
              </w:rPr>
              <w:t xml:space="preserve"> </w:t>
            </w:r>
            <w:r w:rsidRPr="00B847C0">
              <w:rPr>
                <w:rFonts w:asciiTheme="minorHAnsi" w:hAnsiTheme="minorHAnsi" w:cstheme="minorHAnsi"/>
              </w:rPr>
              <w:t>Funkcje związane z obsługą komputerów typu tablet, z wbudowanym modułem „uczenia się” pisma użytkownika – obsługa języka polskiego</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w:t>
            </w:r>
            <w:r>
              <w:rPr>
                <w:rFonts w:asciiTheme="minorHAnsi" w:hAnsiTheme="minorHAnsi" w:cstheme="minorHAnsi"/>
              </w:rPr>
              <w:t xml:space="preserve"> </w:t>
            </w:r>
            <w:r w:rsidRPr="00B847C0">
              <w:rPr>
                <w:rFonts w:asciiTheme="minorHAnsi" w:hAnsiTheme="minorHAnsi" w:cstheme="minorHAnsi"/>
              </w:rPr>
              <w:t>Interfejs użytkownika dostępny w wielu językach do wyboru – w tym polskim i angielskim</w:t>
            </w:r>
            <w:r>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4.</w:t>
            </w:r>
            <w:r>
              <w:rPr>
                <w:rFonts w:asciiTheme="minorHAnsi" w:hAnsiTheme="minorHAnsi" w:cstheme="minorHAnsi"/>
              </w:rPr>
              <w:t xml:space="preserve"> </w:t>
            </w:r>
            <w:r w:rsidRPr="00B847C0">
              <w:rPr>
                <w:rFonts w:asciiTheme="minorHAnsi" w:hAnsiTheme="minorHAnsi" w:cstheme="minorHAnsi"/>
              </w:rPr>
              <w:t>Możliwość tworzenia pulpitów wirtualnych, przenoszenia aplikacji pomiędzy pulpitami i przełączanie się pomiędzy pulpitami za pomocą skrótów klawiaturowych lub GUI.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5.</w:t>
            </w:r>
            <w:r w:rsidR="00661DAB">
              <w:rPr>
                <w:rFonts w:asciiTheme="minorHAnsi" w:hAnsiTheme="minorHAnsi" w:cstheme="minorHAnsi"/>
              </w:rPr>
              <w:t xml:space="preserve"> </w:t>
            </w:r>
            <w:r w:rsidRPr="00B847C0">
              <w:rPr>
                <w:rFonts w:asciiTheme="minorHAnsi" w:hAnsiTheme="minorHAnsi" w:cstheme="minorHAnsi"/>
              </w:rPr>
              <w:t>Wbudowane w system operacyjny minimum dwie przeglądarki Internetowe</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6.</w:t>
            </w:r>
            <w:r w:rsidR="00661DAB">
              <w:rPr>
                <w:rFonts w:asciiTheme="minorHAnsi" w:hAnsiTheme="minorHAnsi" w:cstheme="minorHAnsi"/>
              </w:rPr>
              <w:t xml:space="preserve"> </w:t>
            </w:r>
            <w:r w:rsidRPr="00B847C0">
              <w:rPr>
                <w:rFonts w:asciiTheme="minorHAnsi" w:hAnsiTheme="minorHAnsi" w:cstheme="minorHAnsi"/>
              </w:rPr>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7.</w:t>
            </w:r>
            <w:r w:rsidR="00661DAB">
              <w:rPr>
                <w:rFonts w:asciiTheme="minorHAnsi" w:hAnsiTheme="minorHAnsi" w:cstheme="minorHAnsi"/>
              </w:rPr>
              <w:t xml:space="preserve"> </w:t>
            </w:r>
            <w:r w:rsidRPr="00B847C0">
              <w:rPr>
                <w:rFonts w:asciiTheme="minorHAnsi" w:hAnsiTheme="minorHAnsi" w:cstheme="minorHAnsi"/>
              </w:rPr>
              <w:t>Zlokalizowane w języku polskim, co najmniej następujące elementy: menu, pomoc, komunikaty systemowe, menedżer plików.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8.</w:t>
            </w:r>
            <w:r w:rsidR="00661DAB">
              <w:rPr>
                <w:rFonts w:asciiTheme="minorHAnsi" w:hAnsiTheme="minorHAnsi" w:cstheme="minorHAnsi"/>
              </w:rPr>
              <w:t xml:space="preserve"> </w:t>
            </w:r>
            <w:r w:rsidRPr="00B847C0">
              <w:rPr>
                <w:rFonts w:asciiTheme="minorHAnsi" w:hAnsiTheme="minorHAnsi" w:cstheme="minorHAnsi"/>
              </w:rPr>
              <w:t>Graficzne środowisko instalacji i konfiguracji dostępne w języku polskim</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9.</w:t>
            </w:r>
            <w:r w:rsidR="00661DAB">
              <w:rPr>
                <w:rFonts w:asciiTheme="minorHAnsi" w:hAnsiTheme="minorHAnsi" w:cstheme="minorHAnsi"/>
              </w:rPr>
              <w:t xml:space="preserve"> </w:t>
            </w:r>
            <w:r w:rsidRPr="00B847C0">
              <w:rPr>
                <w:rFonts w:asciiTheme="minorHAnsi" w:hAnsiTheme="minorHAnsi" w:cstheme="minorHAnsi"/>
              </w:rPr>
              <w:t>Wbudowany system pomocy w języku polskim.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10.</w:t>
            </w:r>
            <w:r w:rsidR="00661DAB">
              <w:rPr>
                <w:rFonts w:asciiTheme="minorHAnsi" w:hAnsiTheme="minorHAnsi" w:cstheme="minorHAnsi"/>
              </w:rPr>
              <w:t xml:space="preserve"> </w:t>
            </w:r>
            <w:r w:rsidRPr="00B847C0">
              <w:rPr>
                <w:rFonts w:asciiTheme="minorHAnsi" w:hAnsiTheme="minorHAnsi" w:cstheme="minorHAnsi"/>
              </w:rPr>
              <w:t>Możliwość przystosowania stanowiska dla osób niepełnosprawnych (np. słabo widzących).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11.</w:t>
            </w:r>
            <w:r w:rsidR="00661DAB">
              <w:rPr>
                <w:rFonts w:asciiTheme="minorHAnsi" w:hAnsiTheme="minorHAnsi" w:cstheme="minorHAnsi"/>
              </w:rPr>
              <w:t xml:space="preserve"> </w:t>
            </w:r>
            <w:r w:rsidRPr="00B847C0">
              <w:rPr>
                <w:rFonts w:asciiTheme="minorHAnsi" w:hAnsiTheme="minorHAnsi" w:cstheme="minorHAnsi"/>
              </w:rPr>
              <w:t>Możliwość dokonywania aktualizacji i poprawek systemu poprzez mechanizm zarządzany przez administratora systemu Zamawiającego.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12.</w:t>
            </w:r>
            <w:r w:rsidR="00661DAB">
              <w:rPr>
                <w:rFonts w:asciiTheme="minorHAnsi" w:hAnsiTheme="minorHAnsi" w:cstheme="minorHAnsi"/>
              </w:rPr>
              <w:t xml:space="preserve"> </w:t>
            </w:r>
            <w:r w:rsidRPr="00B847C0">
              <w:rPr>
                <w:rFonts w:asciiTheme="minorHAnsi" w:hAnsiTheme="minorHAnsi" w:cstheme="minorHAnsi"/>
              </w:rPr>
              <w:t xml:space="preserve">Możliwość dostarczania poprawek do systemu operacyjnego w modelu </w:t>
            </w:r>
            <w:proofErr w:type="spellStart"/>
            <w:r w:rsidRPr="00B847C0">
              <w:rPr>
                <w:rFonts w:asciiTheme="minorHAnsi" w:hAnsiTheme="minorHAnsi" w:cstheme="minorHAnsi"/>
              </w:rPr>
              <w:t>peer-to-peer</w:t>
            </w:r>
            <w:proofErr w:type="spellEnd"/>
            <w:r w:rsidRPr="00B847C0">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13.</w:t>
            </w:r>
            <w:r w:rsidR="00661DAB">
              <w:rPr>
                <w:rFonts w:asciiTheme="minorHAnsi" w:hAnsiTheme="minorHAnsi" w:cstheme="minorHAnsi"/>
              </w:rPr>
              <w:t xml:space="preserve"> </w:t>
            </w:r>
            <w:r w:rsidRPr="00B847C0">
              <w:rPr>
                <w:rFonts w:asciiTheme="minorHAnsi" w:hAnsiTheme="minorHAnsi" w:cstheme="minorHAnsi"/>
              </w:rPr>
              <w:t>Możliwość sterowania czasem dostarczania nowych wersji systemu operacyjnego, możliwość centralnego opóźniania dostarczania nowej wersji o minimum 4 miesiące.</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14.</w:t>
            </w:r>
            <w:r w:rsidR="00661DAB">
              <w:rPr>
                <w:rFonts w:asciiTheme="minorHAnsi" w:hAnsiTheme="minorHAnsi" w:cstheme="minorHAnsi"/>
              </w:rPr>
              <w:t xml:space="preserve"> </w:t>
            </w:r>
            <w:r w:rsidRPr="00B847C0">
              <w:rPr>
                <w:rFonts w:asciiTheme="minorHAnsi" w:hAnsiTheme="minorHAnsi" w:cstheme="minorHAnsi"/>
              </w:rPr>
              <w:t>Zabezpieczony hasłem hierarchiczny dostęp do systemu, konta i profile użytkowników zarządzane zdalnie; praca systemu w trybie ochrony kont użytkowników.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15.</w:t>
            </w:r>
            <w:r w:rsidR="00661DAB">
              <w:rPr>
                <w:rFonts w:asciiTheme="minorHAnsi" w:hAnsiTheme="minorHAnsi" w:cstheme="minorHAnsi"/>
              </w:rPr>
              <w:t xml:space="preserve"> </w:t>
            </w:r>
            <w:r w:rsidRPr="00B847C0">
              <w:rPr>
                <w:rFonts w:asciiTheme="minorHAnsi" w:hAnsiTheme="minorHAnsi" w:cstheme="minorHAnsi"/>
              </w:rPr>
              <w:t xml:space="preserve">Możliwość dołączenia systemu do usługi katalogowej </w:t>
            </w:r>
            <w:proofErr w:type="spellStart"/>
            <w:r w:rsidRPr="00B847C0">
              <w:rPr>
                <w:rFonts w:asciiTheme="minorHAnsi" w:hAnsiTheme="minorHAnsi" w:cstheme="minorHAnsi"/>
              </w:rPr>
              <w:t>on-premise</w:t>
            </w:r>
            <w:proofErr w:type="spellEnd"/>
            <w:r w:rsidRPr="00B847C0">
              <w:rPr>
                <w:rFonts w:asciiTheme="minorHAnsi" w:hAnsiTheme="minorHAnsi" w:cstheme="minorHAnsi"/>
              </w:rPr>
              <w:t xml:space="preserve"> lub w chmurze.</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16.</w:t>
            </w:r>
            <w:r w:rsidR="00661DAB">
              <w:rPr>
                <w:rFonts w:asciiTheme="minorHAnsi" w:hAnsiTheme="minorHAnsi" w:cstheme="minorHAnsi"/>
              </w:rPr>
              <w:t xml:space="preserve"> </w:t>
            </w:r>
            <w:r w:rsidRPr="00B847C0">
              <w:rPr>
                <w:rFonts w:asciiTheme="minorHAnsi" w:hAnsiTheme="minorHAnsi" w:cstheme="minorHAnsi"/>
              </w:rPr>
              <w:t>Umożliwienie zablokowania urządzenia w ramach danego konta tylko do uruchamiania wybranej aplikacji - tryb "kiosk".</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17.</w:t>
            </w:r>
            <w:r w:rsidR="00661DAB">
              <w:rPr>
                <w:rFonts w:asciiTheme="minorHAnsi" w:hAnsiTheme="minorHAnsi" w:cstheme="minorHAnsi"/>
              </w:rPr>
              <w:t xml:space="preserve"> </w:t>
            </w:r>
            <w:r w:rsidRPr="00B847C0">
              <w:rPr>
                <w:rFonts w:asciiTheme="minorHAnsi" w:hAnsiTheme="minorHAnsi" w:cstheme="minorHAnsi"/>
              </w:rPr>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18.</w:t>
            </w:r>
            <w:r w:rsidR="00661DAB">
              <w:rPr>
                <w:rFonts w:asciiTheme="minorHAnsi" w:hAnsiTheme="minorHAnsi" w:cstheme="minorHAnsi"/>
              </w:rPr>
              <w:t xml:space="preserve"> </w:t>
            </w:r>
            <w:r w:rsidRPr="00B847C0">
              <w:rPr>
                <w:rFonts w:asciiTheme="minorHAnsi" w:hAnsiTheme="minorHAnsi" w:cstheme="minorHAnsi"/>
              </w:rPr>
              <w:t>Zdalna pomoc i współdzielenie aplikacji – możliwość zdalnego przejęcia sesji zalogowanego użytkownika celem rozwiązania problemu z komputerem.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19.</w:t>
            </w:r>
            <w:r w:rsidR="00661DAB">
              <w:rPr>
                <w:rFonts w:asciiTheme="minorHAnsi" w:hAnsiTheme="minorHAnsi" w:cstheme="minorHAnsi"/>
              </w:rPr>
              <w:t xml:space="preserve"> </w:t>
            </w:r>
            <w:r w:rsidRPr="00B847C0">
              <w:rPr>
                <w:rFonts w:asciiTheme="minorHAnsi" w:hAnsiTheme="minorHAnsi" w:cstheme="minorHAnsi"/>
              </w:rPr>
              <w:t xml:space="preserve">Transakcyjny system plików pozwalający na stosowanie przydziałów (ang. </w:t>
            </w:r>
            <w:proofErr w:type="spellStart"/>
            <w:r w:rsidRPr="00B847C0">
              <w:rPr>
                <w:rFonts w:asciiTheme="minorHAnsi" w:hAnsiTheme="minorHAnsi" w:cstheme="minorHAnsi"/>
              </w:rPr>
              <w:t>quota</w:t>
            </w:r>
            <w:proofErr w:type="spellEnd"/>
            <w:r w:rsidRPr="00B847C0">
              <w:rPr>
                <w:rFonts w:asciiTheme="minorHAnsi" w:hAnsiTheme="minorHAnsi" w:cstheme="minorHAnsi"/>
              </w:rPr>
              <w:t>) na dysku dla użytkowników oraz zapewniający większą niezawodność i pozwalający tworzyć kopie zapasowe.</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20.</w:t>
            </w:r>
            <w:r w:rsidR="00661DAB">
              <w:rPr>
                <w:rFonts w:asciiTheme="minorHAnsi" w:hAnsiTheme="minorHAnsi" w:cstheme="minorHAnsi"/>
              </w:rPr>
              <w:t xml:space="preserve"> </w:t>
            </w:r>
            <w:r w:rsidRPr="00B847C0">
              <w:rPr>
                <w:rFonts w:asciiTheme="minorHAnsi" w:hAnsiTheme="minorHAnsi" w:cstheme="minorHAnsi"/>
              </w:rPr>
              <w:t>Oprogramowanie dla tworzenia kopii zapasowych (Backup); automatyczne wykonywanie kopii plików z możliwością automatycznego przywrócenia wersji wcześniejszej.</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21.</w:t>
            </w:r>
            <w:r w:rsidR="00661DAB">
              <w:rPr>
                <w:rFonts w:asciiTheme="minorHAnsi" w:hAnsiTheme="minorHAnsi" w:cstheme="minorHAnsi"/>
              </w:rPr>
              <w:t xml:space="preserve"> </w:t>
            </w:r>
            <w:r w:rsidRPr="00B847C0">
              <w:rPr>
                <w:rFonts w:asciiTheme="minorHAnsi" w:hAnsiTheme="minorHAnsi" w:cstheme="minorHAnsi"/>
              </w:rPr>
              <w:t>Możliwość przywracania obrazu plików systemowych do uprzednio zapisanej postaci.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22.</w:t>
            </w:r>
            <w:r w:rsidR="00661DAB">
              <w:rPr>
                <w:rFonts w:asciiTheme="minorHAnsi" w:hAnsiTheme="minorHAnsi" w:cstheme="minorHAnsi"/>
              </w:rPr>
              <w:t xml:space="preserve"> </w:t>
            </w:r>
            <w:r w:rsidRPr="00B847C0">
              <w:rPr>
                <w:rFonts w:asciiTheme="minorHAnsi" w:hAnsiTheme="minorHAnsi" w:cstheme="minorHAnsi"/>
              </w:rPr>
              <w:t>Możliwość przywracania systemu operacyjnego do stanu początkowego z pozostawieniem plików użytkownika.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lastRenderedPageBreak/>
              <w:t>23.</w:t>
            </w:r>
            <w:r w:rsidR="00661DAB">
              <w:rPr>
                <w:rFonts w:asciiTheme="minorHAnsi" w:hAnsiTheme="minorHAnsi" w:cstheme="minorHAnsi"/>
              </w:rPr>
              <w:t xml:space="preserve"> </w:t>
            </w:r>
            <w:r w:rsidRPr="00B847C0">
              <w:rPr>
                <w:rFonts w:asciiTheme="minorHAnsi" w:hAnsiTheme="minorHAnsi" w:cstheme="minorHAnsi"/>
              </w:rPr>
              <w:t>Możliwość blokowania lub dopuszczania dowolnych urządzeń peryferyjnych za pomocą polityk grupowych (np. przy użyciu numerów identyfikacyjnych sprzętu).</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24.</w:t>
            </w:r>
            <w:r w:rsidR="00661DAB">
              <w:rPr>
                <w:rFonts w:asciiTheme="minorHAnsi" w:hAnsiTheme="minorHAnsi" w:cstheme="minorHAnsi"/>
              </w:rPr>
              <w:t xml:space="preserve"> </w:t>
            </w:r>
            <w:r w:rsidRPr="00B847C0">
              <w:rPr>
                <w:rFonts w:asciiTheme="minorHAnsi" w:hAnsiTheme="minorHAnsi" w:cstheme="minorHAnsi"/>
              </w:rPr>
              <w:t>Wbudowany mechanizm wirtualizacji typu hypervisor.</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25.</w:t>
            </w:r>
            <w:r w:rsidR="00661DAB">
              <w:rPr>
                <w:rFonts w:asciiTheme="minorHAnsi" w:hAnsiTheme="minorHAnsi" w:cstheme="minorHAnsi"/>
              </w:rPr>
              <w:t xml:space="preserve"> </w:t>
            </w:r>
            <w:r w:rsidRPr="00B847C0">
              <w:rPr>
                <w:rFonts w:asciiTheme="minorHAnsi" w:hAnsiTheme="minorHAnsi" w:cstheme="minorHAnsi"/>
              </w:rPr>
              <w:t>Wbudowana możliwość zdalnego dostępu do systemu i pracy zdalnej z wykorzystaniem pełnego interfejsu graficznego.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26.</w:t>
            </w:r>
            <w:r w:rsidR="00661DAB">
              <w:rPr>
                <w:rFonts w:asciiTheme="minorHAnsi" w:hAnsiTheme="minorHAnsi" w:cstheme="minorHAnsi"/>
              </w:rPr>
              <w:t xml:space="preserve"> </w:t>
            </w:r>
            <w:r w:rsidRPr="00B847C0">
              <w:rPr>
                <w:rFonts w:asciiTheme="minorHAnsi" w:hAnsiTheme="minorHAnsi" w:cstheme="minorHAnsi"/>
              </w:rPr>
              <w:t>Dostępność bezpłatnych biuletynów bezpieczeństwa związanych z działaniem systemu operacyjnego.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27.</w:t>
            </w:r>
            <w:r w:rsidR="00661DAB">
              <w:rPr>
                <w:rFonts w:asciiTheme="minorHAnsi" w:hAnsiTheme="minorHAnsi" w:cstheme="minorHAnsi"/>
              </w:rPr>
              <w:t xml:space="preserve"> </w:t>
            </w:r>
            <w:r w:rsidRPr="00B847C0">
              <w:rPr>
                <w:rFonts w:asciiTheme="minorHAnsi" w:hAnsiTheme="minorHAnsi" w:cstheme="minorHAnsi"/>
              </w:rPr>
              <w:t>Wbudowana zapora internetowa (firewall) dla ochrony połączeń internetowych, zintegrowana z systemem konsola do zarządzania ustawieniami zapory i regułami IP v4 i v6.</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28.</w:t>
            </w:r>
            <w:r w:rsidR="00661DAB">
              <w:rPr>
                <w:rFonts w:asciiTheme="minorHAnsi" w:hAnsiTheme="minorHAnsi" w:cstheme="minorHAnsi"/>
              </w:rPr>
              <w:t xml:space="preserve"> </w:t>
            </w:r>
            <w:r w:rsidRPr="00B847C0">
              <w:rPr>
                <w:rFonts w:asciiTheme="minorHAnsi" w:hAnsiTheme="minorHAnsi" w:cstheme="minorHAnsi"/>
              </w:rPr>
              <w:t>Identyfikacja sieci komputerowych, do których jest podłączony system operacyjny, zapamiętywanie ustawień i przypisywanie do min. 3 kategorii bezpieczeństwa (z predefiniowanymi odpowiednio do kategorii ustawieniami zapory sieciowej, udostępniania plików itp.).</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29.</w:t>
            </w:r>
            <w:r w:rsidR="00661DAB">
              <w:rPr>
                <w:rFonts w:asciiTheme="minorHAnsi" w:hAnsiTheme="minorHAnsi" w:cstheme="minorHAnsi"/>
              </w:rPr>
              <w:t xml:space="preserve"> </w:t>
            </w:r>
            <w:r w:rsidRPr="00B847C0">
              <w:rPr>
                <w:rFonts w:asciiTheme="minorHAnsi" w:hAnsiTheme="minorHAnsi" w:cstheme="minorHAnsi"/>
              </w:rPr>
              <w:t>Możliwość zdefiniowania zarządzanych aplikacji w taki sposób aby automatycznie szyfrowały pliki na poziomie systemu plików. Blokowanie bezpośredniego kopiowania treści między aplikacjami zarządzanymi a niezarządzanymi.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30.</w:t>
            </w:r>
            <w:r w:rsidR="00661DAB">
              <w:rPr>
                <w:rFonts w:asciiTheme="minorHAnsi" w:hAnsiTheme="minorHAnsi" w:cstheme="minorHAnsi"/>
              </w:rPr>
              <w:t xml:space="preserve"> </w:t>
            </w:r>
            <w:r w:rsidRPr="00B847C0">
              <w:rPr>
                <w:rFonts w:asciiTheme="minorHAnsi" w:hAnsiTheme="minorHAnsi" w:cstheme="minorHAnsi"/>
              </w:rPr>
              <w:t>Wbudowany system uwierzytelnienia dwuskładnikowego oparty o certyfikat lub klucz prywatny oraz PIN lub uwierzytelnienie biometryczne.</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31.</w:t>
            </w:r>
            <w:r w:rsidR="00661DAB">
              <w:rPr>
                <w:rFonts w:asciiTheme="minorHAnsi" w:hAnsiTheme="minorHAnsi" w:cstheme="minorHAnsi"/>
              </w:rPr>
              <w:t xml:space="preserve"> </w:t>
            </w:r>
            <w:r w:rsidRPr="00B847C0">
              <w:rPr>
                <w:rFonts w:asciiTheme="minorHAnsi" w:hAnsiTheme="minorHAnsi" w:cstheme="minorHAnsi"/>
              </w:rPr>
              <w:t>Wbudowane mechanizmy ochrony antywirusowej i przeciw złośliwemu oprogramowaniu z zapewnionymi bezpłatnymi aktualizacjami.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32.</w:t>
            </w:r>
            <w:r w:rsidR="00661DAB">
              <w:rPr>
                <w:rFonts w:asciiTheme="minorHAnsi" w:hAnsiTheme="minorHAnsi" w:cstheme="minorHAnsi"/>
              </w:rPr>
              <w:t xml:space="preserve"> </w:t>
            </w:r>
            <w:r w:rsidRPr="00B847C0">
              <w:rPr>
                <w:rFonts w:asciiTheme="minorHAnsi" w:hAnsiTheme="minorHAnsi" w:cstheme="minorHAnsi"/>
              </w:rPr>
              <w:t>Wbudowany system szyfrowania dysku twardego ze wsparciem modułu TPM</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33.</w:t>
            </w:r>
            <w:r w:rsidR="00661DAB">
              <w:rPr>
                <w:rFonts w:asciiTheme="minorHAnsi" w:hAnsiTheme="minorHAnsi" w:cstheme="minorHAnsi"/>
              </w:rPr>
              <w:t xml:space="preserve"> </w:t>
            </w:r>
            <w:r w:rsidRPr="00B847C0">
              <w:rPr>
                <w:rFonts w:asciiTheme="minorHAnsi" w:hAnsiTheme="minorHAnsi" w:cstheme="minorHAnsi"/>
              </w:rPr>
              <w:t>Możliwość tworzenia i przechowywania kopii zapasowych kluczy odzyskiwania do szyfrowania dysku w usługach katalogowych.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34.</w:t>
            </w:r>
            <w:r w:rsidR="00661DAB">
              <w:rPr>
                <w:rFonts w:asciiTheme="minorHAnsi" w:hAnsiTheme="minorHAnsi" w:cstheme="minorHAnsi"/>
              </w:rPr>
              <w:t xml:space="preserve"> </w:t>
            </w:r>
            <w:r w:rsidRPr="00B847C0">
              <w:rPr>
                <w:rFonts w:asciiTheme="minorHAnsi" w:hAnsiTheme="minorHAnsi" w:cstheme="minorHAnsi"/>
              </w:rPr>
              <w:t>Możliwość tworzenia wirtualnych kart inteligentnych.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35.</w:t>
            </w:r>
            <w:r w:rsidR="00661DAB">
              <w:rPr>
                <w:rFonts w:asciiTheme="minorHAnsi" w:hAnsiTheme="minorHAnsi" w:cstheme="minorHAnsi"/>
              </w:rPr>
              <w:t xml:space="preserve"> </w:t>
            </w:r>
            <w:r w:rsidRPr="00B847C0">
              <w:rPr>
                <w:rFonts w:asciiTheme="minorHAnsi" w:hAnsiTheme="minorHAnsi" w:cstheme="minorHAnsi"/>
              </w:rPr>
              <w:t xml:space="preserve">Wsparcie dla </w:t>
            </w:r>
            <w:proofErr w:type="spellStart"/>
            <w:r w:rsidRPr="00B847C0">
              <w:rPr>
                <w:rFonts w:asciiTheme="minorHAnsi" w:hAnsiTheme="minorHAnsi" w:cstheme="minorHAnsi"/>
              </w:rPr>
              <w:t>firmware</w:t>
            </w:r>
            <w:proofErr w:type="spellEnd"/>
            <w:r w:rsidRPr="00B847C0">
              <w:rPr>
                <w:rFonts w:asciiTheme="minorHAnsi" w:hAnsiTheme="minorHAnsi" w:cstheme="minorHAnsi"/>
              </w:rPr>
              <w:t xml:space="preserve"> UEFI i funkcji bezpiecznego rozruchu (</w:t>
            </w:r>
            <w:proofErr w:type="spellStart"/>
            <w:r w:rsidRPr="00B847C0">
              <w:rPr>
                <w:rFonts w:asciiTheme="minorHAnsi" w:hAnsiTheme="minorHAnsi" w:cstheme="minorHAnsi"/>
              </w:rPr>
              <w:t>Secure</w:t>
            </w:r>
            <w:proofErr w:type="spellEnd"/>
            <w:r w:rsidRPr="00B847C0">
              <w:rPr>
                <w:rFonts w:asciiTheme="minorHAnsi" w:hAnsiTheme="minorHAnsi" w:cstheme="minorHAnsi"/>
              </w:rPr>
              <w:t xml:space="preserve"> </w:t>
            </w:r>
            <w:proofErr w:type="spellStart"/>
            <w:r w:rsidRPr="00B847C0">
              <w:rPr>
                <w:rFonts w:asciiTheme="minorHAnsi" w:hAnsiTheme="minorHAnsi" w:cstheme="minorHAnsi"/>
              </w:rPr>
              <w:t>Boot</w:t>
            </w:r>
            <w:proofErr w:type="spellEnd"/>
            <w:r w:rsidRPr="00B847C0">
              <w:rPr>
                <w:rFonts w:asciiTheme="minorHAnsi" w:hAnsiTheme="minorHAnsi" w:cstheme="minorHAnsi"/>
              </w:rPr>
              <w:t>)</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36.</w:t>
            </w:r>
            <w:r w:rsidR="00661DAB">
              <w:rPr>
                <w:rFonts w:asciiTheme="minorHAnsi" w:hAnsiTheme="minorHAnsi" w:cstheme="minorHAnsi"/>
              </w:rPr>
              <w:t xml:space="preserve"> </w:t>
            </w:r>
            <w:r w:rsidRPr="00B847C0">
              <w:rPr>
                <w:rFonts w:asciiTheme="minorHAnsi" w:hAnsiTheme="minorHAnsi" w:cstheme="minorHAnsi"/>
              </w:rPr>
              <w:t xml:space="preserve">Wbudowany w system, wykorzystywany automatycznie przez wbudowane przeglądarki filtr </w:t>
            </w:r>
            <w:proofErr w:type="spellStart"/>
            <w:r w:rsidRPr="00B847C0">
              <w:rPr>
                <w:rFonts w:asciiTheme="minorHAnsi" w:hAnsiTheme="minorHAnsi" w:cstheme="minorHAnsi"/>
              </w:rPr>
              <w:t>reputacyjny</w:t>
            </w:r>
            <w:proofErr w:type="spellEnd"/>
            <w:r w:rsidRPr="00B847C0">
              <w:rPr>
                <w:rFonts w:asciiTheme="minorHAnsi" w:hAnsiTheme="minorHAnsi" w:cstheme="minorHAnsi"/>
              </w:rPr>
              <w:t xml:space="preserve"> URL.</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37.</w:t>
            </w:r>
            <w:r w:rsidR="00661DAB">
              <w:rPr>
                <w:rFonts w:asciiTheme="minorHAnsi" w:hAnsiTheme="minorHAnsi" w:cstheme="minorHAnsi"/>
              </w:rPr>
              <w:t xml:space="preserve"> </w:t>
            </w:r>
            <w:r w:rsidRPr="00B847C0">
              <w:rPr>
                <w:rFonts w:asciiTheme="minorHAnsi" w:hAnsiTheme="minorHAnsi" w:cstheme="minorHAnsi"/>
              </w:rPr>
              <w:t>Wsparcie dla IPSEC oparte na politykach – wdrażanie IPSEC oparte na zestawach reguł definiujących ustawienia zarządzanych w sposób centralny.</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38.</w:t>
            </w:r>
            <w:r w:rsidR="00661DAB">
              <w:rPr>
                <w:rFonts w:asciiTheme="minorHAnsi" w:hAnsiTheme="minorHAnsi" w:cstheme="minorHAnsi"/>
              </w:rPr>
              <w:t xml:space="preserve"> </w:t>
            </w:r>
            <w:r w:rsidRPr="00B847C0">
              <w:rPr>
                <w:rFonts w:asciiTheme="minorHAnsi" w:hAnsiTheme="minorHAnsi" w:cstheme="minorHAnsi"/>
              </w:rPr>
              <w:t>Mechanizmy logowania w oparciu 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a.</w:t>
            </w:r>
            <w:r w:rsidR="00661DAB">
              <w:rPr>
                <w:rFonts w:asciiTheme="minorHAnsi" w:hAnsiTheme="minorHAnsi" w:cstheme="minorHAnsi"/>
              </w:rPr>
              <w:t xml:space="preserve"> </w:t>
            </w:r>
            <w:r w:rsidRPr="00B847C0">
              <w:rPr>
                <w:rFonts w:asciiTheme="minorHAnsi" w:hAnsiTheme="minorHAnsi" w:cstheme="minorHAnsi"/>
              </w:rPr>
              <w:t>Login i hasło,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b.</w:t>
            </w:r>
            <w:r w:rsidR="00661DAB">
              <w:rPr>
                <w:rFonts w:asciiTheme="minorHAnsi" w:hAnsiTheme="minorHAnsi" w:cstheme="minorHAnsi"/>
              </w:rPr>
              <w:t xml:space="preserve"> </w:t>
            </w:r>
            <w:r w:rsidRPr="00B847C0">
              <w:rPr>
                <w:rFonts w:asciiTheme="minorHAnsi" w:hAnsiTheme="minorHAnsi" w:cstheme="minorHAnsi"/>
              </w:rPr>
              <w:t>Karty inteligentne i certyfikaty (</w:t>
            </w:r>
            <w:proofErr w:type="spellStart"/>
            <w:r w:rsidRPr="00B847C0">
              <w:rPr>
                <w:rFonts w:asciiTheme="minorHAnsi" w:hAnsiTheme="minorHAnsi" w:cstheme="minorHAnsi"/>
              </w:rPr>
              <w:t>smartcard</w:t>
            </w:r>
            <w:proofErr w:type="spellEnd"/>
            <w:r w:rsidRPr="00B847C0">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c.</w:t>
            </w:r>
            <w:r w:rsidR="00661DAB">
              <w:rPr>
                <w:rFonts w:asciiTheme="minorHAnsi" w:hAnsiTheme="minorHAnsi" w:cstheme="minorHAnsi"/>
              </w:rPr>
              <w:t xml:space="preserve"> </w:t>
            </w:r>
            <w:r w:rsidRPr="00B847C0">
              <w:rPr>
                <w:rFonts w:asciiTheme="minorHAnsi" w:hAnsiTheme="minorHAnsi" w:cstheme="minorHAnsi"/>
              </w:rPr>
              <w:t>Wirtualne karty inteligentne i certyfikaty (logowanie w oparciu o certyfikat chroniony poprzez moduł TPM),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d.</w:t>
            </w:r>
            <w:r w:rsidR="00661DAB">
              <w:rPr>
                <w:rFonts w:asciiTheme="minorHAnsi" w:hAnsiTheme="minorHAnsi" w:cstheme="minorHAnsi"/>
              </w:rPr>
              <w:t xml:space="preserve"> </w:t>
            </w:r>
            <w:r w:rsidRPr="00B847C0">
              <w:rPr>
                <w:rFonts w:asciiTheme="minorHAnsi" w:hAnsiTheme="minorHAnsi" w:cstheme="minorHAnsi"/>
              </w:rPr>
              <w:t>Certyfikat/Klucz i PIN</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e.</w:t>
            </w:r>
            <w:r w:rsidR="00661DAB">
              <w:rPr>
                <w:rFonts w:asciiTheme="minorHAnsi" w:hAnsiTheme="minorHAnsi" w:cstheme="minorHAnsi"/>
              </w:rPr>
              <w:t xml:space="preserve"> </w:t>
            </w:r>
            <w:r w:rsidRPr="00B847C0">
              <w:rPr>
                <w:rFonts w:asciiTheme="minorHAnsi" w:hAnsiTheme="minorHAnsi" w:cstheme="minorHAnsi"/>
              </w:rPr>
              <w:t>Certyfikat/Klucz i uwierzytelnienie biometryczne</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39.</w:t>
            </w:r>
            <w:r w:rsidR="00661DAB">
              <w:rPr>
                <w:rFonts w:asciiTheme="minorHAnsi" w:hAnsiTheme="minorHAnsi" w:cstheme="minorHAnsi"/>
              </w:rPr>
              <w:t xml:space="preserve"> </w:t>
            </w:r>
            <w:r w:rsidRPr="00B847C0">
              <w:rPr>
                <w:rFonts w:asciiTheme="minorHAnsi" w:hAnsiTheme="minorHAnsi" w:cstheme="minorHAnsi"/>
              </w:rPr>
              <w:t xml:space="preserve">Wsparcie dla uwierzytelniania na bazie </w:t>
            </w:r>
            <w:proofErr w:type="spellStart"/>
            <w:r w:rsidRPr="00B847C0">
              <w:rPr>
                <w:rFonts w:asciiTheme="minorHAnsi" w:hAnsiTheme="minorHAnsi" w:cstheme="minorHAnsi"/>
              </w:rPr>
              <w:t>Kerberos</w:t>
            </w:r>
            <w:proofErr w:type="spellEnd"/>
            <w:r w:rsidRPr="00B847C0">
              <w:rPr>
                <w:rFonts w:asciiTheme="minorHAnsi" w:hAnsiTheme="minorHAnsi" w:cstheme="minorHAnsi"/>
              </w:rPr>
              <w:t xml:space="preserve"> v. 5</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40.</w:t>
            </w:r>
            <w:r w:rsidR="00661DAB">
              <w:rPr>
                <w:rFonts w:asciiTheme="minorHAnsi" w:hAnsiTheme="minorHAnsi" w:cstheme="minorHAnsi"/>
              </w:rPr>
              <w:t xml:space="preserve"> </w:t>
            </w:r>
            <w:r w:rsidRPr="00B847C0">
              <w:rPr>
                <w:rFonts w:asciiTheme="minorHAnsi" w:hAnsiTheme="minorHAnsi" w:cstheme="minorHAnsi"/>
              </w:rPr>
              <w:t>Wbudowany agent do zbierania danych na temat zagrożeń na stacji roboczej.</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41.</w:t>
            </w:r>
            <w:r w:rsidR="00661DAB">
              <w:rPr>
                <w:rFonts w:asciiTheme="minorHAnsi" w:hAnsiTheme="minorHAnsi" w:cstheme="minorHAnsi"/>
              </w:rPr>
              <w:t xml:space="preserve"> </w:t>
            </w:r>
            <w:r w:rsidRPr="00B847C0">
              <w:rPr>
                <w:rFonts w:asciiTheme="minorHAnsi" w:hAnsiTheme="minorHAnsi" w:cstheme="minorHAnsi"/>
              </w:rPr>
              <w:t>Wsparcie .NET Framework 2.x, 3.x i 4.x – możliwość uruchomienia aplikacji działających we wskazanych środowiskach</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42.</w:t>
            </w:r>
            <w:r w:rsidR="00661DAB">
              <w:rPr>
                <w:rFonts w:asciiTheme="minorHAnsi" w:hAnsiTheme="minorHAnsi" w:cstheme="minorHAnsi"/>
              </w:rPr>
              <w:t xml:space="preserve"> </w:t>
            </w:r>
            <w:r w:rsidRPr="00B847C0">
              <w:rPr>
                <w:rFonts w:asciiTheme="minorHAnsi" w:hAnsiTheme="minorHAnsi" w:cstheme="minorHAnsi"/>
              </w:rPr>
              <w:t xml:space="preserve">Wsparcie dla </w:t>
            </w:r>
            <w:proofErr w:type="spellStart"/>
            <w:r w:rsidRPr="00B847C0">
              <w:rPr>
                <w:rFonts w:asciiTheme="minorHAnsi" w:hAnsiTheme="minorHAnsi" w:cstheme="minorHAnsi"/>
              </w:rPr>
              <w:t>VBScript</w:t>
            </w:r>
            <w:proofErr w:type="spellEnd"/>
            <w:r w:rsidRPr="00B847C0">
              <w:rPr>
                <w:rFonts w:asciiTheme="minorHAnsi" w:hAnsiTheme="minorHAnsi" w:cstheme="minorHAnsi"/>
              </w:rPr>
              <w:t xml:space="preserve"> – możliwość uruchamiania interpretera poleceń</w:t>
            </w:r>
            <w:r w:rsidR="00661DAB">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43.</w:t>
            </w:r>
            <w:r w:rsidR="00661DAB">
              <w:rPr>
                <w:rFonts w:asciiTheme="minorHAnsi" w:hAnsiTheme="minorHAnsi" w:cstheme="minorHAnsi"/>
              </w:rPr>
              <w:t xml:space="preserve"> </w:t>
            </w:r>
            <w:r w:rsidRPr="00B847C0">
              <w:rPr>
                <w:rFonts w:asciiTheme="minorHAnsi" w:hAnsiTheme="minorHAnsi" w:cstheme="minorHAnsi"/>
              </w:rPr>
              <w:t>Wsparcie dla PowerShell 5.x – możliwość uruchamiania interpretera poleceń</w:t>
            </w:r>
            <w:r w:rsidR="00661DAB">
              <w:rPr>
                <w:rFonts w:asciiTheme="minorHAnsi" w:hAnsiTheme="minorHAnsi" w:cstheme="minorHAnsi"/>
              </w:rPr>
              <w:t>.</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661DAB">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16</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BIOS  </w:t>
            </w:r>
          </w:p>
        </w:tc>
        <w:tc>
          <w:tcPr>
            <w:tcW w:w="3842"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BIOS zgodny ze specyfikacją UEFI </w:t>
            </w:r>
            <w:r w:rsidRPr="00B847C0">
              <w:rPr>
                <w:rFonts w:asciiTheme="minorHAnsi" w:hAnsiTheme="minorHAnsi" w:cstheme="minorHAnsi"/>
              </w:rPr>
              <w:br/>
              <w:t xml:space="preserve">- Możliwość, bez uruchamiania systemu operacyjnego z dysku twardego komputera lub innych podłączonych do niego urządzeń zewnętrznych informacji o: </w:t>
            </w:r>
            <w:r w:rsidRPr="00B847C0">
              <w:rPr>
                <w:rFonts w:asciiTheme="minorHAnsi" w:hAnsiTheme="minorHAnsi" w:cstheme="minorHAnsi"/>
              </w:rPr>
              <w:br/>
              <w:t>- modelu komputera, PN</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numerze seryjnym,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 </w:t>
            </w:r>
            <w:proofErr w:type="spellStart"/>
            <w:r w:rsidRPr="00B847C0">
              <w:rPr>
                <w:rFonts w:asciiTheme="minorHAnsi" w:hAnsiTheme="minorHAnsi" w:cstheme="minorHAnsi"/>
              </w:rPr>
              <w:t>AssetTag</w:t>
            </w:r>
            <w:proofErr w:type="spellEnd"/>
            <w:r w:rsidRPr="00B847C0">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MAC Adres karty sieciowej,</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wersja Biosu wraz z datą produkcji,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zainstalowanym procesorze, jego taktowaniu i ilości rdzeni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ilości pamięci RAM wraz z taktowaniem,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 stanie pracy wentylatora na procesorze </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lastRenderedPageBreak/>
              <w:t>- napędach lub dyskach podłączonych do portów SATA oraz M.2 (model dysku i napędu optycznego)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Możliwość z poziomu Bios:</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wyłączania/włączania portów USB zarówno z przodu jak i z tyłu obudowy</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wyłączenia selektywnego (pojedynczego) portów SATA,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wyłączenia karty sieciowej, karty audio, portu szeregowego,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możliwość ustawienia portów USB w jednym z dwóch trybów:</w:t>
            </w:r>
          </w:p>
          <w:p w:rsidR="00B847C0" w:rsidRPr="00B847C0" w:rsidRDefault="00B847C0">
            <w:pPr>
              <w:numPr>
                <w:ilvl w:val="0"/>
                <w:numId w:val="151"/>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użytkownik może kopiować dane z urządzenia pamięci masowej podłączonego do pamięci USB na komputer, ale nie może kopiować danych z komputera na urządzenia pamięci masowej podłączone do portu USB</w:t>
            </w:r>
          </w:p>
          <w:p w:rsidR="00B847C0" w:rsidRPr="00B847C0" w:rsidRDefault="00B847C0">
            <w:pPr>
              <w:numPr>
                <w:ilvl w:val="0"/>
                <w:numId w:val="151"/>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 xml:space="preserve">użytkownik nie może kopiować danych z urządzenia pamięci masowej podłączonego do portu USB na komputer oraz nie może kopiować danych z komputera na urządzenia pamięci masowej </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ustawienia hasła: administratora, Power-On, HDD,</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blokady aktualizacji BIOS bez podania hasła administratora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załadowania optymalnych ustawień Bios</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obsługa Bios za pomocą klawiatury i myszy</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661DAB">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17</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Zintegrowany System Diagnostyczny</w:t>
            </w:r>
          </w:p>
        </w:tc>
        <w:tc>
          <w:tcPr>
            <w:tcW w:w="3842"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Wizualny system diagnostyczny producenta działający nawet w przypadku uszkodzenia dysku twardego z systemem operacyjnym komputera umożliwiający na wykonanie diagnostyki następujących podzespołów:</w:t>
            </w:r>
          </w:p>
          <w:p w:rsidR="00B847C0" w:rsidRPr="00B847C0" w:rsidRDefault="00B847C0">
            <w:pPr>
              <w:numPr>
                <w:ilvl w:val="0"/>
                <w:numId w:val="144"/>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 xml:space="preserve">wykonanie testu pamięci RAM </w:t>
            </w:r>
          </w:p>
          <w:p w:rsidR="00B847C0" w:rsidRPr="00B847C0" w:rsidRDefault="00B847C0">
            <w:pPr>
              <w:numPr>
                <w:ilvl w:val="0"/>
                <w:numId w:val="144"/>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test dysku twardego lub SSD</w:t>
            </w:r>
          </w:p>
          <w:p w:rsidR="00B847C0" w:rsidRPr="00B847C0" w:rsidRDefault="00B847C0">
            <w:pPr>
              <w:numPr>
                <w:ilvl w:val="0"/>
                <w:numId w:val="144"/>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 xml:space="preserve">test monitora </w:t>
            </w:r>
          </w:p>
          <w:p w:rsidR="00B847C0" w:rsidRPr="00B847C0" w:rsidRDefault="00B847C0">
            <w:pPr>
              <w:numPr>
                <w:ilvl w:val="0"/>
                <w:numId w:val="144"/>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test magistrali PCI-e</w:t>
            </w:r>
          </w:p>
          <w:p w:rsidR="00B847C0" w:rsidRPr="00B847C0" w:rsidRDefault="00B847C0">
            <w:pPr>
              <w:numPr>
                <w:ilvl w:val="0"/>
                <w:numId w:val="144"/>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test portów USB</w:t>
            </w:r>
          </w:p>
          <w:p w:rsidR="00B847C0" w:rsidRPr="00B847C0" w:rsidRDefault="00B847C0">
            <w:pPr>
              <w:numPr>
                <w:ilvl w:val="0"/>
                <w:numId w:val="144"/>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 xml:space="preserve">test płyty głównej </w:t>
            </w:r>
          </w:p>
          <w:p w:rsidR="00B847C0" w:rsidRPr="00B847C0" w:rsidRDefault="00B847C0">
            <w:pPr>
              <w:numPr>
                <w:ilvl w:val="0"/>
                <w:numId w:val="144"/>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test myszy i klawiatury</w:t>
            </w:r>
          </w:p>
          <w:p w:rsidR="00B847C0" w:rsidRPr="00B847C0" w:rsidRDefault="00B847C0">
            <w:pPr>
              <w:numPr>
                <w:ilvl w:val="0"/>
                <w:numId w:val="144"/>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test procesora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Wizualna lub dźwiękowa sygnalizacja w przypadku błędów któregokolwiek z powyższych podzespołów komputera.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Ponadto system powinien umożliwiać identyfikacje testowanej jednostki i jej komponentów w następującym zakresie:</w:t>
            </w:r>
          </w:p>
          <w:p w:rsidR="00B847C0" w:rsidRPr="00B847C0" w:rsidRDefault="00B847C0">
            <w:pPr>
              <w:numPr>
                <w:ilvl w:val="0"/>
                <w:numId w:val="143"/>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PC: Producent, model</w:t>
            </w:r>
          </w:p>
          <w:p w:rsidR="00B847C0" w:rsidRPr="00B847C0" w:rsidRDefault="00B847C0">
            <w:pPr>
              <w:numPr>
                <w:ilvl w:val="0"/>
                <w:numId w:val="143"/>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BIOS: Wersja oraz data wydania Bios</w:t>
            </w:r>
          </w:p>
          <w:p w:rsidR="00B847C0" w:rsidRPr="00B847C0" w:rsidRDefault="00B847C0">
            <w:pPr>
              <w:numPr>
                <w:ilvl w:val="0"/>
                <w:numId w:val="143"/>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Procesor: Nazwa, taktowanie</w:t>
            </w:r>
          </w:p>
          <w:p w:rsidR="00B847C0" w:rsidRPr="00B847C0" w:rsidRDefault="00B847C0">
            <w:pPr>
              <w:numPr>
                <w:ilvl w:val="0"/>
                <w:numId w:val="143"/>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Pamięć RAM: Ilość zainstalowanej pamięci RAM, producent oraz numer seryjny poszczególnych kości pamięci</w:t>
            </w:r>
          </w:p>
          <w:p w:rsidR="00B847C0" w:rsidRPr="00B847C0" w:rsidRDefault="00B847C0">
            <w:pPr>
              <w:numPr>
                <w:ilvl w:val="0"/>
                <w:numId w:val="143"/>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 xml:space="preserve">Dysk: model, numer seryjny, wersja </w:t>
            </w:r>
            <w:proofErr w:type="spellStart"/>
            <w:r w:rsidRPr="00B847C0">
              <w:rPr>
                <w:rFonts w:asciiTheme="minorHAnsi" w:eastAsia="Times New Roman" w:hAnsiTheme="minorHAnsi" w:cstheme="minorHAnsi"/>
              </w:rPr>
              <w:t>firmware</w:t>
            </w:r>
            <w:proofErr w:type="spellEnd"/>
            <w:r w:rsidRPr="00B847C0">
              <w:rPr>
                <w:rFonts w:asciiTheme="minorHAnsi" w:eastAsia="Times New Roman" w:hAnsiTheme="minorHAnsi" w:cstheme="minorHAnsi"/>
              </w:rPr>
              <w:t>, pojemność, temperatura pracy</w:t>
            </w:r>
          </w:p>
          <w:p w:rsidR="00B847C0" w:rsidRPr="00B847C0" w:rsidRDefault="00B847C0">
            <w:pPr>
              <w:numPr>
                <w:ilvl w:val="0"/>
                <w:numId w:val="143"/>
              </w:numPr>
              <w:spacing w:after="120" w:line="240" w:lineRule="auto"/>
              <w:contextualSpacing/>
              <w:rPr>
                <w:rFonts w:asciiTheme="minorHAnsi" w:eastAsia="Times New Roman" w:hAnsiTheme="minorHAnsi" w:cstheme="minorHAnsi"/>
              </w:rPr>
            </w:pPr>
            <w:r w:rsidRPr="00B847C0">
              <w:rPr>
                <w:rFonts w:asciiTheme="minorHAnsi" w:eastAsia="Times New Roman" w:hAnsiTheme="minorHAnsi" w:cstheme="minorHAnsi"/>
              </w:rPr>
              <w:t>Monitor: producent, model, rozdzielczość</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System Diagnostyczny działający nawet w przypadku uszkodzenia dysku twardego z systemem operacyjnym komputera.</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661DAB">
            <w:pPr>
              <w:spacing w:after="120" w:line="240" w:lineRule="auto"/>
              <w:contextualSpacing/>
              <w:jc w:val="center"/>
              <w:rPr>
                <w:rFonts w:asciiTheme="minorHAnsi" w:hAnsiTheme="minorHAnsi" w:cstheme="minorHAnsi"/>
                <w:bCs/>
              </w:rPr>
            </w:pPr>
            <w:r>
              <w:rPr>
                <w:rFonts w:asciiTheme="minorHAnsi" w:hAnsiTheme="minorHAnsi" w:cstheme="minorHAnsi"/>
                <w:bCs/>
              </w:rPr>
              <w:t>18</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Certyfikaty i standardy</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pPr>
              <w:numPr>
                <w:ilvl w:val="0"/>
                <w:numId w:val="142"/>
              </w:numPr>
              <w:spacing w:after="120" w:line="240" w:lineRule="auto"/>
              <w:contextualSpacing/>
              <w:rPr>
                <w:rFonts w:asciiTheme="minorHAnsi" w:hAnsiTheme="minorHAnsi" w:cstheme="minorHAnsi"/>
                <w:bCs/>
              </w:rPr>
            </w:pPr>
            <w:r w:rsidRPr="00B847C0">
              <w:rPr>
                <w:rFonts w:asciiTheme="minorHAnsi" w:hAnsiTheme="minorHAnsi" w:cstheme="minorHAnsi"/>
                <w:bCs/>
              </w:rPr>
              <w:t xml:space="preserve">Certyfikat ISO9001 dla producenta sprzętu </w:t>
            </w:r>
            <w:r w:rsidRPr="006634C3">
              <w:rPr>
                <w:rFonts w:asciiTheme="minorHAnsi" w:hAnsiTheme="minorHAnsi" w:cstheme="minorHAnsi"/>
                <w:bCs/>
                <w:u w:val="single"/>
              </w:rPr>
              <w:t>(należy załączyć do oferty)</w:t>
            </w:r>
          </w:p>
          <w:p w:rsidR="00B847C0" w:rsidRPr="00B847C0" w:rsidRDefault="00B847C0">
            <w:pPr>
              <w:numPr>
                <w:ilvl w:val="0"/>
                <w:numId w:val="142"/>
              </w:numPr>
              <w:spacing w:after="120" w:line="240" w:lineRule="auto"/>
              <w:contextualSpacing/>
              <w:rPr>
                <w:rFonts w:asciiTheme="minorHAnsi" w:hAnsiTheme="minorHAnsi" w:cstheme="minorHAnsi"/>
                <w:bCs/>
              </w:rPr>
            </w:pPr>
            <w:r w:rsidRPr="00B847C0">
              <w:rPr>
                <w:rFonts w:asciiTheme="minorHAnsi" w:hAnsiTheme="minorHAnsi" w:cstheme="minorHAnsi"/>
                <w:bCs/>
              </w:rPr>
              <w:t xml:space="preserve">Deklaracja zgodności CE </w:t>
            </w:r>
            <w:r w:rsidR="006634C3" w:rsidRPr="006634C3">
              <w:rPr>
                <w:rFonts w:asciiTheme="minorHAnsi" w:hAnsiTheme="minorHAnsi" w:cstheme="minorHAnsi"/>
                <w:bCs/>
                <w:u w:val="single"/>
              </w:rPr>
              <w:t>(należy załączyć do oferty)</w:t>
            </w:r>
          </w:p>
          <w:p w:rsidR="00B847C0" w:rsidRPr="00B847C0" w:rsidRDefault="00B847C0" w:rsidP="006634C3">
            <w:pPr>
              <w:spacing w:after="120" w:line="240" w:lineRule="auto"/>
              <w:contextualSpacing/>
              <w:rPr>
                <w:rFonts w:asciiTheme="minorHAnsi" w:hAnsiTheme="minorHAnsi" w:cstheme="minorHAnsi"/>
                <w:bCs/>
              </w:rPr>
            </w:pPr>
            <w:r w:rsidRPr="00B847C0">
              <w:rPr>
                <w:rFonts w:asciiTheme="minorHAnsi" w:hAnsiTheme="minorHAnsi" w:cstheme="minorHAnsi"/>
                <w:bCs/>
              </w:rPr>
              <w:t xml:space="preserve">-     Głośność jednostki mierzona z pozycji operatora w trybie IDLE nie większa niż 23 dB – </w:t>
            </w:r>
            <w:r w:rsidR="006634C3" w:rsidRPr="006634C3">
              <w:rPr>
                <w:rFonts w:asciiTheme="minorHAnsi" w:hAnsiTheme="minorHAnsi" w:cstheme="minorHAnsi"/>
                <w:bCs/>
                <w:u w:val="single"/>
              </w:rPr>
              <w:t>(należy załączyć do oferty)</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661DAB">
            <w:pPr>
              <w:spacing w:after="120" w:line="240" w:lineRule="auto"/>
              <w:contextualSpacing/>
              <w:jc w:val="center"/>
              <w:rPr>
                <w:rFonts w:asciiTheme="minorHAnsi" w:hAnsiTheme="minorHAnsi" w:cstheme="minorHAnsi"/>
                <w:bCs/>
              </w:rPr>
            </w:pPr>
            <w:r>
              <w:rPr>
                <w:rFonts w:asciiTheme="minorHAnsi" w:hAnsiTheme="minorHAnsi" w:cstheme="minorHAnsi"/>
                <w:bCs/>
              </w:rPr>
              <w:t>19</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Waga/rozmiary urządzenia</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Wysokość nie może być większa niż 35cm</w:t>
            </w:r>
          </w:p>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Szerokość nie może być większa niż 15cm</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661DAB">
            <w:pPr>
              <w:spacing w:after="120" w:line="240" w:lineRule="auto"/>
              <w:contextualSpacing/>
              <w:jc w:val="center"/>
              <w:rPr>
                <w:rFonts w:asciiTheme="minorHAnsi" w:hAnsiTheme="minorHAnsi" w:cstheme="minorHAnsi"/>
                <w:bCs/>
              </w:rPr>
            </w:pPr>
            <w:r>
              <w:rPr>
                <w:rFonts w:asciiTheme="minorHAnsi" w:hAnsiTheme="minorHAnsi" w:cstheme="minorHAnsi"/>
                <w:bCs/>
              </w:rPr>
              <w:t>20</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Bezpieczeństwo i zdalne zarządzanie</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661DAB">
            <w:pPr>
              <w:spacing w:after="120" w:line="240" w:lineRule="auto"/>
              <w:contextualSpacing/>
              <w:rPr>
                <w:rFonts w:asciiTheme="minorHAnsi" w:hAnsiTheme="minorHAnsi" w:cstheme="minorHAnsi"/>
                <w:bCs/>
              </w:rPr>
            </w:pPr>
            <w:r w:rsidRPr="00B847C0">
              <w:rPr>
                <w:rFonts w:asciiTheme="minorHAnsi" w:hAnsiTheme="minorHAnsi" w:cstheme="minorHAnsi"/>
                <w:bCs/>
              </w:rPr>
              <w:t xml:space="preserve">Złącze typu </w:t>
            </w:r>
            <w:proofErr w:type="spellStart"/>
            <w:r w:rsidRPr="00B847C0">
              <w:rPr>
                <w:rFonts w:asciiTheme="minorHAnsi" w:hAnsiTheme="minorHAnsi" w:cstheme="minorHAnsi"/>
                <w:bCs/>
              </w:rPr>
              <w:t>Kensington</w:t>
            </w:r>
            <w:proofErr w:type="spellEnd"/>
            <w:r w:rsidRPr="00B847C0">
              <w:rPr>
                <w:rFonts w:asciiTheme="minorHAnsi" w:hAnsiTheme="minorHAnsi" w:cstheme="minorHAnsi"/>
                <w:bCs/>
              </w:rPr>
              <w:t xml:space="preserve"> Lock</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661DAB">
            <w:pPr>
              <w:spacing w:after="120" w:line="240" w:lineRule="auto"/>
              <w:contextualSpacing/>
              <w:jc w:val="center"/>
              <w:rPr>
                <w:rFonts w:asciiTheme="minorHAnsi" w:hAnsiTheme="minorHAnsi" w:cstheme="minorHAnsi"/>
                <w:bCs/>
              </w:rPr>
            </w:pPr>
            <w:r>
              <w:rPr>
                <w:rFonts w:asciiTheme="minorHAnsi" w:hAnsiTheme="minorHAnsi" w:cstheme="minorHAnsi"/>
                <w:bCs/>
              </w:rPr>
              <w:t>21</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bCs/>
              </w:rPr>
            </w:pPr>
            <w:r w:rsidRPr="00B847C0">
              <w:rPr>
                <w:rFonts w:asciiTheme="minorHAnsi" w:hAnsiTheme="minorHAnsi" w:cstheme="minorHAnsi"/>
                <w:bCs/>
              </w:rPr>
              <w:t>Gwarancja</w:t>
            </w:r>
          </w:p>
        </w:tc>
        <w:tc>
          <w:tcPr>
            <w:tcW w:w="3842" w:type="pct"/>
            <w:tcBorders>
              <w:top w:val="single" w:sz="4" w:space="0" w:color="auto"/>
              <w:left w:val="single" w:sz="4" w:space="0" w:color="auto"/>
              <w:bottom w:val="single" w:sz="4" w:space="0" w:color="auto"/>
              <w:right w:val="single" w:sz="4" w:space="0" w:color="auto"/>
            </w:tcBorders>
            <w:vAlign w:val="center"/>
          </w:tcPr>
          <w:p w:rsidR="00B847C0" w:rsidRPr="00B847C0" w:rsidRDefault="006634C3" w:rsidP="00B847C0">
            <w:pPr>
              <w:spacing w:after="120" w:line="240" w:lineRule="auto"/>
              <w:contextualSpacing/>
              <w:rPr>
                <w:rFonts w:asciiTheme="minorHAnsi" w:hAnsiTheme="minorHAnsi" w:cstheme="minorHAnsi"/>
                <w:bCs/>
              </w:rPr>
            </w:pPr>
            <w:r w:rsidRPr="006634C3">
              <w:rPr>
                <w:rFonts w:asciiTheme="minorHAnsi" w:hAnsiTheme="minorHAnsi" w:cstheme="minorHAnsi"/>
                <w:bCs/>
              </w:rPr>
              <w:t xml:space="preserve">Gwarancja producenta </w:t>
            </w:r>
            <w:r w:rsidR="00813DF0">
              <w:rPr>
                <w:rFonts w:asciiTheme="minorHAnsi" w:hAnsiTheme="minorHAnsi" w:cstheme="minorHAnsi"/>
                <w:b/>
                <w:bCs/>
              </w:rPr>
              <w:t>min 36 miesięcy</w:t>
            </w:r>
            <w:r w:rsidRPr="006634C3">
              <w:rPr>
                <w:rFonts w:asciiTheme="minorHAnsi" w:hAnsiTheme="minorHAnsi" w:cstheme="minorHAnsi"/>
                <w:b/>
                <w:bCs/>
              </w:rPr>
              <w:t xml:space="preserve"> (lub dłużej zgodnie ze złożoną ofertą)</w:t>
            </w:r>
            <w:r w:rsidRPr="006634C3">
              <w:rPr>
                <w:rFonts w:asciiTheme="minorHAnsi" w:hAnsiTheme="minorHAnsi" w:cstheme="minorHAnsi"/>
                <w:bCs/>
              </w:rPr>
              <w:t xml:space="preserve">. </w:t>
            </w:r>
            <w:r w:rsidR="00B847C0" w:rsidRPr="00B847C0">
              <w:rPr>
                <w:rFonts w:asciiTheme="minorHAnsi" w:hAnsiTheme="minorHAnsi" w:cstheme="minorHAnsi"/>
                <w:bCs/>
              </w:rPr>
              <w:t>(</w:t>
            </w:r>
            <w:proofErr w:type="spellStart"/>
            <w:r w:rsidR="00B847C0" w:rsidRPr="00B847C0">
              <w:rPr>
                <w:rFonts w:asciiTheme="minorHAnsi" w:hAnsiTheme="minorHAnsi" w:cstheme="minorHAnsi"/>
                <w:bCs/>
              </w:rPr>
              <w:t>on-site</w:t>
            </w:r>
            <w:proofErr w:type="spellEnd"/>
            <w:r w:rsidR="00B847C0" w:rsidRPr="00B847C0">
              <w:rPr>
                <w:rFonts w:asciiTheme="minorHAnsi" w:hAnsiTheme="minorHAnsi" w:cstheme="minorHAnsi"/>
                <w:bCs/>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Firma serwisująca musi posiadać ISO 9001 na świadczenie usług serwisowych oraz posiadać autoryzacje producenta urządzeń – </w:t>
            </w:r>
            <w:r w:rsidRPr="006634C3">
              <w:rPr>
                <w:rFonts w:asciiTheme="minorHAnsi" w:hAnsiTheme="minorHAnsi" w:cstheme="minorHAnsi"/>
                <w:u w:val="single"/>
              </w:rPr>
              <w:t xml:space="preserve">dokumenty potwierdzające należy </w:t>
            </w:r>
            <w:r w:rsidRPr="006634C3">
              <w:rPr>
                <w:rFonts w:asciiTheme="minorHAnsi" w:hAnsiTheme="minorHAnsi" w:cstheme="minorHAnsi"/>
                <w:u w:val="single"/>
              </w:rPr>
              <w:lastRenderedPageBreak/>
              <w:t>załączyć do oferty.</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661DAB">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22</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tabs>
                <w:tab w:val="left" w:pos="213"/>
              </w:tabs>
              <w:spacing w:after="120" w:line="240" w:lineRule="auto"/>
              <w:contextualSpacing/>
              <w:rPr>
                <w:rFonts w:asciiTheme="minorHAnsi" w:hAnsiTheme="minorHAnsi" w:cstheme="minorHAnsi"/>
              </w:rPr>
            </w:pPr>
            <w:r w:rsidRPr="00B847C0">
              <w:rPr>
                <w:rFonts w:asciiTheme="minorHAnsi" w:hAnsiTheme="minorHAnsi" w:cstheme="minorHAnsi"/>
                <w:bCs/>
              </w:rPr>
              <w:t>Wsparcie techniczne producenta</w:t>
            </w:r>
          </w:p>
        </w:tc>
        <w:tc>
          <w:tcPr>
            <w:tcW w:w="3842"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pPr>
              <w:numPr>
                <w:ilvl w:val="0"/>
                <w:numId w:val="150"/>
              </w:numPr>
              <w:spacing w:after="120" w:line="240" w:lineRule="auto"/>
              <w:contextualSpacing/>
              <w:rPr>
                <w:rFonts w:asciiTheme="minorHAnsi" w:hAnsiTheme="minorHAnsi" w:cstheme="minorHAnsi"/>
                <w:bCs/>
              </w:rPr>
            </w:pPr>
            <w:r w:rsidRPr="00B847C0">
              <w:rPr>
                <w:rFonts w:asciiTheme="minorHAnsi" w:hAnsiTheme="minorHAnsi" w:cstheme="minorHAnsi"/>
                <w:bCs/>
              </w:rPr>
              <w:t xml:space="preserve">Zaawansowana diagnostyka sprzętowa oraz oprogramowania dostępna 24h/dobę na stronie producenta komputera </w:t>
            </w:r>
          </w:p>
          <w:p w:rsidR="00B847C0" w:rsidRPr="00B847C0" w:rsidRDefault="00B847C0">
            <w:pPr>
              <w:numPr>
                <w:ilvl w:val="0"/>
                <w:numId w:val="150"/>
              </w:numPr>
              <w:spacing w:after="120" w:line="240" w:lineRule="auto"/>
              <w:contextualSpacing/>
              <w:rPr>
                <w:rFonts w:asciiTheme="minorHAnsi" w:hAnsiTheme="minorHAnsi" w:cstheme="minorHAnsi"/>
                <w:bCs/>
              </w:rPr>
            </w:pPr>
            <w:r w:rsidRPr="00B847C0">
              <w:rPr>
                <w:rFonts w:asciiTheme="minorHAnsi" w:hAnsiTheme="minorHAnsi" w:cstheme="minorHAnsi"/>
                <w:bCs/>
              </w:rPr>
              <w:t xml:space="preserve">Bezpośredni kontakt z Autoryzowanym Partnerem Serwisowym Producenta (brak konieczności zgłaszania każdej usterki sprzętowej telefonicznie), mający na celu przyśpieszenie procesu diagnostyki i skrócenia czasu usunięcia usterki. </w:t>
            </w:r>
          </w:p>
          <w:p w:rsidR="00B847C0" w:rsidRPr="00B847C0" w:rsidRDefault="00B847C0">
            <w:pPr>
              <w:numPr>
                <w:ilvl w:val="0"/>
                <w:numId w:val="150"/>
              </w:numPr>
              <w:spacing w:after="120" w:line="240" w:lineRule="auto"/>
              <w:contextualSpacing/>
              <w:rPr>
                <w:rFonts w:asciiTheme="minorHAnsi" w:hAnsiTheme="minorHAnsi" w:cstheme="minorHAnsi"/>
                <w:bCs/>
              </w:rPr>
            </w:pPr>
            <w:r w:rsidRPr="00B847C0">
              <w:rPr>
                <w:rFonts w:asciiTheme="minorHAnsi" w:hAnsiTheme="minorHAnsi" w:cstheme="minorHAnsi"/>
                <w:bCs/>
              </w:rPr>
              <w:t>Aktualna lista Autoryzowanych Partnerów Serwisowych dostępna na stronie Producenta komputera</w:t>
            </w:r>
          </w:p>
          <w:p w:rsidR="00B847C0" w:rsidRPr="00B847C0" w:rsidRDefault="00B847C0">
            <w:pPr>
              <w:numPr>
                <w:ilvl w:val="0"/>
                <w:numId w:val="150"/>
              </w:numPr>
              <w:spacing w:after="120" w:line="240" w:lineRule="auto"/>
              <w:contextualSpacing/>
              <w:rPr>
                <w:rFonts w:asciiTheme="minorHAnsi" w:hAnsiTheme="minorHAnsi" w:cstheme="minorHAnsi"/>
                <w:bCs/>
              </w:rPr>
            </w:pPr>
            <w:r w:rsidRPr="00B847C0">
              <w:rPr>
                <w:rFonts w:asciiTheme="minorHAnsi" w:hAnsiTheme="minorHAnsi" w:cstheme="minorHAnsi"/>
                <w:bCs/>
              </w:rPr>
              <w:t xml:space="preserve">Infolinia wsparcia technicznego dedykowana do rozwiązywania usterek oprogramowania – możliwość kontaktu przez telefon, formularz web lub chat online, dostępna w dni powszednie od 9:00-18:00 </w:t>
            </w:r>
          </w:p>
          <w:p w:rsidR="00B847C0" w:rsidRPr="00B847C0" w:rsidRDefault="00B847C0" w:rsidP="00B847C0">
            <w:pPr>
              <w:spacing w:after="120" w:line="240" w:lineRule="auto"/>
              <w:ind w:left="360"/>
              <w:contextualSpacing/>
              <w:rPr>
                <w:rFonts w:asciiTheme="minorHAnsi" w:hAnsiTheme="minorHAnsi" w:cstheme="minorHAnsi"/>
                <w:bCs/>
              </w:rPr>
            </w:pPr>
            <w:r w:rsidRPr="00B847C0">
              <w:rPr>
                <w:rFonts w:asciiTheme="minorHAnsi" w:hAnsiTheme="minorHAnsi" w:cstheme="minorHAnsi"/>
              </w:rPr>
              <w:t xml:space="preserve">Możliwość sprawdzenia konfiguracji sprzętowej komputera oraz warunków gwarancji po podaniu numeru seryjnego </w:t>
            </w:r>
            <w:r w:rsidRPr="00B847C0">
              <w:rPr>
                <w:rFonts w:asciiTheme="minorHAnsi" w:hAnsiTheme="minorHAnsi" w:cstheme="minorHAnsi"/>
                <w:bCs/>
              </w:rPr>
              <w:t>bezpośrednio na stronie producenta</w:t>
            </w:r>
            <w:r w:rsidRPr="00B847C0">
              <w:rPr>
                <w:rFonts w:asciiTheme="minorHAnsi" w:hAnsiTheme="minorHAnsi" w:cstheme="minorHAnsi"/>
              </w:rPr>
              <w:t>.</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661DAB">
            <w:pPr>
              <w:spacing w:after="120" w:line="240" w:lineRule="auto"/>
              <w:contextualSpacing/>
              <w:jc w:val="center"/>
              <w:rPr>
                <w:rFonts w:asciiTheme="minorHAnsi" w:hAnsiTheme="minorHAnsi" w:cstheme="minorHAnsi"/>
                <w:bCs/>
              </w:rPr>
            </w:pPr>
            <w:r>
              <w:rPr>
                <w:rFonts w:asciiTheme="minorHAnsi" w:hAnsiTheme="minorHAnsi" w:cstheme="minorHAnsi"/>
                <w:bCs/>
              </w:rPr>
              <w:t>23</w:t>
            </w:r>
          </w:p>
        </w:tc>
        <w:tc>
          <w:tcPr>
            <w:tcW w:w="913"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tabs>
                <w:tab w:val="left" w:pos="213"/>
              </w:tabs>
              <w:spacing w:after="120" w:line="240" w:lineRule="auto"/>
              <w:contextualSpacing/>
              <w:rPr>
                <w:rFonts w:asciiTheme="minorHAnsi" w:hAnsiTheme="minorHAnsi" w:cstheme="minorHAnsi"/>
                <w:bCs/>
              </w:rPr>
            </w:pPr>
            <w:r w:rsidRPr="00B847C0">
              <w:rPr>
                <w:rFonts w:asciiTheme="minorHAnsi" w:hAnsiTheme="minorHAnsi" w:cstheme="minorHAnsi"/>
                <w:bCs/>
              </w:rPr>
              <w:t>Wymagania dodatkowe</w:t>
            </w:r>
          </w:p>
        </w:tc>
        <w:tc>
          <w:tcPr>
            <w:tcW w:w="3842" w:type="pct"/>
            <w:tcBorders>
              <w:top w:val="single" w:sz="4" w:space="0" w:color="auto"/>
              <w:left w:val="single" w:sz="4" w:space="0" w:color="auto"/>
              <w:bottom w:val="single" w:sz="4" w:space="0" w:color="auto"/>
              <w:right w:val="single" w:sz="4" w:space="0" w:color="auto"/>
            </w:tcBorders>
            <w:vAlign w:val="center"/>
            <w:hideMark/>
          </w:tcPr>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Zamawiający zastrzega sobie prawo sprawdzenia pełnej zgodności parametrów oferowanego sprzętu z wymogami niniejszej SIWZ. W tym celu Wykonawcy na wezwanie Zamawiającego dostarczą do siedziby Zamawiającego w terminie 5 dni od daty otrzymania wezwania, próbkę oferowanego sprzętu. W odniesieniu do programowania mogą zostać dostarczone licencje tymczasowe, w pełni zgodne z oferowanymi.  Ocena złożonych próbek zostanie dokonana przez Komisję Przetargową na zasadzie spełnia / nie spełnia. Z badania każdej próbki zostanie sporządzony protokół. Pozytywna ocena próbki będzie oznaczała zgodność próbki (oferty) z treścią SIWZ. Niezgodność próbki z SIWZ chociażby w zakresie jednego parametru podlegającemu badaniu bądź nieprzedłożenie wymaganej próbki w sposób i terminie wymaganym przez Zamawiającego będzie oznaczało negatywny wynik oceny próbki i będzie skutkowało odrzuceniem oferty na podstawie art. 89 ust. 1 pkt 2 ustawy z dnia 29 stycznia 2004 r. Prawo zamówień publicznych (Dz. U. z 2015 r. poz. 2164 ze zm.), tj. z uwagi na fakt, że treść oferty nie odpowiada treści specyfikacji istotnych warunków zamówienia. Szczegółowy sposób przygotowania i złożenia próbek zostanie dostarczony wykonawcom wraz z wezwaniem do złożenia próbek</w:t>
            </w:r>
          </w:p>
        </w:tc>
      </w:tr>
      <w:tr w:rsidR="00B847C0" w:rsidRPr="00B847C0" w:rsidTr="00B847C0">
        <w:trPr>
          <w:trHeight w:val="284"/>
        </w:trPr>
        <w:tc>
          <w:tcPr>
            <w:tcW w:w="245"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661DAB">
            <w:pPr>
              <w:spacing w:after="120" w:line="240" w:lineRule="auto"/>
              <w:contextualSpacing/>
              <w:jc w:val="center"/>
              <w:rPr>
                <w:rFonts w:asciiTheme="minorHAnsi" w:hAnsiTheme="minorHAnsi" w:cstheme="minorHAnsi"/>
                <w:bCs/>
              </w:rPr>
            </w:pPr>
            <w:r>
              <w:rPr>
                <w:rFonts w:asciiTheme="minorHAnsi" w:hAnsiTheme="minorHAnsi" w:cstheme="minorHAnsi"/>
                <w:bCs/>
              </w:rPr>
              <w:t>24</w:t>
            </w:r>
          </w:p>
        </w:tc>
        <w:tc>
          <w:tcPr>
            <w:tcW w:w="913" w:type="pct"/>
            <w:tcBorders>
              <w:top w:val="single" w:sz="4" w:space="0" w:color="auto"/>
              <w:left w:val="single" w:sz="4" w:space="0" w:color="auto"/>
              <w:bottom w:val="single" w:sz="4" w:space="0" w:color="auto"/>
              <w:right w:val="single" w:sz="4" w:space="0" w:color="auto"/>
            </w:tcBorders>
            <w:vAlign w:val="center"/>
          </w:tcPr>
          <w:p w:rsidR="00B847C0" w:rsidRPr="00B847C0" w:rsidRDefault="00661DAB" w:rsidP="00B847C0">
            <w:pPr>
              <w:tabs>
                <w:tab w:val="left" w:pos="213"/>
              </w:tabs>
              <w:spacing w:after="120" w:line="240" w:lineRule="auto"/>
              <w:contextualSpacing/>
              <w:rPr>
                <w:rFonts w:asciiTheme="minorHAnsi" w:hAnsiTheme="minorHAnsi" w:cstheme="minorHAnsi"/>
                <w:bCs/>
              </w:rPr>
            </w:pPr>
            <w:r>
              <w:rPr>
                <w:rFonts w:asciiTheme="minorHAnsi" w:hAnsiTheme="minorHAnsi" w:cstheme="minorHAnsi"/>
                <w:bCs/>
              </w:rPr>
              <w:t>I</w:t>
            </w:r>
            <w:r w:rsidR="00B847C0" w:rsidRPr="00B847C0">
              <w:rPr>
                <w:rFonts w:asciiTheme="minorHAnsi" w:hAnsiTheme="minorHAnsi" w:cstheme="minorHAnsi"/>
                <w:bCs/>
              </w:rPr>
              <w:t>nne</w:t>
            </w:r>
          </w:p>
        </w:tc>
        <w:tc>
          <w:tcPr>
            <w:tcW w:w="3842" w:type="pct"/>
            <w:tcBorders>
              <w:top w:val="single" w:sz="4" w:space="0" w:color="auto"/>
              <w:left w:val="single" w:sz="4" w:space="0" w:color="auto"/>
              <w:bottom w:val="single" w:sz="4" w:space="0" w:color="auto"/>
              <w:right w:val="single" w:sz="4" w:space="0" w:color="auto"/>
            </w:tcBorders>
            <w:vAlign w:val="center"/>
          </w:tcPr>
          <w:p w:rsidR="00B847C0" w:rsidRPr="00B847C0" w:rsidRDefault="00B847C0" w:rsidP="00B847C0">
            <w:pPr>
              <w:spacing w:after="120" w:line="240" w:lineRule="auto"/>
              <w:contextualSpacing/>
              <w:rPr>
                <w:rFonts w:asciiTheme="minorHAnsi" w:hAnsiTheme="minorHAnsi" w:cstheme="minorHAnsi"/>
              </w:rPr>
            </w:pPr>
            <w:r w:rsidRPr="006634C3">
              <w:rPr>
                <w:rFonts w:asciiTheme="minorHAnsi" w:hAnsiTheme="minorHAnsi" w:cstheme="minorHAnsi"/>
              </w:rPr>
              <w:t>Oprogramowanie biurowe</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Licencja bezterminowa z licencją pozwalającą na instalacje w komputerach dla Urzędu </w:t>
            </w:r>
            <w:r w:rsidR="0092183F" w:rsidRPr="0092183F">
              <w:rPr>
                <w:rFonts w:asciiTheme="minorHAnsi" w:hAnsiTheme="minorHAnsi" w:cstheme="minorHAnsi"/>
              </w:rPr>
              <w:t>Gminy</w:t>
            </w:r>
            <w:r w:rsidRPr="00B847C0">
              <w:rPr>
                <w:rFonts w:asciiTheme="minorHAnsi" w:hAnsiTheme="minorHAnsi" w:cstheme="minorHAnsi"/>
              </w:rPr>
              <w:t>. Produkt musi być w 100% nowy, wcześniej nie rejestrowany, produkt musi pochodzić z legalnego źródła.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Interfejs użytkownika: pełna polska wersja językowa interfejsu użytkownika; prostota i intuicyjność obsługi, pozwalająca na pracę osobom nieposiadającym umiejętności technicznych.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Oprogramowanie musi umożliwiać tworzenie i edycję dokumentów elektronicznych w ustalonym formacie, który spełnia następujące warunki: posiada kompletny i publicznie dostępny opis formatu;</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ma zdefiniowany układ informacji w postaci XML zgodnie z Załącznikiem 2 Rozporządzenia Rady Ministrów z dnia 12 kwietnia 2012 r. w sprawie Krajowych Ram Interoperacyjności, minimalnych wymagań dla rejestrów publicznych i wymiany informacji w postaci elektronicznej oraz minimalnych wymagań dla systemów teleinformatycznych. Oprogramowanie musi umożliwiać dostosowanie dokumentów i szablonów do potrzeb instytucji oraz udostępniać narzędzia umożliwiające dystrybucję odpowiednich szablonów do właściwych odbiorców. W skład oprogramowania muszą wchodzić narzędzia programistyczne umożliwiające automatyzację pracy i wymianę danych pomiędzy dokumentami i aplikacjami (język makropoleceń, język skryptowy). Do aplikacji musi być dostępna pełna dokumentacja w języku polskim. Pakiet zintegrowanych aplikacji biurowych musi zawierać:</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edytor tekstów; arkusz kalkulacyjny; narzędzie do przygotowywania i prowadzenia prezentacji; narzędzie do tworzenia drukowanych materiałów informacyjnych; narzędzie do zarządzania informacją prywatną (pocztą elektroniczną, kalendarzem, kontaktami i zadaniami); narzędzie do tworzenia notatek przy pomocy klawiatury lub </w:t>
            </w:r>
            <w:r w:rsidRPr="00B847C0">
              <w:rPr>
                <w:rFonts w:asciiTheme="minorHAnsi" w:hAnsiTheme="minorHAnsi" w:cstheme="minorHAnsi"/>
              </w:rPr>
              <w:lastRenderedPageBreak/>
              <w:t>notatek odręcznych na ekranie urządzenia typu tablet PC z mechanizmem OCR.</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Edytor tekstów musi umożliwiać:</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a) edycję i formatowanie tekstu w języku polskim wraz z obsługą języka polskiego w zakresie sprawdzania pisowni i poprawności gramatycznej oraz funkcjonalnością słownika wyrazów bliskoznacznych i autokorekty;</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b) wstawianie oraz formatowanie tabel;</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c) wstawianie oraz formatowanie obiektów graficznych;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d) wstawianie wykresów i tabel z arkusza kalkulacyjnego (wliczając tabele przestawne);</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e) automatyczne numerowanie rozdziałów, punktów, akapitów, tabel i rysunków;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f) automatyczne tworzenie spisów treści;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g) formatowanie nagłówków i stopek stron;</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h) śledzenie i porównywanie zmian wprowadzonych przez użytkowników w dokumencie;</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i) nagrywanie, tworzenie i edycję makr automatyzujących wykonywanie czynności;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j) określenie układu strony (pionowa/pozioma);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k) wydruk dokumentów;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l) wykonywanie korespondencji seryjnej, bazując na danych adresowych pochodzących z arkusza kalkulacyjnego i z narzędzia do zarządzania informacją prywatną;</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m) zabezpieczenie dokumentów hasłem przed odczytem oraz przed wprowadzeniem modyfikacji;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n) wymagana jest dostępność do oferowanego edytora tekstu bezpłatnych narzędzi (kontrolki) umożliwiających podpisanie podpisem elektronicznym pliku z zapisanym dokumentem przy pomocy certyfikatu kwalifikowanego zgodnie z wymaganiami obowiązującego w Polsce prawa.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Arkusz kalkulacyjny musi umożliwiać:</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a) tworzenie raportów tabelarycznych;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b) tworzenie wykresów liniowych (wraz z linią trendu), słupkowych, kołowych;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c) tworzenie arkuszy kalkulacyjnych zawierających teksty, dane liczbowe oraz formuły przeprowadzające operacje matematyczne, logiczne, tekstowe, statystyczne oraz operacje na danych finansowych i na miarach czasu;</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 xml:space="preserve">d) tworzenie raportów z zewnętrznych źródeł danych (inne arkusze kalkulacyjne, bazy danych zgodne z ODBC, pliki tekstowe, pliki XML, </w:t>
            </w:r>
            <w:proofErr w:type="spellStart"/>
            <w:r w:rsidRPr="00B847C0">
              <w:rPr>
                <w:rFonts w:asciiTheme="minorHAnsi" w:hAnsiTheme="minorHAnsi" w:cstheme="minorHAnsi"/>
              </w:rPr>
              <w:t>webservice</w:t>
            </w:r>
            <w:proofErr w:type="spellEnd"/>
            <w:r w:rsidRPr="00B847C0">
              <w:rPr>
                <w:rFonts w:asciiTheme="minorHAnsi" w:hAnsiTheme="minorHAnsi" w:cstheme="minorHAnsi"/>
              </w:rPr>
              <w:t>);</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e) obsługę kostek OLAP oraz tworzenie i edycję kwerend bazodanowych i webowych. Narzędzia wspomagające analizę statystyczną i finansową, analizę wariantową i rozwiązywanie problemów optymalizacyjnych;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f) tworzenie raportów tabeli przestawnych umożliwiających dynamiczną zmianę wymiarów oraz wykresów bazujących na danych z tabeli przestawnych;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g) wyszukiwanie i zmianę danych;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h) wykonywanie analiz danych przy użyciu formatowania warunkowego;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i) nazywanie komórek arkusza i odwoływanie się w formułach po takiej nazwie;</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j) nagrywanie, tworzenie i edycję makr automatyzujących wykonywanie czynności;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k) formatowanie czasu, daty i wartości finansowych z polskim formatem;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l) zapis wielu arkuszy kalkulacyjnych w jednym pliku;</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m) zabezpieczenie dokumentów hasłem przed odczytem oraz przed wprowadzeniem modyfikacji.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Narzędzie do przygotowywania i prowadzenia prezentacji multimedialnych musi umożliwiać:</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a) przygotowywanie prezentacji multimedialnych;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b) prezentowanie przy użyciu projektora multimedialnego;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c) drukowanie w formacie umożliwiającym robienie notatek;</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d) zapisanie jako prezentacji tylko do odczytu;</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e) nagrywanie narracji i dołączanie jej do prezentacji;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lastRenderedPageBreak/>
              <w:t>f) opatrywanie slajdów notatkami dla prezentera;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g) umieszczanie i formatowanie tekstów, obiektów graficznych, tabel, nagrań dźwiękowych i wideo;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h) umieszczanie tabel i wykresów pochodzących z arkusza kalkulacyjnego;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i) odświeżenie wykresu znajdującego się w prezentacji po zmianie danych w źródłowym arkuszu kalkulacyjnym;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j) możliwość tworzenia animacji obiektów i całych slajdów;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k) prowadzenie prezentacji w trybie prezentera, gdzie slajdy są widoczne na jednym monitorze lub projektorze, a na drugim widoczne są slajdy i notatki prezentera.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Narzędzie do tworzenia drukowanych materiałów informacyjnych musi umożliwiać:</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a) tworzenie i edycję drukowanych materiałów informacyjnych;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b) tworzenie materiałów przy użyciu dostępnych z narzędziem szablonów: broszur, biuletynów, katalogów;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c) edycję poszczególnych stron materiałów;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d) podział treści na kolumny;</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e) umieszczanie elementów graficznych;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f) wykorzystanie mechanizmu korespondencji seryjnej;</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g) płynne przesuwanie elementów po całej stronie publikacji;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h) eksport publikacji do formatu PDF oraz TIFF;</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i) wydruk publikacji;</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j) możliwość przygotowywania materiałów do wydruku w standardzie CMYK.</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Narzędzie do zarządzania informacją prywatną (pocztą elektroniczną, kalendarzem, kontaktami i zadaniami) musi umożliwiać:</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a) pobieranie i wysyłanie poczty elektronicznej z serwera pocztowego;</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b) filtrowanie niechcianej poczty elektronicznej (SPAM) oraz określenie listy zablokowanych i bezpiecznych nadawców;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c) tworzenie katalogów, pozwalających katalogować pocztę elektroniczną;</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d) automatyczne grupowanie poczty o tym samym tytule;</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e) tworzenie reguł przenoszących automatycznie nową pocztę elektroniczną do określonych katalogów bazując na słowach zawartych w tytule, adresie nadawcy i odbiorcy;</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f) oflagowanie poczty elektronicznej z określeniem terminu przypomnienia;</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g) zarządzanie kalendarzem;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h) udostępnianie kalendarza innym użytkownikom;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i) przeglądanie kalendarza innych użytkowników;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j) zapraszanie uczestników na spotkanie, co po ich akceptacji powoduje automatyczne wprowadzenie spotkania w ich kalendarzach;</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k) zarządzanie listą zadań;</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l) zlecanie zadań innym użytkownikom;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m) zarządzanie listą kontaktów;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n) udostępnianie listy kontaktów innym użytkownikom;</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o) przeglądanie listy kontaktów innych użytkowników;</w:t>
            </w:r>
          </w:p>
          <w:p w:rsidR="00B847C0" w:rsidRPr="00B847C0" w:rsidRDefault="00B847C0" w:rsidP="00B847C0">
            <w:pPr>
              <w:spacing w:after="120" w:line="240" w:lineRule="auto"/>
              <w:contextualSpacing/>
              <w:rPr>
                <w:rFonts w:asciiTheme="minorHAnsi" w:hAnsiTheme="minorHAnsi" w:cstheme="minorHAnsi"/>
              </w:rPr>
            </w:pPr>
            <w:r w:rsidRPr="00B847C0">
              <w:rPr>
                <w:rFonts w:asciiTheme="minorHAnsi" w:hAnsiTheme="minorHAnsi" w:cstheme="minorHAnsi"/>
              </w:rPr>
              <w:t>p) możliwość przesyłania kontaktów innym użytkownikom.</w:t>
            </w:r>
          </w:p>
        </w:tc>
      </w:tr>
    </w:tbl>
    <w:p w:rsidR="003A2340" w:rsidRDefault="003A2340" w:rsidP="00B847C0"/>
    <w:p w:rsidR="006634C3" w:rsidRPr="006634C3" w:rsidRDefault="006634C3" w:rsidP="00B847C0">
      <w:pPr>
        <w:rPr>
          <w:b/>
          <w:bCs/>
        </w:rPr>
      </w:pPr>
      <w:r w:rsidRPr="006634C3">
        <w:rPr>
          <w:b/>
          <w:bCs/>
        </w:rPr>
        <w:t>Monitor do komputera – 24 szt.</w:t>
      </w:r>
    </w:p>
    <w:tbl>
      <w:tblPr>
        <w:tblW w:w="52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461"/>
        <w:gridCol w:w="1989"/>
        <w:gridCol w:w="7803"/>
      </w:tblGrid>
      <w:tr w:rsidR="00B27CFE" w:rsidRPr="00B27CFE" w:rsidTr="00B27CFE">
        <w:trPr>
          <w:trHeight w:val="284"/>
        </w:trPr>
        <w:tc>
          <w:tcPr>
            <w:tcW w:w="225" w:type="pct"/>
            <w:shd w:val="clear" w:color="auto" w:fill="auto"/>
            <w:vAlign w:val="center"/>
          </w:tcPr>
          <w:p w:rsidR="00B27CFE" w:rsidRPr="00B27CFE" w:rsidRDefault="00B27CFE" w:rsidP="00B27CFE">
            <w:pPr>
              <w:spacing w:after="120" w:line="240" w:lineRule="auto"/>
              <w:contextualSpacing/>
              <w:jc w:val="center"/>
              <w:rPr>
                <w:rFonts w:asciiTheme="minorHAnsi" w:hAnsiTheme="minorHAnsi" w:cstheme="minorHAnsi"/>
                <w:bCs/>
              </w:rPr>
            </w:pPr>
            <w:r w:rsidRPr="00ED0AAA">
              <w:rPr>
                <w:rFonts w:asciiTheme="minorHAnsi" w:eastAsia="Times New Roman" w:hAnsiTheme="minorHAnsi" w:cstheme="minorHAnsi"/>
                <w:b/>
              </w:rPr>
              <w:t>Lp.</w:t>
            </w:r>
          </w:p>
        </w:tc>
        <w:tc>
          <w:tcPr>
            <w:tcW w:w="970" w:type="pct"/>
            <w:shd w:val="clear" w:color="auto" w:fill="auto"/>
            <w:vAlign w:val="center"/>
          </w:tcPr>
          <w:p w:rsidR="00B27CFE" w:rsidRPr="00B27CFE" w:rsidRDefault="00B27CFE" w:rsidP="00B27CFE">
            <w:pPr>
              <w:spacing w:after="120" w:line="240" w:lineRule="auto"/>
              <w:contextualSpacing/>
              <w:jc w:val="center"/>
              <w:rPr>
                <w:rFonts w:asciiTheme="minorHAnsi" w:hAnsiTheme="minorHAnsi" w:cstheme="minorHAnsi"/>
                <w:bCs/>
              </w:rPr>
            </w:pPr>
            <w:r w:rsidRPr="00ED0AAA">
              <w:rPr>
                <w:rFonts w:asciiTheme="minorHAnsi" w:hAnsiTheme="minorHAnsi" w:cstheme="minorHAnsi"/>
                <w:b/>
              </w:rPr>
              <w:t>Nazwa komponentu</w:t>
            </w:r>
          </w:p>
        </w:tc>
        <w:tc>
          <w:tcPr>
            <w:tcW w:w="3805" w:type="pct"/>
            <w:shd w:val="clear" w:color="auto" w:fill="auto"/>
            <w:vAlign w:val="center"/>
          </w:tcPr>
          <w:p w:rsidR="00B27CFE" w:rsidRPr="00B27CFE" w:rsidRDefault="00B27CFE" w:rsidP="00B27CFE">
            <w:pPr>
              <w:spacing w:after="120" w:line="240" w:lineRule="auto"/>
              <w:contextualSpacing/>
              <w:jc w:val="center"/>
              <w:rPr>
                <w:rFonts w:asciiTheme="minorHAnsi" w:hAnsiTheme="minorHAnsi" w:cstheme="minorHAnsi"/>
              </w:rPr>
            </w:pPr>
            <w:r w:rsidRPr="00ED0AAA">
              <w:rPr>
                <w:rFonts w:asciiTheme="minorHAnsi" w:hAnsiTheme="minorHAnsi" w:cstheme="minorHAnsi"/>
                <w:b/>
              </w:rPr>
              <w:t>Wymagane minimalne parametry techniczne</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Monitor</w:t>
            </w:r>
          </w:p>
        </w:tc>
        <w:tc>
          <w:tcPr>
            <w:tcW w:w="380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rPr>
                <w:rFonts w:asciiTheme="minorHAnsi" w:hAnsiTheme="minorHAnsi" w:cstheme="minorHAnsi"/>
              </w:rPr>
            </w:pPr>
            <w:r w:rsidRPr="00B27CFE">
              <w:rPr>
                <w:rFonts w:asciiTheme="minorHAnsi" w:hAnsiTheme="minorHAnsi" w:cstheme="minorHAnsi"/>
              </w:rPr>
              <w:t>Monitor będzie wykorzystywany dla potrzeb aplikacji biurowych, obróbki zdjęć lub wideo. W ofercie należy podać nazwę producenta, typ, model, oraz numer katalogowy oferowanego sprzętu umożliwiający jednoznaczną identyfikację monitora</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2</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Wielkość ekranu</w:t>
            </w:r>
          </w:p>
        </w:tc>
        <w:tc>
          <w:tcPr>
            <w:tcW w:w="380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Przekątna ekranu min. 23”</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3</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Matryca</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Powłoka matrycy o wykończeniu matowym</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4</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 xml:space="preserve">Czas reakcji </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Max 4ms</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5</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Nominalna rozdzielczość</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rozdzielczość nie mniejsza niż: FHD (1920x1080)</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6</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Kąty widzenia</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Kąty widzenia min. 178 stopni w pionie i min. 178 stopni w poziomie</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7</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Plamka</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Wielkość plamki (pojedynczego piksela) nie większa niż – 0.28 mm</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8</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Zakres kolorów</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Nie mniejszy niż 72% NTSC</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9</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Kontrast</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Kontrast wyświetlacza nie mniejszy niż: 3000:1</w:t>
            </w:r>
          </w:p>
        </w:tc>
      </w:tr>
      <w:tr w:rsidR="00B27CFE" w:rsidRPr="006F7B90"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10</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rPr>
            </w:pPr>
            <w:r w:rsidRPr="00B27CFE">
              <w:rPr>
                <w:rFonts w:asciiTheme="minorHAnsi" w:hAnsiTheme="minorHAnsi" w:cstheme="minorHAnsi"/>
              </w:rPr>
              <w:t>Porty/złącza</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Minimalna ilość dostępnych złącz monitorze:</w:t>
            </w:r>
          </w:p>
          <w:p w:rsidR="00B27CFE" w:rsidRPr="00B27CFE" w:rsidRDefault="00B27CFE">
            <w:pPr>
              <w:numPr>
                <w:ilvl w:val="0"/>
                <w:numId w:val="147"/>
              </w:numPr>
              <w:spacing w:after="120" w:line="240" w:lineRule="auto"/>
              <w:contextualSpacing/>
              <w:rPr>
                <w:rFonts w:asciiTheme="minorHAnsi" w:hAnsiTheme="minorHAnsi" w:cstheme="minorHAnsi"/>
              </w:rPr>
            </w:pPr>
            <w:r w:rsidRPr="00B27CFE">
              <w:rPr>
                <w:rFonts w:asciiTheme="minorHAnsi" w:hAnsiTheme="minorHAnsi" w:cstheme="minorHAnsi"/>
              </w:rPr>
              <w:t>1x HDMI 1.4</w:t>
            </w:r>
          </w:p>
          <w:p w:rsidR="00B27CFE" w:rsidRPr="00B27CFE" w:rsidRDefault="00B27CFE">
            <w:pPr>
              <w:numPr>
                <w:ilvl w:val="0"/>
                <w:numId w:val="147"/>
              </w:numPr>
              <w:spacing w:after="120" w:line="240" w:lineRule="auto"/>
              <w:contextualSpacing/>
              <w:rPr>
                <w:rFonts w:asciiTheme="minorHAnsi" w:hAnsiTheme="minorHAnsi" w:cstheme="minorHAnsi"/>
              </w:rPr>
            </w:pPr>
            <w:r w:rsidRPr="00B27CFE">
              <w:rPr>
                <w:rFonts w:asciiTheme="minorHAnsi" w:hAnsiTheme="minorHAnsi" w:cstheme="minorHAnsi"/>
              </w:rPr>
              <w:t>1x VGA</w:t>
            </w:r>
          </w:p>
          <w:p w:rsidR="00B27CFE" w:rsidRPr="00B27CFE" w:rsidRDefault="00B27CFE">
            <w:pPr>
              <w:numPr>
                <w:ilvl w:val="0"/>
                <w:numId w:val="147"/>
              </w:numPr>
              <w:spacing w:after="120" w:line="240" w:lineRule="auto"/>
              <w:contextualSpacing/>
              <w:rPr>
                <w:rFonts w:asciiTheme="minorHAnsi" w:hAnsiTheme="minorHAnsi" w:cstheme="minorHAnsi"/>
                <w:lang w:val="en-US"/>
              </w:rPr>
            </w:pPr>
            <w:r w:rsidRPr="00B27CFE">
              <w:rPr>
                <w:rFonts w:asciiTheme="minorHAnsi" w:hAnsiTheme="minorHAnsi" w:cstheme="minorHAnsi"/>
                <w:lang w:val="en-US"/>
              </w:rPr>
              <w:t xml:space="preserve">1x </w:t>
            </w:r>
            <w:proofErr w:type="spellStart"/>
            <w:r w:rsidRPr="00B27CFE">
              <w:rPr>
                <w:rFonts w:asciiTheme="minorHAnsi" w:hAnsiTheme="minorHAnsi" w:cstheme="minorHAnsi"/>
                <w:lang w:val="en-US"/>
              </w:rPr>
              <w:t>złącze</w:t>
            </w:r>
            <w:proofErr w:type="spellEnd"/>
            <w:r w:rsidRPr="00B27CFE">
              <w:rPr>
                <w:rFonts w:asciiTheme="minorHAnsi" w:hAnsiTheme="minorHAnsi" w:cstheme="minorHAnsi"/>
                <w:lang w:val="en-US"/>
              </w:rPr>
              <w:t xml:space="preserve"> audio out (3,5mm)</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lang w:val="en-US"/>
              </w:rPr>
            </w:pPr>
            <w:r>
              <w:rPr>
                <w:rFonts w:asciiTheme="minorHAnsi" w:hAnsiTheme="minorHAnsi" w:cstheme="minorHAnsi"/>
                <w:bCs/>
                <w:lang w:val="en-US"/>
              </w:rPr>
              <w:t>11</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Kable/przejściówki</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Do monitora producent dołącza minimum kable:</w:t>
            </w:r>
          </w:p>
          <w:p w:rsidR="00B27CFE" w:rsidRPr="00B27CFE" w:rsidRDefault="00B27CFE">
            <w:pPr>
              <w:numPr>
                <w:ilvl w:val="0"/>
                <w:numId w:val="148"/>
              </w:numPr>
              <w:spacing w:after="120" w:line="240" w:lineRule="auto"/>
              <w:contextualSpacing/>
              <w:rPr>
                <w:rFonts w:asciiTheme="minorHAnsi" w:hAnsiTheme="minorHAnsi" w:cstheme="minorHAnsi"/>
              </w:rPr>
            </w:pPr>
            <w:r w:rsidRPr="00B27CFE">
              <w:rPr>
                <w:rFonts w:asciiTheme="minorHAnsi" w:hAnsiTheme="minorHAnsi" w:cstheme="minorHAnsi"/>
              </w:rPr>
              <w:t>HDMI</w:t>
            </w:r>
          </w:p>
          <w:p w:rsidR="00B27CFE" w:rsidRPr="00B27CFE" w:rsidRDefault="00B27CFE">
            <w:pPr>
              <w:numPr>
                <w:ilvl w:val="0"/>
                <w:numId w:val="148"/>
              </w:numPr>
              <w:spacing w:after="120" w:line="240" w:lineRule="auto"/>
              <w:contextualSpacing/>
              <w:rPr>
                <w:rFonts w:asciiTheme="minorHAnsi" w:hAnsiTheme="minorHAnsi" w:cstheme="minorHAnsi"/>
              </w:rPr>
            </w:pPr>
            <w:r w:rsidRPr="00B27CFE">
              <w:rPr>
                <w:rFonts w:asciiTheme="minorHAnsi" w:hAnsiTheme="minorHAnsi" w:cstheme="minorHAnsi"/>
              </w:rPr>
              <w:t>Kabel zasilający</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12</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Stopa/Podstawa monitora</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spacing w:after="120" w:line="240" w:lineRule="auto"/>
              <w:contextualSpacing/>
              <w:rPr>
                <w:rFonts w:asciiTheme="minorHAnsi" w:hAnsiTheme="minorHAnsi" w:cstheme="minorHAnsi"/>
              </w:rPr>
            </w:pPr>
            <w:r w:rsidRPr="00B27CFE">
              <w:rPr>
                <w:rFonts w:asciiTheme="minorHAnsi" w:hAnsiTheme="minorHAnsi" w:cstheme="minorHAnsi"/>
              </w:rPr>
              <w:t>Musi umożliwiać:</w:t>
            </w:r>
          </w:p>
          <w:p w:rsidR="00B27CFE" w:rsidRPr="00B27CFE" w:rsidRDefault="00B27CFE">
            <w:pPr>
              <w:numPr>
                <w:ilvl w:val="0"/>
                <w:numId w:val="149"/>
              </w:numPr>
              <w:spacing w:after="120" w:line="240" w:lineRule="auto"/>
              <w:contextualSpacing/>
              <w:rPr>
                <w:rFonts w:asciiTheme="minorHAnsi" w:hAnsiTheme="minorHAnsi" w:cstheme="minorHAnsi"/>
              </w:rPr>
            </w:pPr>
            <w:r w:rsidRPr="00B27CFE">
              <w:rPr>
                <w:rFonts w:asciiTheme="minorHAnsi" w:hAnsiTheme="minorHAnsi" w:cstheme="minorHAnsi"/>
              </w:rPr>
              <w:t>przechylenie w pionie min. 27 stopni ( -5 / 22 )</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13</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Obudowa</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tabs>
                <w:tab w:val="num" w:pos="360"/>
              </w:tabs>
              <w:spacing w:after="120" w:line="240" w:lineRule="auto"/>
              <w:contextualSpacing/>
              <w:rPr>
                <w:rFonts w:asciiTheme="minorHAnsi" w:hAnsiTheme="minorHAnsi" w:cstheme="minorHAnsi"/>
              </w:rPr>
            </w:pPr>
            <w:r w:rsidRPr="00B27CFE">
              <w:rPr>
                <w:rFonts w:asciiTheme="minorHAnsi" w:hAnsiTheme="minorHAnsi" w:cstheme="minorHAnsi"/>
              </w:rPr>
              <w:t xml:space="preserve">musi umożliwiać zastosowanie zabezpieczenia fizycznego w postaci linki metalowej (złącze blokady </w:t>
            </w:r>
            <w:proofErr w:type="spellStart"/>
            <w:r w:rsidRPr="00B27CFE">
              <w:rPr>
                <w:rFonts w:asciiTheme="minorHAnsi" w:hAnsiTheme="minorHAnsi" w:cstheme="minorHAnsi"/>
              </w:rPr>
              <w:t>Kensingtona</w:t>
            </w:r>
            <w:proofErr w:type="spellEnd"/>
            <w:r w:rsidRPr="00B27CFE">
              <w:rPr>
                <w:rFonts w:asciiTheme="minorHAnsi" w:hAnsiTheme="minorHAnsi" w:cstheme="minorHAnsi"/>
              </w:rPr>
              <w:t>)</w:t>
            </w:r>
          </w:p>
          <w:p w:rsidR="00B27CFE" w:rsidRPr="00B27CFE" w:rsidRDefault="00B27CFE" w:rsidP="00071CFA">
            <w:pPr>
              <w:tabs>
                <w:tab w:val="num" w:pos="360"/>
              </w:tabs>
              <w:spacing w:after="120" w:line="240" w:lineRule="auto"/>
              <w:contextualSpacing/>
              <w:rPr>
                <w:rFonts w:asciiTheme="minorHAnsi" w:hAnsiTheme="minorHAnsi" w:cstheme="minorHAnsi"/>
              </w:rPr>
            </w:pPr>
            <w:r w:rsidRPr="00B27CFE">
              <w:rPr>
                <w:rFonts w:asciiTheme="minorHAnsi" w:hAnsiTheme="minorHAnsi" w:cstheme="minorHAnsi"/>
              </w:rPr>
              <w:t xml:space="preserve">Możliwość zainstalowania komputera na ścianie przy wykorzystaniu ściennego systemu montażowego VESA (100x100) </w:t>
            </w:r>
          </w:p>
          <w:p w:rsidR="00B27CFE" w:rsidRPr="00B27CFE" w:rsidRDefault="00B27CFE" w:rsidP="00071CFA">
            <w:pPr>
              <w:tabs>
                <w:tab w:val="num" w:pos="360"/>
              </w:tabs>
              <w:spacing w:after="120" w:line="240" w:lineRule="auto"/>
              <w:contextualSpacing/>
              <w:rPr>
                <w:rFonts w:asciiTheme="minorHAnsi" w:hAnsiTheme="minorHAnsi" w:cstheme="minorHAnsi"/>
              </w:rPr>
            </w:pPr>
            <w:r w:rsidRPr="00B27CFE">
              <w:rPr>
                <w:rFonts w:asciiTheme="minorHAnsi" w:hAnsiTheme="minorHAnsi" w:cstheme="minorHAnsi"/>
              </w:rPr>
              <w:t>Wbudowane w obudowę przyciski umożliwiające włączenie, wyłączenie oraz zmianę ustawień wyświetlania monitora</w:t>
            </w:r>
          </w:p>
          <w:p w:rsidR="00B27CFE" w:rsidRPr="00B27CFE" w:rsidRDefault="00B27CFE" w:rsidP="00071CFA">
            <w:pPr>
              <w:tabs>
                <w:tab w:val="num" w:pos="360"/>
              </w:tabs>
              <w:spacing w:after="120" w:line="240" w:lineRule="auto"/>
              <w:contextualSpacing/>
              <w:rPr>
                <w:rFonts w:asciiTheme="minorHAnsi" w:hAnsiTheme="minorHAnsi" w:cstheme="minorHAnsi"/>
              </w:rPr>
            </w:pPr>
            <w:r w:rsidRPr="00B27CFE">
              <w:rPr>
                <w:rFonts w:asciiTheme="minorHAnsi" w:hAnsiTheme="minorHAnsi" w:cstheme="minorHAnsi"/>
              </w:rPr>
              <w:t>Obudowa trwale oznaczona nazwą producenta, numerem seryjnym i katalogowym pozwalającym na jednoznaczna identyfikacje zaoferowanego monitora</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14</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rPr>
            </w:pPr>
            <w:r w:rsidRPr="00B27CFE">
              <w:rPr>
                <w:rFonts w:asciiTheme="minorHAnsi" w:hAnsiTheme="minorHAnsi" w:cstheme="minorHAnsi"/>
              </w:rPr>
              <w:t>Bezpieczeństwo</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rPr>
            </w:pPr>
            <w:r w:rsidRPr="00B27CFE">
              <w:rPr>
                <w:rFonts w:asciiTheme="minorHAnsi" w:hAnsiTheme="minorHAnsi" w:cstheme="minorHAnsi"/>
              </w:rPr>
              <w:t xml:space="preserve">Złącze typu </w:t>
            </w:r>
            <w:proofErr w:type="spellStart"/>
            <w:r w:rsidRPr="00B27CFE">
              <w:rPr>
                <w:rFonts w:asciiTheme="minorHAnsi" w:hAnsiTheme="minorHAnsi" w:cstheme="minorHAnsi"/>
              </w:rPr>
              <w:t>Kensington</w:t>
            </w:r>
            <w:proofErr w:type="spellEnd"/>
            <w:r w:rsidRPr="00B27CFE">
              <w:rPr>
                <w:rFonts w:asciiTheme="minorHAnsi" w:hAnsiTheme="minorHAnsi" w:cstheme="minorHAnsi"/>
              </w:rPr>
              <w:t xml:space="preserve"> Lock</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15</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Certyfikaty i standardy</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tabs>
                <w:tab w:val="num" w:pos="360"/>
              </w:tabs>
              <w:spacing w:after="120" w:line="240" w:lineRule="auto"/>
              <w:contextualSpacing/>
              <w:rPr>
                <w:rFonts w:asciiTheme="minorHAnsi" w:hAnsiTheme="minorHAnsi" w:cstheme="minorHAnsi"/>
              </w:rPr>
            </w:pPr>
            <w:r w:rsidRPr="00B27CFE">
              <w:rPr>
                <w:rFonts w:asciiTheme="minorHAnsi" w:hAnsiTheme="minorHAnsi" w:cstheme="minorHAnsi"/>
              </w:rPr>
              <w:t xml:space="preserve">Certyfikat EPEAT na poziomie co najmniej Gold. Certyfikat ważny w dniu składania oferty i potwierdzony wydrukiem ze strony </w:t>
            </w:r>
            <w:hyperlink r:id="rId13" w:history="1">
              <w:r w:rsidRPr="00B27CFE">
                <w:rPr>
                  <w:rFonts w:asciiTheme="minorHAnsi" w:hAnsiTheme="minorHAnsi" w:cstheme="minorHAnsi"/>
                </w:rPr>
                <w:t>www.epeat.net</w:t>
              </w:r>
            </w:hyperlink>
            <w:r w:rsidRPr="00B27CFE">
              <w:rPr>
                <w:rFonts w:asciiTheme="minorHAnsi" w:hAnsiTheme="minorHAnsi" w:cstheme="minorHAnsi"/>
              </w:rPr>
              <w:t xml:space="preserve"> </w:t>
            </w:r>
          </w:p>
          <w:p w:rsidR="00B27CFE" w:rsidRPr="00B27CFE" w:rsidRDefault="00B27CFE" w:rsidP="00071CFA">
            <w:pPr>
              <w:tabs>
                <w:tab w:val="num" w:pos="360"/>
              </w:tabs>
              <w:spacing w:after="120" w:line="240" w:lineRule="auto"/>
              <w:contextualSpacing/>
              <w:rPr>
                <w:rFonts w:asciiTheme="minorHAnsi" w:hAnsiTheme="minorHAnsi" w:cstheme="minorHAnsi"/>
                <w:lang w:val="en-US"/>
              </w:rPr>
            </w:pPr>
            <w:r w:rsidRPr="00B27CFE">
              <w:rPr>
                <w:rFonts w:asciiTheme="minorHAnsi" w:hAnsiTheme="minorHAnsi" w:cstheme="minorHAnsi"/>
                <w:lang w:val="en-US"/>
              </w:rPr>
              <w:t>ENERGY STAR</w:t>
            </w:r>
          </w:p>
          <w:p w:rsidR="00B27CFE" w:rsidRPr="00B27CFE" w:rsidRDefault="00B27CFE" w:rsidP="00071CFA">
            <w:pPr>
              <w:tabs>
                <w:tab w:val="num" w:pos="360"/>
              </w:tabs>
              <w:spacing w:after="120" w:line="240" w:lineRule="auto"/>
              <w:contextualSpacing/>
              <w:rPr>
                <w:rFonts w:asciiTheme="minorHAnsi" w:hAnsiTheme="minorHAnsi" w:cstheme="minorHAnsi"/>
                <w:lang w:val="en-US"/>
              </w:rPr>
            </w:pPr>
            <w:r w:rsidRPr="00B27CFE">
              <w:rPr>
                <w:rFonts w:asciiTheme="minorHAnsi" w:hAnsiTheme="minorHAnsi" w:cstheme="minorHAnsi"/>
                <w:lang w:val="en-US"/>
              </w:rPr>
              <w:t>TCO 8.0</w:t>
            </w:r>
          </w:p>
          <w:p w:rsidR="00B27CFE" w:rsidRPr="00B27CFE" w:rsidRDefault="00B27CFE" w:rsidP="00071CFA">
            <w:pPr>
              <w:tabs>
                <w:tab w:val="num" w:pos="360"/>
              </w:tabs>
              <w:spacing w:after="120" w:line="240" w:lineRule="auto"/>
              <w:contextualSpacing/>
              <w:rPr>
                <w:rFonts w:asciiTheme="minorHAnsi" w:hAnsiTheme="minorHAnsi" w:cstheme="minorHAnsi"/>
                <w:lang w:val="en-US"/>
              </w:rPr>
            </w:pPr>
            <w:r w:rsidRPr="00B27CFE">
              <w:rPr>
                <w:rFonts w:asciiTheme="minorHAnsi" w:hAnsiTheme="minorHAnsi" w:cstheme="minorHAnsi"/>
                <w:lang w:val="en-US"/>
              </w:rPr>
              <w:t>ROHS</w:t>
            </w:r>
          </w:p>
          <w:p w:rsidR="00B27CFE" w:rsidRPr="00B27CFE" w:rsidRDefault="00B27CFE" w:rsidP="00071CFA">
            <w:pPr>
              <w:tabs>
                <w:tab w:val="num" w:pos="360"/>
              </w:tabs>
              <w:spacing w:after="120" w:line="240" w:lineRule="auto"/>
              <w:contextualSpacing/>
              <w:rPr>
                <w:rFonts w:asciiTheme="minorHAnsi" w:hAnsiTheme="minorHAnsi" w:cstheme="minorHAnsi"/>
                <w:lang w:val="en-US"/>
              </w:rPr>
            </w:pPr>
            <w:r w:rsidRPr="00B27CFE">
              <w:rPr>
                <w:rFonts w:asciiTheme="minorHAnsi" w:hAnsiTheme="minorHAnsi" w:cstheme="minorHAnsi"/>
                <w:lang w:val="en-US"/>
              </w:rPr>
              <w:t xml:space="preserve">TÜV </w:t>
            </w:r>
            <w:proofErr w:type="spellStart"/>
            <w:r w:rsidRPr="00B27CFE">
              <w:rPr>
                <w:rFonts w:asciiTheme="minorHAnsi" w:hAnsiTheme="minorHAnsi" w:cstheme="minorHAnsi"/>
                <w:lang w:val="en-US"/>
              </w:rPr>
              <w:t>Rheinland</w:t>
            </w:r>
            <w:proofErr w:type="spellEnd"/>
            <w:r w:rsidRPr="00B27CFE">
              <w:rPr>
                <w:rFonts w:asciiTheme="minorHAnsi" w:hAnsiTheme="minorHAnsi" w:cstheme="minorHAnsi"/>
                <w:lang w:val="en-US"/>
              </w:rPr>
              <w:t xml:space="preserve"> Eye Comfort</w:t>
            </w:r>
          </w:p>
          <w:p w:rsidR="00B27CFE" w:rsidRPr="00B27CFE" w:rsidRDefault="00B27CFE" w:rsidP="00071CFA">
            <w:pPr>
              <w:tabs>
                <w:tab w:val="num" w:pos="360"/>
              </w:tabs>
              <w:spacing w:after="120" w:line="240" w:lineRule="auto"/>
              <w:contextualSpacing/>
              <w:rPr>
                <w:rFonts w:asciiTheme="minorHAnsi" w:hAnsiTheme="minorHAnsi" w:cstheme="minorHAnsi"/>
              </w:rPr>
            </w:pPr>
            <w:r w:rsidRPr="00B27CFE">
              <w:rPr>
                <w:rFonts w:asciiTheme="minorHAnsi" w:hAnsiTheme="minorHAnsi" w:cstheme="minorHAnsi"/>
              </w:rPr>
              <w:t xml:space="preserve">AMD </w:t>
            </w:r>
            <w:proofErr w:type="spellStart"/>
            <w:r w:rsidRPr="00B27CFE">
              <w:rPr>
                <w:rFonts w:asciiTheme="minorHAnsi" w:hAnsiTheme="minorHAnsi" w:cstheme="minorHAnsi"/>
              </w:rPr>
              <w:t>FreeSync</w:t>
            </w:r>
            <w:proofErr w:type="spellEnd"/>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16</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Pobór mocy</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tabs>
                <w:tab w:val="num" w:pos="360"/>
              </w:tabs>
              <w:spacing w:after="120" w:line="240" w:lineRule="auto"/>
              <w:contextualSpacing/>
              <w:rPr>
                <w:rFonts w:asciiTheme="minorHAnsi" w:hAnsiTheme="minorHAnsi" w:cstheme="minorHAnsi"/>
              </w:rPr>
            </w:pPr>
            <w:r w:rsidRPr="00B27CFE">
              <w:rPr>
                <w:rFonts w:asciiTheme="minorHAnsi" w:hAnsiTheme="minorHAnsi" w:cstheme="minorHAnsi"/>
              </w:rPr>
              <w:t>Max 18W typowo / Max 24W</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17</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Waga z podstawą</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071CFA">
            <w:pPr>
              <w:tabs>
                <w:tab w:val="num" w:pos="360"/>
              </w:tabs>
              <w:spacing w:after="120" w:line="240" w:lineRule="auto"/>
              <w:contextualSpacing/>
              <w:rPr>
                <w:rFonts w:asciiTheme="minorHAnsi" w:hAnsiTheme="minorHAnsi" w:cstheme="minorHAnsi"/>
              </w:rPr>
            </w:pPr>
            <w:r w:rsidRPr="00B27CFE">
              <w:rPr>
                <w:rFonts w:asciiTheme="minorHAnsi" w:hAnsiTheme="minorHAnsi" w:cstheme="minorHAnsi"/>
              </w:rPr>
              <w:t>Max 3,9 kg</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18</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spacing w:after="120" w:line="240" w:lineRule="auto"/>
              <w:contextualSpacing/>
              <w:rPr>
                <w:rFonts w:asciiTheme="minorHAnsi" w:hAnsiTheme="minorHAnsi" w:cstheme="minorHAnsi"/>
                <w:bCs/>
              </w:rPr>
            </w:pPr>
            <w:r w:rsidRPr="00B27CFE">
              <w:rPr>
                <w:rFonts w:asciiTheme="minorHAnsi" w:hAnsiTheme="minorHAnsi" w:cstheme="minorHAnsi"/>
                <w:bCs/>
              </w:rPr>
              <w:t>Gwarancja</w:t>
            </w:r>
          </w:p>
        </w:tc>
        <w:tc>
          <w:tcPr>
            <w:tcW w:w="3805"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313F36" w:rsidP="00B27CFE">
            <w:pPr>
              <w:spacing w:after="120" w:line="240" w:lineRule="auto"/>
              <w:contextualSpacing/>
              <w:rPr>
                <w:rFonts w:asciiTheme="minorHAnsi" w:hAnsiTheme="minorHAnsi" w:cstheme="minorHAnsi"/>
              </w:rPr>
            </w:pPr>
            <w:r w:rsidRPr="00313F36">
              <w:rPr>
                <w:rFonts w:asciiTheme="minorHAnsi" w:hAnsiTheme="minorHAnsi" w:cstheme="minorHAnsi"/>
              </w:rPr>
              <w:t xml:space="preserve">Gwarancja producenta </w:t>
            </w:r>
            <w:r w:rsidR="001A7E8A">
              <w:rPr>
                <w:rFonts w:asciiTheme="minorHAnsi" w:hAnsiTheme="minorHAnsi" w:cstheme="minorHAnsi"/>
                <w:b/>
                <w:bCs/>
              </w:rPr>
              <w:t xml:space="preserve">min 36 </w:t>
            </w:r>
            <w:proofErr w:type="spellStart"/>
            <w:r w:rsidR="001A7E8A">
              <w:rPr>
                <w:rFonts w:asciiTheme="minorHAnsi" w:hAnsiTheme="minorHAnsi" w:cstheme="minorHAnsi"/>
                <w:b/>
                <w:bCs/>
              </w:rPr>
              <w:t>miesiący</w:t>
            </w:r>
            <w:proofErr w:type="spellEnd"/>
            <w:r w:rsidRPr="00313F36">
              <w:rPr>
                <w:rFonts w:asciiTheme="minorHAnsi" w:hAnsiTheme="minorHAnsi" w:cstheme="minorHAnsi"/>
                <w:b/>
                <w:bCs/>
              </w:rPr>
              <w:t xml:space="preserve"> (lub dłużej zgodnie ze złożoną ofertą)</w:t>
            </w:r>
            <w:r w:rsidRPr="00313F36">
              <w:rPr>
                <w:rFonts w:asciiTheme="minorHAnsi" w:hAnsiTheme="minorHAnsi" w:cstheme="minorHAnsi"/>
              </w:rPr>
              <w:t>.</w:t>
            </w:r>
          </w:p>
        </w:tc>
      </w:tr>
      <w:tr w:rsidR="00B27CFE" w:rsidRPr="00B27CFE" w:rsidTr="00B27CFE">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jc w:val="center"/>
              <w:rPr>
                <w:rFonts w:asciiTheme="minorHAnsi" w:hAnsiTheme="minorHAnsi" w:cstheme="minorHAnsi"/>
                <w:bCs/>
              </w:rPr>
            </w:pPr>
            <w:r>
              <w:rPr>
                <w:rFonts w:asciiTheme="minorHAnsi" w:hAnsiTheme="minorHAnsi" w:cstheme="minorHAnsi"/>
                <w:bCs/>
              </w:rPr>
              <w:t>19</w:t>
            </w:r>
          </w:p>
        </w:tc>
        <w:tc>
          <w:tcPr>
            <w:tcW w:w="970" w:type="pct"/>
            <w:tcBorders>
              <w:top w:val="single" w:sz="4" w:space="0" w:color="auto"/>
              <w:left w:val="single" w:sz="4" w:space="0" w:color="auto"/>
              <w:bottom w:val="single" w:sz="4" w:space="0" w:color="auto"/>
              <w:right w:val="single" w:sz="4" w:space="0" w:color="auto"/>
            </w:tcBorders>
            <w:vAlign w:val="center"/>
            <w:hideMark/>
          </w:tcPr>
          <w:p w:rsidR="00B27CFE" w:rsidRPr="00B27CFE" w:rsidRDefault="00B27CFE" w:rsidP="00B27CFE">
            <w:pPr>
              <w:tabs>
                <w:tab w:val="left" w:pos="213"/>
              </w:tabs>
              <w:spacing w:after="120" w:line="240" w:lineRule="auto"/>
              <w:contextualSpacing/>
              <w:rPr>
                <w:rFonts w:asciiTheme="minorHAnsi" w:hAnsiTheme="minorHAnsi" w:cstheme="minorHAnsi"/>
              </w:rPr>
            </w:pPr>
            <w:r w:rsidRPr="00B27CFE">
              <w:rPr>
                <w:rFonts w:asciiTheme="minorHAnsi" w:hAnsiTheme="minorHAnsi" w:cstheme="minorHAnsi"/>
                <w:bCs/>
              </w:rPr>
              <w:t>Wsparcie techniczne producenta</w:t>
            </w:r>
          </w:p>
        </w:tc>
        <w:tc>
          <w:tcPr>
            <w:tcW w:w="3805" w:type="pct"/>
            <w:tcBorders>
              <w:top w:val="single" w:sz="4" w:space="0" w:color="auto"/>
              <w:left w:val="single" w:sz="4" w:space="0" w:color="auto"/>
              <w:bottom w:val="single" w:sz="4" w:space="0" w:color="auto"/>
              <w:right w:val="single" w:sz="4" w:space="0" w:color="auto"/>
            </w:tcBorders>
            <w:vAlign w:val="center"/>
          </w:tcPr>
          <w:p w:rsidR="00B27CFE" w:rsidRPr="00B27CFE" w:rsidRDefault="00B27CFE" w:rsidP="00B27CFE">
            <w:pPr>
              <w:spacing w:after="120" w:line="240" w:lineRule="auto"/>
              <w:contextualSpacing/>
              <w:rPr>
                <w:rFonts w:asciiTheme="minorHAnsi" w:hAnsiTheme="minorHAnsi" w:cstheme="minorHAnsi"/>
              </w:rPr>
            </w:pPr>
            <w:r w:rsidRPr="00B27CFE">
              <w:rPr>
                <w:rFonts w:asciiTheme="minorHAnsi" w:hAnsiTheme="minorHAnsi" w:cstheme="minorHAnsi"/>
              </w:rPr>
              <w:t>Dedykowany numer oraz adres email dla wsparcia technicznego i informacji produktowej.</w:t>
            </w:r>
          </w:p>
          <w:p w:rsidR="00B27CFE" w:rsidRPr="00B27CFE" w:rsidRDefault="00B27CFE" w:rsidP="00B27CFE">
            <w:pPr>
              <w:spacing w:after="120" w:line="240" w:lineRule="auto"/>
              <w:contextualSpacing/>
              <w:rPr>
                <w:rFonts w:asciiTheme="minorHAnsi" w:hAnsiTheme="minorHAnsi" w:cstheme="minorHAnsi"/>
              </w:rPr>
            </w:pPr>
            <w:r w:rsidRPr="00B27CFE">
              <w:rPr>
                <w:rFonts w:asciiTheme="minorHAnsi" w:hAnsiTheme="minorHAnsi" w:cstheme="minorHAnsi"/>
              </w:rPr>
              <w:t xml:space="preserve">- możliwość weryfikacji na stronie producenta modelu monitora </w:t>
            </w:r>
          </w:p>
          <w:p w:rsidR="00B27CFE" w:rsidRPr="00B27CFE" w:rsidRDefault="00B27CFE" w:rsidP="00B27CFE">
            <w:pPr>
              <w:spacing w:after="120" w:line="240" w:lineRule="auto"/>
              <w:contextualSpacing/>
              <w:rPr>
                <w:rFonts w:asciiTheme="minorHAnsi" w:hAnsiTheme="minorHAnsi" w:cstheme="minorHAnsi"/>
              </w:rPr>
            </w:pPr>
            <w:r w:rsidRPr="00B27CFE">
              <w:rPr>
                <w:rFonts w:asciiTheme="minorHAnsi" w:hAnsiTheme="minorHAnsi" w:cstheme="minorHAnsi"/>
              </w:rPr>
              <w:t>- możliwość weryfikacji na stronie producenta posiadanej/wykupionej gwarancji</w:t>
            </w:r>
          </w:p>
          <w:p w:rsidR="00B27CFE" w:rsidRPr="00B27CFE" w:rsidRDefault="00B27CFE" w:rsidP="00B27CFE">
            <w:pPr>
              <w:spacing w:after="120" w:line="240" w:lineRule="auto"/>
              <w:contextualSpacing/>
              <w:rPr>
                <w:rFonts w:asciiTheme="minorHAnsi" w:hAnsiTheme="minorHAnsi" w:cstheme="minorHAnsi"/>
              </w:rPr>
            </w:pPr>
            <w:r w:rsidRPr="00B27CFE">
              <w:rPr>
                <w:rFonts w:asciiTheme="minorHAnsi" w:hAnsiTheme="minorHAnsi" w:cstheme="minorHAnsi"/>
              </w:rPr>
              <w:t>- możliwość weryfikacji statusu naprawy urządzenia po podaniu unikalnego numeru seryjnego</w:t>
            </w:r>
          </w:p>
        </w:tc>
      </w:tr>
    </w:tbl>
    <w:p w:rsidR="00603C2F" w:rsidRDefault="00603C2F" w:rsidP="00E76FED">
      <w:pPr>
        <w:pStyle w:val="Nagwek2"/>
      </w:pPr>
      <w:bookmarkStart w:id="335" w:name="_Toc110505151"/>
      <w:r w:rsidRPr="00603C2F">
        <w:t>Komputer typ I</w:t>
      </w:r>
      <w:r>
        <w:t xml:space="preserve">I </w:t>
      </w:r>
      <w:r w:rsidR="00B502B0">
        <w:t xml:space="preserve">z monitorem </w:t>
      </w:r>
      <w:r>
        <w:t>– 3 szt.</w:t>
      </w:r>
      <w:bookmarkEnd w:id="335"/>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
      <w:tblGrid>
        <w:gridCol w:w="455"/>
        <w:gridCol w:w="1992"/>
        <w:gridCol w:w="7800"/>
      </w:tblGrid>
      <w:tr w:rsidR="003A2340" w:rsidRPr="00ED0AAA" w:rsidTr="00675EA6">
        <w:trPr>
          <w:trHeight w:val="284"/>
        </w:trPr>
        <w:tc>
          <w:tcPr>
            <w:tcW w:w="222" w:type="pct"/>
            <w:shd w:val="clear" w:color="auto" w:fill="auto"/>
            <w:vAlign w:val="center"/>
          </w:tcPr>
          <w:p w:rsidR="003A2340" w:rsidRPr="00ED0AAA" w:rsidRDefault="003A2340" w:rsidP="00ED0AAA">
            <w:pPr>
              <w:spacing w:after="120" w:line="240" w:lineRule="auto"/>
              <w:contextualSpacing/>
              <w:jc w:val="center"/>
              <w:rPr>
                <w:rFonts w:asciiTheme="minorHAnsi" w:eastAsia="Times New Roman" w:hAnsiTheme="minorHAnsi" w:cstheme="minorHAnsi"/>
                <w:b/>
              </w:rPr>
            </w:pPr>
            <w:r w:rsidRPr="00ED0AAA">
              <w:rPr>
                <w:rFonts w:asciiTheme="minorHAnsi" w:eastAsia="Times New Roman" w:hAnsiTheme="minorHAnsi" w:cstheme="minorHAnsi"/>
                <w:b/>
              </w:rPr>
              <w:t>Lp.</w:t>
            </w:r>
          </w:p>
        </w:tc>
        <w:tc>
          <w:tcPr>
            <w:tcW w:w="972" w:type="pct"/>
            <w:shd w:val="clear" w:color="auto" w:fill="auto"/>
            <w:vAlign w:val="center"/>
          </w:tcPr>
          <w:p w:rsidR="003A2340" w:rsidRPr="00ED0AAA" w:rsidRDefault="003A2340" w:rsidP="00ED0AAA">
            <w:pPr>
              <w:spacing w:after="120" w:line="240" w:lineRule="auto"/>
              <w:contextualSpacing/>
              <w:jc w:val="center"/>
              <w:rPr>
                <w:rFonts w:asciiTheme="minorHAnsi" w:hAnsiTheme="minorHAnsi" w:cstheme="minorHAnsi"/>
                <w:b/>
              </w:rPr>
            </w:pPr>
            <w:r w:rsidRPr="00ED0AAA">
              <w:rPr>
                <w:rFonts w:asciiTheme="minorHAnsi" w:hAnsiTheme="minorHAnsi" w:cstheme="minorHAnsi"/>
                <w:b/>
              </w:rPr>
              <w:t>Nazwa komponentu</w:t>
            </w:r>
          </w:p>
        </w:tc>
        <w:tc>
          <w:tcPr>
            <w:tcW w:w="3806" w:type="pct"/>
            <w:shd w:val="clear" w:color="auto" w:fill="auto"/>
            <w:vAlign w:val="center"/>
          </w:tcPr>
          <w:p w:rsidR="003A2340" w:rsidRPr="00ED0AAA" w:rsidRDefault="003A2340" w:rsidP="00ED0AAA">
            <w:pPr>
              <w:spacing w:after="120" w:line="240" w:lineRule="auto"/>
              <w:ind w:left="-71"/>
              <w:contextualSpacing/>
              <w:jc w:val="center"/>
              <w:rPr>
                <w:rFonts w:asciiTheme="minorHAnsi" w:hAnsiTheme="minorHAnsi" w:cstheme="minorHAnsi"/>
                <w:b/>
              </w:rPr>
            </w:pPr>
            <w:r w:rsidRPr="00ED0AAA">
              <w:rPr>
                <w:rFonts w:asciiTheme="minorHAnsi" w:hAnsiTheme="minorHAnsi" w:cstheme="minorHAnsi"/>
                <w:b/>
              </w:rPr>
              <w:t>Wymagane minimalne parametry techniczne komputerów</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1</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bCs/>
              </w:rPr>
              <w:t>Komputer</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Komputer będzie wykorzystywany dla potrzeb aplikacji biurowych, dostępu do Internetu oraz poczty elektronicznej, jako lokalna baza danych, stacja programistyczna. W ofercie należy podać nazwę producenta, typ, model, oraz numer katalogowy oferowanego sprzętu.</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2</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bCs/>
              </w:rPr>
              <w:t>Obudowa</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Typu mini </w:t>
            </w:r>
            <w:proofErr w:type="spellStart"/>
            <w:r w:rsidRPr="00ED0AAA">
              <w:rPr>
                <w:rFonts w:asciiTheme="minorHAnsi" w:hAnsiTheme="minorHAnsi" w:cstheme="minorHAnsi"/>
              </w:rPr>
              <w:t>tower</w:t>
            </w:r>
            <w:proofErr w:type="spellEnd"/>
            <w:r w:rsidRPr="00ED0AAA">
              <w:rPr>
                <w:rFonts w:asciiTheme="minorHAnsi" w:hAnsiTheme="minorHAnsi" w:cstheme="minorHAnsi"/>
              </w:rPr>
              <w:t xml:space="preserve"> z obsługą kart PCI Express wyłącznie o wysokim (pełnym) profilu.</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Fabrycznie umożliwiająca montaż min. 2 kieszeni: 1 szt. na napęd optyczny (dopuszcza się stosowanie </w:t>
            </w:r>
            <w:proofErr w:type="spellStart"/>
            <w:r w:rsidRPr="00ED0AAA">
              <w:rPr>
                <w:rFonts w:asciiTheme="minorHAnsi" w:hAnsiTheme="minorHAnsi" w:cstheme="minorHAnsi"/>
              </w:rPr>
              <w:t>napedów</w:t>
            </w:r>
            <w:proofErr w:type="spellEnd"/>
            <w:r w:rsidRPr="00ED0AAA">
              <w:rPr>
                <w:rFonts w:asciiTheme="minorHAnsi" w:hAnsiTheme="minorHAnsi" w:cstheme="minorHAnsi"/>
              </w:rPr>
              <w:t xml:space="preserve"> </w:t>
            </w:r>
            <w:proofErr w:type="spellStart"/>
            <w:r w:rsidRPr="00ED0AAA">
              <w:rPr>
                <w:rFonts w:asciiTheme="minorHAnsi" w:hAnsiTheme="minorHAnsi" w:cstheme="minorHAnsi"/>
              </w:rPr>
              <w:t>slim</w:t>
            </w:r>
            <w:proofErr w:type="spellEnd"/>
            <w:r w:rsidRPr="00ED0AAA">
              <w:rPr>
                <w:rFonts w:asciiTheme="minorHAnsi" w:hAnsiTheme="minorHAnsi" w:cstheme="minorHAnsi"/>
              </w:rPr>
              <w:t xml:space="preserve">) zewnętrzna, 1 szt. 3,5”na standardowy </w:t>
            </w:r>
            <w:r w:rsidRPr="00ED0AAA">
              <w:rPr>
                <w:rFonts w:asciiTheme="minorHAnsi" w:hAnsiTheme="minorHAnsi" w:cstheme="minorHAnsi"/>
              </w:rPr>
              <w:lastRenderedPageBreak/>
              <w:t>dysk twardy. Przygotowana zatoka wraz z śrubami mocowaniami do rozbudowy o dysk 3,5”.</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Wyposażona w czytnik kart multimedialnych </w:t>
            </w:r>
          </w:p>
          <w:p w:rsidR="003A2340" w:rsidRPr="00ED0AAA" w:rsidRDefault="003A2340" w:rsidP="00ED0AAA">
            <w:pPr>
              <w:autoSpaceDN w:val="0"/>
              <w:spacing w:after="120" w:line="240" w:lineRule="auto"/>
              <w:contextualSpacing/>
              <w:rPr>
                <w:rFonts w:asciiTheme="minorHAnsi" w:hAnsiTheme="minorHAnsi" w:cstheme="minorHAnsi"/>
                <w:bCs/>
              </w:rPr>
            </w:pPr>
            <w:r w:rsidRPr="00ED0AAA">
              <w:rPr>
                <w:rFonts w:asciiTheme="minorHAnsi" w:hAnsiTheme="minorHAnsi" w:cstheme="minorHAnsi"/>
                <w:bCs/>
              </w:rPr>
              <w:t>- Obudowa trwale oznaczona nazwą producenta, nazwą komputera,  numerem seryjnym</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bCs/>
              </w:rPr>
              <w:t>- Wyposażona w budowany głośnik o mocy min. 2W</w:t>
            </w:r>
            <w:r w:rsidRPr="00ED0AAA">
              <w:rPr>
                <w:rFonts w:asciiTheme="minorHAnsi" w:hAnsiTheme="minorHAnsi" w:cstheme="minorHAnsi"/>
              </w:rPr>
              <w:t xml:space="preserve"> </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3</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bCs/>
              </w:rPr>
              <w:t>Zasilacz</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Zasilacz min 250W o sprawności minimum 85%</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4</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Chipset</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Dostosowany do zaoferowanego procesora</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5</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Płyta główna</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Zaprojektowana i wyprodukowana przez producenta komputera.</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Wyposażona w złącza min.:</w:t>
            </w:r>
          </w:p>
          <w:p w:rsidR="003A2340" w:rsidRPr="00ED0AAA" w:rsidRDefault="003A2340">
            <w:pPr>
              <w:numPr>
                <w:ilvl w:val="0"/>
                <w:numId w:val="146"/>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1 x PCI Express 3.0 x16,</w:t>
            </w:r>
          </w:p>
          <w:p w:rsidR="003A2340" w:rsidRPr="00ED0AAA" w:rsidRDefault="003A2340">
            <w:pPr>
              <w:numPr>
                <w:ilvl w:val="0"/>
                <w:numId w:val="146"/>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1 x PCI Express 3.0 x1,</w:t>
            </w:r>
          </w:p>
          <w:p w:rsidR="003A2340" w:rsidRPr="00ED0AAA" w:rsidRDefault="003A2340">
            <w:pPr>
              <w:numPr>
                <w:ilvl w:val="0"/>
                <w:numId w:val="146"/>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 xml:space="preserve">2 x M.2 z czego min. 1 przeznaczona dla dysku SSD z obsługą </w:t>
            </w:r>
            <w:proofErr w:type="spellStart"/>
            <w:r w:rsidRPr="00ED0AAA">
              <w:rPr>
                <w:rFonts w:asciiTheme="minorHAnsi" w:eastAsia="Times New Roman" w:hAnsiTheme="minorHAnsi" w:cstheme="minorHAnsi"/>
              </w:rPr>
              <w:t>PCIe</w:t>
            </w:r>
            <w:proofErr w:type="spellEnd"/>
            <w:r w:rsidRPr="00ED0AAA">
              <w:rPr>
                <w:rFonts w:asciiTheme="minorHAnsi" w:eastAsia="Times New Roman" w:hAnsiTheme="minorHAnsi" w:cstheme="minorHAnsi"/>
              </w:rPr>
              <w:t xml:space="preserve"> </w:t>
            </w:r>
            <w:proofErr w:type="spellStart"/>
            <w:r w:rsidRPr="00ED0AAA">
              <w:rPr>
                <w:rFonts w:asciiTheme="minorHAnsi" w:eastAsia="Times New Roman" w:hAnsiTheme="minorHAnsi" w:cstheme="minorHAnsi"/>
              </w:rPr>
              <w:t>NVMe</w:t>
            </w:r>
            <w:proofErr w:type="spellEnd"/>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6</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rPr>
              <w:t>Procesor</w:t>
            </w:r>
          </w:p>
        </w:tc>
        <w:tc>
          <w:tcPr>
            <w:tcW w:w="3806" w:type="pct"/>
            <w:vAlign w:val="center"/>
          </w:tcPr>
          <w:p w:rsidR="003A2340"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Procesor wielordzeniowy ze zintegrowaną grafiką, zaprojektowany do pracy w komputerach stacjonarnych klasy x86. Punktacja procesora na poziomie wydajności liczonej w </w:t>
            </w:r>
            <w:r w:rsidRPr="00313F36">
              <w:rPr>
                <w:rFonts w:asciiTheme="minorHAnsi" w:hAnsiTheme="minorHAnsi" w:cstheme="minorHAnsi"/>
              </w:rPr>
              <w:t xml:space="preserve">punktach min. 12.000 pkt na podstawie </w:t>
            </w:r>
            <w:proofErr w:type="spellStart"/>
            <w:r w:rsidRPr="00313F36">
              <w:rPr>
                <w:rFonts w:asciiTheme="minorHAnsi" w:hAnsiTheme="minorHAnsi" w:cstheme="minorHAnsi"/>
              </w:rPr>
              <w:t>PerformanceTest</w:t>
            </w:r>
            <w:proofErr w:type="spellEnd"/>
            <w:r w:rsidRPr="00313F36">
              <w:rPr>
                <w:rFonts w:asciiTheme="minorHAnsi" w:hAnsiTheme="minorHAnsi" w:cstheme="minorHAnsi"/>
              </w:rPr>
              <w:t xml:space="preserve"> w teście CPU Mark według wyników opublikowanych na http://www.cpubenchmark.net/. – wynik nie starszy niż 30 dni, liczony od daty opublikowania postępowania.  Wykonawca w składanej ofercie musi podać dokładny model oferowanego podzespołu. Wynik nie starszy niż 01.07.2022</w:t>
            </w:r>
          </w:p>
          <w:p w:rsidR="00B502B0" w:rsidRPr="00ED0AAA" w:rsidRDefault="00B502B0" w:rsidP="00ED0AAA">
            <w:pPr>
              <w:spacing w:after="120" w:line="240" w:lineRule="auto"/>
              <w:contextualSpacing/>
              <w:rPr>
                <w:rFonts w:asciiTheme="minorHAnsi" w:hAnsiTheme="minorHAnsi" w:cstheme="minorHAnsi"/>
              </w:rPr>
            </w:pPr>
            <w:r w:rsidRPr="00B502B0">
              <w:rPr>
                <w:rFonts w:asciiTheme="minorHAnsi" w:hAnsiTheme="minorHAnsi" w:cstheme="minorHAnsi"/>
                <w:u w:val="single"/>
              </w:rPr>
              <w:t>dokumenty potwierdzające należy załączyć do oferty.</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7</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Pamięć operacyjna</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color w:val="000000"/>
              </w:rPr>
            </w:pPr>
            <w:r w:rsidRPr="00ED0AAA">
              <w:rPr>
                <w:rFonts w:asciiTheme="minorHAnsi" w:hAnsiTheme="minorHAnsi" w:cstheme="minorHAnsi"/>
                <w:color w:val="000000"/>
              </w:rPr>
              <w:t xml:space="preserve">Min.32 DDR4 2666MHz </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8</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Dysk twardy</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Min 512GB SSD M.2 </w:t>
            </w:r>
            <w:proofErr w:type="spellStart"/>
            <w:r w:rsidRPr="00ED0AAA">
              <w:rPr>
                <w:rFonts w:asciiTheme="minorHAnsi" w:hAnsiTheme="minorHAnsi" w:cstheme="minorHAnsi"/>
              </w:rPr>
              <w:t>PCIe</w:t>
            </w:r>
            <w:proofErr w:type="spellEnd"/>
            <w:r w:rsidRPr="00ED0AAA">
              <w:rPr>
                <w:rFonts w:asciiTheme="minorHAnsi" w:hAnsiTheme="minorHAnsi" w:cstheme="minorHAnsi"/>
              </w:rPr>
              <w:t xml:space="preserve"> </w:t>
            </w:r>
            <w:proofErr w:type="spellStart"/>
            <w:r w:rsidRPr="00ED0AAA">
              <w:rPr>
                <w:rFonts w:asciiTheme="minorHAnsi" w:hAnsiTheme="minorHAnsi" w:cstheme="minorHAnsi"/>
              </w:rPr>
              <w:t>NVMe</w:t>
            </w:r>
            <w:proofErr w:type="spellEnd"/>
            <w:r w:rsidRPr="00ED0AAA">
              <w:rPr>
                <w:rFonts w:asciiTheme="minorHAnsi" w:hAnsiTheme="minorHAnsi" w:cstheme="minorHAnsi"/>
              </w:rPr>
              <w:t xml:space="preserve"> zawierający RECOVERY umożliwiające odtworzenie systemu operacyjnego fabrycznie zainstalowanego na komputerze po awarii. </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9</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Napęd optyczny</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Nagrywarka DVD +/-RW </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10</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Karta graficzna</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Dedykowana Karta graficzna min 2GB RAM DDR3 </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11</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Audio</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Karta dźwiękowa zintegrowana z płytą główną, zgodna z High Definition. </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12</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Karta sieciowa</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LAN 10/100/1000 </w:t>
            </w:r>
            <w:proofErr w:type="spellStart"/>
            <w:r w:rsidRPr="00ED0AAA">
              <w:rPr>
                <w:rFonts w:asciiTheme="minorHAnsi" w:hAnsiTheme="minorHAnsi" w:cstheme="minorHAnsi"/>
              </w:rPr>
              <w:t>Mbit</w:t>
            </w:r>
            <w:proofErr w:type="spellEnd"/>
            <w:r w:rsidRPr="00ED0AAA">
              <w:rPr>
                <w:rFonts w:asciiTheme="minorHAnsi" w:hAnsiTheme="minorHAnsi" w:cstheme="minorHAnsi"/>
              </w:rPr>
              <w:t xml:space="preserve">/s z </w:t>
            </w:r>
            <w:proofErr w:type="spellStart"/>
            <w:r w:rsidRPr="00ED0AAA">
              <w:rPr>
                <w:rFonts w:asciiTheme="minorHAnsi" w:hAnsiTheme="minorHAnsi" w:cstheme="minorHAnsi"/>
              </w:rPr>
              <w:t>funkją</w:t>
            </w:r>
            <w:proofErr w:type="spellEnd"/>
            <w:r w:rsidRPr="00ED0AAA">
              <w:rPr>
                <w:rFonts w:asciiTheme="minorHAnsi" w:hAnsiTheme="minorHAnsi" w:cstheme="minorHAnsi"/>
              </w:rPr>
              <w:t xml:space="preserve"> PXE oraz Wake on LAN</w:t>
            </w:r>
          </w:p>
          <w:p w:rsidR="003A2340" w:rsidRPr="00ED0AAA" w:rsidRDefault="003A2340" w:rsidP="00ED0AAA">
            <w:pPr>
              <w:spacing w:after="120" w:line="240" w:lineRule="auto"/>
              <w:contextualSpacing/>
              <w:rPr>
                <w:rFonts w:asciiTheme="minorHAnsi" w:hAnsiTheme="minorHAnsi" w:cstheme="minorHAnsi"/>
              </w:rPr>
            </w:pPr>
            <w:proofErr w:type="spellStart"/>
            <w:r w:rsidRPr="00ED0AAA">
              <w:rPr>
                <w:rFonts w:asciiTheme="minorHAnsi" w:hAnsiTheme="minorHAnsi" w:cstheme="minorHAnsi"/>
              </w:rPr>
              <w:t>WiFi</w:t>
            </w:r>
            <w:proofErr w:type="spellEnd"/>
            <w:r w:rsidRPr="00ED0AAA">
              <w:rPr>
                <w:rFonts w:asciiTheme="minorHAnsi" w:hAnsiTheme="minorHAnsi" w:cstheme="minorHAnsi"/>
              </w:rPr>
              <w:t xml:space="preserve"> 802.11ac 1x1 + BT 4.0</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13</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Porty/złącza</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Wbudowane porty/złącza: </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Wideo różnego typu umożliwiające elastyczne podłączenie urządzenia bez stosowania przejściówek lub adapterów za pomocą min:</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- 1 x VGA, </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- 1 x HDMI 1.4, </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Pozostałe porty/złącza:</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- 8 x USB w tym:</w:t>
            </w:r>
          </w:p>
          <w:p w:rsidR="003A2340" w:rsidRPr="00ED0AAA" w:rsidRDefault="003A2340" w:rsidP="00ED0AAA">
            <w:pPr>
              <w:spacing w:after="120" w:line="240" w:lineRule="auto"/>
              <w:ind w:left="355"/>
              <w:contextualSpacing/>
              <w:rPr>
                <w:rFonts w:asciiTheme="minorHAnsi" w:hAnsiTheme="minorHAnsi" w:cstheme="minorHAnsi"/>
              </w:rPr>
            </w:pPr>
            <w:r w:rsidRPr="00ED0AAA">
              <w:rPr>
                <w:rFonts w:asciiTheme="minorHAnsi" w:hAnsiTheme="minorHAnsi" w:cstheme="minorHAnsi"/>
              </w:rPr>
              <w:t>- z przodu obudowy min. 4 x USB3.1</w:t>
            </w:r>
          </w:p>
          <w:p w:rsidR="003A2340" w:rsidRPr="00ED0AAA" w:rsidRDefault="003A2340" w:rsidP="00ED0AAA">
            <w:pPr>
              <w:spacing w:after="120" w:line="240" w:lineRule="auto"/>
              <w:ind w:left="355"/>
              <w:contextualSpacing/>
              <w:rPr>
                <w:rFonts w:asciiTheme="minorHAnsi" w:hAnsiTheme="minorHAnsi" w:cstheme="minorHAnsi"/>
              </w:rPr>
            </w:pPr>
            <w:r w:rsidRPr="00ED0AAA">
              <w:rPr>
                <w:rFonts w:asciiTheme="minorHAnsi" w:hAnsiTheme="minorHAnsi" w:cstheme="minorHAnsi"/>
              </w:rPr>
              <w:t>- z tyłu obudowy min. 4 x USB</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 port sieciowy RJ-45, </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porty słuchawek i mikrofonu na przednim lub tylnym panelu obudowy</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port szeregowy</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czytnik kart pamięci min. SD</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Wymagana ilość i rozmieszczenie (na zewnątrz obudowy komputera) portów USB nie może być osiągnięta w wyniku stosowania konwerterów, przejściówek itp.</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14</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Klawiatura/mysz</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Klawiatura przewodowa w układzie US</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Mysz przewodowa (</w:t>
            </w:r>
            <w:proofErr w:type="spellStart"/>
            <w:r w:rsidRPr="00ED0AAA">
              <w:rPr>
                <w:rFonts w:asciiTheme="minorHAnsi" w:hAnsiTheme="minorHAnsi" w:cstheme="minorHAnsi"/>
              </w:rPr>
              <w:t>scroll</w:t>
            </w:r>
            <w:proofErr w:type="spellEnd"/>
            <w:r w:rsidRPr="00ED0AAA">
              <w:rPr>
                <w:rFonts w:asciiTheme="minorHAnsi" w:hAnsiTheme="minorHAnsi" w:cstheme="minorHAnsi"/>
              </w:rPr>
              <w:t>)</w:t>
            </w:r>
          </w:p>
        </w:tc>
      </w:tr>
      <w:tr w:rsidR="003A2340" w:rsidRPr="00ED0AAA" w:rsidTr="00675EA6">
        <w:trPr>
          <w:trHeight w:val="284"/>
        </w:trPr>
        <w:tc>
          <w:tcPr>
            <w:tcW w:w="222" w:type="pct"/>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15</w:t>
            </w:r>
          </w:p>
        </w:tc>
        <w:tc>
          <w:tcPr>
            <w:tcW w:w="972"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System operacyjny</w:t>
            </w:r>
          </w:p>
        </w:tc>
        <w:tc>
          <w:tcPr>
            <w:tcW w:w="3806" w:type="pct"/>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System operacyjny klasy PC musi spełniać następujące wymagania poprzez wbudowane mechanizmy, bez użycia dodatkowych aplikacji:</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w:t>
            </w:r>
            <w:r w:rsidR="00ED0AAA">
              <w:rPr>
                <w:rFonts w:asciiTheme="minorHAnsi" w:hAnsiTheme="minorHAnsi" w:cstheme="minorHAnsi"/>
              </w:rPr>
              <w:t xml:space="preserve"> </w:t>
            </w:r>
            <w:r w:rsidRPr="00ED0AAA">
              <w:rPr>
                <w:rFonts w:asciiTheme="minorHAnsi" w:hAnsiTheme="minorHAnsi" w:cstheme="minorHAnsi"/>
              </w:rPr>
              <w:t>Dostępne dwa rodzaje graficznego interfejsu użytkownika:</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a.</w:t>
            </w:r>
            <w:r w:rsidR="00ED0AAA">
              <w:rPr>
                <w:rFonts w:asciiTheme="minorHAnsi" w:hAnsiTheme="minorHAnsi" w:cstheme="minorHAnsi"/>
              </w:rPr>
              <w:t xml:space="preserve"> </w:t>
            </w:r>
            <w:r w:rsidRPr="00ED0AAA">
              <w:rPr>
                <w:rFonts w:asciiTheme="minorHAnsi" w:hAnsiTheme="minorHAnsi" w:cstheme="minorHAnsi"/>
              </w:rPr>
              <w:t>Klasyczny, umożliwiający obsługę przy pomocy klawiatury i myszy,</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b.</w:t>
            </w:r>
            <w:r w:rsidR="00ED0AAA">
              <w:rPr>
                <w:rFonts w:asciiTheme="minorHAnsi" w:hAnsiTheme="minorHAnsi" w:cstheme="minorHAnsi"/>
              </w:rPr>
              <w:t xml:space="preserve"> </w:t>
            </w:r>
            <w:r w:rsidRPr="00ED0AAA">
              <w:rPr>
                <w:rFonts w:asciiTheme="minorHAnsi" w:hAnsiTheme="minorHAnsi" w:cstheme="minorHAnsi"/>
              </w:rPr>
              <w:t>Dotykowy umożliwiający sterowanie dotykiem na urządzeniach typu tablet lub monitorach dotykowych</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w:t>
            </w:r>
            <w:r w:rsidR="00ED0AAA">
              <w:rPr>
                <w:rFonts w:asciiTheme="minorHAnsi" w:hAnsiTheme="minorHAnsi" w:cstheme="minorHAnsi"/>
              </w:rPr>
              <w:t xml:space="preserve"> </w:t>
            </w:r>
            <w:r w:rsidRPr="00ED0AAA">
              <w:rPr>
                <w:rFonts w:asciiTheme="minorHAnsi" w:hAnsiTheme="minorHAnsi" w:cstheme="minorHAnsi"/>
              </w:rPr>
              <w:t xml:space="preserve">Funkcje związane z obsługą komputerów typu tablet, z wbudowanym modułem </w:t>
            </w:r>
            <w:r w:rsidRPr="00ED0AAA">
              <w:rPr>
                <w:rFonts w:asciiTheme="minorHAnsi" w:hAnsiTheme="minorHAnsi" w:cstheme="minorHAnsi"/>
              </w:rPr>
              <w:lastRenderedPageBreak/>
              <w:t>„uczenia się” pisma użytkownika – obsługa języka polskiego</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w:t>
            </w:r>
            <w:r w:rsidR="00ED0AAA">
              <w:rPr>
                <w:rFonts w:asciiTheme="minorHAnsi" w:hAnsiTheme="minorHAnsi" w:cstheme="minorHAnsi"/>
              </w:rPr>
              <w:t xml:space="preserve"> </w:t>
            </w:r>
            <w:r w:rsidRPr="00ED0AAA">
              <w:rPr>
                <w:rFonts w:asciiTheme="minorHAnsi" w:hAnsiTheme="minorHAnsi" w:cstheme="minorHAnsi"/>
              </w:rPr>
              <w:t>Interfejs użytkownika dostępny w wielu językach do wyboru – w tym polskim i angielskim</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4.</w:t>
            </w:r>
            <w:r w:rsidR="00ED0AAA">
              <w:rPr>
                <w:rFonts w:asciiTheme="minorHAnsi" w:hAnsiTheme="minorHAnsi" w:cstheme="minorHAnsi"/>
              </w:rPr>
              <w:t xml:space="preserve"> </w:t>
            </w:r>
            <w:r w:rsidRPr="00ED0AAA">
              <w:rPr>
                <w:rFonts w:asciiTheme="minorHAnsi" w:hAnsiTheme="minorHAnsi" w:cstheme="minorHAnsi"/>
              </w:rPr>
              <w:t>Możliwość tworzenia pulpitów wirtualnych, przenoszenia aplikacji pomiędzy pulpitami i przełączanie się pomiędzy pulpitami za pomocą skrótów klawiaturowych lub GUI.</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5.</w:t>
            </w:r>
            <w:r w:rsidR="00ED0AAA">
              <w:rPr>
                <w:rFonts w:asciiTheme="minorHAnsi" w:hAnsiTheme="minorHAnsi" w:cstheme="minorHAnsi"/>
              </w:rPr>
              <w:t xml:space="preserve"> </w:t>
            </w:r>
            <w:r w:rsidRPr="00ED0AAA">
              <w:rPr>
                <w:rFonts w:asciiTheme="minorHAnsi" w:hAnsiTheme="minorHAnsi" w:cstheme="minorHAnsi"/>
              </w:rPr>
              <w:t>Wbudowane w system operacyjny minimum dwie przeglądarki Internetowe</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6.</w:t>
            </w:r>
            <w:r w:rsidR="00ED0AAA">
              <w:rPr>
                <w:rFonts w:asciiTheme="minorHAnsi" w:hAnsiTheme="minorHAnsi" w:cstheme="minorHAnsi"/>
              </w:rPr>
              <w:t xml:space="preserve"> </w:t>
            </w:r>
            <w:r w:rsidRPr="00ED0AAA">
              <w:rPr>
                <w:rFonts w:asciiTheme="minorHAnsi" w:hAnsiTheme="minorHAnsi" w:cstheme="minorHAnsi"/>
              </w:rPr>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7.</w:t>
            </w:r>
            <w:r w:rsidR="00ED0AAA">
              <w:rPr>
                <w:rFonts w:asciiTheme="minorHAnsi" w:hAnsiTheme="minorHAnsi" w:cstheme="minorHAnsi"/>
              </w:rPr>
              <w:t xml:space="preserve"> </w:t>
            </w:r>
            <w:r w:rsidRPr="00ED0AAA">
              <w:rPr>
                <w:rFonts w:asciiTheme="minorHAnsi" w:hAnsiTheme="minorHAnsi" w:cstheme="minorHAnsi"/>
              </w:rPr>
              <w:t>Zlokalizowane w języku polskim, co najmniej następujące elementy: menu, pomoc, komunikaty systemowe, menedżer plików.</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8.</w:t>
            </w:r>
            <w:r w:rsidR="00ED0AAA">
              <w:rPr>
                <w:rFonts w:asciiTheme="minorHAnsi" w:hAnsiTheme="minorHAnsi" w:cstheme="minorHAnsi"/>
              </w:rPr>
              <w:t xml:space="preserve"> </w:t>
            </w:r>
            <w:r w:rsidRPr="00ED0AAA">
              <w:rPr>
                <w:rFonts w:asciiTheme="minorHAnsi" w:hAnsiTheme="minorHAnsi" w:cstheme="minorHAnsi"/>
              </w:rPr>
              <w:t>Graficzne środowisko instalacji i konfiguracji dostępne w języku polskim</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9.</w:t>
            </w:r>
            <w:r w:rsidR="00ED0AAA">
              <w:rPr>
                <w:rFonts w:asciiTheme="minorHAnsi" w:hAnsiTheme="minorHAnsi" w:cstheme="minorHAnsi"/>
              </w:rPr>
              <w:t xml:space="preserve"> </w:t>
            </w:r>
            <w:r w:rsidRPr="00ED0AAA">
              <w:rPr>
                <w:rFonts w:asciiTheme="minorHAnsi" w:hAnsiTheme="minorHAnsi" w:cstheme="minorHAnsi"/>
              </w:rPr>
              <w:t>Wbudowany system pomocy w języku polskim.</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10.</w:t>
            </w:r>
            <w:r w:rsidR="00ED0AAA">
              <w:rPr>
                <w:rFonts w:asciiTheme="minorHAnsi" w:hAnsiTheme="minorHAnsi" w:cstheme="minorHAnsi"/>
              </w:rPr>
              <w:t xml:space="preserve"> </w:t>
            </w:r>
            <w:r w:rsidRPr="00ED0AAA">
              <w:rPr>
                <w:rFonts w:asciiTheme="minorHAnsi" w:hAnsiTheme="minorHAnsi" w:cstheme="minorHAnsi"/>
              </w:rPr>
              <w:t>Możliwość przystosowania stanowiska dla osób niepełnosprawnych (np. słabo widzących).</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11.</w:t>
            </w:r>
            <w:r w:rsidR="00ED0AAA">
              <w:rPr>
                <w:rFonts w:asciiTheme="minorHAnsi" w:hAnsiTheme="minorHAnsi" w:cstheme="minorHAnsi"/>
              </w:rPr>
              <w:t xml:space="preserve"> </w:t>
            </w:r>
            <w:r w:rsidRPr="00ED0AAA">
              <w:rPr>
                <w:rFonts w:asciiTheme="minorHAnsi" w:hAnsiTheme="minorHAnsi" w:cstheme="minorHAnsi"/>
              </w:rPr>
              <w:t>Możliwość dokonywania aktualizacji i poprawek systemu poprzez mechanizm zarządzany przez administratora systemu Zamawiającego.</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12.</w:t>
            </w:r>
            <w:r w:rsidR="00ED0AAA">
              <w:rPr>
                <w:rFonts w:asciiTheme="minorHAnsi" w:hAnsiTheme="minorHAnsi" w:cstheme="minorHAnsi"/>
              </w:rPr>
              <w:t xml:space="preserve"> </w:t>
            </w:r>
            <w:r w:rsidRPr="00ED0AAA">
              <w:rPr>
                <w:rFonts w:asciiTheme="minorHAnsi" w:hAnsiTheme="minorHAnsi" w:cstheme="minorHAnsi"/>
              </w:rPr>
              <w:t xml:space="preserve">Możliwość dostarczania poprawek do systemu operacyjnego w modelu </w:t>
            </w:r>
            <w:proofErr w:type="spellStart"/>
            <w:r w:rsidRPr="00ED0AAA">
              <w:rPr>
                <w:rFonts w:asciiTheme="minorHAnsi" w:hAnsiTheme="minorHAnsi" w:cstheme="minorHAnsi"/>
              </w:rPr>
              <w:t>peer-to-peer</w:t>
            </w:r>
            <w:proofErr w:type="spellEnd"/>
            <w:r w:rsidRPr="00ED0AAA">
              <w:rPr>
                <w:rFonts w:asciiTheme="minorHAnsi" w:hAnsiTheme="minorHAnsi" w:cstheme="minorHAnsi"/>
              </w:rPr>
              <w:t>.</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13.</w:t>
            </w:r>
            <w:r w:rsidR="00ED0AAA">
              <w:rPr>
                <w:rFonts w:asciiTheme="minorHAnsi" w:hAnsiTheme="minorHAnsi" w:cstheme="minorHAnsi"/>
              </w:rPr>
              <w:t xml:space="preserve"> </w:t>
            </w:r>
            <w:r w:rsidRPr="00ED0AAA">
              <w:rPr>
                <w:rFonts w:asciiTheme="minorHAnsi" w:hAnsiTheme="minorHAnsi" w:cstheme="minorHAnsi"/>
              </w:rPr>
              <w:t>Możliwość sterowania czasem dostarczania nowych wersji systemu operacyjnego, możliwość centralnego opóźniania dostarczania nowej wersji o minimum 4 miesiące.</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14.</w:t>
            </w:r>
            <w:r w:rsidR="00ED0AAA">
              <w:rPr>
                <w:rFonts w:asciiTheme="minorHAnsi" w:hAnsiTheme="minorHAnsi" w:cstheme="minorHAnsi"/>
              </w:rPr>
              <w:t xml:space="preserve"> </w:t>
            </w:r>
            <w:r w:rsidRPr="00ED0AAA">
              <w:rPr>
                <w:rFonts w:asciiTheme="minorHAnsi" w:hAnsiTheme="minorHAnsi" w:cstheme="minorHAnsi"/>
              </w:rPr>
              <w:t>Zabezpieczony hasłem hierarchiczny dostęp do systemu, konta i profile użytkowników zarządzane zdalnie; praca systemu w trybie ochrony kont użytkowników.</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15.</w:t>
            </w:r>
            <w:r w:rsidR="00ED0AAA">
              <w:rPr>
                <w:rFonts w:asciiTheme="minorHAnsi" w:hAnsiTheme="minorHAnsi" w:cstheme="minorHAnsi"/>
              </w:rPr>
              <w:t xml:space="preserve"> </w:t>
            </w:r>
            <w:r w:rsidRPr="00ED0AAA">
              <w:rPr>
                <w:rFonts w:asciiTheme="minorHAnsi" w:hAnsiTheme="minorHAnsi" w:cstheme="minorHAnsi"/>
              </w:rPr>
              <w:t xml:space="preserve">Możliwość dołączenia systemu do usługi katalogowej </w:t>
            </w:r>
            <w:proofErr w:type="spellStart"/>
            <w:r w:rsidRPr="00ED0AAA">
              <w:rPr>
                <w:rFonts w:asciiTheme="minorHAnsi" w:hAnsiTheme="minorHAnsi" w:cstheme="minorHAnsi"/>
              </w:rPr>
              <w:t>on-premise</w:t>
            </w:r>
            <w:proofErr w:type="spellEnd"/>
            <w:r w:rsidRPr="00ED0AAA">
              <w:rPr>
                <w:rFonts w:asciiTheme="minorHAnsi" w:hAnsiTheme="minorHAnsi" w:cstheme="minorHAnsi"/>
              </w:rPr>
              <w:t xml:space="preserve"> lub w chmurze.</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16.</w:t>
            </w:r>
            <w:r w:rsidR="00ED0AAA">
              <w:rPr>
                <w:rFonts w:asciiTheme="minorHAnsi" w:hAnsiTheme="minorHAnsi" w:cstheme="minorHAnsi"/>
              </w:rPr>
              <w:t xml:space="preserve"> </w:t>
            </w:r>
            <w:r w:rsidRPr="00ED0AAA">
              <w:rPr>
                <w:rFonts w:asciiTheme="minorHAnsi" w:hAnsiTheme="minorHAnsi" w:cstheme="minorHAnsi"/>
              </w:rPr>
              <w:t>Umożliwienie zablokowania urządzenia w ramach danego konta tylko do uruchamiania wybranej aplikacji - tryb "kiosk".</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17.</w:t>
            </w:r>
            <w:r w:rsidR="00ED0AAA">
              <w:rPr>
                <w:rFonts w:asciiTheme="minorHAnsi" w:hAnsiTheme="minorHAnsi" w:cstheme="minorHAnsi"/>
              </w:rPr>
              <w:t xml:space="preserve"> </w:t>
            </w:r>
            <w:r w:rsidRPr="00ED0AAA">
              <w:rPr>
                <w:rFonts w:asciiTheme="minorHAnsi" w:hAnsiTheme="minorHAnsi" w:cstheme="minorHAnsi"/>
              </w:rPr>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18.</w:t>
            </w:r>
            <w:r w:rsidR="00ED0AAA">
              <w:rPr>
                <w:rFonts w:asciiTheme="minorHAnsi" w:hAnsiTheme="minorHAnsi" w:cstheme="minorHAnsi"/>
              </w:rPr>
              <w:t xml:space="preserve"> </w:t>
            </w:r>
            <w:r w:rsidRPr="00ED0AAA">
              <w:rPr>
                <w:rFonts w:asciiTheme="minorHAnsi" w:hAnsiTheme="minorHAnsi" w:cstheme="minorHAnsi"/>
              </w:rPr>
              <w:t>Zdalna pomoc i współdzielenie aplikacji – możliwość zdalnego przejęcia sesji zalogowanego użytkownika celem rozwiązania problemu z komputerem.</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19.</w:t>
            </w:r>
            <w:r w:rsidR="00ED0AAA">
              <w:rPr>
                <w:rFonts w:asciiTheme="minorHAnsi" w:hAnsiTheme="minorHAnsi" w:cstheme="minorHAnsi"/>
              </w:rPr>
              <w:t xml:space="preserve"> </w:t>
            </w:r>
            <w:r w:rsidRPr="00ED0AAA">
              <w:rPr>
                <w:rFonts w:asciiTheme="minorHAnsi" w:hAnsiTheme="minorHAnsi" w:cstheme="minorHAnsi"/>
              </w:rPr>
              <w:t xml:space="preserve">Transakcyjny system plików pozwalający na stosowanie przydziałów (ang. </w:t>
            </w:r>
            <w:proofErr w:type="spellStart"/>
            <w:r w:rsidRPr="00ED0AAA">
              <w:rPr>
                <w:rFonts w:asciiTheme="minorHAnsi" w:hAnsiTheme="minorHAnsi" w:cstheme="minorHAnsi"/>
              </w:rPr>
              <w:t>quota</w:t>
            </w:r>
            <w:proofErr w:type="spellEnd"/>
            <w:r w:rsidRPr="00ED0AAA">
              <w:rPr>
                <w:rFonts w:asciiTheme="minorHAnsi" w:hAnsiTheme="minorHAnsi" w:cstheme="minorHAnsi"/>
              </w:rPr>
              <w:t>) na dysku dla użytkowników oraz zapewniający większą niezawodność i pozwalający tworzyć kopie zapasowe.</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20.</w:t>
            </w:r>
            <w:r w:rsidR="00ED0AAA">
              <w:rPr>
                <w:rFonts w:asciiTheme="minorHAnsi" w:hAnsiTheme="minorHAnsi" w:cstheme="minorHAnsi"/>
              </w:rPr>
              <w:t xml:space="preserve"> </w:t>
            </w:r>
            <w:r w:rsidRPr="00ED0AAA">
              <w:rPr>
                <w:rFonts w:asciiTheme="minorHAnsi" w:hAnsiTheme="minorHAnsi" w:cstheme="minorHAnsi"/>
              </w:rPr>
              <w:t>Oprogramowanie dla tworzenia kopii zapasowych (Backup); automatyczne wykonywanie kopii plików z możliwością automatycznego przywrócenia wersji wcześniejszej.</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21.</w:t>
            </w:r>
            <w:r w:rsidR="00ED0AAA">
              <w:rPr>
                <w:rFonts w:asciiTheme="minorHAnsi" w:hAnsiTheme="minorHAnsi" w:cstheme="minorHAnsi"/>
              </w:rPr>
              <w:t xml:space="preserve"> </w:t>
            </w:r>
            <w:r w:rsidRPr="00ED0AAA">
              <w:rPr>
                <w:rFonts w:asciiTheme="minorHAnsi" w:hAnsiTheme="minorHAnsi" w:cstheme="minorHAnsi"/>
              </w:rPr>
              <w:t>Możliwość przywracania obrazu plików systemowych do uprzednio zapisanej postaci.</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22.</w:t>
            </w:r>
            <w:r w:rsidR="00ED0AAA">
              <w:rPr>
                <w:rFonts w:asciiTheme="minorHAnsi" w:hAnsiTheme="minorHAnsi" w:cstheme="minorHAnsi"/>
              </w:rPr>
              <w:t xml:space="preserve"> </w:t>
            </w:r>
            <w:r w:rsidRPr="00ED0AAA">
              <w:rPr>
                <w:rFonts w:asciiTheme="minorHAnsi" w:hAnsiTheme="minorHAnsi" w:cstheme="minorHAnsi"/>
              </w:rPr>
              <w:t>Możliwość przywracania systemu operacyjnego do stanu początkowego z pozostawieniem plików użytkownika.</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23.</w:t>
            </w:r>
            <w:r w:rsidR="00ED0AAA">
              <w:rPr>
                <w:rFonts w:asciiTheme="minorHAnsi" w:hAnsiTheme="minorHAnsi" w:cstheme="minorHAnsi"/>
              </w:rPr>
              <w:t xml:space="preserve"> </w:t>
            </w:r>
            <w:r w:rsidRPr="00ED0AAA">
              <w:rPr>
                <w:rFonts w:asciiTheme="minorHAnsi" w:hAnsiTheme="minorHAnsi" w:cstheme="minorHAnsi"/>
              </w:rPr>
              <w:t>Możliwość blokowania lub dopuszczania dowolnych urządzeń peryferyjnych za pomocą polityk grupowych (np. przy użyciu numerów identyfikacyjnych sprzętu).</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24.</w:t>
            </w:r>
            <w:r w:rsidR="00ED0AAA">
              <w:rPr>
                <w:rFonts w:asciiTheme="minorHAnsi" w:hAnsiTheme="minorHAnsi" w:cstheme="minorHAnsi"/>
              </w:rPr>
              <w:t xml:space="preserve"> </w:t>
            </w:r>
            <w:r w:rsidRPr="00ED0AAA">
              <w:rPr>
                <w:rFonts w:asciiTheme="minorHAnsi" w:hAnsiTheme="minorHAnsi" w:cstheme="minorHAnsi"/>
              </w:rPr>
              <w:t>Wbudowany mechanizm wirtualizacji typu hypervisor.</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25.</w:t>
            </w:r>
            <w:r w:rsidR="00ED0AAA">
              <w:rPr>
                <w:rFonts w:asciiTheme="minorHAnsi" w:hAnsiTheme="minorHAnsi" w:cstheme="minorHAnsi"/>
              </w:rPr>
              <w:t xml:space="preserve"> </w:t>
            </w:r>
            <w:r w:rsidRPr="00ED0AAA">
              <w:rPr>
                <w:rFonts w:asciiTheme="minorHAnsi" w:hAnsiTheme="minorHAnsi" w:cstheme="minorHAnsi"/>
              </w:rPr>
              <w:t>Wbudowana możliwość zdalnego dostępu do systemu i pracy zdalnej z wykorzystaniem pełnego interfejsu graficznego.</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26.</w:t>
            </w:r>
            <w:r w:rsidR="00ED0AAA">
              <w:rPr>
                <w:rFonts w:asciiTheme="minorHAnsi" w:hAnsiTheme="minorHAnsi" w:cstheme="minorHAnsi"/>
              </w:rPr>
              <w:t xml:space="preserve"> </w:t>
            </w:r>
            <w:r w:rsidRPr="00ED0AAA">
              <w:rPr>
                <w:rFonts w:asciiTheme="minorHAnsi" w:hAnsiTheme="minorHAnsi" w:cstheme="minorHAnsi"/>
              </w:rPr>
              <w:t>Dostępność bezpłatnych biuletynów bezpieczeństwa związanych z działaniem systemu operacyjnego.</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27.</w:t>
            </w:r>
            <w:r w:rsidR="00ED0AAA">
              <w:rPr>
                <w:rFonts w:asciiTheme="minorHAnsi" w:hAnsiTheme="minorHAnsi" w:cstheme="minorHAnsi"/>
              </w:rPr>
              <w:t xml:space="preserve"> </w:t>
            </w:r>
            <w:r w:rsidRPr="00ED0AAA">
              <w:rPr>
                <w:rFonts w:asciiTheme="minorHAnsi" w:hAnsiTheme="minorHAnsi" w:cstheme="minorHAnsi"/>
              </w:rPr>
              <w:t xml:space="preserve">Wbudowana zapora internetowa (firewall) dla ochrony połączeń internetowych, zintegrowana z systemem konsola do zarządzania ustawieniami zapory i regułami IP </w:t>
            </w:r>
            <w:r w:rsidRPr="00ED0AAA">
              <w:rPr>
                <w:rFonts w:asciiTheme="minorHAnsi" w:hAnsiTheme="minorHAnsi" w:cstheme="minorHAnsi"/>
              </w:rPr>
              <w:lastRenderedPageBreak/>
              <w:t>v4 i v6.</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28.</w:t>
            </w:r>
            <w:r w:rsidR="00ED0AAA">
              <w:rPr>
                <w:rFonts w:asciiTheme="minorHAnsi" w:hAnsiTheme="minorHAnsi" w:cstheme="minorHAnsi"/>
              </w:rPr>
              <w:t xml:space="preserve"> </w:t>
            </w:r>
            <w:r w:rsidRPr="00ED0AAA">
              <w:rPr>
                <w:rFonts w:asciiTheme="minorHAnsi" w:hAnsiTheme="minorHAnsi" w:cstheme="minorHAnsi"/>
              </w:rPr>
              <w:t>Identyfikacja sieci komputerowych, do których jest podłączony system operacyjny, zapamiętywanie ustawień i przypisywanie do min. 3 kategorii bezpieczeństwa (z predefiniowanymi odpowiednio do kategorii ustawieniami zapory sieciowej, udostępniania plików itp.).</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29.</w:t>
            </w:r>
            <w:r w:rsidR="00ED0AAA">
              <w:rPr>
                <w:rFonts w:asciiTheme="minorHAnsi" w:hAnsiTheme="minorHAnsi" w:cstheme="minorHAnsi"/>
              </w:rPr>
              <w:t xml:space="preserve"> </w:t>
            </w:r>
            <w:r w:rsidRPr="00ED0AAA">
              <w:rPr>
                <w:rFonts w:asciiTheme="minorHAnsi" w:hAnsiTheme="minorHAnsi" w:cstheme="minorHAnsi"/>
              </w:rPr>
              <w:t>Możliwość zdefiniowania zarządzanych aplikacji w taki sposób aby automatycznie szyfrowały pliki na poziomie systemu plików. Blokowanie bezpośredniego kopiowania treści między aplikacjami zarządzanymi a niezarządzanymi.</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30.</w:t>
            </w:r>
            <w:r w:rsidR="00ED0AAA">
              <w:rPr>
                <w:rFonts w:asciiTheme="minorHAnsi" w:hAnsiTheme="minorHAnsi" w:cstheme="minorHAnsi"/>
              </w:rPr>
              <w:t xml:space="preserve"> </w:t>
            </w:r>
            <w:r w:rsidRPr="00ED0AAA">
              <w:rPr>
                <w:rFonts w:asciiTheme="minorHAnsi" w:hAnsiTheme="minorHAnsi" w:cstheme="minorHAnsi"/>
              </w:rPr>
              <w:t>Wbudowany system uwierzytelnienia dwuskładnikowego oparty o certyfikat lub klucz prywatny oraz PIN lub uwierzytelnienie biometryczne.</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31.</w:t>
            </w:r>
            <w:r w:rsidR="00ED0AAA">
              <w:rPr>
                <w:rFonts w:asciiTheme="minorHAnsi" w:hAnsiTheme="minorHAnsi" w:cstheme="minorHAnsi"/>
              </w:rPr>
              <w:t xml:space="preserve"> </w:t>
            </w:r>
            <w:r w:rsidRPr="00ED0AAA">
              <w:rPr>
                <w:rFonts w:asciiTheme="minorHAnsi" w:hAnsiTheme="minorHAnsi" w:cstheme="minorHAnsi"/>
              </w:rPr>
              <w:t>Wbudowane mechanizmy ochrony antywirusowej i przeciw złośliwemu oprogramowaniu z zapewnionymi bezpłatnymi aktualizacjami.</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32.</w:t>
            </w:r>
            <w:r w:rsidR="00ED0AAA">
              <w:rPr>
                <w:rFonts w:asciiTheme="minorHAnsi" w:hAnsiTheme="minorHAnsi" w:cstheme="minorHAnsi"/>
              </w:rPr>
              <w:t xml:space="preserve"> </w:t>
            </w:r>
            <w:r w:rsidRPr="00ED0AAA">
              <w:rPr>
                <w:rFonts w:asciiTheme="minorHAnsi" w:hAnsiTheme="minorHAnsi" w:cstheme="minorHAnsi"/>
              </w:rPr>
              <w:t>Wbudowany system szyfrowania dysku twardego ze wsparciem</w:t>
            </w:r>
            <w:r w:rsidR="00ED0AAA">
              <w:rPr>
                <w:rFonts w:asciiTheme="minorHAnsi" w:hAnsiTheme="minorHAnsi" w:cstheme="minorHAnsi"/>
              </w:rPr>
              <w:t xml:space="preserve"> </w:t>
            </w:r>
            <w:r w:rsidRPr="00ED0AAA">
              <w:rPr>
                <w:rFonts w:asciiTheme="minorHAnsi" w:hAnsiTheme="minorHAnsi" w:cstheme="minorHAnsi"/>
              </w:rPr>
              <w:t>modułu TPM</w:t>
            </w:r>
            <w:r w:rsidR="00ED0AAA">
              <w:rPr>
                <w:rFonts w:asciiTheme="minorHAnsi" w:hAnsiTheme="minorHAnsi" w:cstheme="minorHAnsi"/>
              </w:rPr>
              <w:t>.</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33.</w:t>
            </w:r>
            <w:r w:rsidR="00ED0AAA">
              <w:rPr>
                <w:rFonts w:asciiTheme="minorHAnsi" w:hAnsiTheme="minorHAnsi" w:cstheme="minorHAnsi"/>
              </w:rPr>
              <w:t xml:space="preserve"> </w:t>
            </w:r>
            <w:r w:rsidRPr="00ED0AAA">
              <w:rPr>
                <w:rFonts w:asciiTheme="minorHAnsi" w:hAnsiTheme="minorHAnsi" w:cstheme="minorHAnsi"/>
              </w:rPr>
              <w:t>Możliwość tworzenia i przechowywania kopii zapasowych kluczy odzyskiwania do szyfrowania dysku w usługach katalogowych.</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34.</w:t>
            </w:r>
            <w:r w:rsidR="00ED0AAA">
              <w:rPr>
                <w:rFonts w:asciiTheme="minorHAnsi" w:hAnsiTheme="minorHAnsi" w:cstheme="minorHAnsi"/>
              </w:rPr>
              <w:t xml:space="preserve"> </w:t>
            </w:r>
            <w:r w:rsidRPr="00ED0AAA">
              <w:rPr>
                <w:rFonts w:asciiTheme="minorHAnsi" w:hAnsiTheme="minorHAnsi" w:cstheme="minorHAnsi"/>
              </w:rPr>
              <w:t>Możliwość tworzenia wirtualnych kart inteligentnych.</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35.</w:t>
            </w:r>
            <w:r w:rsidR="00ED0AAA">
              <w:rPr>
                <w:rFonts w:asciiTheme="minorHAnsi" w:hAnsiTheme="minorHAnsi" w:cstheme="minorHAnsi"/>
              </w:rPr>
              <w:t xml:space="preserve"> </w:t>
            </w:r>
            <w:r w:rsidRPr="00ED0AAA">
              <w:rPr>
                <w:rFonts w:asciiTheme="minorHAnsi" w:hAnsiTheme="minorHAnsi" w:cstheme="minorHAnsi"/>
              </w:rPr>
              <w:t xml:space="preserve">Wsparcie dla </w:t>
            </w:r>
            <w:proofErr w:type="spellStart"/>
            <w:r w:rsidRPr="00ED0AAA">
              <w:rPr>
                <w:rFonts w:asciiTheme="minorHAnsi" w:hAnsiTheme="minorHAnsi" w:cstheme="minorHAnsi"/>
              </w:rPr>
              <w:t>firmware</w:t>
            </w:r>
            <w:proofErr w:type="spellEnd"/>
            <w:r w:rsidRPr="00ED0AAA">
              <w:rPr>
                <w:rFonts w:asciiTheme="minorHAnsi" w:hAnsiTheme="minorHAnsi" w:cstheme="minorHAnsi"/>
              </w:rPr>
              <w:t xml:space="preserve"> UEFI i funkcji bezpiecznego rozruchu (</w:t>
            </w:r>
            <w:proofErr w:type="spellStart"/>
            <w:r w:rsidRPr="00ED0AAA">
              <w:rPr>
                <w:rFonts w:asciiTheme="minorHAnsi" w:hAnsiTheme="minorHAnsi" w:cstheme="minorHAnsi"/>
              </w:rPr>
              <w:t>Secure</w:t>
            </w:r>
            <w:proofErr w:type="spellEnd"/>
            <w:r w:rsidRPr="00ED0AAA">
              <w:rPr>
                <w:rFonts w:asciiTheme="minorHAnsi" w:hAnsiTheme="minorHAnsi" w:cstheme="minorHAnsi"/>
              </w:rPr>
              <w:t xml:space="preserve"> </w:t>
            </w:r>
            <w:proofErr w:type="spellStart"/>
            <w:r w:rsidRPr="00ED0AAA">
              <w:rPr>
                <w:rFonts w:asciiTheme="minorHAnsi" w:hAnsiTheme="minorHAnsi" w:cstheme="minorHAnsi"/>
              </w:rPr>
              <w:t>Boot</w:t>
            </w:r>
            <w:proofErr w:type="spellEnd"/>
            <w:r w:rsidRPr="00ED0AAA">
              <w:rPr>
                <w:rFonts w:asciiTheme="minorHAnsi" w:hAnsiTheme="minorHAnsi" w:cstheme="minorHAnsi"/>
              </w:rPr>
              <w:t>)</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36.</w:t>
            </w:r>
            <w:r w:rsidR="00ED0AAA">
              <w:rPr>
                <w:rFonts w:asciiTheme="minorHAnsi" w:hAnsiTheme="minorHAnsi" w:cstheme="minorHAnsi"/>
              </w:rPr>
              <w:t xml:space="preserve"> </w:t>
            </w:r>
            <w:r w:rsidRPr="00ED0AAA">
              <w:rPr>
                <w:rFonts w:asciiTheme="minorHAnsi" w:hAnsiTheme="minorHAnsi" w:cstheme="minorHAnsi"/>
              </w:rPr>
              <w:t xml:space="preserve">Wbudowany w system, wykorzystywany automatycznie przez wbudowane przeglądarki filtr </w:t>
            </w:r>
            <w:proofErr w:type="spellStart"/>
            <w:r w:rsidRPr="00ED0AAA">
              <w:rPr>
                <w:rFonts w:asciiTheme="minorHAnsi" w:hAnsiTheme="minorHAnsi" w:cstheme="minorHAnsi"/>
              </w:rPr>
              <w:t>reputacyjny</w:t>
            </w:r>
            <w:proofErr w:type="spellEnd"/>
            <w:r w:rsidRPr="00ED0AAA">
              <w:rPr>
                <w:rFonts w:asciiTheme="minorHAnsi" w:hAnsiTheme="minorHAnsi" w:cstheme="minorHAnsi"/>
              </w:rPr>
              <w:t xml:space="preserve"> URL.</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37.</w:t>
            </w:r>
            <w:r w:rsidR="00ED0AAA">
              <w:rPr>
                <w:rFonts w:asciiTheme="minorHAnsi" w:hAnsiTheme="minorHAnsi" w:cstheme="minorHAnsi"/>
              </w:rPr>
              <w:t xml:space="preserve"> </w:t>
            </w:r>
            <w:r w:rsidRPr="00ED0AAA">
              <w:rPr>
                <w:rFonts w:asciiTheme="minorHAnsi" w:hAnsiTheme="minorHAnsi" w:cstheme="minorHAnsi"/>
              </w:rPr>
              <w:t>Wsparcie dla IPSEC oparte na politykach – wdrażanie IPSEC oparte na zestawach reguł definiujących ustawienia zarządzanych w sposób centralny.</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38.</w:t>
            </w:r>
            <w:r w:rsidR="00ED0AAA">
              <w:rPr>
                <w:rFonts w:asciiTheme="minorHAnsi" w:hAnsiTheme="minorHAnsi" w:cstheme="minorHAnsi"/>
              </w:rPr>
              <w:t xml:space="preserve"> </w:t>
            </w:r>
            <w:r w:rsidRPr="00ED0AAA">
              <w:rPr>
                <w:rFonts w:asciiTheme="minorHAnsi" w:hAnsiTheme="minorHAnsi" w:cstheme="minorHAnsi"/>
              </w:rPr>
              <w:t>Mechanizmy logowania w oparciu o:</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a.</w:t>
            </w:r>
            <w:r w:rsidR="00ED0AAA">
              <w:rPr>
                <w:rFonts w:asciiTheme="minorHAnsi" w:hAnsiTheme="minorHAnsi" w:cstheme="minorHAnsi"/>
              </w:rPr>
              <w:t xml:space="preserve"> </w:t>
            </w:r>
            <w:r w:rsidRPr="00ED0AAA">
              <w:rPr>
                <w:rFonts w:asciiTheme="minorHAnsi" w:hAnsiTheme="minorHAnsi" w:cstheme="minorHAnsi"/>
              </w:rPr>
              <w:t>Login i hasło,</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b.</w:t>
            </w:r>
            <w:r w:rsidR="00ED0AAA">
              <w:rPr>
                <w:rFonts w:asciiTheme="minorHAnsi" w:hAnsiTheme="minorHAnsi" w:cstheme="minorHAnsi"/>
              </w:rPr>
              <w:t xml:space="preserve"> </w:t>
            </w:r>
            <w:r w:rsidRPr="00ED0AAA">
              <w:rPr>
                <w:rFonts w:asciiTheme="minorHAnsi" w:hAnsiTheme="minorHAnsi" w:cstheme="minorHAnsi"/>
              </w:rPr>
              <w:t>Karty inteligentne i certyfikaty (</w:t>
            </w:r>
            <w:proofErr w:type="spellStart"/>
            <w:r w:rsidRPr="00ED0AAA">
              <w:rPr>
                <w:rFonts w:asciiTheme="minorHAnsi" w:hAnsiTheme="minorHAnsi" w:cstheme="minorHAnsi"/>
              </w:rPr>
              <w:t>smartcard</w:t>
            </w:r>
            <w:proofErr w:type="spellEnd"/>
            <w:r w:rsidRPr="00ED0AAA">
              <w:rPr>
                <w:rFonts w:asciiTheme="minorHAnsi" w:hAnsiTheme="minorHAnsi" w:cstheme="minorHAnsi"/>
              </w:rPr>
              <w:t>),</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c.</w:t>
            </w:r>
            <w:r w:rsidR="00ED0AAA">
              <w:rPr>
                <w:rFonts w:asciiTheme="minorHAnsi" w:hAnsiTheme="minorHAnsi" w:cstheme="minorHAnsi"/>
              </w:rPr>
              <w:t xml:space="preserve"> </w:t>
            </w:r>
            <w:r w:rsidRPr="00ED0AAA">
              <w:rPr>
                <w:rFonts w:asciiTheme="minorHAnsi" w:hAnsiTheme="minorHAnsi" w:cstheme="minorHAnsi"/>
              </w:rPr>
              <w:t>Wirtualne karty inteligentne i certyfikaty (logowanie w oparciu o certyfikat chroniony poprzez moduł TPM),</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d.</w:t>
            </w:r>
            <w:r w:rsidR="00ED0AAA">
              <w:rPr>
                <w:rFonts w:asciiTheme="minorHAnsi" w:hAnsiTheme="minorHAnsi" w:cstheme="minorHAnsi"/>
              </w:rPr>
              <w:t xml:space="preserve"> </w:t>
            </w:r>
            <w:r w:rsidRPr="00ED0AAA">
              <w:rPr>
                <w:rFonts w:asciiTheme="minorHAnsi" w:hAnsiTheme="minorHAnsi" w:cstheme="minorHAnsi"/>
              </w:rPr>
              <w:t>Certyfikat/Klucz i PIN</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e.</w:t>
            </w:r>
            <w:r w:rsidR="00ED0AAA">
              <w:rPr>
                <w:rFonts w:asciiTheme="minorHAnsi" w:hAnsiTheme="minorHAnsi" w:cstheme="minorHAnsi"/>
              </w:rPr>
              <w:t xml:space="preserve"> </w:t>
            </w:r>
            <w:r w:rsidRPr="00ED0AAA">
              <w:rPr>
                <w:rFonts w:asciiTheme="minorHAnsi" w:hAnsiTheme="minorHAnsi" w:cstheme="minorHAnsi"/>
              </w:rPr>
              <w:t>Certyfikat/Klucz i uwierzytelnienie biometryczne</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39.</w:t>
            </w:r>
            <w:r w:rsidR="00ED0AAA">
              <w:rPr>
                <w:rFonts w:asciiTheme="minorHAnsi" w:hAnsiTheme="minorHAnsi" w:cstheme="minorHAnsi"/>
              </w:rPr>
              <w:t xml:space="preserve"> </w:t>
            </w:r>
            <w:r w:rsidRPr="00ED0AAA">
              <w:rPr>
                <w:rFonts w:asciiTheme="minorHAnsi" w:hAnsiTheme="minorHAnsi" w:cstheme="minorHAnsi"/>
              </w:rPr>
              <w:t xml:space="preserve">Wsparcie dla uwierzytelniania na bazie </w:t>
            </w:r>
            <w:proofErr w:type="spellStart"/>
            <w:r w:rsidRPr="00ED0AAA">
              <w:rPr>
                <w:rFonts w:asciiTheme="minorHAnsi" w:hAnsiTheme="minorHAnsi" w:cstheme="minorHAnsi"/>
              </w:rPr>
              <w:t>Kerberos</w:t>
            </w:r>
            <w:proofErr w:type="spellEnd"/>
            <w:r w:rsidRPr="00ED0AAA">
              <w:rPr>
                <w:rFonts w:asciiTheme="minorHAnsi" w:hAnsiTheme="minorHAnsi" w:cstheme="minorHAnsi"/>
              </w:rPr>
              <w:t xml:space="preserve"> v. 5</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40.</w:t>
            </w:r>
            <w:r w:rsidR="00ED0AAA">
              <w:rPr>
                <w:rFonts w:asciiTheme="minorHAnsi" w:hAnsiTheme="minorHAnsi" w:cstheme="minorHAnsi"/>
              </w:rPr>
              <w:t xml:space="preserve"> </w:t>
            </w:r>
            <w:r w:rsidRPr="00ED0AAA">
              <w:rPr>
                <w:rFonts w:asciiTheme="minorHAnsi" w:hAnsiTheme="minorHAnsi" w:cstheme="minorHAnsi"/>
              </w:rPr>
              <w:t>Wbudowany agent do zbierania danych na temat zagrożeń na stacji roboczej.</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41.</w:t>
            </w:r>
            <w:r w:rsidR="00ED0AAA">
              <w:rPr>
                <w:rFonts w:asciiTheme="minorHAnsi" w:hAnsiTheme="minorHAnsi" w:cstheme="minorHAnsi"/>
              </w:rPr>
              <w:t xml:space="preserve"> </w:t>
            </w:r>
            <w:r w:rsidRPr="00ED0AAA">
              <w:rPr>
                <w:rFonts w:asciiTheme="minorHAnsi" w:hAnsiTheme="minorHAnsi" w:cstheme="minorHAnsi"/>
              </w:rPr>
              <w:t>Wsparcie .NET Framework 2.x, 3.x i 4.x – możliwość uruchomienia aplikacji działających we wskazanych środowiskach</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42.</w:t>
            </w:r>
            <w:r w:rsidR="00ED0AAA">
              <w:rPr>
                <w:rFonts w:asciiTheme="minorHAnsi" w:hAnsiTheme="minorHAnsi" w:cstheme="minorHAnsi"/>
              </w:rPr>
              <w:t xml:space="preserve"> </w:t>
            </w:r>
            <w:r w:rsidRPr="00ED0AAA">
              <w:rPr>
                <w:rFonts w:asciiTheme="minorHAnsi" w:hAnsiTheme="minorHAnsi" w:cstheme="minorHAnsi"/>
              </w:rPr>
              <w:t xml:space="preserve">Wsparcie dla </w:t>
            </w:r>
            <w:proofErr w:type="spellStart"/>
            <w:r w:rsidRPr="00ED0AAA">
              <w:rPr>
                <w:rFonts w:asciiTheme="minorHAnsi" w:hAnsiTheme="minorHAnsi" w:cstheme="minorHAnsi"/>
              </w:rPr>
              <w:t>VBScript</w:t>
            </w:r>
            <w:proofErr w:type="spellEnd"/>
            <w:r w:rsidRPr="00ED0AAA">
              <w:rPr>
                <w:rFonts w:asciiTheme="minorHAnsi" w:hAnsiTheme="minorHAnsi" w:cstheme="minorHAnsi"/>
              </w:rPr>
              <w:t xml:space="preserve"> – możliwość uruchamiania interpretera poleceń</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43.</w:t>
            </w:r>
            <w:r w:rsidR="00ED0AAA">
              <w:rPr>
                <w:rFonts w:asciiTheme="minorHAnsi" w:hAnsiTheme="minorHAnsi" w:cstheme="minorHAnsi"/>
              </w:rPr>
              <w:t xml:space="preserve"> </w:t>
            </w:r>
            <w:r w:rsidRPr="00ED0AAA">
              <w:rPr>
                <w:rFonts w:asciiTheme="minorHAnsi" w:hAnsiTheme="minorHAnsi" w:cstheme="minorHAnsi"/>
              </w:rPr>
              <w:t xml:space="preserve">Wsparcie dla PowerShell 5.x – możliwość uruchamiania interpretera poleceń </w:t>
            </w:r>
          </w:p>
        </w:tc>
      </w:tr>
      <w:tr w:rsidR="003A2340" w:rsidRPr="00ED0AAA" w:rsidTr="00675EA6">
        <w:trPr>
          <w:trHeight w:val="284"/>
        </w:trPr>
        <w:tc>
          <w:tcPr>
            <w:tcW w:w="222" w:type="pct"/>
            <w:tcBorders>
              <w:top w:val="single" w:sz="4" w:space="0" w:color="auto"/>
              <w:left w:val="single" w:sz="4" w:space="0" w:color="auto"/>
              <w:bottom w:val="single" w:sz="4" w:space="0" w:color="auto"/>
              <w:right w:val="single" w:sz="4" w:space="0" w:color="auto"/>
            </w:tcBorders>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16</w:t>
            </w:r>
          </w:p>
        </w:tc>
        <w:tc>
          <w:tcPr>
            <w:tcW w:w="972"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BIOS  </w:t>
            </w:r>
          </w:p>
        </w:tc>
        <w:tc>
          <w:tcPr>
            <w:tcW w:w="3806"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BIOS zgodny ze specyfikacją UEFI </w:t>
            </w:r>
            <w:r w:rsidRPr="00ED0AAA">
              <w:rPr>
                <w:rFonts w:asciiTheme="minorHAnsi" w:hAnsiTheme="minorHAnsi" w:cstheme="minorHAnsi"/>
              </w:rPr>
              <w:br/>
              <w:t xml:space="preserve">- Możliwość, bez uruchamiania systemu operacyjnego z dysku twardego komputera lub innych podłączonych do niego urządzeń zewnętrznych informacji o: </w:t>
            </w:r>
            <w:r w:rsidRPr="00ED0AAA">
              <w:rPr>
                <w:rFonts w:asciiTheme="minorHAnsi" w:hAnsiTheme="minorHAnsi" w:cstheme="minorHAnsi"/>
              </w:rPr>
              <w:br/>
              <w:t>- modelu komputera, PN</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numerze seryjnym,</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 </w:t>
            </w:r>
            <w:proofErr w:type="spellStart"/>
            <w:r w:rsidRPr="00ED0AAA">
              <w:rPr>
                <w:rFonts w:asciiTheme="minorHAnsi" w:hAnsiTheme="minorHAnsi" w:cstheme="minorHAnsi"/>
              </w:rPr>
              <w:t>AssetTag</w:t>
            </w:r>
            <w:proofErr w:type="spellEnd"/>
            <w:r w:rsidRPr="00ED0AAA">
              <w:rPr>
                <w:rFonts w:asciiTheme="minorHAnsi" w:hAnsiTheme="minorHAnsi" w:cstheme="minorHAnsi"/>
              </w:rPr>
              <w:t>,</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MAC Adres karty sieciowej,</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wersja Biosu wraz z datą produkcji,</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zainstalowanym procesorze, jego taktowaniu i ilości rdzeni</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ilości pamięci RAM wraz z taktowaniem,</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 stanie pracy wentylatora na procesorze </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napędach lub dyskach podłączonych do portów SATA oraz M.2 (model dysku i napędu optycznego)</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Możliwość z poziomu Bios:</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wyłączania/włączania portów USB zarówno z przodu jak i z tyłu obudowy</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wyłączenia selektywnego (pojedynczego) portów SATA,</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wyłączenia karty sieciowej, karty audio, portu szeregowego,</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możliwość ustawienia portów USB w jednym z dwóch trybów:</w:t>
            </w:r>
          </w:p>
          <w:p w:rsidR="003A2340" w:rsidRPr="00ED0AAA" w:rsidRDefault="003A2340">
            <w:pPr>
              <w:numPr>
                <w:ilvl w:val="0"/>
                <w:numId w:val="145"/>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 xml:space="preserve">użytkownik może kopiować dane z urządzenia pamięci masowej podłączonego do pamięci USB na komputer ale nie może kopiować danych z </w:t>
            </w:r>
            <w:r w:rsidRPr="00ED0AAA">
              <w:rPr>
                <w:rFonts w:asciiTheme="minorHAnsi" w:eastAsia="Times New Roman" w:hAnsiTheme="minorHAnsi" w:cstheme="minorHAnsi"/>
              </w:rPr>
              <w:lastRenderedPageBreak/>
              <w:t>komputera na urządzenia pamięci masowej podłączone do portu USB</w:t>
            </w:r>
          </w:p>
          <w:p w:rsidR="003A2340" w:rsidRPr="00ED0AAA" w:rsidRDefault="003A2340">
            <w:pPr>
              <w:numPr>
                <w:ilvl w:val="0"/>
                <w:numId w:val="145"/>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 xml:space="preserve">użytkownik nie może kopiować danych z urządzenia pamięci masowej podłączonego do portu USB na komputer oraz nie może kopiować danych z komputera na urządzenia pamięci masowej </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ustawienia hasła: administratora, Power-On, HDD,</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blokady aktualizacji BIOS bez podania hasła administratora</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wglądu w system zbierania logów (min. Informacja o update Bios, błędzie wentylatora na procesorze, wyczyszczeniu logów) z możliwością czyszczenia logów</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 </w:t>
            </w:r>
            <w:proofErr w:type="spellStart"/>
            <w:r w:rsidRPr="00ED0AAA">
              <w:rPr>
                <w:rFonts w:asciiTheme="minorHAnsi" w:hAnsiTheme="minorHAnsi" w:cstheme="minorHAnsi"/>
              </w:rPr>
              <w:t>alertowania</w:t>
            </w:r>
            <w:proofErr w:type="spellEnd"/>
            <w:r w:rsidRPr="00ED0AAA">
              <w:rPr>
                <w:rFonts w:asciiTheme="minorHAnsi" w:hAnsiTheme="minorHAnsi" w:cstheme="minorHAnsi"/>
              </w:rPr>
              <w:t xml:space="preserve"> zmiany konfiguracji sprzętowej komputera </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załadowania optymalnych ustawień Bios</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obsługa Bios za pomocą klawiatury i myszy</w:t>
            </w:r>
          </w:p>
        </w:tc>
      </w:tr>
      <w:tr w:rsidR="003A2340" w:rsidRPr="00ED0AAA" w:rsidTr="00675EA6">
        <w:trPr>
          <w:trHeight w:val="284"/>
        </w:trPr>
        <w:tc>
          <w:tcPr>
            <w:tcW w:w="222" w:type="pct"/>
            <w:tcBorders>
              <w:top w:val="single" w:sz="4" w:space="0" w:color="auto"/>
              <w:left w:val="single" w:sz="4" w:space="0" w:color="auto"/>
              <w:bottom w:val="single" w:sz="4" w:space="0" w:color="auto"/>
              <w:right w:val="single" w:sz="4" w:space="0" w:color="auto"/>
            </w:tcBorders>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17</w:t>
            </w:r>
          </w:p>
        </w:tc>
        <w:tc>
          <w:tcPr>
            <w:tcW w:w="972"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bCs/>
              </w:rPr>
              <w:t>Zintegrowany System Diagnostyczny</w:t>
            </w:r>
          </w:p>
        </w:tc>
        <w:tc>
          <w:tcPr>
            <w:tcW w:w="3806"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Wizualny system diagnostyczny producenta działający nawet w przypadku uszkodzenia dysku twardego z systemem operacyjnym komputera umożliwiający na wykonanie diagnostyki następujących podzespołów:</w:t>
            </w:r>
          </w:p>
          <w:p w:rsidR="003A2340" w:rsidRPr="00ED0AAA" w:rsidRDefault="003A2340">
            <w:pPr>
              <w:numPr>
                <w:ilvl w:val="0"/>
                <w:numId w:val="144"/>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 xml:space="preserve">wykonanie testu pamięci RAM </w:t>
            </w:r>
          </w:p>
          <w:p w:rsidR="003A2340" w:rsidRPr="00ED0AAA" w:rsidRDefault="003A2340">
            <w:pPr>
              <w:numPr>
                <w:ilvl w:val="0"/>
                <w:numId w:val="144"/>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test dysku twardego lub SSD</w:t>
            </w:r>
          </w:p>
          <w:p w:rsidR="003A2340" w:rsidRPr="00ED0AAA" w:rsidRDefault="003A2340">
            <w:pPr>
              <w:numPr>
                <w:ilvl w:val="0"/>
                <w:numId w:val="144"/>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 xml:space="preserve">test monitora </w:t>
            </w:r>
          </w:p>
          <w:p w:rsidR="003A2340" w:rsidRPr="00ED0AAA" w:rsidRDefault="003A2340">
            <w:pPr>
              <w:numPr>
                <w:ilvl w:val="0"/>
                <w:numId w:val="144"/>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test magistrali PCI-e</w:t>
            </w:r>
          </w:p>
          <w:p w:rsidR="003A2340" w:rsidRPr="00ED0AAA" w:rsidRDefault="003A2340">
            <w:pPr>
              <w:numPr>
                <w:ilvl w:val="0"/>
                <w:numId w:val="144"/>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test portów USB</w:t>
            </w:r>
          </w:p>
          <w:p w:rsidR="003A2340" w:rsidRPr="00ED0AAA" w:rsidRDefault="003A2340">
            <w:pPr>
              <w:numPr>
                <w:ilvl w:val="0"/>
                <w:numId w:val="144"/>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 xml:space="preserve">test płyty głównej </w:t>
            </w:r>
          </w:p>
          <w:p w:rsidR="003A2340" w:rsidRPr="00ED0AAA" w:rsidRDefault="003A2340">
            <w:pPr>
              <w:numPr>
                <w:ilvl w:val="0"/>
                <w:numId w:val="144"/>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test myszy i klawiatury</w:t>
            </w:r>
          </w:p>
          <w:p w:rsidR="003A2340" w:rsidRPr="00ED0AAA" w:rsidRDefault="003A2340">
            <w:pPr>
              <w:numPr>
                <w:ilvl w:val="0"/>
                <w:numId w:val="144"/>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test procesora</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Wizualna lub dźwiękowa sygnalizacja w przypadku błędów któregokolwiek z powyższych podzespołów komputera.</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Ponadto system powinien umożliwiać identyfikacje testowanej jednostki i jej komponentów w następującym zakresie:</w:t>
            </w:r>
          </w:p>
          <w:p w:rsidR="003A2340" w:rsidRPr="00ED0AAA" w:rsidRDefault="003A2340">
            <w:pPr>
              <w:numPr>
                <w:ilvl w:val="0"/>
                <w:numId w:val="143"/>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PC: Producent, model</w:t>
            </w:r>
          </w:p>
          <w:p w:rsidR="003A2340" w:rsidRPr="00ED0AAA" w:rsidRDefault="003A2340">
            <w:pPr>
              <w:numPr>
                <w:ilvl w:val="0"/>
                <w:numId w:val="143"/>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BIOS: Wersja oraz data wydania Bios</w:t>
            </w:r>
          </w:p>
          <w:p w:rsidR="003A2340" w:rsidRPr="00ED0AAA" w:rsidRDefault="003A2340">
            <w:pPr>
              <w:numPr>
                <w:ilvl w:val="0"/>
                <w:numId w:val="143"/>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Procesor: Nazwa, taktowanie</w:t>
            </w:r>
          </w:p>
          <w:p w:rsidR="003A2340" w:rsidRPr="00ED0AAA" w:rsidRDefault="003A2340">
            <w:pPr>
              <w:numPr>
                <w:ilvl w:val="0"/>
                <w:numId w:val="143"/>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Pamięć RAM: Ilość zainstalowanej pamięci RAM, producent oraz numer seryjny poszczególnych kości pamięci</w:t>
            </w:r>
          </w:p>
          <w:p w:rsidR="003A2340" w:rsidRPr="00ED0AAA" w:rsidRDefault="003A2340">
            <w:pPr>
              <w:numPr>
                <w:ilvl w:val="0"/>
                <w:numId w:val="143"/>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 xml:space="preserve">Dysk: model, numer seryjny, wersja </w:t>
            </w:r>
            <w:proofErr w:type="spellStart"/>
            <w:r w:rsidRPr="00ED0AAA">
              <w:rPr>
                <w:rFonts w:asciiTheme="minorHAnsi" w:eastAsia="Times New Roman" w:hAnsiTheme="minorHAnsi" w:cstheme="minorHAnsi"/>
              </w:rPr>
              <w:t>firmware</w:t>
            </w:r>
            <w:proofErr w:type="spellEnd"/>
            <w:r w:rsidRPr="00ED0AAA">
              <w:rPr>
                <w:rFonts w:asciiTheme="minorHAnsi" w:eastAsia="Times New Roman" w:hAnsiTheme="minorHAnsi" w:cstheme="minorHAnsi"/>
              </w:rPr>
              <w:t>, pojemność, temperatura pracy</w:t>
            </w:r>
          </w:p>
          <w:p w:rsidR="003A2340" w:rsidRPr="00ED0AAA" w:rsidRDefault="003A2340">
            <w:pPr>
              <w:numPr>
                <w:ilvl w:val="0"/>
                <w:numId w:val="143"/>
              </w:numPr>
              <w:spacing w:after="120" w:line="240" w:lineRule="auto"/>
              <w:contextualSpacing/>
              <w:rPr>
                <w:rFonts w:asciiTheme="minorHAnsi" w:eastAsia="Times New Roman" w:hAnsiTheme="minorHAnsi" w:cstheme="minorHAnsi"/>
              </w:rPr>
            </w:pPr>
            <w:r w:rsidRPr="00ED0AAA">
              <w:rPr>
                <w:rFonts w:asciiTheme="minorHAnsi" w:eastAsia="Times New Roman" w:hAnsiTheme="minorHAnsi" w:cstheme="minorHAnsi"/>
              </w:rPr>
              <w:t>Monitor: producent, model, rozdzielczość</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System Diagnostyczny działający nawet w przypadku uszkodzenia dysku twardego z systemem operacyjnym komputera.</w:t>
            </w:r>
          </w:p>
        </w:tc>
      </w:tr>
      <w:tr w:rsidR="003A2340" w:rsidRPr="00ED0AAA" w:rsidTr="00675EA6">
        <w:trPr>
          <w:trHeight w:val="284"/>
        </w:trPr>
        <w:tc>
          <w:tcPr>
            <w:tcW w:w="222" w:type="pct"/>
            <w:tcBorders>
              <w:top w:val="single" w:sz="4" w:space="0" w:color="auto"/>
              <w:left w:val="single" w:sz="4" w:space="0" w:color="auto"/>
              <w:bottom w:val="single" w:sz="4" w:space="0" w:color="auto"/>
              <w:right w:val="single" w:sz="4" w:space="0" w:color="auto"/>
            </w:tcBorders>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18</w:t>
            </w:r>
          </w:p>
        </w:tc>
        <w:tc>
          <w:tcPr>
            <w:tcW w:w="972"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bCs/>
              </w:rPr>
              <w:t>Certyfikaty i standardy</w:t>
            </w:r>
          </w:p>
        </w:tc>
        <w:tc>
          <w:tcPr>
            <w:tcW w:w="3806"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pPr>
              <w:numPr>
                <w:ilvl w:val="0"/>
                <w:numId w:val="142"/>
              </w:numPr>
              <w:spacing w:after="120" w:line="240" w:lineRule="auto"/>
              <w:contextualSpacing/>
              <w:rPr>
                <w:rFonts w:asciiTheme="minorHAnsi" w:hAnsiTheme="minorHAnsi" w:cstheme="minorHAnsi"/>
                <w:bCs/>
              </w:rPr>
            </w:pPr>
            <w:r w:rsidRPr="00ED0AAA">
              <w:rPr>
                <w:rFonts w:asciiTheme="minorHAnsi" w:hAnsiTheme="minorHAnsi" w:cstheme="minorHAnsi"/>
                <w:bCs/>
              </w:rPr>
              <w:t>Certyfikat ISO9001 dla producenta sprzętu (</w:t>
            </w:r>
            <w:r w:rsidRPr="00B502B0">
              <w:rPr>
                <w:rFonts w:asciiTheme="minorHAnsi" w:hAnsiTheme="minorHAnsi" w:cstheme="minorHAnsi"/>
                <w:bCs/>
                <w:u w:val="single"/>
              </w:rPr>
              <w:t>należy załączyć do oferty</w:t>
            </w:r>
            <w:r w:rsidRPr="00ED0AAA">
              <w:rPr>
                <w:rFonts w:asciiTheme="minorHAnsi" w:hAnsiTheme="minorHAnsi" w:cstheme="minorHAnsi"/>
                <w:bCs/>
              </w:rPr>
              <w:t>)</w:t>
            </w:r>
          </w:p>
          <w:p w:rsidR="003A2340" w:rsidRPr="00ED0AAA" w:rsidRDefault="003A2340">
            <w:pPr>
              <w:numPr>
                <w:ilvl w:val="0"/>
                <w:numId w:val="141"/>
              </w:numPr>
              <w:spacing w:after="120" w:line="240" w:lineRule="auto"/>
              <w:contextualSpacing/>
              <w:rPr>
                <w:rFonts w:asciiTheme="minorHAnsi" w:hAnsiTheme="minorHAnsi" w:cstheme="minorHAnsi"/>
                <w:bCs/>
              </w:rPr>
            </w:pPr>
            <w:r w:rsidRPr="00ED0AAA">
              <w:rPr>
                <w:rFonts w:asciiTheme="minorHAnsi" w:hAnsiTheme="minorHAnsi" w:cstheme="minorHAnsi"/>
                <w:bCs/>
              </w:rPr>
              <w:t>Energy Star 8.0</w:t>
            </w:r>
            <w:r w:rsidR="00B502B0">
              <w:rPr>
                <w:rFonts w:asciiTheme="minorHAnsi" w:hAnsiTheme="minorHAnsi" w:cstheme="minorHAnsi"/>
                <w:bCs/>
              </w:rPr>
              <w:t xml:space="preserve"> </w:t>
            </w:r>
            <w:r w:rsidR="00B502B0" w:rsidRPr="00B502B0">
              <w:rPr>
                <w:rFonts w:asciiTheme="minorHAnsi" w:hAnsiTheme="minorHAnsi" w:cstheme="minorHAnsi"/>
                <w:bCs/>
              </w:rPr>
              <w:t>(</w:t>
            </w:r>
            <w:r w:rsidR="00B502B0" w:rsidRPr="00B502B0">
              <w:rPr>
                <w:rFonts w:asciiTheme="minorHAnsi" w:hAnsiTheme="minorHAnsi" w:cstheme="minorHAnsi"/>
                <w:bCs/>
                <w:u w:val="single"/>
              </w:rPr>
              <w:t>należy załączyć do oferty</w:t>
            </w:r>
            <w:r w:rsidR="00B502B0" w:rsidRPr="00B502B0">
              <w:rPr>
                <w:rFonts w:asciiTheme="minorHAnsi" w:hAnsiTheme="minorHAnsi" w:cstheme="minorHAnsi"/>
                <w:bCs/>
              </w:rPr>
              <w:t>)</w:t>
            </w:r>
          </w:p>
          <w:p w:rsidR="003A2340" w:rsidRPr="00ED0AAA" w:rsidRDefault="003A2340">
            <w:pPr>
              <w:numPr>
                <w:ilvl w:val="0"/>
                <w:numId w:val="142"/>
              </w:numPr>
              <w:spacing w:after="120" w:line="240" w:lineRule="auto"/>
              <w:contextualSpacing/>
              <w:rPr>
                <w:rFonts w:asciiTheme="minorHAnsi" w:hAnsiTheme="minorHAnsi" w:cstheme="minorHAnsi"/>
                <w:bCs/>
              </w:rPr>
            </w:pPr>
            <w:r w:rsidRPr="00ED0AAA">
              <w:rPr>
                <w:rFonts w:asciiTheme="minorHAnsi" w:hAnsiTheme="minorHAnsi" w:cstheme="minorHAnsi"/>
                <w:bCs/>
              </w:rPr>
              <w:t>Deklaracja zgodności CE (</w:t>
            </w:r>
            <w:r w:rsidR="00B502B0" w:rsidRPr="00B502B0">
              <w:rPr>
                <w:rFonts w:asciiTheme="minorHAnsi" w:hAnsiTheme="minorHAnsi" w:cstheme="minorHAnsi"/>
                <w:bCs/>
                <w:u w:val="single"/>
              </w:rPr>
              <w:t>należy załączyć do oferty</w:t>
            </w:r>
            <w:r w:rsidRPr="00ED0AAA">
              <w:rPr>
                <w:rFonts w:asciiTheme="minorHAnsi" w:hAnsiTheme="minorHAnsi" w:cstheme="minorHAnsi"/>
                <w:bCs/>
              </w:rPr>
              <w:t>)</w:t>
            </w:r>
          </w:p>
          <w:p w:rsidR="003A2340" w:rsidRPr="00ED0AAA" w:rsidRDefault="003A2340" w:rsidP="00B502B0">
            <w:pPr>
              <w:spacing w:after="120" w:line="240" w:lineRule="auto"/>
              <w:contextualSpacing/>
              <w:rPr>
                <w:rFonts w:asciiTheme="minorHAnsi" w:hAnsiTheme="minorHAnsi" w:cstheme="minorHAnsi"/>
                <w:bCs/>
              </w:rPr>
            </w:pPr>
            <w:r w:rsidRPr="00ED0AAA">
              <w:rPr>
                <w:rFonts w:asciiTheme="minorHAnsi" w:hAnsiTheme="minorHAnsi" w:cstheme="minorHAnsi"/>
                <w:bCs/>
              </w:rPr>
              <w:t xml:space="preserve">-     Głośność jednostki mierzona z pozycji operatora w trybie IDLE nie większa niż 24dB </w:t>
            </w:r>
            <w:r w:rsidR="00B502B0" w:rsidRPr="00B502B0">
              <w:rPr>
                <w:rFonts w:asciiTheme="minorHAnsi" w:hAnsiTheme="minorHAnsi" w:cstheme="minorHAnsi"/>
                <w:bCs/>
              </w:rPr>
              <w:t>(</w:t>
            </w:r>
            <w:r w:rsidR="00B502B0" w:rsidRPr="00B502B0">
              <w:rPr>
                <w:rFonts w:asciiTheme="minorHAnsi" w:hAnsiTheme="minorHAnsi" w:cstheme="minorHAnsi"/>
                <w:bCs/>
                <w:u w:val="single"/>
              </w:rPr>
              <w:t>należy załączyć do oferty</w:t>
            </w:r>
            <w:r w:rsidR="00B502B0" w:rsidRPr="00B502B0">
              <w:rPr>
                <w:rFonts w:asciiTheme="minorHAnsi" w:hAnsiTheme="minorHAnsi" w:cstheme="minorHAnsi"/>
                <w:bCs/>
              </w:rPr>
              <w:t>)</w:t>
            </w:r>
          </w:p>
        </w:tc>
      </w:tr>
      <w:tr w:rsidR="003A2340" w:rsidRPr="00ED0AAA" w:rsidTr="00675EA6">
        <w:trPr>
          <w:trHeight w:val="284"/>
        </w:trPr>
        <w:tc>
          <w:tcPr>
            <w:tcW w:w="222" w:type="pct"/>
            <w:tcBorders>
              <w:top w:val="single" w:sz="4" w:space="0" w:color="auto"/>
              <w:left w:val="single" w:sz="4" w:space="0" w:color="auto"/>
              <w:bottom w:val="single" w:sz="4" w:space="0" w:color="auto"/>
              <w:right w:val="single" w:sz="4" w:space="0" w:color="auto"/>
            </w:tcBorders>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19</w:t>
            </w:r>
          </w:p>
        </w:tc>
        <w:tc>
          <w:tcPr>
            <w:tcW w:w="972"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bCs/>
              </w:rPr>
              <w:t>Waga/rozmiary urządzenia</w:t>
            </w:r>
          </w:p>
        </w:tc>
        <w:tc>
          <w:tcPr>
            <w:tcW w:w="3806"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bCs/>
              </w:rPr>
              <w:t>Wysokość nie może być większa niż 37,5cm</w:t>
            </w:r>
          </w:p>
        </w:tc>
      </w:tr>
      <w:tr w:rsidR="003A2340" w:rsidRPr="00ED0AAA" w:rsidTr="00675EA6">
        <w:trPr>
          <w:trHeight w:val="284"/>
        </w:trPr>
        <w:tc>
          <w:tcPr>
            <w:tcW w:w="222" w:type="pct"/>
            <w:tcBorders>
              <w:top w:val="single" w:sz="4" w:space="0" w:color="auto"/>
              <w:left w:val="single" w:sz="4" w:space="0" w:color="auto"/>
              <w:bottom w:val="single" w:sz="4" w:space="0" w:color="auto"/>
              <w:right w:val="single" w:sz="4" w:space="0" w:color="auto"/>
            </w:tcBorders>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20</w:t>
            </w:r>
          </w:p>
        </w:tc>
        <w:tc>
          <w:tcPr>
            <w:tcW w:w="972"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bCs/>
              </w:rPr>
              <w:t>Bezpieczeństwo i zdalne zarządzanie</w:t>
            </w:r>
          </w:p>
        </w:tc>
        <w:tc>
          <w:tcPr>
            <w:tcW w:w="3806"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pPr>
              <w:numPr>
                <w:ilvl w:val="0"/>
                <w:numId w:val="142"/>
              </w:numPr>
              <w:spacing w:after="120" w:line="240" w:lineRule="auto"/>
              <w:contextualSpacing/>
              <w:rPr>
                <w:rFonts w:asciiTheme="minorHAnsi" w:hAnsiTheme="minorHAnsi" w:cstheme="minorHAnsi"/>
                <w:bCs/>
              </w:rPr>
            </w:pPr>
            <w:r w:rsidRPr="00ED0AAA">
              <w:rPr>
                <w:rFonts w:asciiTheme="minorHAnsi" w:hAnsiTheme="minorHAnsi" w:cstheme="minorHAnsi"/>
                <w:bCs/>
              </w:rPr>
              <w:t xml:space="preserve">Złącze typu </w:t>
            </w:r>
            <w:proofErr w:type="spellStart"/>
            <w:r w:rsidRPr="00ED0AAA">
              <w:rPr>
                <w:rFonts w:asciiTheme="minorHAnsi" w:hAnsiTheme="minorHAnsi" w:cstheme="minorHAnsi"/>
                <w:bCs/>
              </w:rPr>
              <w:t>Kensington</w:t>
            </w:r>
            <w:proofErr w:type="spellEnd"/>
            <w:r w:rsidRPr="00ED0AAA">
              <w:rPr>
                <w:rFonts w:asciiTheme="minorHAnsi" w:hAnsiTheme="minorHAnsi" w:cstheme="minorHAnsi"/>
                <w:bCs/>
              </w:rPr>
              <w:t xml:space="preserve"> Lock</w:t>
            </w:r>
          </w:p>
          <w:p w:rsidR="003A2340" w:rsidRPr="00ED0AAA" w:rsidRDefault="003A2340">
            <w:pPr>
              <w:numPr>
                <w:ilvl w:val="0"/>
                <w:numId w:val="142"/>
              </w:numPr>
              <w:spacing w:after="120" w:line="240" w:lineRule="auto"/>
              <w:contextualSpacing/>
              <w:rPr>
                <w:rFonts w:asciiTheme="minorHAnsi" w:hAnsiTheme="minorHAnsi" w:cstheme="minorHAnsi"/>
                <w:bCs/>
              </w:rPr>
            </w:pPr>
            <w:r w:rsidRPr="00ED0AAA">
              <w:rPr>
                <w:rFonts w:asciiTheme="minorHAnsi" w:hAnsiTheme="minorHAnsi" w:cstheme="minorHAnsi"/>
                <w:bCs/>
              </w:rPr>
              <w:t>Oczko na kłódkę</w:t>
            </w:r>
          </w:p>
          <w:p w:rsidR="003A2340" w:rsidRPr="00ED0AAA" w:rsidRDefault="003A2340">
            <w:pPr>
              <w:numPr>
                <w:ilvl w:val="0"/>
                <w:numId w:val="142"/>
              </w:numPr>
              <w:spacing w:after="120" w:line="240" w:lineRule="auto"/>
              <w:contextualSpacing/>
              <w:rPr>
                <w:rFonts w:asciiTheme="minorHAnsi" w:hAnsiTheme="minorHAnsi" w:cstheme="minorHAnsi"/>
                <w:bCs/>
              </w:rPr>
            </w:pPr>
            <w:r w:rsidRPr="00ED0AAA">
              <w:rPr>
                <w:rFonts w:asciiTheme="minorHAnsi" w:hAnsiTheme="minorHAnsi" w:cstheme="minorHAnsi"/>
                <w:bCs/>
              </w:rPr>
              <w:t>TPM 2.0 – dedykowany układ sprzętowy</w:t>
            </w:r>
          </w:p>
        </w:tc>
      </w:tr>
      <w:tr w:rsidR="003A2340" w:rsidRPr="00ED0AAA" w:rsidTr="00675EA6">
        <w:trPr>
          <w:trHeight w:val="284"/>
        </w:trPr>
        <w:tc>
          <w:tcPr>
            <w:tcW w:w="222" w:type="pct"/>
            <w:tcBorders>
              <w:top w:val="single" w:sz="4" w:space="0" w:color="auto"/>
              <w:left w:val="single" w:sz="4" w:space="0" w:color="auto"/>
              <w:bottom w:val="single" w:sz="4" w:space="0" w:color="auto"/>
              <w:right w:val="single" w:sz="4" w:space="0" w:color="auto"/>
            </w:tcBorders>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21</w:t>
            </w:r>
          </w:p>
        </w:tc>
        <w:tc>
          <w:tcPr>
            <w:tcW w:w="972"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bCs/>
              </w:rPr>
            </w:pPr>
            <w:r w:rsidRPr="00ED0AAA">
              <w:rPr>
                <w:rFonts w:asciiTheme="minorHAnsi" w:hAnsiTheme="minorHAnsi" w:cstheme="minorHAnsi"/>
                <w:bCs/>
              </w:rPr>
              <w:t>Gwarancja</w:t>
            </w:r>
          </w:p>
        </w:tc>
        <w:tc>
          <w:tcPr>
            <w:tcW w:w="3806"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827C1A">
            <w:pPr>
              <w:spacing w:after="120" w:line="240" w:lineRule="auto"/>
              <w:contextualSpacing/>
              <w:rPr>
                <w:rFonts w:asciiTheme="minorHAnsi" w:hAnsiTheme="minorHAnsi" w:cstheme="minorHAnsi"/>
                <w:bCs/>
              </w:rPr>
            </w:pPr>
            <w:r w:rsidRPr="00ED0AAA">
              <w:rPr>
                <w:rFonts w:asciiTheme="minorHAnsi" w:hAnsiTheme="minorHAnsi" w:cstheme="minorHAnsi"/>
                <w:bCs/>
              </w:rPr>
              <w:t xml:space="preserve">Min. </w:t>
            </w:r>
            <w:r w:rsidR="00D75680">
              <w:rPr>
                <w:rFonts w:asciiTheme="minorHAnsi" w:hAnsiTheme="minorHAnsi" w:cstheme="minorHAnsi"/>
                <w:bCs/>
              </w:rPr>
              <w:t>36 miesięcy</w:t>
            </w:r>
            <w:r w:rsidRPr="00ED0AAA">
              <w:rPr>
                <w:rFonts w:asciiTheme="minorHAnsi" w:hAnsiTheme="minorHAnsi" w:cstheme="minorHAnsi"/>
                <w:bCs/>
              </w:rPr>
              <w:t xml:space="preserve"> świadczona w miejscu użytkowania sprzętu (</w:t>
            </w:r>
            <w:proofErr w:type="spellStart"/>
            <w:r w:rsidRPr="00ED0AAA">
              <w:rPr>
                <w:rFonts w:asciiTheme="minorHAnsi" w:hAnsiTheme="minorHAnsi" w:cstheme="minorHAnsi"/>
                <w:bCs/>
              </w:rPr>
              <w:t>on-site</w:t>
            </w:r>
            <w:proofErr w:type="spellEnd"/>
            <w:r w:rsidRPr="00ED0AAA">
              <w:rPr>
                <w:rFonts w:asciiTheme="minorHAnsi" w:hAnsiTheme="minorHAnsi" w:cstheme="minorHAnsi"/>
                <w:bCs/>
              </w:rPr>
              <w:t>)</w:t>
            </w:r>
          </w:p>
        </w:tc>
      </w:tr>
      <w:tr w:rsidR="003A2340" w:rsidRPr="00ED0AAA" w:rsidTr="00675EA6">
        <w:trPr>
          <w:trHeight w:val="284"/>
        </w:trPr>
        <w:tc>
          <w:tcPr>
            <w:tcW w:w="222" w:type="pct"/>
            <w:tcBorders>
              <w:top w:val="single" w:sz="4" w:space="0" w:color="auto"/>
              <w:left w:val="single" w:sz="4" w:space="0" w:color="auto"/>
              <w:bottom w:val="single" w:sz="4" w:space="0" w:color="auto"/>
              <w:right w:val="single" w:sz="4" w:space="0" w:color="auto"/>
            </w:tcBorders>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22</w:t>
            </w:r>
          </w:p>
        </w:tc>
        <w:tc>
          <w:tcPr>
            <w:tcW w:w="972"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tabs>
                <w:tab w:val="left" w:pos="213"/>
              </w:tabs>
              <w:spacing w:after="120" w:line="240" w:lineRule="auto"/>
              <w:contextualSpacing/>
              <w:rPr>
                <w:rFonts w:asciiTheme="minorHAnsi" w:hAnsiTheme="minorHAnsi" w:cstheme="minorHAnsi"/>
              </w:rPr>
            </w:pPr>
            <w:r w:rsidRPr="00ED0AAA">
              <w:rPr>
                <w:rFonts w:asciiTheme="minorHAnsi" w:hAnsiTheme="minorHAnsi" w:cstheme="minorHAnsi"/>
                <w:bCs/>
              </w:rPr>
              <w:t>Wsparcie techniczne producenta</w:t>
            </w:r>
          </w:p>
        </w:tc>
        <w:tc>
          <w:tcPr>
            <w:tcW w:w="3806"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Dedykowany numer oraz adres email dla wsparcia technicznego i informacji produktowej.</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 możliwość weryfikacji u producenta konfiguracji fabrycznej zakupionego sprzętu </w:t>
            </w:r>
          </w:p>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Naprawy gwarancyjne  urządzeń muszą być realizowany przez Producenta lub Autoryzowanego Partnera Serwisowego Producenta.</w:t>
            </w:r>
          </w:p>
        </w:tc>
      </w:tr>
      <w:tr w:rsidR="003A2340" w:rsidRPr="00ED0AAA" w:rsidTr="00675EA6">
        <w:trPr>
          <w:trHeight w:val="284"/>
        </w:trPr>
        <w:tc>
          <w:tcPr>
            <w:tcW w:w="222" w:type="pct"/>
            <w:tcBorders>
              <w:top w:val="single" w:sz="4" w:space="0" w:color="auto"/>
              <w:left w:val="single" w:sz="4" w:space="0" w:color="auto"/>
              <w:bottom w:val="single" w:sz="4" w:space="0" w:color="auto"/>
              <w:right w:val="single" w:sz="4" w:space="0" w:color="auto"/>
            </w:tcBorders>
            <w:vAlign w:val="center"/>
          </w:tcPr>
          <w:p w:rsidR="003A2340" w:rsidRPr="00ED0AAA" w:rsidRDefault="00ED0AAA" w:rsidP="00ED0AAA">
            <w:pPr>
              <w:spacing w:after="120" w:line="240" w:lineRule="auto"/>
              <w:contextualSpacing/>
              <w:jc w:val="center"/>
              <w:rPr>
                <w:rFonts w:asciiTheme="minorHAnsi" w:hAnsiTheme="minorHAnsi" w:cstheme="minorHAnsi"/>
                <w:bCs/>
              </w:rPr>
            </w:pPr>
            <w:r>
              <w:rPr>
                <w:rFonts w:asciiTheme="minorHAnsi" w:hAnsiTheme="minorHAnsi" w:cstheme="minorHAnsi"/>
                <w:bCs/>
              </w:rPr>
              <w:t>23</w:t>
            </w:r>
          </w:p>
        </w:tc>
        <w:tc>
          <w:tcPr>
            <w:tcW w:w="972"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tabs>
                <w:tab w:val="left" w:pos="213"/>
              </w:tabs>
              <w:spacing w:after="120" w:line="240" w:lineRule="auto"/>
              <w:contextualSpacing/>
              <w:rPr>
                <w:rFonts w:asciiTheme="minorHAnsi" w:hAnsiTheme="minorHAnsi" w:cstheme="minorHAnsi"/>
                <w:bCs/>
              </w:rPr>
            </w:pPr>
            <w:r w:rsidRPr="00ED0AAA">
              <w:rPr>
                <w:rFonts w:asciiTheme="minorHAnsi" w:hAnsiTheme="minorHAnsi" w:cstheme="minorHAnsi"/>
                <w:bCs/>
              </w:rPr>
              <w:t>Wymagania dodatkowe</w:t>
            </w:r>
          </w:p>
        </w:tc>
        <w:tc>
          <w:tcPr>
            <w:tcW w:w="3806" w:type="pct"/>
            <w:tcBorders>
              <w:top w:val="single" w:sz="4" w:space="0" w:color="auto"/>
              <w:left w:val="single" w:sz="4" w:space="0" w:color="auto"/>
              <w:bottom w:val="single" w:sz="4" w:space="0" w:color="auto"/>
              <w:right w:val="single" w:sz="4" w:space="0" w:color="auto"/>
            </w:tcBorders>
            <w:vAlign w:val="center"/>
          </w:tcPr>
          <w:p w:rsidR="003A2340" w:rsidRPr="00ED0AAA" w:rsidRDefault="003A2340" w:rsidP="00ED0AAA">
            <w:pPr>
              <w:spacing w:after="120" w:line="240" w:lineRule="auto"/>
              <w:contextualSpacing/>
              <w:rPr>
                <w:rFonts w:asciiTheme="minorHAnsi" w:hAnsiTheme="minorHAnsi" w:cstheme="minorHAnsi"/>
              </w:rPr>
            </w:pPr>
            <w:r w:rsidRPr="00ED0AAA">
              <w:rPr>
                <w:rFonts w:asciiTheme="minorHAnsi" w:hAnsiTheme="minorHAnsi" w:cstheme="minorHAnsi"/>
              </w:rPr>
              <w:t xml:space="preserve">Zamawiający zastrzega sobie prawo sprawdzenia pełnej zgodności parametrów oferowanego sprzętu z wymogami niniejszej SIWZ. W tym celu Wykonawcy na </w:t>
            </w:r>
            <w:r w:rsidRPr="00ED0AAA">
              <w:rPr>
                <w:rFonts w:asciiTheme="minorHAnsi" w:hAnsiTheme="minorHAnsi" w:cstheme="minorHAnsi"/>
              </w:rPr>
              <w:lastRenderedPageBreak/>
              <w:t>wezwanie Zamawiającego dostarczą do siedziby Zamawiającego w terminie 5 dni od daty otrzymania wezwania, próbkę oferowanego sprzętu. W odniesieniu do programowania mogą zostać dostarczone licencje tymczasowe, w pełni zgodne z oferowanymi.  Ocena złożonych próbek zostanie dokonana przez Komisję Przetargową na zasadzie spełnia / nie spełnia. Z badania każdej próbki zostanie sporządzony protokół. Pozytywna ocena próbki będzie oznaczała zgodność próbki (oferty) z treścią SIWZ. Niezgodność próbki z SIWZ chociażby w zakresie jednego parametru podlegającemu badaniu bądź nieprzedłożenie wymaganej próbki w sposób i terminie wymaganym przez Zamawiającego będzie oznaczało negatywny wynik oceny próbki i będzie skutkowało odrzuceniem oferty na podstawie art. 89 ust. 1 pkt 2 ustawy z dnia 29 stycznia 2004 r. Prawo zamówień publicznych (Dz. U. z 2015 r. poz. 2164 ze zm.), tj. z uwagi na fakt, że treść oferty nie odpowiada treści specyfikacji istotnych warunków zamówienia. Szczegółowy sposób przygotowania i złożenia próbek zostanie dostarczony wykonawcom wraz z wezwaniem do złożenia próbek</w:t>
            </w:r>
          </w:p>
        </w:tc>
      </w:tr>
      <w:tr w:rsidR="004427A9" w:rsidRPr="00ED0AAA" w:rsidTr="00675EA6">
        <w:trPr>
          <w:trHeight w:val="284"/>
        </w:trPr>
        <w:tc>
          <w:tcPr>
            <w:tcW w:w="222" w:type="pct"/>
            <w:tcBorders>
              <w:top w:val="single" w:sz="4" w:space="0" w:color="auto"/>
              <w:left w:val="single" w:sz="4" w:space="0" w:color="auto"/>
              <w:bottom w:val="single" w:sz="4" w:space="0" w:color="auto"/>
              <w:right w:val="single" w:sz="4" w:space="0" w:color="auto"/>
            </w:tcBorders>
            <w:vAlign w:val="center"/>
          </w:tcPr>
          <w:p w:rsidR="004427A9" w:rsidRDefault="004427A9" w:rsidP="00ED0AAA">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24</w:t>
            </w:r>
          </w:p>
        </w:tc>
        <w:tc>
          <w:tcPr>
            <w:tcW w:w="972" w:type="pct"/>
            <w:tcBorders>
              <w:top w:val="single" w:sz="4" w:space="0" w:color="auto"/>
              <w:left w:val="single" w:sz="4" w:space="0" w:color="auto"/>
              <w:bottom w:val="single" w:sz="4" w:space="0" w:color="auto"/>
              <w:right w:val="single" w:sz="4" w:space="0" w:color="auto"/>
            </w:tcBorders>
            <w:vAlign w:val="center"/>
          </w:tcPr>
          <w:p w:rsidR="004427A9" w:rsidRPr="00ED0AAA" w:rsidRDefault="004427A9" w:rsidP="00ED0AAA">
            <w:pPr>
              <w:tabs>
                <w:tab w:val="left" w:pos="213"/>
              </w:tabs>
              <w:spacing w:after="120" w:line="240" w:lineRule="auto"/>
              <w:contextualSpacing/>
              <w:rPr>
                <w:rFonts w:asciiTheme="minorHAnsi" w:hAnsiTheme="minorHAnsi" w:cstheme="minorHAnsi"/>
                <w:bCs/>
              </w:rPr>
            </w:pPr>
            <w:r>
              <w:rPr>
                <w:rFonts w:asciiTheme="minorHAnsi" w:hAnsiTheme="minorHAnsi" w:cstheme="minorHAnsi"/>
                <w:bCs/>
              </w:rPr>
              <w:t>Inne</w:t>
            </w:r>
          </w:p>
        </w:tc>
        <w:tc>
          <w:tcPr>
            <w:tcW w:w="3806" w:type="pct"/>
            <w:tcBorders>
              <w:top w:val="single" w:sz="4" w:space="0" w:color="auto"/>
              <w:left w:val="single" w:sz="4" w:space="0" w:color="auto"/>
              <w:bottom w:val="single" w:sz="4" w:space="0" w:color="auto"/>
              <w:right w:val="single" w:sz="4" w:space="0" w:color="auto"/>
            </w:tcBorders>
            <w:vAlign w:val="center"/>
          </w:tcPr>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 xml:space="preserve">Oprogramowanie biurowe : </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Licencja bezterminowa z licencją pozwalającą na instalacje w komputerach dla Urzędu</w:t>
            </w:r>
            <w:r>
              <w:rPr>
                <w:rFonts w:asciiTheme="minorHAnsi" w:hAnsiTheme="minorHAnsi" w:cstheme="minorHAnsi"/>
              </w:rPr>
              <w:t xml:space="preserve"> Gminy</w:t>
            </w:r>
            <w:r w:rsidRPr="004427A9">
              <w:rPr>
                <w:rFonts w:asciiTheme="minorHAnsi" w:hAnsiTheme="minorHAnsi" w:cstheme="minorHAnsi"/>
              </w:rPr>
              <w:t>. Produkt musi być w 100% nowy, wcześniej nie rejestrowany, produkt musi pochodzić z legalnego źródła.</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Interfejs użytkownika: pełna polska wersja językowa interfejsu użytkownika; prostota i</w:t>
            </w:r>
            <w:r>
              <w:rPr>
                <w:rFonts w:asciiTheme="minorHAnsi" w:hAnsiTheme="minorHAnsi" w:cstheme="minorHAnsi"/>
              </w:rPr>
              <w:t xml:space="preserve"> </w:t>
            </w:r>
            <w:r w:rsidRPr="004427A9">
              <w:rPr>
                <w:rFonts w:asciiTheme="minorHAnsi" w:hAnsiTheme="minorHAnsi" w:cstheme="minorHAnsi"/>
              </w:rPr>
              <w:t>intuicyjność obsługi, pozwalająca na pracę osobom nieposiadającym umiejętności technicznych.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Oprogramowanie musi umożliwiać tworzenie i edycję dokumentów elektronicznych w ustalonym formacie, który spełnia następujące warunki: posiada kompletny i publicznie dostępny opis formatu;</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ma zdefiniowany układ informacji w postaci XML zgodnie z Załącznikiem 2 Rozporządzenia Rady Ministrów z dnia 12 kwietnia 2012 r. w sprawie Krajowych Ram Interoperacyjności, minimalnych wymagań dla rejestrów publicznych i wymiany informacji w postaci elektronicznej oraz minimalnych wymagań dla systemów teleinformatycznych. Oprogramowanie musi umożliwiać dostosowanie dokumentów i szablonów do potrzeb instytucji oraz udostępniać narzędzia umożliwiające dystrybucję odpowiednich szablonów do właściwych odbiorców. W skład oprogramowania muszą wchodzić narzędzia programistyczne umożliwiające automatyzację pracy i wymianę danych pomiędzy dokumentami i aplikacjami (język makropoleceń, język skryptowy). Do aplikacji musi być dostępna pełna dokumentacja w języku polskim. Pakiet zintegrowanych aplikacji biurowych musi zawierać:</w:t>
            </w:r>
            <w:r>
              <w:rPr>
                <w:rFonts w:asciiTheme="minorHAnsi" w:hAnsiTheme="minorHAnsi" w:cstheme="minorHAnsi"/>
              </w:rPr>
              <w:t xml:space="preserve"> </w:t>
            </w:r>
            <w:r w:rsidRPr="004427A9">
              <w:rPr>
                <w:rFonts w:asciiTheme="minorHAnsi" w:hAnsiTheme="minorHAnsi" w:cstheme="minorHAnsi"/>
              </w:rPr>
              <w:t>edytor tekstów; arkusz kalkulacyjny; narzędzie do przygotowywania i prowadzenia prezentacji; narzędzie do tworzenia drukowanych materiałów informacyjnych; narzędzie do zarządzania informacją prywatną (pocztą elektroniczną, kalendarzem, kontaktami i zadaniami); narzędzie do tworzenia notatek przy pomocy klawiatury lub notatek odręcznych na ekranie urządzenia typu tablet PC z mechanizmem OCR.</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Edytor tekstów musi umożliwiać:</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a) edycję i formatowanie tekstu w języku polskim wraz z obsługą języka polskiego w zakresie sprawdzania pisowni i poprawności gramatycznej oraz funkcjonalnością słownika wyrazów bliskoznacznych i autokorekty;</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b) wstawianie oraz formatowanie tabel;</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c) wstawianie oraz formatowanie obiektów graficznych;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d) wstawianie wykresów i tabel z arkusza kalkulacyjnego (wliczając tabele przestawne);</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e) automatyczne numerowanie rozdziałów, punktów, akapitów, tabel i rysunków;</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f) automatyczne tworzenie spisów treści;</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g) formatowanie nagłówków i stopek stron;</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h) śledzenie i porównywanie zmian wprowadzonych przez użytkowników w dokumencie;</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lastRenderedPageBreak/>
              <w:t>i) nagrywanie, tworzenie i edycję makr automatyzujących wykonywanie czynności;</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j) określenie układu strony (pionowa/pozioma);</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k) wydruk dokumentów;</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l) wykonywanie korespondencji seryjnej, bazując na danych adresowych pochodzących z arkusza kalkulacyjnego i z narzędzia do zarządzania informacją prywatną;</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m) zabezpieczenie dokumentów hasłem przed odczytem oraz przed wprowadzeniem modyfikacji;</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n) wymagana jest dostępność do oferowanego edytora tekstu bezpłatnych narzędzi (kontrolki) umożliwiających podpisanie podpisem elektronicznym pliku z zapisanym dokumentem przy pomocy certyfikatu kwalifikowanego zgodnie z wymaganiami obowiązującego w Polsce prawa.</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Arkusz kalkulacyjny musi umożliwiać:</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a) tworzenie raportów tabelarycznych;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b) tworzenie wykresów liniowych (wraz z linią trendu), słupkowych, kołowych;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c) tworzenie arkuszy kalkulacyjnych zawierających teksty, dane liczbowe oraz formuły przeprowadzające operacje matematyczne, logiczne, tekstowe, statystyczne oraz operacje na danych finansowych i na miarach czasu;</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 xml:space="preserve">d) tworzenie raportów z zewnętrznych źródeł danych (inne arkusze kalkulacyjne, bazy danych zgodne z ODBC, pliki tekstowe, pliki XML, </w:t>
            </w:r>
            <w:proofErr w:type="spellStart"/>
            <w:r w:rsidRPr="004427A9">
              <w:rPr>
                <w:rFonts w:asciiTheme="minorHAnsi" w:hAnsiTheme="minorHAnsi" w:cstheme="minorHAnsi"/>
              </w:rPr>
              <w:t>webservice</w:t>
            </w:r>
            <w:proofErr w:type="spellEnd"/>
            <w:r w:rsidRPr="004427A9">
              <w:rPr>
                <w:rFonts w:asciiTheme="minorHAnsi" w:hAnsiTheme="minorHAnsi" w:cstheme="minorHAnsi"/>
              </w:rPr>
              <w:t>);</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e) obsługę kostek OLAP oraz tworzenie i edycję kwerend bazodanowych i webowych. Narzędzia wspomagające analizę statystyczną i finansową, analizę wariantową i rozwiązywanie problemów optymalizacyjnych;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f) tworzenie raportów tabeli przestawnych umożliwiających dynamiczną zmianę wymiarów oraz wykresów bazujących na danych z tabeli przestawnych;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g) wyszukiwanie i zmianę danych;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h) wykonywanie analiz danych przy użyciu formatowania warunkowego;</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i) nazywanie komórek arkusza i odwoływanie się w formułach po takiej nazwie;</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j) nagrywanie, tworzenie i edycję makr automatyzujących wykonywanie czynności;</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k) formatowanie czasu, daty i wartości finansowych z polskim formatem;</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l) zapis wielu arkuszy kalkulacyjnych w jednym pliku;</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m) zabezpieczenie dokumentów hasłem przed odczytem oraz przed wprowadzeniem modyfikacji.</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Narzędzie do przygotowywania i prowadzenia prezentacji multimedialnych musi umożliwiać:</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a) przygotowywanie prezentacji multimedialnych;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b) prezentowanie przy użyciu projektora multimedialnego;</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c) drukowanie w formacie umożliwiającym robienie notatek;</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d) zapisanie jako prezentacji tylko do odczytu;</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e) nagrywanie narracji i dołączanie jej do prezentacji;</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f) opatrywanie slajdów notatkami dla prezentera;</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g) umieszczanie i formatowanie tekstów, obiektów graficznych, tabel, nagrań dźwiękowych i wideo;</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h) umieszczanie tabel i wykresów pochodzących z arkusza kalkulacyjnego;</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i) odświeżenie wykresu znajdującego się w prezentacji po zmianie danych w źródłowym arkuszu kalkulacyjnym;</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j) możliwość tworzenia animacji obiektów i całych slajdów;</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k) prowadzenie prezentacji w trybie prezentera, gdzie slajdy są widoczne na jednym monitorze lub projektorze, a na drugim widoczne są slajdy i notatki prezentera.</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Narzędzie do tworzenia drukowanych materiałów informacyjnych musi umożliwiać:</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a) tworzenie i edycję drukowanych materiałów informacyjnych;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b) tworzenie materiałów przy użyciu dostępnych z narzędziem szablonów: broszur, biuletynów, katalogów;</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c) edycję poszczególnych stron materiałów;</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lastRenderedPageBreak/>
              <w:t>d) podział treści na kolumny;</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e) umieszczanie elementów graficznych;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f) wykorzystanie mechanizmu korespondencji seryjnej;</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g) płynne przesuwanie elementów po całej stronie publikacji;</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h) eksport publikacji do formatu PDF oraz TIFF;</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i) wydruk publikacji;</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j) możliwość przygotowywania materiałów do wydruku w standardzie CMYK.</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Narzędzie do zarządzania informacją prywatną (pocztą elektroniczną, kalendarzem,</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kontaktami i zadaniami) musi umożliwiać:</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a) pobieranie i wysyłanie poczty elektronicznej z serwera pocztowego;</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b) filtrowanie niechcianej poczty elektronicznej (SPAM) oraz określenie listy zablokowanych i bezpiecznych nadawców;</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c) tworzenie katalogów, pozwalających katalogować pocztę elektroniczną;</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d) automatyczne grupowanie poczty o tym samym tytule;</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e) tworzenie reguł przenoszących automatycznie nową pocztę elektroniczną do określonych katalogów bazując na słowach zawartych w tytule, adresie nadawcy i odbiorcy;</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f) oflagowanie poczty elektronicznej z określeniem terminu przypomnienia;</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g) zarządzanie kalendarzem;</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h) udostępnianie kalendarza innym użytkownikom;</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i) przeglądanie kalendarza innych użytkowników;</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j) zapraszanie uczestników na spotkanie, co po ich akceptacji powoduje automatyczne</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wprowadzenie spotkania w ich kalendarzach;</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k) zarządzanie listą zadań;</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l) zlecanie zadań innym użytkownikom;</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m) zarządzanie listą kontaktów;</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n) udostępnianie listy kontaktów innym użytkownikom;</w:t>
            </w:r>
          </w:p>
          <w:p w:rsidR="004427A9" w:rsidRPr="004427A9"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o) przeglądanie listy kontaktów innych użytkowników;</w:t>
            </w:r>
          </w:p>
          <w:p w:rsidR="004427A9" w:rsidRPr="00ED0AAA" w:rsidRDefault="004427A9" w:rsidP="004427A9">
            <w:pPr>
              <w:spacing w:after="120" w:line="240" w:lineRule="auto"/>
              <w:contextualSpacing/>
              <w:rPr>
                <w:rFonts w:asciiTheme="minorHAnsi" w:hAnsiTheme="minorHAnsi" w:cstheme="minorHAnsi"/>
              </w:rPr>
            </w:pPr>
            <w:r w:rsidRPr="004427A9">
              <w:rPr>
                <w:rFonts w:asciiTheme="minorHAnsi" w:hAnsiTheme="minorHAnsi" w:cstheme="minorHAnsi"/>
              </w:rPr>
              <w:t>p) możliwość przesyłania kontaktów innym użytkownikom.</w:t>
            </w:r>
          </w:p>
        </w:tc>
      </w:tr>
    </w:tbl>
    <w:p w:rsidR="003A2340" w:rsidRPr="00B502B0" w:rsidRDefault="00B502B0" w:rsidP="003A2340">
      <w:pPr>
        <w:pStyle w:val="Styl2"/>
        <w:ind w:firstLine="0"/>
        <w:rPr>
          <w:rFonts w:asciiTheme="minorHAnsi" w:hAnsiTheme="minorHAnsi" w:cstheme="minorHAnsi"/>
          <w:b/>
          <w:bCs/>
          <w:sz w:val="22"/>
          <w:szCs w:val="20"/>
        </w:rPr>
      </w:pPr>
      <w:r w:rsidRPr="00B502B0">
        <w:rPr>
          <w:rFonts w:asciiTheme="minorHAnsi" w:hAnsiTheme="minorHAnsi" w:cstheme="minorHAnsi"/>
          <w:b/>
          <w:bCs/>
          <w:sz w:val="22"/>
          <w:szCs w:val="20"/>
        </w:rPr>
        <w:lastRenderedPageBreak/>
        <w:t>Monitor do komputera – 3 szt.</w:t>
      </w:r>
    </w:p>
    <w:tbl>
      <w:tblPr>
        <w:tblW w:w="52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461"/>
        <w:gridCol w:w="1989"/>
        <w:gridCol w:w="7803"/>
      </w:tblGrid>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jc w:val="center"/>
              <w:rPr>
                <w:rFonts w:asciiTheme="minorHAnsi" w:eastAsia="Times New Roman" w:hAnsiTheme="minorHAnsi" w:cstheme="minorHAnsi"/>
                <w:b/>
              </w:rPr>
            </w:pPr>
            <w:r w:rsidRPr="00675EA6">
              <w:rPr>
                <w:rFonts w:asciiTheme="minorHAnsi" w:eastAsia="Times New Roman" w:hAnsiTheme="minorHAnsi" w:cstheme="minorHAnsi"/>
                <w:b/>
              </w:rPr>
              <w:t>Lp.</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jc w:val="center"/>
              <w:rPr>
                <w:rFonts w:asciiTheme="minorHAnsi" w:hAnsiTheme="minorHAnsi" w:cstheme="minorHAnsi"/>
                <w:b/>
              </w:rPr>
            </w:pPr>
            <w:r w:rsidRPr="00675EA6">
              <w:rPr>
                <w:rFonts w:asciiTheme="minorHAnsi" w:hAnsiTheme="minorHAnsi" w:cstheme="minorHAnsi"/>
                <w:b/>
              </w:rPr>
              <w:t>Nazwa komponentu</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ind w:left="-71"/>
              <w:contextualSpacing/>
              <w:jc w:val="center"/>
              <w:rPr>
                <w:rFonts w:asciiTheme="minorHAnsi" w:hAnsiTheme="minorHAnsi" w:cstheme="minorHAnsi"/>
                <w:b/>
              </w:rPr>
            </w:pPr>
            <w:r w:rsidRPr="00675EA6">
              <w:rPr>
                <w:rFonts w:asciiTheme="minorHAnsi" w:hAnsiTheme="minorHAnsi" w:cstheme="minorHAnsi"/>
                <w:b/>
              </w:rPr>
              <w:t>Wymagane minimalne parametry techniczne</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1</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Monitor</w:t>
            </w:r>
          </w:p>
        </w:tc>
        <w:tc>
          <w:tcPr>
            <w:tcW w:w="3805" w:type="pct"/>
            <w:tcBorders>
              <w:top w:val="single" w:sz="4" w:space="0" w:color="auto"/>
              <w:left w:val="single" w:sz="4" w:space="0" w:color="auto"/>
              <w:bottom w:val="single" w:sz="4" w:space="0" w:color="auto"/>
              <w:right w:val="single" w:sz="4" w:space="0" w:color="auto"/>
            </w:tcBorders>
            <w:vAlign w:val="center"/>
          </w:tcPr>
          <w:p w:rsidR="00675EA6" w:rsidRPr="00675EA6" w:rsidRDefault="00675EA6" w:rsidP="00675EA6">
            <w:pPr>
              <w:spacing w:after="120" w:line="240" w:lineRule="auto"/>
              <w:contextualSpacing/>
              <w:rPr>
                <w:rFonts w:asciiTheme="minorHAnsi" w:hAnsiTheme="minorHAnsi" w:cstheme="minorHAnsi"/>
              </w:rPr>
            </w:pPr>
            <w:r w:rsidRPr="00675EA6">
              <w:rPr>
                <w:rFonts w:asciiTheme="minorHAnsi" w:hAnsiTheme="minorHAnsi" w:cstheme="minorHAnsi"/>
              </w:rPr>
              <w:t>Monitor będzie wykorzystywany dla potrzeb aplikacji biurowych, obróbki zdjęć lub wideo. W ofercie należy podać nazwę producenta, typ, model, oraz numer katalogowy oferowanego sprzętu umożliwiający jednoznaczną identyfikację monitora</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2</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Wielkość ekranu</w:t>
            </w:r>
          </w:p>
        </w:tc>
        <w:tc>
          <w:tcPr>
            <w:tcW w:w="3805" w:type="pct"/>
            <w:tcBorders>
              <w:top w:val="single" w:sz="4" w:space="0" w:color="auto"/>
              <w:left w:val="single" w:sz="4" w:space="0" w:color="auto"/>
              <w:bottom w:val="single" w:sz="4" w:space="0" w:color="auto"/>
              <w:right w:val="single" w:sz="4" w:space="0" w:color="auto"/>
            </w:tcBorders>
            <w:vAlign w:val="center"/>
          </w:tcPr>
          <w:p w:rsidR="00675EA6" w:rsidRPr="00675EA6" w:rsidRDefault="00675EA6" w:rsidP="00071CFA">
            <w:pPr>
              <w:spacing w:after="120" w:line="240" w:lineRule="auto"/>
              <w:contextualSpacing/>
              <w:rPr>
                <w:rFonts w:asciiTheme="minorHAnsi" w:hAnsiTheme="minorHAnsi" w:cstheme="minorHAnsi"/>
              </w:rPr>
            </w:pPr>
            <w:r w:rsidRPr="00675EA6">
              <w:rPr>
                <w:rFonts w:asciiTheme="minorHAnsi" w:hAnsiTheme="minorHAnsi" w:cstheme="minorHAnsi"/>
              </w:rPr>
              <w:t>Przekątna ekranu min. 27”</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3</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Matryca</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071CFA">
            <w:pPr>
              <w:spacing w:after="120" w:line="240" w:lineRule="auto"/>
              <w:contextualSpacing/>
              <w:rPr>
                <w:rFonts w:asciiTheme="minorHAnsi" w:hAnsiTheme="minorHAnsi" w:cstheme="minorHAnsi"/>
              </w:rPr>
            </w:pPr>
            <w:r w:rsidRPr="00675EA6">
              <w:rPr>
                <w:rFonts w:asciiTheme="minorHAnsi" w:hAnsiTheme="minorHAnsi" w:cstheme="minorHAnsi"/>
              </w:rPr>
              <w:t>Powłoka matrycy o wykończeniu matowym</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4</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Nominalna rozdzielczość</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071CFA">
            <w:pPr>
              <w:spacing w:after="120" w:line="240" w:lineRule="auto"/>
              <w:contextualSpacing/>
              <w:rPr>
                <w:rFonts w:asciiTheme="minorHAnsi" w:hAnsiTheme="minorHAnsi" w:cstheme="minorHAnsi"/>
              </w:rPr>
            </w:pPr>
            <w:r w:rsidRPr="00675EA6">
              <w:rPr>
                <w:rFonts w:asciiTheme="minorHAnsi" w:hAnsiTheme="minorHAnsi" w:cstheme="minorHAnsi"/>
              </w:rPr>
              <w:t>rozdzielczość nie mniejsza niż: FHD (1920x1080)</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5</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Kąty widzenia</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071CFA">
            <w:pPr>
              <w:spacing w:after="120" w:line="240" w:lineRule="auto"/>
              <w:contextualSpacing/>
              <w:rPr>
                <w:rFonts w:asciiTheme="minorHAnsi" w:hAnsiTheme="minorHAnsi" w:cstheme="minorHAnsi"/>
              </w:rPr>
            </w:pPr>
            <w:r w:rsidRPr="00675EA6">
              <w:rPr>
                <w:rFonts w:asciiTheme="minorHAnsi" w:hAnsiTheme="minorHAnsi" w:cstheme="minorHAnsi"/>
              </w:rPr>
              <w:t>Kąty widzenia min. 170 stopni w pionie i min. 170 stopni w poziomie</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6</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Plamka</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071CFA">
            <w:pPr>
              <w:spacing w:after="120" w:line="240" w:lineRule="auto"/>
              <w:contextualSpacing/>
              <w:rPr>
                <w:rFonts w:asciiTheme="minorHAnsi" w:hAnsiTheme="minorHAnsi" w:cstheme="minorHAnsi"/>
              </w:rPr>
            </w:pPr>
            <w:r w:rsidRPr="00675EA6">
              <w:rPr>
                <w:rFonts w:asciiTheme="minorHAnsi" w:hAnsiTheme="minorHAnsi" w:cstheme="minorHAnsi"/>
              </w:rPr>
              <w:t>Wielkość plamki (pojedynczego piksela) nie większa niż – 0.315 mm</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7</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Zakres kolorów</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071CFA">
            <w:pPr>
              <w:spacing w:after="120" w:line="240" w:lineRule="auto"/>
              <w:contextualSpacing/>
              <w:rPr>
                <w:rFonts w:asciiTheme="minorHAnsi" w:hAnsiTheme="minorHAnsi" w:cstheme="minorHAnsi"/>
              </w:rPr>
            </w:pPr>
            <w:r w:rsidRPr="00675EA6">
              <w:rPr>
                <w:rFonts w:asciiTheme="minorHAnsi" w:hAnsiTheme="minorHAnsi" w:cstheme="minorHAnsi"/>
              </w:rPr>
              <w:t>Nie mniejszy niż 72% NTSC (CIE 1931)</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8</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Kontrast i jasność</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071CFA">
            <w:pPr>
              <w:spacing w:after="120" w:line="240" w:lineRule="auto"/>
              <w:contextualSpacing/>
              <w:rPr>
                <w:rFonts w:asciiTheme="minorHAnsi" w:hAnsiTheme="minorHAnsi" w:cstheme="minorHAnsi"/>
              </w:rPr>
            </w:pPr>
            <w:r w:rsidRPr="00675EA6">
              <w:rPr>
                <w:rFonts w:asciiTheme="minorHAnsi" w:hAnsiTheme="minorHAnsi" w:cstheme="minorHAnsi"/>
              </w:rPr>
              <w:t>Kontrast wyświetlacza nie mniejszy niż: 1000:1</w:t>
            </w:r>
          </w:p>
          <w:p w:rsidR="00675EA6" w:rsidRPr="00675EA6" w:rsidRDefault="00675EA6" w:rsidP="00071CFA">
            <w:pPr>
              <w:spacing w:after="120" w:line="240" w:lineRule="auto"/>
              <w:contextualSpacing/>
              <w:rPr>
                <w:rFonts w:asciiTheme="minorHAnsi" w:hAnsiTheme="minorHAnsi" w:cstheme="minorHAnsi"/>
              </w:rPr>
            </w:pPr>
            <w:r w:rsidRPr="00675EA6">
              <w:rPr>
                <w:rFonts w:asciiTheme="minorHAnsi" w:hAnsiTheme="minorHAnsi" w:cstheme="minorHAnsi"/>
              </w:rPr>
              <w:t xml:space="preserve">Jasność wyświetlacza nie mniejsza niż: 250 </w:t>
            </w:r>
            <w:proofErr w:type="spellStart"/>
            <w:r w:rsidRPr="00675EA6">
              <w:rPr>
                <w:rFonts w:asciiTheme="minorHAnsi" w:hAnsiTheme="minorHAnsi" w:cstheme="minorHAnsi"/>
              </w:rPr>
              <w:t>nits</w:t>
            </w:r>
            <w:proofErr w:type="spellEnd"/>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9</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rPr>
            </w:pPr>
            <w:r w:rsidRPr="00675EA6">
              <w:rPr>
                <w:rFonts w:asciiTheme="minorHAnsi" w:hAnsiTheme="minorHAnsi" w:cstheme="minorHAnsi"/>
              </w:rPr>
              <w:t>Porty/złącza</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071CFA">
            <w:pPr>
              <w:spacing w:after="120" w:line="240" w:lineRule="auto"/>
              <w:contextualSpacing/>
              <w:rPr>
                <w:rFonts w:asciiTheme="minorHAnsi" w:hAnsiTheme="minorHAnsi" w:cstheme="minorHAnsi"/>
              </w:rPr>
            </w:pPr>
            <w:r w:rsidRPr="00675EA6">
              <w:rPr>
                <w:rFonts w:asciiTheme="minorHAnsi" w:hAnsiTheme="minorHAnsi" w:cstheme="minorHAnsi"/>
              </w:rPr>
              <w:t>Minimalna ilość dostępnych złącz monitorze:</w:t>
            </w:r>
          </w:p>
          <w:p w:rsidR="00675EA6" w:rsidRPr="00071CFA" w:rsidRDefault="00675EA6">
            <w:pPr>
              <w:numPr>
                <w:ilvl w:val="0"/>
                <w:numId w:val="147"/>
              </w:numPr>
              <w:spacing w:after="120" w:line="240" w:lineRule="auto"/>
              <w:contextualSpacing/>
              <w:rPr>
                <w:rFonts w:asciiTheme="minorHAnsi" w:hAnsiTheme="minorHAnsi" w:cstheme="minorHAnsi"/>
              </w:rPr>
            </w:pPr>
            <w:r w:rsidRPr="00071CFA">
              <w:rPr>
                <w:rFonts w:asciiTheme="minorHAnsi" w:hAnsiTheme="minorHAnsi" w:cstheme="minorHAnsi"/>
              </w:rPr>
              <w:t>1x HDMI</w:t>
            </w:r>
          </w:p>
          <w:p w:rsidR="00675EA6" w:rsidRPr="00071CFA" w:rsidRDefault="00675EA6">
            <w:pPr>
              <w:numPr>
                <w:ilvl w:val="0"/>
                <w:numId w:val="147"/>
              </w:numPr>
              <w:spacing w:after="120" w:line="240" w:lineRule="auto"/>
              <w:contextualSpacing/>
              <w:rPr>
                <w:rFonts w:asciiTheme="minorHAnsi" w:hAnsiTheme="minorHAnsi" w:cstheme="minorHAnsi"/>
              </w:rPr>
            </w:pPr>
            <w:r w:rsidRPr="00071CFA">
              <w:rPr>
                <w:rFonts w:asciiTheme="minorHAnsi" w:hAnsiTheme="minorHAnsi" w:cstheme="minorHAnsi"/>
              </w:rPr>
              <w:t>1x VGA</w:t>
            </w:r>
          </w:p>
          <w:p w:rsidR="00675EA6" w:rsidRPr="00071CFA" w:rsidRDefault="00675EA6">
            <w:pPr>
              <w:numPr>
                <w:ilvl w:val="0"/>
                <w:numId w:val="147"/>
              </w:numPr>
              <w:spacing w:after="120" w:line="240" w:lineRule="auto"/>
              <w:contextualSpacing/>
              <w:rPr>
                <w:rFonts w:asciiTheme="minorHAnsi" w:hAnsiTheme="minorHAnsi" w:cstheme="minorHAnsi"/>
              </w:rPr>
            </w:pPr>
            <w:r w:rsidRPr="00071CFA">
              <w:rPr>
                <w:rFonts w:asciiTheme="minorHAnsi" w:hAnsiTheme="minorHAnsi" w:cstheme="minorHAnsi"/>
              </w:rPr>
              <w:t xml:space="preserve">1x Mini </w:t>
            </w:r>
            <w:proofErr w:type="spellStart"/>
            <w:r w:rsidRPr="00071CFA">
              <w:rPr>
                <w:rFonts w:asciiTheme="minorHAnsi" w:hAnsiTheme="minorHAnsi" w:cstheme="minorHAnsi"/>
              </w:rPr>
              <w:t>jack</w:t>
            </w:r>
            <w:proofErr w:type="spellEnd"/>
            <w:r w:rsidRPr="00071CFA">
              <w:rPr>
                <w:rFonts w:asciiTheme="minorHAnsi" w:hAnsiTheme="minorHAnsi" w:cstheme="minorHAnsi"/>
              </w:rPr>
              <w:t xml:space="preserve"> do podłączenia głośników lub słuchawek</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10</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Kable/przejściówki</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Do monitora dołączone kable producenta monitora o długości min. 1,7m</w:t>
            </w:r>
          </w:p>
          <w:p w:rsidR="00675EA6" w:rsidRPr="00071CFA" w:rsidRDefault="00675EA6">
            <w:pPr>
              <w:numPr>
                <w:ilvl w:val="0"/>
                <w:numId w:val="148"/>
              </w:numPr>
              <w:spacing w:after="120" w:line="240" w:lineRule="auto"/>
              <w:contextualSpacing/>
              <w:rPr>
                <w:rFonts w:asciiTheme="minorHAnsi" w:hAnsiTheme="minorHAnsi" w:cstheme="minorHAnsi"/>
              </w:rPr>
            </w:pPr>
            <w:r w:rsidRPr="00071CFA">
              <w:rPr>
                <w:rFonts w:asciiTheme="minorHAnsi" w:hAnsiTheme="minorHAnsi" w:cstheme="minorHAnsi"/>
              </w:rPr>
              <w:t>HDMI</w:t>
            </w:r>
          </w:p>
          <w:p w:rsidR="00675EA6" w:rsidRPr="00071CFA" w:rsidRDefault="00675EA6">
            <w:pPr>
              <w:numPr>
                <w:ilvl w:val="0"/>
                <w:numId w:val="148"/>
              </w:numPr>
              <w:spacing w:after="120" w:line="240" w:lineRule="auto"/>
              <w:contextualSpacing/>
              <w:rPr>
                <w:rFonts w:asciiTheme="minorHAnsi" w:hAnsiTheme="minorHAnsi" w:cstheme="minorHAnsi"/>
              </w:rPr>
            </w:pPr>
            <w:r w:rsidRPr="00071CFA">
              <w:rPr>
                <w:rFonts w:asciiTheme="minorHAnsi" w:hAnsiTheme="minorHAnsi" w:cstheme="minorHAnsi"/>
              </w:rPr>
              <w:t>Kabel zasilający</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11</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 xml:space="preserve">Stopa/Podstawa </w:t>
            </w:r>
            <w:r w:rsidRPr="00675EA6">
              <w:rPr>
                <w:rFonts w:asciiTheme="minorHAnsi" w:hAnsiTheme="minorHAnsi" w:cstheme="minorHAnsi"/>
                <w:bCs/>
              </w:rPr>
              <w:lastRenderedPageBreak/>
              <w:t>monitora</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lastRenderedPageBreak/>
              <w:t>Musi umożliwiać:</w:t>
            </w:r>
          </w:p>
          <w:p w:rsidR="00675EA6" w:rsidRPr="00071CFA" w:rsidRDefault="00675EA6">
            <w:pPr>
              <w:numPr>
                <w:ilvl w:val="0"/>
                <w:numId w:val="149"/>
              </w:numPr>
              <w:spacing w:after="120" w:line="240" w:lineRule="auto"/>
              <w:contextualSpacing/>
              <w:rPr>
                <w:rFonts w:asciiTheme="minorHAnsi" w:hAnsiTheme="minorHAnsi" w:cstheme="minorHAnsi"/>
              </w:rPr>
            </w:pPr>
            <w:r w:rsidRPr="00071CFA">
              <w:rPr>
                <w:rFonts w:asciiTheme="minorHAnsi" w:hAnsiTheme="minorHAnsi" w:cstheme="minorHAnsi"/>
              </w:rPr>
              <w:lastRenderedPageBreak/>
              <w:t>przechylenie w pionie min. 25 stopni ( -5 / 20 )</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lastRenderedPageBreak/>
              <w:t>12</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Obudowa</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musi umożliwiać zastosowanie zabezpieczenia fizycznego w postaci linki metalowej</w:t>
            </w:r>
          </w:p>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 xml:space="preserve">Możliwość zainstalowania komputera na ścianie przy wykorzystaniu ściennego systemu montażowego VESA (100x100) </w:t>
            </w:r>
          </w:p>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Wbudowane w obudowę przyciski umożliwiające włączenie, wyłączenie oraz zmianę ustawień wyświetlania monitora</w:t>
            </w:r>
          </w:p>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Obudowa trwale oznaczona nazwą producenta, numerem seryjnym i katalogowym pozwalającym na jednoznaczna identyfikacje zaoferowanego monitora</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13</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rPr>
            </w:pPr>
            <w:r w:rsidRPr="00675EA6">
              <w:rPr>
                <w:rFonts w:asciiTheme="minorHAnsi" w:hAnsiTheme="minorHAnsi" w:cstheme="minorHAnsi"/>
              </w:rPr>
              <w:t>Bezpieczeństwo</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rPr>
            </w:pPr>
            <w:r w:rsidRPr="00675EA6">
              <w:rPr>
                <w:rFonts w:asciiTheme="minorHAnsi" w:hAnsiTheme="minorHAnsi" w:cstheme="minorHAnsi"/>
              </w:rPr>
              <w:t xml:space="preserve">Złącze typu </w:t>
            </w:r>
            <w:proofErr w:type="spellStart"/>
            <w:r w:rsidRPr="00675EA6">
              <w:rPr>
                <w:rFonts w:asciiTheme="minorHAnsi" w:hAnsiTheme="minorHAnsi" w:cstheme="minorHAnsi"/>
              </w:rPr>
              <w:t>Kensington</w:t>
            </w:r>
            <w:proofErr w:type="spellEnd"/>
            <w:r w:rsidRPr="00675EA6">
              <w:rPr>
                <w:rFonts w:asciiTheme="minorHAnsi" w:hAnsiTheme="minorHAnsi" w:cstheme="minorHAnsi"/>
              </w:rPr>
              <w:t xml:space="preserve"> Lock</w:t>
            </w:r>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Pr>
                <w:rFonts w:asciiTheme="minorHAnsi" w:hAnsiTheme="minorHAnsi" w:cstheme="minorHAnsi"/>
                <w:bCs/>
              </w:rPr>
              <w:t>14</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Certyfikaty i standardy</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Energy Star</w:t>
            </w:r>
          </w:p>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TCO min. 8.0 oraz Edge 2.0</w:t>
            </w:r>
          </w:p>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Certyfikat EPEAT na poziomie co najmniej Silver.</w:t>
            </w:r>
          </w:p>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 xml:space="preserve">Certyfikacja ochrony oczu </w:t>
            </w:r>
            <w:proofErr w:type="spellStart"/>
            <w:r w:rsidRPr="00071CFA">
              <w:rPr>
                <w:rFonts w:asciiTheme="minorHAnsi" w:hAnsiTheme="minorHAnsi" w:cstheme="minorHAnsi"/>
              </w:rPr>
              <w:t>TÜV</w:t>
            </w:r>
            <w:proofErr w:type="spellEnd"/>
            <w:r w:rsidRPr="00071CFA">
              <w:rPr>
                <w:rFonts w:asciiTheme="minorHAnsi" w:hAnsiTheme="minorHAnsi" w:cstheme="minorHAnsi"/>
              </w:rPr>
              <w:t xml:space="preserve"> </w:t>
            </w:r>
            <w:proofErr w:type="spellStart"/>
            <w:r w:rsidRPr="00071CFA">
              <w:rPr>
                <w:rFonts w:asciiTheme="minorHAnsi" w:hAnsiTheme="minorHAnsi" w:cstheme="minorHAnsi"/>
              </w:rPr>
              <w:t>Rheinland</w:t>
            </w:r>
            <w:proofErr w:type="spellEnd"/>
            <w:r w:rsidRPr="00071CFA">
              <w:rPr>
                <w:rFonts w:asciiTheme="minorHAnsi" w:hAnsiTheme="minorHAnsi" w:cstheme="minorHAnsi"/>
              </w:rPr>
              <w:t xml:space="preserve"> </w:t>
            </w:r>
            <w:proofErr w:type="spellStart"/>
            <w:r w:rsidRPr="00071CFA">
              <w:rPr>
                <w:rFonts w:asciiTheme="minorHAnsi" w:hAnsiTheme="minorHAnsi" w:cstheme="minorHAnsi"/>
              </w:rPr>
              <w:t>Eye</w:t>
            </w:r>
            <w:proofErr w:type="spellEnd"/>
            <w:r w:rsidRPr="00071CFA">
              <w:rPr>
                <w:rFonts w:asciiTheme="minorHAnsi" w:hAnsiTheme="minorHAnsi" w:cstheme="minorHAnsi"/>
              </w:rPr>
              <w:t xml:space="preserve"> Comfort</w:t>
            </w:r>
          </w:p>
          <w:p w:rsidR="00675EA6" w:rsidRPr="00071CFA" w:rsidRDefault="00675EA6" w:rsidP="00071CFA">
            <w:pPr>
              <w:spacing w:after="120" w:line="240" w:lineRule="auto"/>
              <w:contextualSpacing/>
              <w:rPr>
                <w:rFonts w:asciiTheme="minorHAnsi" w:hAnsiTheme="minorHAnsi" w:cstheme="minorHAnsi"/>
              </w:rPr>
            </w:pPr>
            <w:r w:rsidRPr="00071CFA">
              <w:rPr>
                <w:rFonts w:asciiTheme="minorHAnsi" w:hAnsiTheme="minorHAnsi" w:cstheme="minorHAnsi"/>
              </w:rPr>
              <w:t xml:space="preserve">Zgodność z AMD </w:t>
            </w:r>
            <w:proofErr w:type="spellStart"/>
            <w:r w:rsidRPr="00071CFA">
              <w:rPr>
                <w:rFonts w:asciiTheme="minorHAnsi" w:hAnsiTheme="minorHAnsi" w:cstheme="minorHAnsi"/>
              </w:rPr>
              <w:t>FreeSync</w:t>
            </w:r>
            <w:proofErr w:type="spellEnd"/>
            <w:r w:rsidRPr="00071CFA">
              <w:rPr>
                <w:rFonts w:asciiTheme="minorHAnsi" w:hAnsiTheme="minorHAnsi" w:cstheme="minorHAnsi"/>
              </w:rPr>
              <w:t xml:space="preserve"> lub NVIDIA </w:t>
            </w:r>
            <w:proofErr w:type="spellStart"/>
            <w:r w:rsidRPr="00071CFA">
              <w:rPr>
                <w:rFonts w:asciiTheme="minorHAnsi" w:hAnsiTheme="minorHAnsi" w:cstheme="minorHAnsi"/>
              </w:rPr>
              <w:t>G-Sync</w:t>
            </w:r>
            <w:proofErr w:type="spellEnd"/>
          </w:p>
        </w:tc>
      </w:tr>
      <w:tr w:rsidR="00675EA6" w:rsidRPr="00675EA6" w:rsidTr="00675EA6">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675EA6" w:rsidRPr="00675EA6" w:rsidRDefault="00B02E3B" w:rsidP="00B02E3B">
            <w:pPr>
              <w:spacing w:after="120" w:line="240" w:lineRule="auto"/>
              <w:contextualSpacing/>
              <w:jc w:val="center"/>
              <w:rPr>
                <w:rFonts w:asciiTheme="minorHAnsi" w:hAnsiTheme="minorHAnsi" w:cstheme="minorHAnsi"/>
                <w:bCs/>
              </w:rPr>
            </w:pPr>
            <w:r w:rsidRPr="00B02E3B">
              <w:rPr>
                <w:rFonts w:asciiTheme="minorHAnsi" w:hAnsiTheme="minorHAnsi" w:cstheme="minorHAnsi"/>
                <w:bCs/>
              </w:rPr>
              <w:t>15</w:t>
            </w:r>
          </w:p>
        </w:tc>
        <w:tc>
          <w:tcPr>
            <w:tcW w:w="970"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675EA6" w:rsidP="00675EA6">
            <w:pPr>
              <w:spacing w:after="120" w:line="240" w:lineRule="auto"/>
              <w:contextualSpacing/>
              <w:rPr>
                <w:rFonts w:asciiTheme="minorHAnsi" w:hAnsiTheme="minorHAnsi" w:cstheme="minorHAnsi"/>
                <w:bCs/>
              </w:rPr>
            </w:pPr>
            <w:r w:rsidRPr="00675EA6">
              <w:rPr>
                <w:rFonts w:asciiTheme="minorHAnsi" w:hAnsiTheme="minorHAnsi" w:cstheme="minorHAnsi"/>
                <w:bCs/>
              </w:rPr>
              <w:t>Gwarancja</w:t>
            </w:r>
          </w:p>
        </w:tc>
        <w:tc>
          <w:tcPr>
            <w:tcW w:w="3805" w:type="pct"/>
            <w:tcBorders>
              <w:top w:val="single" w:sz="4" w:space="0" w:color="auto"/>
              <w:left w:val="single" w:sz="4" w:space="0" w:color="auto"/>
              <w:bottom w:val="single" w:sz="4" w:space="0" w:color="auto"/>
              <w:right w:val="single" w:sz="4" w:space="0" w:color="auto"/>
            </w:tcBorders>
            <w:vAlign w:val="center"/>
            <w:hideMark/>
          </w:tcPr>
          <w:p w:rsidR="00675EA6" w:rsidRPr="00675EA6" w:rsidRDefault="00D76D9F" w:rsidP="00675EA6">
            <w:pPr>
              <w:spacing w:after="120" w:line="240" w:lineRule="auto"/>
              <w:contextualSpacing/>
              <w:rPr>
                <w:rFonts w:asciiTheme="minorHAnsi" w:hAnsiTheme="minorHAnsi" w:cstheme="minorHAnsi"/>
              </w:rPr>
            </w:pPr>
            <w:r w:rsidRPr="00D76D9F">
              <w:rPr>
                <w:rFonts w:asciiTheme="minorHAnsi" w:hAnsiTheme="minorHAnsi" w:cstheme="minorHAnsi"/>
              </w:rPr>
              <w:t xml:space="preserve">Gwarancja producenta </w:t>
            </w:r>
            <w:r w:rsidR="009D4AE5">
              <w:rPr>
                <w:rFonts w:asciiTheme="minorHAnsi" w:hAnsiTheme="minorHAnsi" w:cstheme="minorHAnsi"/>
                <w:b/>
                <w:bCs/>
              </w:rPr>
              <w:t>min 36 miesięcy</w:t>
            </w:r>
            <w:r w:rsidRPr="00D76D9F">
              <w:rPr>
                <w:rFonts w:asciiTheme="minorHAnsi" w:hAnsiTheme="minorHAnsi" w:cstheme="minorHAnsi"/>
                <w:b/>
                <w:bCs/>
              </w:rPr>
              <w:t xml:space="preserve"> (lub dłużej zgodnie ze złożoną ofertą)</w:t>
            </w:r>
            <w:r w:rsidRPr="00D76D9F">
              <w:rPr>
                <w:rFonts w:asciiTheme="minorHAnsi" w:hAnsiTheme="minorHAnsi" w:cstheme="minorHAnsi"/>
              </w:rPr>
              <w:t>.</w:t>
            </w:r>
          </w:p>
        </w:tc>
      </w:tr>
    </w:tbl>
    <w:p w:rsidR="00675EA6" w:rsidRPr="00D76D9F" w:rsidRDefault="00D76D9F" w:rsidP="003A2340">
      <w:pPr>
        <w:pStyle w:val="Styl2"/>
        <w:ind w:firstLine="0"/>
        <w:rPr>
          <w:rFonts w:asciiTheme="minorHAnsi" w:hAnsiTheme="minorHAnsi" w:cstheme="minorHAnsi"/>
          <w:b/>
          <w:bCs/>
          <w:sz w:val="22"/>
          <w:szCs w:val="20"/>
        </w:rPr>
      </w:pPr>
      <w:r w:rsidRPr="00D76D9F">
        <w:rPr>
          <w:rFonts w:asciiTheme="minorHAnsi" w:hAnsiTheme="minorHAnsi" w:cstheme="minorHAnsi"/>
          <w:b/>
          <w:bCs/>
          <w:sz w:val="22"/>
          <w:szCs w:val="20"/>
        </w:rPr>
        <w:t>Hub do stacji roboczej</w:t>
      </w:r>
      <w:r>
        <w:rPr>
          <w:rFonts w:asciiTheme="minorHAnsi" w:hAnsiTheme="minorHAnsi" w:cstheme="minorHAnsi"/>
          <w:b/>
          <w:bCs/>
          <w:sz w:val="22"/>
          <w:szCs w:val="20"/>
        </w:rPr>
        <w:t xml:space="preserve"> – 3 szt. </w:t>
      </w:r>
    </w:p>
    <w:tbl>
      <w:tblPr>
        <w:tblW w:w="52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461"/>
        <w:gridCol w:w="1989"/>
        <w:gridCol w:w="7803"/>
      </w:tblGrid>
      <w:tr w:rsidR="00310757" w:rsidRPr="00310757" w:rsidTr="00310757">
        <w:trPr>
          <w:trHeight w:val="284"/>
        </w:trPr>
        <w:tc>
          <w:tcPr>
            <w:tcW w:w="225" w:type="pct"/>
            <w:vAlign w:val="center"/>
          </w:tcPr>
          <w:p w:rsidR="00310757" w:rsidRPr="00310757" w:rsidRDefault="00310757" w:rsidP="00310757">
            <w:pPr>
              <w:spacing w:after="120" w:line="240" w:lineRule="auto"/>
              <w:contextualSpacing/>
              <w:jc w:val="center"/>
              <w:rPr>
                <w:rFonts w:cs="Calibri"/>
                <w:bCs/>
              </w:rPr>
            </w:pPr>
            <w:r w:rsidRPr="003A2340">
              <w:rPr>
                <w:rFonts w:cs="Calibri"/>
                <w:b/>
                <w:bCs/>
              </w:rPr>
              <w:t>Lp.</w:t>
            </w:r>
          </w:p>
        </w:tc>
        <w:tc>
          <w:tcPr>
            <w:tcW w:w="970" w:type="pct"/>
            <w:vAlign w:val="center"/>
          </w:tcPr>
          <w:p w:rsidR="00310757" w:rsidRPr="00310757" w:rsidRDefault="00310757" w:rsidP="00310757">
            <w:pPr>
              <w:spacing w:after="120" w:line="240" w:lineRule="auto"/>
              <w:contextualSpacing/>
              <w:jc w:val="center"/>
              <w:rPr>
                <w:rFonts w:cs="Calibri"/>
              </w:rPr>
            </w:pPr>
            <w:r w:rsidRPr="003A2340">
              <w:rPr>
                <w:rFonts w:cs="Calibri"/>
                <w:b/>
              </w:rPr>
              <w:t>Nazwa komponentu</w:t>
            </w:r>
          </w:p>
        </w:tc>
        <w:tc>
          <w:tcPr>
            <w:tcW w:w="3805" w:type="pct"/>
            <w:vAlign w:val="center"/>
          </w:tcPr>
          <w:p w:rsidR="00310757" w:rsidRPr="00310757" w:rsidRDefault="00310757" w:rsidP="00310757">
            <w:pPr>
              <w:spacing w:after="120" w:line="240" w:lineRule="auto"/>
              <w:contextualSpacing/>
              <w:jc w:val="center"/>
              <w:rPr>
                <w:rFonts w:cs="Calibri"/>
              </w:rPr>
            </w:pPr>
            <w:r w:rsidRPr="003A2340">
              <w:rPr>
                <w:rFonts w:cs="Calibri"/>
                <w:b/>
              </w:rPr>
              <w:t>Wymagane minimalne parametry techniczne</w:t>
            </w:r>
          </w:p>
        </w:tc>
      </w:tr>
      <w:tr w:rsidR="00310757" w:rsidRPr="00310757" w:rsidTr="00310757">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310757" w:rsidRPr="00310757" w:rsidRDefault="00310757" w:rsidP="00310757">
            <w:pPr>
              <w:spacing w:after="120" w:line="240" w:lineRule="auto"/>
              <w:contextualSpacing/>
              <w:jc w:val="center"/>
              <w:rPr>
                <w:rFonts w:cs="Calibri"/>
                <w:bCs/>
              </w:rPr>
            </w:pPr>
            <w:r>
              <w:rPr>
                <w:rFonts w:cs="Calibri"/>
                <w:bCs/>
              </w:rPr>
              <w:t>1</w:t>
            </w:r>
          </w:p>
        </w:tc>
        <w:tc>
          <w:tcPr>
            <w:tcW w:w="970" w:type="pct"/>
            <w:tcBorders>
              <w:top w:val="single" w:sz="4" w:space="0" w:color="auto"/>
              <w:left w:val="single" w:sz="4" w:space="0" w:color="auto"/>
              <w:bottom w:val="single" w:sz="4" w:space="0" w:color="auto"/>
              <w:right w:val="single" w:sz="4" w:space="0" w:color="auto"/>
            </w:tcBorders>
            <w:vAlign w:val="center"/>
            <w:hideMark/>
          </w:tcPr>
          <w:p w:rsidR="00310757" w:rsidRPr="00310757" w:rsidRDefault="00310757" w:rsidP="00310757">
            <w:pPr>
              <w:spacing w:after="120" w:line="240" w:lineRule="auto"/>
              <w:contextualSpacing/>
              <w:rPr>
                <w:rFonts w:cs="Calibri"/>
              </w:rPr>
            </w:pPr>
            <w:r w:rsidRPr="00310757">
              <w:rPr>
                <w:rFonts w:cs="Calibri"/>
              </w:rPr>
              <w:t xml:space="preserve">Nazwa </w:t>
            </w:r>
          </w:p>
        </w:tc>
        <w:tc>
          <w:tcPr>
            <w:tcW w:w="3805" w:type="pct"/>
            <w:tcBorders>
              <w:top w:val="single" w:sz="4" w:space="0" w:color="auto"/>
              <w:left w:val="single" w:sz="4" w:space="0" w:color="auto"/>
              <w:bottom w:val="single" w:sz="4" w:space="0" w:color="auto"/>
              <w:right w:val="single" w:sz="4" w:space="0" w:color="auto"/>
            </w:tcBorders>
            <w:vAlign w:val="center"/>
            <w:hideMark/>
          </w:tcPr>
          <w:p w:rsidR="00310757" w:rsidRPr="00310757" w:rsidRDefault="00310757" w:rsidP="00310757">
            <w:pPr>
              <w:spacing w:after="120" w:line="240" w:lineRule="auto"/>
              <w:contextualSpacing/>
              <w:rPr>
                <w:rFonts w:cs="Calibri"/>
              </w:rPr>
            </w:pPr>
            <w:r w:rsidRPr="00310757">
              <w:rPr>
                <w:rFonts w:cs="Calibri"/>
              </w:rPr>
              <w:t>Hub USB</w:t>
            </w:r>
            <w:r>
              <w:rPr>
                <w:rFonts w:cs="Calibri"/>
              </w:rPr>
              <w:t xml:space="preserve"> </w:t>
            </w:r>
            <w:r w:rsidRPr="00310757">
              <w:rPr>
                <w:rFonts w:cs="Calibri"/>
              </w:rPr>
              <w:t>do</w:t>
            </w:r>
            <w:r w:rsidR="00B847C0">
              <w:rPr>
                <w:rFonts w:cs="Calibri"/>
              </w:rPr>
              <w:t xml:space="preserve"> s</w:t>
            </w:r>
            <w:r w:rsidRPr="00310757">
              <w:rPr>
                <w:rFonts w:cs="Calibri"/>
              </w:rPr>
              <w:t>tacji roboczej</w:t>
            </w:r>
            <w:r w:rsidR="008F4A14">
              <w:rPr>
                <w:rFonts w:cs="Calibri"/>
              </w:rPr>
              <w:t xml:space="preserve"> </w:t>
            </w:r>
          </w:p>
        </w:tc>
      </w:tr>
      <w:tr w:rsidR="00310757" w:rsidRPr="00310757" w:rsidTr="00310757">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310757" w:rsidRPr="00310757" w:rsidRDefault="00310757" w:rsidP="00310757">
            <w:pPr>
              <w:spacing w:after="120" w:line="240" w:lineRule="auto"/>
              <w:contextualSpacing/>
              <w:jc w:val="center"/>
              <w:rPr>
                <w:rFonts w:cs="Calibri"/>
                <w:bCs/>
              </w:rPr>
            </w:pPr>
            <w:r>
              <w:rPr>
                <w:rFonts w:cs="Calibri"/>
                <w:bCs/>
              </w:rPr>
              <w:t>2</w:t>
            </w:r>
          </w:p>
        </w:tc>
        <w:tc>
          <w:tcPr>
            <w:tcW w:w="970" w:type="pct"/>
            <w:tcBorders>
              <w:top w:val="single" w:sz="4" w:space="0" w:color="auto"/>
              <w:left w:val="single" w:sz="4" w:space="0" w:color="auto"/>
              <w:bottom w:val="single" w:sz="4" w:space="0" w:color="auto"/>
              <w:right w:val="single" w:sz="4" w:space="0" w:color="auto"/>
            </w:tcBorders>
            <w:vAlign w:val="center"/>
            <w:hideMark/>
          </w:tcPr>
          <w:p w:rsidR="00310757" w:rsidRPr="00310757" w:rsidRDefault="00310757" w:rsidP="00310757">
            <w:pPr>
              <w:spacing w:after="120" w:line="240" w:lineRule="auto"/>
              <w:contextualSpacing/>
              <w:rPr>
                <w:rFonts w:cs="Calibri"/>
                <w:bCs/>
              </w:rPr>
            </w:pPr>
            <w:r w:rsidRPr="00310757">
              <w:rPr>
                <w:rFonts w:cs="Calibri"/>
                <w:bCs/>
              </w:rPr>
              <w:t>Złącza</w:t>
            </w:r>
          </w:p>
        </w:tc>
        <w:tc>
          <w:tcPr>
            <w:tcW w:w="3805" w:type="pct"/>
            <w:tcBorders>
              <w:top w:val="single" w:sz="4" w:space="0" w:color="auto"/>
              <w:left w:val="single" w:sz="4" w:space="0" w:color="auto"/>
              <w:bottom w:val="single" w:sz="4" w:space="0" w:color="auto"/>
              <w:right w:val="single" w:sz="4" w:space="0" w:color="auto"/>
            </w:tcBorders>
            <w:vAlign w:val="center"/>
            <w:hideMark/>
          </w:tcPr>
          <w:p w:rsidR="00310757" w:rsidRPr="00310757" w:rsidRDefault="00310757">
            <w:pPr>
              <w:numPr>
                <w:ilvl w:val="0"/>
                <w:numId w:val="141"/>
              </w:numPr>
              <w:spacing w:after="120" w:line="240" w:lineRule="auto"/>
              <w:contextualSpacing/>
              <w:rPr>
                <w:rFonts w:cs="Calibri"/>
                <w:bCs/>
              </w:rPr>
            </w:pPr>
            <w:r w:rsidRPr="00310757">
              <w:rPr>
                <w:rFonts w:cs="Calibri"/>
                <w:bCs/>
              </w:rPr>
              <w:t>Min 4x USB  w tym min 1 złącze USB-c</w:t>
            </w:r>
          </w:p>
          <w:p w:rsidR="00310757" w:rsidRPr="00310757" w:rsidRDefault="00310757">
            <w:pPr>
              <w:numPr>
                <w:ilvl w:val="0"/>
                <w:numId w:val="141"/>
              </w:numPr>
              <w:spacing w:after="120" w:line="240" w:lineRule="auto"/>
              <w:contextualSpacing/>
              <w:rPr>
                <w:rFonts w:cs="Calibri"/>
                <w:bCs/>
              </w:rPr>
            </w:pPr>
            <w:r w:rsidRPr="00310757">
              <w:rPr>
                <w:rFonts w:cs="Calibri"/>
                <w:bCs/>
              </w:rPr>
              <w:t>Min.1 x SDHC</w:t>
            </w:r>
          </w:p>
        </w:tc>
      </w:tr>
      <w:tr w:rsidR="00310757" w:rsidRPr="00310757" w:rsidTr="00310757">
        <w:trPr>
          <w:trHeight w:val="284"/>
        </w:trPr>
        <w:tc>
          <w:tcPr>
            <w:tcW w:w="225" w:type="pct"/>
            <w:tcBorders>
              <w:top w:val="single" w:sz="4" w:space="0" w:color="auto"/>
              <w:left w:val="single" w:sz="4" w:space="0" w:color="auto"/>
              <w:bottom w:val="single" w:sz="4" w:space="0" w:color="auto"/>
              <w:right w:val="single" w:sz="4" w:space="0" w:color="auto"/>
            </w:tcBorders>
            <w:vAlign w:val="center"/>
          </w:tcPr>
          <w:p w:rsidR="00310757" w:rsidRPr="00310757" w:rsidRDefault="00310757" w:rsidP="00310757">
            <w:pPr>
              <w:spacing w:after="120" w:line="240" w:lineRule="auto"/>
              <w:contextualSpacing/>
              <w:jc w:val="center"/>
              <w:rPr>
                <w:rFonts w:cs="Calibri"/>
                <w:bCs/>
              </w:rPr>
            </w:pPr>
            <w:r>
              <w:rPr>
                <w:rFonts w:cs="Calibri"/>
                <w:bCs/>
              </w:rPr>
              <w:t>3</w:t>
            </w:r>
          </w:p>
        </w:tc>
        <w:tc>
          <w:tcPr>
            <w:tcW w:w="970" w:type="pct"/>
            <w:tcBorders>
              <w:top w:val="single" w:sz="4" w:space="0" w:color="auto"/>
              <w:left w:val="single" w:sz="4" w:space="0" w:color="auto"/>
              <w:bottom w:val="single" w:sz="4" w:space="0" w:color="auto"/>
              <w:right w:val="single" w:sz="4" w:space="0" w:color="auto"/>
            </w:tcBorders>
            <w:vAlign w:val="center"/>
            <w:hideMark/>
          </w:tcPr>
          <w:p w:rsidR="00310757" w:rsidRPr="00310757" w:rsidRDefault="00310757" w:rsidP="00310757">
            <w:pPr>
              <w:spacing w:after="120" w:line="240" w:lineRule="auto"/>
              <w:contextualSpacing/>
              <w:rPr>
                <w:rFonts w:cs="Calibri"/>
                <w:bCs/>
              </w:rPr>
            </w:pPr>
            <w:r w:rsidRPr="00310757">
              <w:rPr>
                <w:rFonts w:cs="Calibri"/>
                <w:bCs/>
              </w:rPr>
              <w:t>Gwarancja</w:t>
            </w:r>
          </w:p>
        </w:tc>
        <w:tc>
          <w:tcPr>
            <w:tcW w:w="3805" w:type="pct"/>
            <w:tcBorders>
              <w:top w:val="single" w:sz="4" w:space="0" w:color="auto"/>
              <w:left w:val="single" w:sz="4" w:space="0" w:color="auto"/>
              <w:bottom w:val="single" w:sz="4" w:space="0" w:color="auto"/>
              <w:right w:val="single" w:sz="4" w:space="0" w:color="auto"/>
            </w:tcBorders>
            <w:vAlign w:val="center"/>
            <w:hideMark/>
          </w:tcPr>
          <w:p w:rsidR="00310757" w:rsidRPr="00310757" w:rsidRDefault="00310757" w:rsidP="00310757">
            <w:pPr>
              <w:spacing w:after="120" w:line="240" w:lineRule="auto"/>
              <w:contextualSpacing/>
              <w:rPr>
                <w:rFonts w:cs="Calibri"/>
              </w:rPr>
            </w:pPr>
            <w:r w:rsidRPr="00310757">
              <w:rPr>
                <w:rFonts w:cs="Calibri"/>
                <w:bCs/>
              </w:rPr>
              <w:t xml:space="preserve">Min. </w:t>
            </w:r>
            <w:r w:rsidR="00226C64">
              <w:rPr>
                <w:rFonts w:cs="Calibri"/>
                <w:bCs/>
              </w:rPr>
              <w:t>36</w:t>
            </w:r>
            <w:r w:rsidR="00D76D9F">
              <w:rPr>
                <w:rFonts w:cs="Calibri"/>
                <w:bCs/>
              </w:rPr>
              <w:t xml:space="preserve"> miesi</w:t>
            </w:r>
            <w:r w:rsidR="00226C64">
              <w:rPr>
                <w:rFonts w:cs="Calibri"/>
                <w:bCs/>
              </w:rPr>
              <w:t>ęcy</w:t>
            </w:r>
          </w:p>
        </w:tc>
      </w:tr>
    </w:tbl>
    <w:p w:rsidR="00310757" w:rsidRDefault="00310757" w:rsidP="003A2340">
      <w:pPr>
        <w:pStyle w:val="Styl2"/>
        <w:ind w:firstLine="0"/>
      </w:pPr>
    </w:p>
    <w:p w:rsidR="00603C2F" w:rsidRDefault="00603C2F" w:rsidP="00E76FED">
      <w:pPr>
        <w:pStyle w:val="Nagwek2"/>
      </w:pPr>
      <w:bookmarkStart w:id="336" w:name="_Toc110505152"/>
      <w:r>
        <w:t>Skaner – 1 szt.</w:t>
      </w:r>
      <w:bookmarkEnd w:id="336"/>
    </w:p>
    <w:tbl>
      <w:tblPr>
        <w:tblStyle w:val="Tabela-Siatka4"/>
        <w:tblW w:w="0" w:type="auto"/>
        <w:tblInd w:w="-5" w:type="dxa"/>
        <w:tblLook w:val="04A0"/>
      </w:tblPr>
      <w:tblGrid>
        <w:gridCol w:w="486"/>
        <w:gridCol w:w="3118"/>
        <w:gridCol w:w="5521"/>
      </w:tblGrid>
      <w:tr w:rsidR="003A2340" w:rsidRPr="003A2340" w:rsidTr="003A2340">
        <w:tc>
          <w:tcPr>
            <w:tcW w:w="426" w:type="dxa"/>
            <w:vAlign w:val="center"/>
          </w:tcPr>
          <w:p w:rsidR="003A2340" w:rsidRPr="003A2340" w:rsidRDefault="003A2340" w:rsidP="003A2340">
            <w:pPr>
              <w:spacing w:after="120" w:line="240" w:lineRule="auto"/>
              <w:contextualSpacing/>
              <w:jc w:val="center"/>
              <w:rPr>
                <w:rFonts w:cs="Calibri"/>
                <w:b/>
                <w:bCs/>
                <w:highlight w:val="yellow"/>
              </w:rPr>
            </w:pPr>
            <w:r w:rsidRPr="003A2340">
              <w:rPr>
                <w:rFonts w:cs="Calibri"/>
                <w:b/>
                <w:bCs/>
              </w:rPr>
              <w:t>Lp.</w:t>
            </w:r>
          </w:p>
        </w:tc>
        <w:tc>
          <w:tcPr>
            <w:tcW w:w="3118" w:type="dxa"/>
            <w:vAlign w:val="center"/>
          </w:tcPr>
          <w:p w:rsidR="003A2340" w:rsidRPr="003A2340" w:rsidRDefault="003A2340" w:rsidP="003A2340">
            <w:pPr>
              <w:spacing w:after="120" w:line="240" w:lineRule="auto"/>
              <w:contextualSpacing/>
              <w:jc w:val="center"/>
              <w:rPr>
                <w:rFonts w:cs="Calibri"/>
                <w:highlight w:val="yellow"/>
              </w:rPr>
            </w:pPr>
            <w:r w:rsidRPr="003A2340">
              <w:rPr>
                <w:rFonts w:cs="Calibri"/>
                <w:b/>
              </w:rPr>
              <w:t>Nazwa komponentu</w:t>
            </w:r>
          </w:p>
        </w:tc>
        <w:tc>
          <w:tcPr>
            <w:tcW w:w="5521" w:type="dxa"/>
            <w:vAlign w:val="center"/>
          </w:tcPr>
          <w:p w:rsidR="003A2340" w:rsidRPr="003A2340" w:rsidRDefault="003A2340" w:rsidP="003A2340">
            <w:pPr>
              <w:spacing w:after="120" w:line="240" w:lineRule="auto"/>
              <w:contextualSpacing/>
              <w:jc w:val="center"/>
              <w:rPr>
                <w:rFonts w:cs="Calibri"/>
                <w:highlight w:val="yellow"/>
              </w:rPr>
            </w:pPr>
            <w:r w:rsidRPr="003A2340">
              <w:rPr>
                <w:rFonts w:cs="Calibri"/>
                <w:b/>
              </w:rPr>
              <w:t>Wymagane minimalne parametry techniczne</w:t>
            </w:r>
          </w:p>
        </w:tc>
      </w:tr>
      <w:tr w:rsidR="003A2340" w:rsidRPr="003A2340" w:rsidTr="003A2340">
        <w:tc>
          <w:tcPr>
            <w:tcW w:w="426" w:type="dxa"/>
            <w:vAlign w:val="center"/>
          </w:tcPr>
          <w:p w:rsidR="003A2340" w:rsidRPr="003A2340" w:rsidRDefault="003A2340" w:rsidP="003A2340">
            <w:pPr>
              <w:spacing w:after="120" w:line="240" w:lineRule="auto"/>
              <w:contextualSpacing/>
              <w:jc w:val="center"/>
              <w:rPr>
                <w:rFonts w:cs="Calibri"/>
              </w:rPr>
            </w:pPr>
            <w:r w:rsidRPr="003A2340">
              <w:rPr>
                <w:rFonts w:cs="Calibri"/>
              </w:rPr>
              <w:t>1</w:t>
            </w:r>
          </w:p>
        </w:tc>
        <w:tc>
          <w:tcPr>
            <w:tcW w:w="3118" w:type="dxa"/>
            <w:vAlign w:val="center"/>
          </w:tcPr>
          <w:p w:rsidR="003A2340" w:rsidRPr="003A2340" w:rsidRDefault="003A2340" w:rsidP="003A2340">
            <w:pPr>
              <w:spacing w:after="120" w:line="240" w:lineRule="auto"/>
              <w:contextualSpacing/>
              <w:rPr>
                <w:rFonts w:cs="Calibri"/>
              </w:rPr>
            </w:pPr>
            <w:r w:rsidRPr="003A2340">
              <w:rPr>
                <w:rFonts w:cs="Calibri"/>
              </w:rPr>
              <w:t>Rozmiar</w:t>
            </w:r>
          </w:p>
        </w:tc>
        <w:tc>
          <w:tcPr>
            <w:tcW w:w="5521" w:type="dxa"/>
            <w:vAlign w:val="center"/>
          </w:tcPr>
          <w:p w:rsidR="003A2340" w:rsidRPr="003A2340" w:rsidRDefault="003A2340" w:rsidP="003A2340">
            <w:pPr>
              <w:spacing w:after="120" w:line="240" w:lineRule="auto"/>
              <w:contextualSpacing/>
              <w:rPr>
                <w:rFonts w:cs="Calibri"/>
              </w:rPr>
            </w:pPr>
            <w:r w:rsidRPr="003A2340">
              <w:rPr>
                <w:rFonts w:cs="Calibri"/>
              </w:rPr>
              <w:t>A4, skaner z podajnikiem</w:t>
            </w:r>
          </w:p>
        </w:tc>
      </w:tr>
      <w:tr w:rsidR="003A2340" w:rsidRPr="003A2340" w:rsidTr="003A2340">
        <w:tc>
          <w:tcPr>
            <w:tcW w:w="426" w:type="dxa"/>
            <w:vAlign w:val="center"/>
          </w:tcPr>
          <w:p w:rsidR="003A2340" w:rsidRPr="003A2340" w:rsidRDefault="003A2340" w:rsidP="003A2340">
            <w:pPr>
              <w:spacing w:after="120" w:line="240" w:lineRule="auto"/>
              <w:contextualSpacing/>
              <w:jc w:val="center"/>
              <w:rPr>
                <w:rFonts w:cs="Calibri"/>
              </w:rPr>
            </w:pPr>
            <w:r w:rsidRPr="003A2340">
              <w:rPr>
                <w:rFonts w:cs="Calibri"/>
              </w:rPr>
              <w:t>2</w:t>
            </w:r>
          </w:p>
        </w:tc>
        <w:tc>
          <w:tcPr>
            <w:tcW w:w="3118" w:type="dxa"/>
            <w:vAlign w:val="center"/>
          </w:tcPr>
          <w:p w:rsidR="003A2340" w:rsidRPr="003A2340" w:rsidRDefault="003A2340" w:rsidP="003A2340">
            <w:pPr>
              <w:spacing w:after="120" w:line="240" w:lineRule="auto"/>
              <w:contextualSpacing/>
              <w:rPr>
                <w:rFonts w:cs="Calibri"/>
              </w:rPr>
            </w:pPr>
            <w:r w:rsidRPr="003A2340">
              <w:rPr>
                <w:rFonts w:cs="Calibri"/>
              </w:rPr>
              <w:t>Skanowanie</w:t>
            </w:r>
          </w:p>
        </w:tc>
        <w:tc>
          <w:tcPr>
            <w:tcW w:w="5521" w:type="dxa"/>
            <w:vAlign w:val="center"/>
          </w:tcPr>
          <w:p w:rsidR="003A2340" w:rsidRPr="003A2340" w:rsidRDefault="003A2340" w:rsidP="003A2340">
            <w:pPr>
              <w:spacing w:after="120" w:line="240" w:lineRule="auto"/>
              <w:contextualSpacing/>
              <w:rPr>
                <w:rFonts w:cs="Calibri"/>
              </w:rPr>
            </w:pPr>
            <w:r w:rsidRPr="003A2340">
              <w:rPr>
                <w:rFonts w:cs="Calibri"/>
              </w:rPr>
              <w:t xml:space="preserve">Kolor: 24-bity, skala szarości: 8-bitów, monochromatyczny: 1-bit. </w:t>
            </w:r>
          </w:p>
        </w:tc>
      </w:tr>
      <w:tr w:rsidR="003A2340" w:rsidRPr="003A2340" w:rsidTr="003A2340">
        <w:tc>
          <w:tcPr>
            <w:tcW w:w="426" w:type="dxa"/>
            <w:vAlign w:val="center"/>
          </w:tcPr>
          <w:p w:rsidR="003A2340" w:rsidRPr="003A2340" w:rsidRDefault="003A2340" w:rsidP="003A2340">
            <w:pPr>
              <w:spacing w:after="120" w:line="240" w:lineRule="auto"/>
              <w:contextualSpacing/>
              <w:jc w:val="center"/>
              <w:rPr>
                <w:rFonts w:cs="Calibri"/>
              </w:rPr>
            </w:pPr>
            <w:r w:rsidRPr="003A2340">
              <w:rPr>
                <w:rFonts w:cs="Calibri"/>
              </w:rPr>
              <w:t>3</w:t>
            </w:r>
          </w:p>
        </w:tc>
        <w:tc>
          <w:tcPr>
            <w:tcW w:w="3118" w:type="dxa"/>
            <w:vAlign w:val="center"/>
          </w:tcPr>
          <w:p w:rsidR="003A2340" w:rsidRPr="003A2340" w:rsidRDefault="003A2340" w:rsidP="003A2340">
            <w:pPr>
              <w:spacing w:after="120" w:line="240" w:lineRule="auto"/>
              <w:contextualSpacing/>
              <w:rPr>
                <w:rFonts w:cs="Calibri"/>
              </w:rPr>
            </w:pPr>
            <w:r w:rsidRPr="003A2340">
              <w:rPr>
                <w:rFonts w:cs="Calibri"/>
              </w:rPr>
              <w:t>Rozdzielczość optyczna</w:t>
            </w:r>
          </w:p>
        </w:tc>
        <w:tc>
          <w:tcPr>
            <w:tcW w:w="5521" w:type="dxa"/>
            <w:vAlign w:val="center"/>
          </w:tcPr>
          <w:p w:rsidR="003A2340" w:rsidRPr="003A2340" w:rsidRDefault="003A2340" w:rsidP="003A2340">
            <w:pPr>
              <w:spacing w:after="120" w:line="240" w:lineRule="auto"/>
              <w:contextualSpacing/>
              <w:rPr>
                <w:rFonts w:cs="Calibri"/>
              </w:rPr>
            </w:pPr>
            <w:r w:rsidRPr="003A2340">
              <w:rPr>
                <w:rFonts w:cs="Calibri"/>
              </w:rPr>
              <w:t xml:space="preserve">600 </w:t>
            </w:r>
            <w:proofErr w:type="spellStart"/>
            <w:r w:rsidRPr="003A2340">
              <w:rPr>
                <w:rFonts w:cs="Calibri"/>
              </w:rPr>
              <w:t>dpi</w:t>
            </w:r>
            <w:proofErr w:type="spellEnd"/>
          </w:p>
        </w:tc>
      </w:tr>
      <w:tr w:rsidR="003A2340" w:rsidRPr="003A2340" w:rsidTr="003A2340">
        <w:tc>
          <w:tcPr>
            <w:tcW w:w="426" w:type="dxa"/>
            <w:vAlign w:val="center"/>
          </w:tcPr>
          <w:p w:rsidR="003A2340" w:rsidRPr="008C6E64" w:rsidRDefault="003A2340" w:rsidP="003A2340">
            <w:pPr>
              <w:spacing w:after="120" w:line="240" w:lineRule="auto"/>
              <w:contextualSpacing/>
              <w:jc w:val="center"/>
              <w:rPr>
                <w:rFonts w:cs="Calibri"/>
              </w:rPr>
            </w:pPr>
            <w:r w:rsidRPr="008C6E64">
              <w:rPr>
                <w:rFonts w:cs="Calibri"/>
              </w:rPr>
              <w:t>4</w:t>
            </w:r>
          </w:p>
        </w:tc>
        <w:tc>
          <w:tcPr>
            <w:tcW w:w="3118" w:type="dxa"/>
            <w:vAlign w:val="center"/>
          </w:tcPr>
          <w:p w:rsidR="003A2340" w:rsidRPr="008C6E64" w:rsidRDefault="003A2340" w:rsidP="003A2340">
            <w:pPr>
              <w:spacing w:after="120" w:line="240" w:lineRule="auto"/>
              <w:contextualSpacing/>
              <w:rPr>
                <w:rFonts w:cs="Calibri"/>
              </w:rPr>
            </w:pPr>
            <w:r w:rsidRPr="008C6E64">
              <w:rPr>
                <w:rFonts w:cs="Calibri"/>
              </w:rPr>
              <w:t>Prędkość skanowania</w:t>
            </w:r>
          </w:p>
        </w:tc>
        <w:tc>
          <w:tcPr>
            <w:tcW w:w="5521" w:type="dxa"/>
            <w:vAlign w:val="center"/>
          </w:tcPr>
          <w:p w:rsidR="003A2340" w:rsidRPr="008C6E64" w:rsidRDefault="003A2340" w:rsidP="003A2340">
            <w:pPr>
              <w:spacing w:after="120" w:line="240" w:lineRule="auto"/>
              <w:contextualSpacing/>
              <w:rPr>
                <w:rFonts w:cs="Calibri"/>
              </w:rPr>
            </w:pPr>
            <w:r w:rsidRPr="008C6E64">
              <w:rPr>
                <w:rFonts w:cs="Calibri"/>
              </w:rPr>
              <w:t>60 str./min.</w:t>
            </w:r>
          </w:p>
        </w:tc>
      </w:tr>
      <w:tr w:rsidR="003A2340" w:rsidRPr="003A2340" w:rsidTr="003A2340">
        <w:tc>
          <w:tcPr>
            <w:tcW w:w="426" w:type="dxa"/>
            <w:vAlign w:val="center"/>
          </w:tcPr>
          <w:p w:rsidR="003A2340" w:rsidRPr="008C6E64" w:rsidRDefault="003A2340" w:rsidP="003A2340">
            <w:pPr>
              <w:spacing w:after="120" w:line="240" w:lineRule="auto"/>
              <w:contextualSpacing/>
              <w:jc w:val="center"/>
              <w:rPr>
                <w:rFonts w:cs="Calibri"/>
              </w:rPr>
            </w:pPr>
            <w:r w:rsidRPr="008C6E64">
              <w:rPr>
                <w:rFonts w:cs="Calibri"/>
              </w:rPr>
              <w:t>5</w:t>
            </w:r>
          </w:p>
        </w:tc>
        <w:tc>
          <w:tcPr>
            <w:tcW w:w="3118" w:type="dxa"/>
            <w:vAlign w:val="center"/>
          </w:tcPr>
          <w:p w:rsidR="003A2340" w:rsidRPr="008C6E64" w:rsidRDefault="003A2340" w:rsidP="003A2340">
            <w:pPr>
              <w:spacing w:after="120" w:line="240" w:lineRule="auto"/>
              <w:contextualSpacing/>
              <w:rPr>
                <w:rFonts w:cs="Calibri"/>
              </w:rPr>
            </w:pPr>
            <w:r w:rsidRPr="008C6E64">
              <w:rPr>
                <w:rFonts w:cs="Calibri"/>
              </w:rPr>
              <w:t>Skan dwustronny.</w:t>
            </w:r>
          </w:p>
        </w:tc>
        <w:tc>
          <w:tcPr>
            <w:tcW w:w="5521" w:type="dxa"/>
            <w:vAlign w:val="center"/>
          </w:tcPr>
          <w:p w:rsidR="003A2340" w:rsidRPr="008C6E64" w:rsidRDefault="003A2340" w:rsidP="003A2340">
            <w:pPr>
              <w:spacing w:after="120" w:line="240" w:lineRule="auto"/>
              <w:contextualSpacing/>
              <w:rPr>
                <w:rFonts w:cs="Calibri"/>
              </w:rPr>
            </w:pPr>
            <w:r w:rsidRPr="008C6E64">
              <w:rPr>
                <w:rFonts w:cs="Calibri"/>
              </w:rPr>
              <w:t>TAK: Prędkość skanowania skan dwustronny – 120 str./min.</w:t>
            </w:r>
          </w:p>
        </w:tc>
      </w:tr>
      <w:tr w:rsidR="003A2340" w:rsidRPr="003A2340" w:rsidTr="003A2340">
        <w:tc>
          <w:tcPr>
            <w:tcW w:w="426" w:type="dxa"/>
            <w:vAlign w:val="center"/>
          </w:tcPr>
          <w:p w:rsidR="003A2340" w:rsidRPr="003A2340" w:rsidRDefault="003A2340" w:rsidP="003A2340">
            <w:pPr>
              <w:spacing w:after="120" w:line="240" w:lineRule="auto"/>
              <w:contextualSpacing/>
              <w:jc w:val="center"/>
              <w:rPr>
                <w:rFonts w:cs="Calibri"/>
              </w:rPr>
            </w:pPr>
            <w:r>
              <w:rPr>
                <w:rFonts w:cs="Calibri"/>
              </w:rPr>
              <w:t>6</w:t>
            </w:r>
          </w:p>
        </w:tc>
        <w:tc>
          <w:tcPr>
            <w:tcW w:w="3118" w:type="dxa"/>
            <w:vAlign w:val="center"/>
          </w:tcPr>
          <w:p w:rsidR="003A2340" w:rsidRPr="003A2340" w:rsidRDefault="003A2340" w:rsidP="003A2340">
            <w:pPr>
              <w:spacing w:after="120" w:line="240" w:lineRule="auto"/>
              <w:contextualSpacing/>
              <w:rPr>
                <w:rFonts w:cs="Calibri"/>
              </w:rPr>
            </w:pPr>
            <w:r w:rsidRPr="003A2340">
              <w:rPr>
                <w:rFonts w:cs="Calibri"/>
              </w:rPr>
              <w:t>Podajnik płaski oraz Podajnik papieru ADF</w:t>
            </w:r>
          </w:p>
        </w:tc>
        <w:tc>
          <w:tcPr>
            <w:tcW w:w="5521" w:type="dxa"/>
            <w:vAlign w:val="center"/>
          </w:tcPr>
          <w:p w:rsidR="003A2340" w:rsidRPr="003A2340" w:rsidRDefault="003A2340" w:rsidP="003A2340">
            <w:pPr>
              <w:spacing w:after="120" w:line="240" w:lineRule="auto"/>
              <w:contextualSpacing/>
              <w:rPr>
                <w:rFonts w:cs="Calibri"/>
              </w:rPr>
            </w:pPr>
            <w:r w:rsidRPr="003A2340">
              <w:rPr>
                <w:rFonts w:cs="Calibri"/>
              </w:rPr>
              <w:t>TAK</w:t>
            </w:r>
          </w:p>
        </w:tc>
      </w:tr>
      <w:tr w:rsidR="003A2340" w:rsidRPr="003A2340" w:rsidTr="003A2340">
        <w:trPr>
          <w:trHeight w:val="70"/>
        </w:trPr>
        <w:tc>
          <w:tcPr>
            <w:tcW w:w="426" w:type="dxa"/>
            <w:vAlign w:val="center"/>
          </w:tcPr>
          <w:p w:rsidR="003A2340" w:rsidRPr="003A2340" w:rsidRDefault="003A2340" w:rsidP="003A2340">
            <w:pPr>
              <w:spacing w:after="120" w:line="240" w:lineRule="auto"/>
              <w:contextualSpacing/>
              <w:jc w:val="center"/>
              <w:rPr>
                <w:rFonts w:cs="Calibri"/>
              </w:rPr>
            </w:pPr>
            <w:r>
              <w:rPr>
                <w:rFonts w:cs="Calibri"/>
              </w:rPr>
              <w:t>7</w:t>
            </w:r>
          </w:p>
        </w:tc>
        <w:tc>
          <w:tcPr>
            <w:tcW w:w="3118" w:type="dxa"/>
            <w:vAlign w:val="center"/>
          </w:tcPr>
          <w:p w:rsidR="003A2340" w:rsidRPr="003A2340" w:rsidRDefault="003A2340" w:rsidP="003A2340">
            <w:pPr>
              <w:spacing w:after="120" w:line="240" w:lineRule="auto"/>
              <w:contextualSpacing/>
              <w:rPr>
                <w:rFonts w:cs="Calibri"/>
              </w:rPr>
            </w:pPr>
            <w:r w:rsidRPr="003A2340">
              <w:rPr>
                <w:rFonts w:cs="Calibri"/>
              </w:rPr>
              <w:t>Pojemność ADF</w:t>
            </w:r>
          </w:p>
        </w:tc>
        <w:tc>
          <w:tcPr>
            <w:tcW w:w="5521" w:type="dxa"/>
            <w:vAlign w:val="center"/>
          </w:tcPr>
          <w:p w:rsidR="003A2340" w:rsidRPr="003A2340" w:rsidRDefault="003A2340" w:rsidP="003A2340">
            <w:pPr>
              <w:spacing w:after="120" w:line="240" w:lineRule="auto"/>
              <w:contextualSpacing/>
              <w:rPr>
                <w:rFonts w:cs="Calibri"/>
              </w:rPr>
            </w:pPr>
            <w:r w:rsidRPr="003A2340">
              <w:rPr>
                <w:rFonts w:cs="Calibri"/>
              </w:rPr>
              <w:t>min. 80 arkuszy A4</w:t>
            </w:r>
          </w:p>
        </w:tc>
      </w:tr>
      <w:tr w:rsidR="003A2340" w:rsidRPr="003A2340" w:rsidTr="003A2340">
        <w:trPr>
          <w:trHeight w:val="70"/>
        </w:trPr>
        <w:tc>
          <w:tcPr>
            <w:tcW w:w="426" w:type="dxa"/>
            <w:vAlign w:val="center"/>
          </w:tcPr>
          <w:p w:rsidR="003A2340" w:rsidRPr="003A2340" w:rsidRDefault="003A2340" w:rsidP="003A2340">
            <w:pPr>
              <w:spacing w:after="120" w:line="240" w:lineRule="auto"/>
              <w:contextualSpacing/>
              <w:jc w:val="center"/>
              <w:rPr>
                <w:rFonts w:cs="Calibri"/>
              </w:rPr>
            </w:pPr>
            <w:r>
              <w:rPr>
                <w:rFonts w:cs="Calibri"/>
              </w:rPr>
              <w:t>8</w:t>
            </w:r>
          </w:p>
        </w:tc>
        <w:tc>
          <w:tcPr>
            <w:tcW w:w="3118" w:type="dxa"/>
            <w:vAlign w:val="center"/>
          </w:tcPr>
          <w:p w:rsidR="003A2340" w:rsidRPr="003A2340" w:rsidRDefault="003A2340" w:rsidP="003A2340">
            <w:pPr>
              <w:spacing w:after="120" w:line="240" w:lineRule="auto"/>
              <w:contextualSpacing/>
              <w:rPr>
                <w:rFonts w:cs="Calibri"/>
              </w:rPr>
            </w:pPr>
            <w:r w:rsidRPr="003A2340">
              <w:rPr>
                <w:rFonts w:cs="Calibri"/>
              </w:rPr>
              <w:t>Interfejs</w:t>
            </w:r>
          </w:p>
        </w:tc>
        <w:tc>
          <w:tcPr>
            <w:tcW w:w="5521" w:type="dxa"/>
            <w:vAlign w:val="center"/>
          </w:tcPr>
          <w:p w:rsidR="003A2340" w:rsidRPr="003A2340" w:rsidRDefault="003A2340" w:rsidP="003A2340">
            <w:pPr>
              <w:spacing w:after="120" w:line="240" w:lineRule="auto"/>
              <w:contextualSpacing/>
              <w:rPr>
                <w:rFonts w:cs="Calibri"/>
              </w:rPr>
            </w:pPr>
            <w:r w:rsidRPr="003A2340">
              <w:rPr>
                <w:rFonts w:cs="Calibri"/>
              </w:rPr>
              <w:t>USB 3.0 lub nowszy</w:t>
            </w:r>
          </w:p>
        </w:tc>
      </w:tr>
      <w:tr w:rsidR="003A2340" w:rsidRPr="003A2340" w:rsidTr="003A2340">
        <w:trPr>
          <w:trHeight w:val="70"/>
        </w:trPr>
        <w:tc>
          <w:tcPr>
            <w:tcW w:w="426" w:type="dxa"/>
            <w:vAlign w:val="center"/>
          </w:tcPr>
          <w:p w:rsidR="003A2340" w:rsidRPr="003A2340" w:rsidRDefault="003A2340" w:rsidP="003A2340">
            <w:pPr>
              <w:spacing w:after="120" w:line="240" w:lineRule="auto"/>
              <w:contextualSpacing/>
              <w:jc w:val="center"/>
              <w:rPr>
                <w:rFonts w:cs="Calibri"/>
              </w:rPr>
            </w:pPr>
            <w:r>
              <w:rPr>
                <w:rFonts w:cs="Calibri"/>
              </w:rPr>
              <w:t>9</w:t>
            </w:r>
          </w:p>
        </w:tc>
        <w:tc>
          <w:tcPr>
            <w:tcW w:w="3118" w:type="dxa"/>
            <w:vAlign w:val="center"/>
          </w:tcPr>
          <w:p w:rsidR="003A2340" w:rsidRPr="003A2340" w:rsidRDefault="003A2340" w:rsidP="003A2340">
            <w:pPr>
              <w:spacing w:after="120" w:line="240" w:lineRule="auto"/>
              <w:contextualSpacing/>
              <w:rPr>
                <w:rFonts w:cs="Calibri"/>
              </w:rPr>
            </w:pPr>
            <w:r w:rsidRPr="003A2340">
              <w:rPr>
                <w:rFonts w:cs="Calibri"/>
              </w:rPr>
              <w:t>Zapis do obrazów</w:t>
            </w:r>
          </w:p>
        </w:tc>
        <w:tc>
          <w:tcPr>
            <w:tcW w:w="5521" w:type="dxa"/>
            <w:vAlign w:val="center"/>
          </w:tcPr>
          <w:p w:rsidR="003A2340" w:rsidRPr="003A2340" w:rsidRDefault="003A2340" w:rsidP="003A2340">
            <w:pPr>
              <w:spacing w:after="120" w:line="240" w:lineRule="auto"/>
              <w:contextualSpacing/>
              <w:rPr>
                <w:rFonts w:cs="Calibri"/>
              </w:rPr>
            </w:pPr>
            <w:r w:rsidRPr="003A2340">
              <w:rPr>
                <w:rFonts w:cs="Calibri"/>
              </w:rPr>
              <w:t>JPEG, TIFF.</w:t>
            </w:r>
          </w:p>
        </w:tc>
      </w:tr>
      <w:tr w:rsidR="003A2340" w:rsidRPr="003A2340" w:rsidTr="003A2340">
        <w:trPr>
          <w:trHeight w:val="70"/>
        </w:trPr>
        <w:tc>
          <w:tcPr>
            <w:tcW w:w="426" w:type="dxa"/>
            <w:vAlign w:val="center"/>
          </w:tcPr>
          <w:p w:rsidR="003A2340" w:rsidRPr="003A2340" w:rsidRDefault="003A2340" w:rsidP="003A2340">
            <w:pPr>
              <w:spacing w:after="120" w:line="240" w:lineRule="auto"/>
              <w:contextualSpacing/>
              <w:jc w:val="center"/>
              <w:rPr>
                <w:rFonts w:cs="Calibri"/>
              </w:rPr>
            </w:pPr>
            <w:r>
              <w:rPr>
                <w:rFonts w:cs="Calibri"/>
              </w:rPr>
              <w:t>10</w:t>
            </w:r>
          </w:p>
        </w:tc>
        <w:tc>
          <w:tcPr>
            <w:tcW w:w="3118" w:type="dxa"/>
            <w:vAlign w:val="center"/>
          </w:tcPr>
          <w:p w:rsidR="003A2340" w:rsidRPr="003A2340" w:rsidRDefault="003A2340" w:rsidP="003A2340">
            <w:pPr>
              <w:spacing w:after="120" w:line="240" w:lineRule="auto"/>
              <w:contextualSpacing/>
              <w:rPr>
                <w:rFonts w:cs="Calibri"/>
              </w:rPr>
            </w:pPr>
            <w:r w:rsidRPr="003A2340">
              <w:rPr>
                <w:rFonts w:cs="Calibri"/>
              </w:rPr>
              <w:t>Gwarancja producenta</w:t>
            </w:r>
          </w:p>
        </w:tc>
        <w:tc>
          <w:tcPr>
            <w:tcW w:w="5521" w:type="dxa"/>
            <w:vAlign w:val="center"/>
          </w:tcPr>
          <w:p w:rsidR="003A2340" w:rsidRPr="003A2340" w:rsidRDefault="00827C1A" w:rsidP="003A2340">
            <w:pPr>
              <w:spacing w:after="120" w:line="240" w:lineRule="auto"/>
              <w:contextualSpacing/>
              <w:rPr>
                <w:rFonts w:cs="Calibri"/>
              </w:rPr>
            </w:pPr>
            <w:r>
              <w:rPr>
                <w:rFonts w:cs="Calibri"/>
              </w:rPr>
              <w:t xml:space="preserve">Min. </w:t>
            </w:r>
            <w:r w:rsidR="00BE2C39">
              <w:rPr>
                <w:rFonts w:cs="Calibri"/>
              </w:rPr>
              <w:t>36</w:t>
            </w:r>
            <w:r w:rsidR="003A2340" w:rsidRPr="003A2340">
              <w:rPr>
                <w:rFonts w:cs="Calibri"/>
              </w:rPr>
              <w:t xml:space="preserve"> miesi</w:t>
            </w:r>
            <w:r w:rsidR="00BE2C39">
              <w:rPr>
                <w:rFonts w:cs="Calibri"/>
              </w:rPr>
              <w:t>ęcy</w:t>
            </w:r>
          </w:p>
        </w:tc>
      </w:tr>
    </w:tbl>
    <w:p w:rsidR="00603C2F" w:rsidRDefault="00603C2F" w:rsidP="00E76FED">
      <w:pPr>
        <w:pStyle w:val="Nagwek2"/>
      </w:pPr>
      <w:bookmarkStart w:id="337" w:name="_Toc110505153"/>
      <w:r>
        <w:t>Urządzenie wielofunkcyjne – 1 szt.</w:t>
      </w:r>
      <w:bookmarkEnd w:id="33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551"/>
        <w:gridCol w:w="6095"/>
      </w:tblGrid>
      <w:tr w:rsidR="00094CD6" w:rsidRPr="00094CD6" w:rsidTr="00094CD6">
        <w:tc>
          <w:tcPr>
            <w:tcW w:w="426"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3A2340">
              <w:rPr>
                <w:rFonts w:cs="Calibri"/>
                <w:b/>
                <w:bCs/>
              </w:rPr>
              <w:t>Lp.</w:t>
            </w:r>
          </w:p>
        </w:tc>
        <w:tc>
          <w:tcPr>
            <w:tcW w:w="2551" w:type="dxa"/>
            <w:vAlign w:val="center"/>
          </w:tcPr>
          <w:p w:rsidR="00094CD6" w:rsidRPr="00094CD6" w:rsidRDefault="00094CD6" w:rsidP="00094CD6">
            <w:pPr>
              <w:spacing w:after="120" w:line="240" w:lineRule="auto"/>
              <w:contextualSpacing/>
              <w:jc w:val="center"/>
              <w:rPr>
                <w:rFonts w:asciiTheme="minorHAnsi" w:hAnsiTheme="minorHAnsi" w:cstheme="minorHAnsi"/>
              </w:rPr>
            </w:pPr>
            <w:r w:rsidRPr="003A2340">
              <w:rPr>
                <w:rFonts w:cs="Calibri"/>
                <w:b/>
              </w:rPr>
              <w:t>Nazwa komponentu</w:t>
            </w:r>
          </w:p>
        </w:tc>
        <w:tc>
          <w:tcPr>
            <w:tcW w:w="6095"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3A2340">
              <w:rPr>
                <w:rFonts w:cs="Calibri"/>
                <w:b/>
              </w:rPr>
              <w:t>Wymagane minimalne parametry techniczne</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Typ urządzenia:</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Laserowe urządzenie kolorowe  </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Funkcje urządzenia:</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Kopiowanie, drukowanie, skanowanie</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3</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Dysk twardy:</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O pojemności nie mniejszej niż 300 GB szyfrowany AES 256 bez spadku wydajności urządzenia.</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lastRenderedPageBreak/>
              <w:t>4</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Pamięć ram:</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O pojemności nie mniejszej niż 4 GB</w:t>
            </w:r>
          </w:p>
        </w:tc>
      </w:tr>
      <w:tr w:rsidR="00094CD6" w:rsidRPr="006F7B90"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5</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Interfejsy:</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lang w:val="en-US"/>
              </w:rPr>
            </w:pPr>
            <w:r w:rsidRPr="00094CD6">
              <w:rPr>
                <w:rFonts w:asciiTheme="minorHAnsi" w:hAnsiTheme="minorHAnsi" w:cstheme="minorHAnsi"/>
                <w:lang w:val="en-US"/>
              </w:rPr>
              <w:t xml:space="preserve">Ethernet BASE 10 </w:t>
            </w:r>
            <w:proofErr w:type="spellStart"/>
            <w:r w:rsidRPr="00094CD6">
              <w:rPr>
                <w:rFonts w:asciiTheme="minorHAnsi" w:hAnsiTheme="minorHAnsi" w:cstheme="minorHAnsi"/>
                <w:lang w:val="en-US"/>
              </w:rPr>
              <w:t>BaseT</w:t>
            </w:r>
            <w:proofErr w:type="spellEnd"/>
            <w:r w:rsidRPr="00094CD6">
              <w:rPr>
                <w:rFonts w:asciiTheme="minorHAnsi" w:hAnsiTheme="minorHAnsi" w:cstheme="minorHAnsi"/>
                <w:lang w:val="en-US"/>
              </w:rPr>
              <w:t>/100/1000 Base TX</w:t>
            </w:r>
          </w:p>
        </w:tc>
      </w:tr>
      <w:tr w:rsidR="00094CD6" w:rsidRPr="00094CD6" w:rsidTr="00094CD6">
        <w:tc>
          <w:tcPr>
            <w:tcW w:w="426"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6</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Protokół sieciowy: </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TCP/IP</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7</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Panel sterowania :</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Dotykowy, kolorowy, w języku polskim min. 10’</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8</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Stolik pod urządzenie na kołkach:</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Tak – oryginalny, zintegrowany z urządzeniem.</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9</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Pojemność wejściowa papieru:</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Minimum dla kaset na papier – 1100 arkuszy papieru A4 o gramaturze co najmniej 80 g/m2 , podajnik boczny na minimum 100 arkuszy papieru A4 o gramaturze co najmniej 80 g/m2 oraz kaseta o dużej pojemności na 2500 arkuszy papieru A4 o gramaturze co najmniej 80 g/m2</w:t>
            </w:r>
          </w:p>
          <w:p w:rsidR="00094CD6" w:rsidRPr="00094CD6" w:rsidRDefault="00094CD6" w:rsidP="00094CD6">
            <w:pPr>
              <w:spacing w:after="120" w:line="240" w:lineRule="auto"/>
              <w:contextualSpacing/>
              <w:rPr>
                <w:rFonts w:asciiTheme="minorHAnsi" w:hAnsiTheme="minorHAnsi" w:cstheme="minorHAnsi"/>
              </w:rPr>
            </w:pPr>
          </w:p>
        </w:tc>
      </w:tr>
      <w:tr w:rsidR="00094CD6" w:rsidRPr="00094CD6" w:rsidTr="00094CD6">
        <w:tc>
          <w:tcPr>
            <w:tcW w:w="426"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10</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Pojemność wejściowa papieru </w:t>
            </w:r>
            <w:r w:rsidR="00094CD6" w:rsidRPr="00094CD6">
              <w:rPr>
                <w:rFonts w:asciiTheme="minorHAnsi" w:hAnsiTheme="minorHAnsi" w:cstheme="minorHAnsi"/>
              </w:rPr>
              <w:t>Automatycznego podajnika oryginałów</w:t>
            </w:r>
          </w:p>
        </w:tc>
        <w:tc>
          <w:tcPr>
            <w:tcW w:w="6095" w:type="dxa"/>
            <w:tcMar>
              <w:top w:w="55" w:type="dxa"/>
              <w:left w:w="45" w:type="dxa"/>
              <w:bottom w:w="55" w:type="dxa"/>
              <w:right w:w="45" w:type="dxa"/>
            </w:tcMar>
            <w:vAlign w:val="center"/>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Minimum 300 arkuszy papieru A4 o gramaturze co najmniej 80 g/m2</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11</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Czas nagrzewania</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13 sekund (z trybu niskiego uśpienia)</w:t>
            </w:r>
          </w:p>
        </w:tc>
      </w:tr>
      <w:tr w:rsidR="00094CD6" w:rsidRPr="006F7B90"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12</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 Obsługiwane systemy operacyjne </w:t>
            </w:r>
            <w:proofErr w:type="spellStart"/>
            <w:r w:rsidRPr="00094CD6">
              <w:rPr>
                <w:rFonts w:asciiTheme="minorHAnsi" w:hAnsiTheme="minorHAnsi" w:cstheme="minorHAnsi"/>
              </w:rPr>
              <w:t>microsoft</w:t>
            </w:r>
            <w:proofErr w:type="spellEnd"/>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lang w:val="en-US"/>
              </w:rPr>
            </w:pPr>
            <w:r w:rsidRPr="00094CD6">
              <w:rPr>
                <w:rFonts w:asciiTheme="minorHAnsi" w:hAnsiTheme="minorHAnsi" w:cstheme="minorHAnsi"/>
                <w:lang w:val="en-US"/>
              </w:rPr>
              <w:t xml:space="preserve">Windows 10/8.1/7/Server 2008 (32/64 bity), </w:t>
            </w:r>
          </w:p>
          <w:p w:rsidR="00094CD6" w:rsidRPr="00094CD6" w:rsidRDefault="00094CD6" w:rsidP="00094CD6">
            <w:pPr>
              <w:spacing w:after="120" w:line="240" w:lineRule="auto"/>
              <w:contextualSpacing/>
              <w:rPr>
                <w:rFonts w:asciiTheme="minorHAnsi" w:hAnsiTheme="minorHAnsi" w:cstheme="minorHAnsi"/>
                <w:lang w:val="en-US"/>
              </w:rPr>
            </w:pPr>
            <w:r w:rsidRPr="00094CD6">
              <w:rPr>
                <w:rFonts w:asciiTheme="minorHAnsi" w:hAnsiTheme="minorHAnsi" w:cstheme="minorHAnsi"/>
                <w:lang w:val="en-US"/>
              </w:rPr>
              <w:t xml:space="preserve">Windows Server 2016/Server 2012 R2/Server </w:t>
            </w:r>
          </w:p>
          <w:p w:rsidR="00094CD6" w:rsidRPr="00094CD6" w:rsidRDefault="00094CD6" w:rsidP="00094CD6">
            <w:pPr>
              <w:spacing w:after="120" w:line="240" w:lineRule="auto"/>
              <w:contextualSpacing/>
              <w:rPr>
                <w:rFonts w:asciiTheme="minorHAnsi" w:hAnsiTheme="minorHAnsi" w:cstheme="minorHAnsi"/>
                <w:lang w:val="en-US"/>
              </w:rPr>
            </w:pPr>
            <w:r w:rsidRPr="00094CD6">
              <w:rPr>
                <w:rFonts w:asciiTheme="minorHAnsi" w:hAnsiTheme="minorHAnsi" w:cstheme="minorHAnsi"/>
                <w:lang w:val="en-US"/>
              </w:rPr>
              <w:t>2012/Server 2008 R2 (64 bity), Mac OS X 10.6.8-</w:t>
            </w:r>
          </w:p>
          <w:p w:rsidR="00094CD6" w:rsidRPr="00094CD6" w:rsidRDefault="00094CD6" w:rsidP="00094CD6">
            <w:pPr>
              <w:spacing w:after="120" w:line="240" w:lineRule="auto"/>
              <w:contextualSpacing/>
              <w:rPr>
                <w:rFonts w:asciiTheme="minorHAnsi" w:hAnsiTheme="minorHAnsi" w:cstheme="minorHAnsi"/>
                <w:lang w:val="en-US"/>
              </w:rPr>
            </w:pPr>
            <w:r w:rsidRPr="00094CD6">
              <w:rPr>
                <w:rFonts w:asciiTheme="minorHAnsi" w:hAnsiTheme="minorHAnsi" w:cstheme="minorHAnsi"/>
                <w:lang w:val="en-US"/>
              </w:rPr>
              <w:t>10.13, Linux/Unix, Citrix, Novell SLES, SAP, AS/400</w:t>
            </w:r>
          </w:p>
        </w:tc>
      </w:tr>
      <w:tr w:rsidR="00094CD6" w:rsidRPr="00094CD6" w:rsidTr="00094CD6">
        <w:trPr>
          <w:trHeight w:val="715"/>
        </w:trPr>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13</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Zarzadzanie urządzeniem i kodami dostępu:</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Tak – przez sieć komputerową.</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14</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Wymiary i waga urządzenia bez dodatkowego wyposażenia:</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58,5 x 64,1 x 78,7 cm (Szer. x Głęb. x Wys.), ~ 78 kg</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15</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Prędkość kopiowania kolorowego i czarno-białego</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Nie mniej niż 45 stron na minutę a formacie A4</w:t>
            </w:r>
          </w:p>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i nie mniej niż 22 stron na minutę a formacie A3</w:t>
            </w:r>
          </w:p>
          <w:p w:rsidR="00094CD6" w:rsidRPr="00094CD6" w:rsidRDefault="00094CD6" w:rsidP="00094CD6">
            <w:pPr>
              <w:spacing w:after="120" w:line="240" w:lineRule="auto"/>
              <w:contextualSpacing/>
              <w:rPr>
                <w:rFonts w:asciiTheme="minorHAnsi" w:hAnsiTheme="minorHAnsi" w:cstheme="minorHAnsi"/>
              </w:rPr>
            </w:pP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16</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Rozdzielczość kopiowania oraz skanowania cz/b i kolorowego</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Min. 600 x 600 </w:t>
            </w:r>
            <w:proofErr w:type="spellStart"/>
            <w:r w:rsidRPr="00094CD6">
              <w:rPr>
                <w:rFonts w:asciiTheme="minorHAnsi" w:hAnsiTheme="minorHAnsi" w:cstheme="minorHAnsi"/>
              </w:rPr>
              <w:t>dpi</w:t>
            </w:r>
            <w:proofErr w:type="spellEnd"/>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17</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Minimalna szybkość skanowania</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200 </w:t>
            </w:r>
            <w:proofErr w:type="spellStart"/>
            <w:r w:rsidRPr="00094CD6">
              <w:rPr>
                <w:rFonts w:asciiTheme="minorHAnsi" w:hAnsiTheme="minorHAnsi" w:cstheme="minorHAnsi"/>
              </w:rPr>
              <w:t>str</w:t>
            </w:r>
            <w:proofErr w:type="spellEnd"/>
            <w:r w:rsidRPr="00094CD6">
              <w:rPr>
                <w:rFonts w:asciiTheme="minorHAnsi" w:hAnsiTheme="minorHAnsi" w:cstheme="minorHAnsi"/>
              </w:rPr>
              <w:t xml:space="preserve">/min mono i kolor </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18</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Obsługiwane formaty papieru – kasety</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A5R - A3, </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19</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Obsługiwane formaty papieru - podajnik ręczny</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A5R - A3,</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20</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Obsługiwana gramatura papieru:</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W przedziale nie mniejszym niż 60 - 256 g/m2 </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21</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Kopiowanie wielokrotne</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TAK</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22</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Duplex</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TAK automatyczny </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23</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Automatyczny dwustronny podajnik </w:t>
            </w:r>
            <w:r w:rsidRPr="00094CD6">
              <w:rPr>
                <w:rFonts w:asciiTheme="minorHAnsi" w:hAnsiTheme="minorHAnsi" w:cstheme="minorHAnsi"/>
              </w:rPr>
              <w:lastRenderedPageBreak/>
              <w:t>dokumentów jednoprzebiegowy</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lastRenderedPageBreak/>
              <w:t>Pojemność podajnik minimum 300 arkuszy A4.</w:t>
            </w:r>
          </w:p>
        </w:tc>
      </w:tr>
      <w:tr w:rsidR="00094CD6" w:rsidRPr="006F7B90"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lastRenderedPageBreak/>
              <w:t>24</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Języki opisu strony</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lang w:val="en-US"/>
              </w:rPr>
            </w:pPr>
            <w:r w:rsidRPr="00094CD6">
              <w:rPr>
                <w:rFonts w:asciiTheme="minorHAnsi" w:hAnsiTheme="minorHAnsi" w:cstheme="minorHAnsi"/>
                <w:lang w:val="en-US"/>
              </w:rPr>
              <w:t>Minimum: PCL6, PCL 5e, PCL 5c i PostScript 3</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25</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Protokoły sieciowe</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TCP/IP </w:t>
            </w:r>
          </w:p>
        </w:tc>
      </w:tr>
      <w:tr w:rsidR="00094CD6" w:rsidRPr="00094CD6" w:rsidTr="00094CD6">
        <w:tc>
          <w:tcPr>
            <w:tcW w:w="426"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26</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Protokoły skanowania</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Umożliwiające skanowanie do wybranej skrzynki pocztowej (na adres pocztowy) lub do folderu lub na pen </w:t>
            </w:r>
            <w:proofErr w:type="spellStart"/>
            <w:r w:rsidRPr="00094CD6">
              <w:rPr>
                <w:rFonts w:asciiTheme="minorHAnsi" w:hAnsiTheme="minorHAnsi" w:cstheme="minorHAnsi"/>
              </w:rPr>
              <w:t>drive</w:t>
            </w:r>
            <w:proofErr w:type="spellEnd"/>
            <w:r w:rsidRPr="00094CD6">
              <w:rPr>
                <w:rFonts w:asciiTheme="minorHAnsi" w:hAnsiTheme="minorHAnsi" w:cstheme="minorHAnsi"/>
              </w:rPr>
              <w:t xml:space="preserve"> (USB).</w:t>
            </w:r>
          </w:p>
        </w:tc>
      </w:tr>
      <w:tr w:rsidR="00094CD6" w:rsidRPr="00094CD6" w:rsidTr="00094CD6">
        <w:tc>
          <w:tcPr>
            <w:tcW w:w="426"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27</w:t>
            </w:r>
          </w:p>
        </w:tc>
        <w:tc>
          <w:tcPr>
            <w:tcW w:w="2551" w:type="dxa"/>
            <w:vAlign w:val="center"/>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OPROGRAMOWANIE w TECHNOLOGI OCR</w:t>
            </w:r>
          </w:p>
        </w:tc>
        <w:tc>
          <w:tcPr>
            <w:tcW w:w="6095" w:type="dxa"/>
            <w:tcMar>
              <w:top w:w="55" w:type="dxa"/>
              <w:left w:w="45" w:type="dxa"/>
              <w:bottom w:w="55" w:type="dxa"/>
              <w:right w:w="45" w:type="dxa"/>
            </w:tcMar>
            <w:vAlign w:val="center"/>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Edycja skanowanych dokumentów do plików wynikowych Word. Zainstalowane w urządzeniu.  Ustawienia parametrów skanowania z pozycji urządzenia- </w:t>
            </w:r>
            <w:proofErr w:type="spellStart"/>
            <w:r w:rsidRPr="00094CD6">
              <w:rPr>
                <w:rFonts w:asciiTheme="minorHAnsi" w:hAnsiTheme="minorHAnsi" w:cstheme="minorHAnsi"/>
              </w:rPr>
              <w:t>panela</w:t>
            </w:r>
            <w:proofErr w:type="spellEnd"/>
            <w:r w:rsidRPr="00094CD6">
              <w:rPr>
                <w:rFonts w:asciiTheme="minorHAnsi" w:hAnsiTheme="minorHAnsi" w:cstheme="minorHAnsi"/>
              </w:rPr>
              <w:t xml:space="preserve"> LCD </w:t>
            </w:r>
          </w:p>
        </w:tc>
      </w:tr>
      <w:tr w:rsidR="00094CD6" w:rsidRPr="00094CD6" w:rsidTr="00094CD6">
        <w:tc>
          <w:tcPr>
            <w:tcW w:w="426"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28</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Moduł </w:t>
            </w:r>
            <w:proofErr w:type="spellStart"/>
            <w:r w:rsidRPr="00094CD6">
              <w:rPr>
                <w:rFonts w:asciiTheme="minorHAnsi" w:hAnsiTheme="minorHAnsi" w:cstheme="minorHAnsi"/>
              </w:rPr>
              <w:t>wykańcznaia</w:t>
            </w:r>
            <w:proofErr w:type="spellEnd"/>
            <w:r w:rsidRPr="00094CD6">
              <w:rPr>
                <w:rFonts w:asciiTheme="minorHAnsi" w:hAnsiTheme="minorHAnsi" w:cstheme="minorHAnsi"/>
              </w:rPr>
              <w:t xml:space="preserve"> </w:t>
            </w:r>
            <w:proofErr w:type="spellStart"/>
            <w:r w:rsidRPr="00094CD6">
              <w:rPr>
                <w:rFonts w:asciiTheme="minorHAnsi" w:hAnsiTheme="minorHAnsi" w:cstheme="minorHAnsi"/>
              </w:rPr>
              <w:t>dokumnetów</w:t>
            </w:r>
            <w:proofErr w:type="spellEnd"/>
          </w:p>
        </w:tc>
        <w:tc>
          <w:tcPr>
            <w:tcW w:w="6095" w:type="dxa"/>
            <w:tcMar>
              <w:top w:w="55" w:type="dxa"/>
              <w:left w:w="45" w:type="dxa"/>
              <w:bottom w:w="55" w:type="dxa"/>
              <w:right w:w="45" w:type="dxa"/>
            </w:tcMar>
            <w:vAlign w:val="center"/>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Finiszer wewnętrzny zainstalowany w miejscu tacy odbiorczej  o pojemności 600 ark,  z zszywaniem automatycznym na 50 ark. z 2 tacami odbiorczymi, zainstalowany  automatyczny dziurkacz na 2 lub 4 otwory .</w:t>
            </w:r>
          </w:p>
        </w:tc>
      </w:tr>
      <w:tr w:rsidR="00094CD6" w:rsidRPr="00094CD6" w:rsidTr="00094CD6">
        <w:tc>
          <w:tcPr>
            <w:tcW w:w="426"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29</w:t>
            </w:r>
          </w:p>
        </w:tc>
        <w:tc>
          <w:tcPr>
            <w:tcW w:w="2551" w:type="dxa"/>
            <w:vAlign w:val="center"/>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Materiały eksploatacyjne na wyposażeniu urządzenia gotowe do pracy</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oryginalne materiały eksploatacyjne w tym tonery  o wydajność czarny, cyjan, </w:t>
            </w:r>
            <w:proofErr w:type="spellStart"/>
            <w:r w:rsidRPr="00094CD6">
              <w:rPr>
                <w:rFonts w:asciiTheme="minorHAnsi" w:hAnsiTheme="minorHAnsi" w:cstheme="minorHAnsi"/>
              </w:rPr>
              <w:t>magenta</w:t>
            </w:r>
            <w:proofErr w:type="spellEnd"/>
            <w:r w:rsidRPr="00094CD6">
              <w:rPr>
                <w:rFonts w:asciiTheme="minorHAnsi" w:hAnsiTheme="minorHAnsi" w:cstheme="minorHAnsi"/>
              </w:rPr>
              <w:t xml:space="preserve"> i żółty  - 30000 stron przy pokryciu 5% każdy </w:t>
            </w:r>
          </w:p>
        </w:tc>
      </w:tr>
      <w:tr w:rsidR="00094CD6" w:rsidRPr="00094CD6" w:rsidTr="00094CD6">
        <w:tc>
          <w:tcPr>
            <w:tcW w:w="426"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30</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Dodatkowy komplet tonerów </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oryginalne materiały eksploatacyjne w tym tonery  o wydajność czarny, cyjan, </w:t>
            </w:r>
            <w:proofErr w:type="spellStart"/>
            <w:r w:rsidRPr="00094CD6">
              <w:rPr>
                <w:rFonts w:asciiTheme="minorHAnsi" w:hAnsiTheme="minorHAnsi" w:cstheme="minorHAnsi"/>
              </w:rPr>
              <w:t>magenta</w:t>
            </w:r>
            <w:proofErr w:type="spellEnd"/>
            <w:r w:rsidRPr="00094CD6">
              <w:rPr>
                <w:rFonts w:asciiTheme="minorHAnsi" w:hAnsiTheme="minorHAnsi" w:cstheme="minorHAnsi"/>
              </w:rPr>
              <w:t xml:space="preserve"> i żółty  - 30000 stron przy pokryciu 5% każdy </w:t>
            </w:r>
          </w:p>
        </w:tc>
      </w:tr>
      <w:tr w:rsidR="00094CD6" w:rsidRPr="00094CD6" w:rsidTr="00094CD6">
        <w:tc>
          <w:tcPr>
            <w:tcW w:w="426"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31</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Data produkcji</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Urządzenie fabrycznie nowe z produkcji w roku 2021 </w:t>
            </w:r>
          </w:p>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lub 2022</w:t>
            </w:r>
          </w:p>
        </w:tc>
      </w:tr>
      <w:tr w:rsidR="00094CD6" w:rsidRPr="00094CD6" w:rsidTr="00094CD6">
        <w:tc>
          <w:tcPr>
            <w:tcW w:w="426" w:type="dxa"/>
            <w:tcMar>
              <w:top w:w="55" w:type="dxa"/>
              <w:left w:w="45" w:type="dxa"/>
              <w:bottom w:w="55" w:type="dxa"/>
              <w:right w:w="45" w:type="dxa"/>
            </w:tcMar>
            <w:vAlign w:val="center"/>
          </w:tcPr>
          <w:p w:rsidR="00094CD6" w:rsidRPr="00094CD6" w:rsidRDefault="00094CD6" w:rsidP="00094CD6">
            <w:pPr>
              <w:spacing w:after="120" w:line="240" w:lineRule="auto"/>
              <w:contextualSpacing/>
              <w:jc w:val="center"/>
              <w:rPr>
                <w:rFonts w:asciiTheme="minorHAnsi" w:hAnsiTheme="minorHAnsi" w:cstheme="minorHAnsi"/>
              </w:rPr>
            </w:pPr>
            <w:r w:rsidRPr="00094CD6">
              <w:rPr>
                <w:rFonts w:asciiTheme="minorHAnsi" w:hAnsiTheme="minorHAnsi" w:cstheme="minorHAnsi"/>
              </w:rPr>
              <w:t>32</w:t>
            </w:r>
          </w:p>
        </w:tc>
        <w:tc>
          <w:tcPr>
            <w:tcW w:w="2551" w:type="dxa"/>
            <w:vAlign w:val="center"/>
          </w:tcPr>
          <w:p w:rsidR="00094CD6" w:rsidRPr="00094CD6" w:rsidRDefault="00D76D9F" w:rsidP="00094CD6">
            <w:pPr>
              <w:spacing w:after="120" w:line="240" w:lineRule="auto"/>
              <w:contextualSpacing/>
              <w:rPr>
                <w:rFonts w:asciiTheme="minorHAnsi" w:hAnsiTheme="minorHAnsi" w:cstheme="minorHAnsi"/>
              </w:rPr>
            </w:pPr>
            <w:r w:rsidRPr="00094CD6">
              <w:rPr>
                <w:rFonts w:asciiTheme="minorHAnsi" w:hAnsiTheme="minorHAnsi" w:cstheme="minorHAnsi"/>
              </w:rPr>
              <w:t>Warunki dodat</w:t>
            </w:r>
            <w:r w:rsidR="00094CD6" w:rsidRPr="00094CD6">
              <w:rPr>
                <w:rFonts w:asciiTheme="minorHAnsi" w:hAnsiTheme="minorHAnsi" w:cstheme="minorHAnsi"/>
              </w:rPr>
              <w:t>kowe</w:t>
            </w:r>
          </w:p>
        </w:tc>
        <w:tc>
          <w:tcPr>
            <w:tcW w:w="6095" w:type="dxa"/>
            <w:tcMar>
              <w:top w:w="55" w:type="dxa"/>
              <w:left w:w="45" w:type="dxa"/>
              <w:bottom w:w="55" w:type="dxa"/>
              <w:right w:w="45" w:type="dxa"/>
            </w:tcMar>
            <w:vAlign w:val="center"/>
            <w:hideMark/>
          </w:tcPr>
          <w:p w:rsidR="00094CD6" w:rsidRPr="00094CD6" w:rsidRDefault="00094CD6" w:rsidP="00094CD6">
            <w:pPr>
              <w:spacing w:after="120" w:line="240" w:lineRule="auto"/>
              <w:contextualSpacing/>
              <w:rPr>
                <w:rFonts w:asciiTheme="minorHAnsi" w:hAnsiTheme="minorHAnsi" w:cstheme="minorHAnsi"/>
              </w:rPr>
            </w:pPr>
            <w:r w:rsidRPr="00094CD6">
              <w:rPr>
                <w:rFonts w:asciiTheme="minorHAnsi" w:hAnsiTheme="minorHAnsi" w:cstheme="minorHAnsi"/>
              </w:rPr>
              <w:t xml:space="preserve">Dostawa do siedziby zamawiającego, uruchomienie i instalacja wykonana przez autoryzowany serwis producenta urządzenia. </w:t>
            </w:r>
          </w:p>
        </w:tc>
      </w:tr>
      <w:tr w:rsidR="00D76D9F" w:rsidRPr="00094CD6" w:rsidTr="00094CD6">
        <w:tc>
          <w:tcPr>
            <w:tcW w:w="426" w:type="dxa"/>
            <w:tcMar>
              <w:top w:w="55" w:type="dxa"/>
              <w:left w:w="45" w:type="dxa"/>
              <w:bottom w:w="55" w:type="dxa"/>
              <w:right w:w="45" w:type="dxa"/>
            </w:tcMar>
            <w:vAlign w:val="center"/>
          </w:tcPr>
          <w:p w:rsidR="00D76D9F" w:rsidRPr="00094CD6" w:rsidRDefault="00D76D9F" w:rsidP="00D76D9F">
            <w:pPr>
              <w:spacing w:after="120" w:line="240" w:lineRule="auto"/>
              <w:contextualSpacing/>
              <w:jc w:val="center"/>
              <w:rPr>
                <w:rFonts w:asciiTheme="minorHAnsi" w:hAnsiTheme="minorHAnsi" w:cstheme="minorHAnsi"/>
              </w:rPr>
            </w:pPr>
            <w:r>
              <w:rPr>
                <w:rFonts w:asciiTheme="minorHAnsi" w:hAnsiTheme="minorHAnsi" w:cstheme="minorHAnsi"/>
              </w:rPr>
              <w:t>33</w:t>
            </w:r>
          </w:p>
        </w:tc>
        <w:tc>
          <w:tcPr>
            <w:tcW w:w="2551" w:type="dxa"/>
            <w:vAlign w:val="center"/>
          </w:tcPr>
          <w:p w:rsidR="00D76D9F" w:rsidRPr="00094CD6" w:rsidRDefault="00D76D9F" w:rsidP="00D76D9F">
            <w:pPr>
              <w:spacing w:after="120" w:line="240" w:lineRule="auto"/>
              <w:contextualSpacing/>
              <w:rPr>
                <w:rFonts w:asciiTheme="minorHAnsi" w:hAnsiTheme="minorHAnsi" w:cstheme="minorHAnsi"/>
              </w:rPr>
            </w:pPr>
            <w:r w:rsidRPr="003A2340">
              <w:rPr>
                <w:rFonts w:cs="Calibri"/>
              </w:rPr>
              <w:t>Gwarancja producenta</w:t>
            </w:r>
          </w:p>
        </w:tc>
        <w:tc>
          <w:tcPr>
            <w:tcW w:w="6095" w:type="dxa"/>
            <w:tcMar>
              <w:top w:w="55" w:type="dxa"/>
              <w:left w:w="45" w:type="dxa"/>
              <w:bottom w:w="55" w:type="dxa"/>
              <w:right w:w="45" w:type="dxa"/>
            </w:tcMar>
            <w:vAlign w:val="center"/>
          </w:tcPr>
          <w:p w:rsidR="00D76D9F" w:rsidRPr="00094CD6" w:rsidRDefault="00827C1A" w:rsidP="00D76D9F">
            <w:pPr>
              <w:spacing w:after="120" w:line="240" w:lineRule="auto"/>
              <w:contextualSpacing/>
              <w:rPr>
                <w:rFonts w:asciiTheme="minorHAnsi" w:hAnsiTheme="minorHAnsi" w:cstheme="minorHAnsi"/>
              </w:rPr>
            </w:pPr>
            <w:r>
              <w:rPr>
                <w:rFonts w:cs="Calibri"/>
              </w:rPr>
              <w:t xml:space="preserve">Min. </w:t>
            </w:r>
            <w:r w:rsidR="00BE2C39">
              <w:rPr>
                <w:rFonts w:cs="Calibri"/>
              </w:rPr>
              <w:t>36</w:t>
            </w:r>
            <w:r w:rsidR="005E3B68">
              <w:rPr>
                <w:rFonts w:cs="Calibri"/>
              </w:rPr>
              <w:t xml:space="preserve"> miesię</w:t>
            </w:r>
            <w:r w:rsidR="00D76D9F" w:rsidRPr="003A2340">
              <w:rPr>
                <w:rFonts w:cs="Calibri"/>
              </w:rPr>
              <w:t>c</w:t>
            </w:r>
            <w:r w:rsidR="00BE2C39">
              <w:rPr>
                <w:rFonts w:cs="Calibri"/>
              </w:rPr>
              <w:t>y</w:t>
            </w:r>
          </w:p>
        </w:tc>
      </w:tr>
    </w:tbl>
    <w:p w:rsidR="003A2340" w:rsidRDefault="003A2340" w:rsidP="00094CD6"/>
    <w:p w:rsidR="003A2340" w:rsidRPr="00362E16" w:rsidRDefault="003A2340" w:rsidP="003A2340">
      <w:pPr>
        <w:pStyle w:val="Nagwek1"/>
        <w:numPr>
          <w:ilvl w:val="0"/>
          <w:numId w:val="0"/>
        </w:numPr>
        <w:ind w:left="432" w:hanging="432"/>
      </w:pPr>
    </w:p>
    <w:sectPr w:rsidR="003A2340" w:rsidRPr="00362E16" w:rsidSect="00641C98">
      <w:headerReference w:type="default" r:id="rId14"/>
      <w:footerReference w:type="default" r:id="rId15"/>
      <w:pgSz w:w="11906" w:h="16838"/>
      <w:pgMar w:top="1276" w:right="1134" w:bottom="992" w:left="1134" w:header="0" w:footer="709" w:gutter="0"/>
      <w:cols w:space="708"/>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3FC" w:rsidRDefault="009D03FC">
      <w:pPr>
        <w:spacing w:after="0" w:line="240" w:lineRule="auto"/>
      </w:pPr>
      <w:r>
        <w:separator/>
      </w:r>
    </w:p>
  </w:endnote>
  <w:endnote w:type="continuationSeparator" w:id="0">
    <w:p w:rsidR="009D03FC" w:rsidRDefault="009D03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Book-Antiqua">
    <w:altName w:val="Book Antiqua"/>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ArialNarrow">
    <w:altName w:val="Arial"/>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cs="Calibri"/>
        <w:sz w:val="18"/>
        <w:szCs w:val="18"/>
      </w:rPr>
      <w:id w:val="1033543635"/>
      <w:docPartObj>
        <w:docPartGallery w:val="Page Numbers (Bottom of Page)"/>
        <w:docPartUnique/>
      </w:docPartObj>
    </w:sdtPr>
    <w:sdtContent>
      <w:p w:rsidR="00AA1B54" w:rsidRPr="009878BF" w:rsidRDefault="00AA1B54" w:rsidP="00E36499">
        <w:pPr>
          <w:pStyle w:val="Stopka"/>
          <w:jc w:val="center"/>
          <w:rPr>
            <w:rFonts w:eastAsiaTheme="majorEastAsia" w:cs="Calibri"/>
            <w:sz w:val="18"/>
            <w:szCs w:val="18"/>
          </w:rPr>
        </w:pPr>
        <w:r w:rsidRPr="009878BF">
          <w:rPr>
            <w:rFonts w:eastAsiaTheme="majorEastAsia" w:cs="Calibri"/>
            <w:sz w:val="18"/>
            <w:szCs w:val="18"/>
          </w:rPr>
          <w:t xml:space="preserve">str. </w:t>
        </w:r>
        <w:r w:rsidR="000F39BC" w:rsidRPr="000F39BC">
          <w:rPr>
            <w:rFonts w:eastAsiaTheme="minorEastAsia" w:cs="Calibri"/>
            <w:sz w:val="18"/>
            <w:szCs w:val="18"/>
          </w:rPr>
          <w:fldChar w:fldCharType="begin"/>
        </w:r>
        <w:r w:rsidRPr="009878BF">
          <w:rPr>
            <w:rFonts w:cs="Calibri"/>
            <w:sz w:val="18"/>
            <w:szCs w:val="18"/>
          </w:rPr>
          <w:instrText>PAGE    \* MERGEFORMAT</w:instrText>
        </w:r>
        <w:r w:rsidR="000F39BC" w:rsidRPr="000F39BC">
          <w:rPr>
            <w:rFonts w:eastAsiaTheme="minorEastAsia" w:cs="Calibri"/>
            <w:sz w:val="18"/>
            <w:szCs w:val="18"/>
          </w:rPr>
          <w:fldChar w:fldCharType="separate"/>
        </w:r>
        <w:r w:rsidR="000700DF" w:rsidRPr="000700DF">
          <w:rPr>
            <w:rFonts w:eastAsiaTheme="majorEastAsia" w:cs="Calibri"/>
            <w:noProof/>
            <w:sz w:val="18"/>
            <w:szCs w:val="18"/>
          </w:rPr>
          <w:t>175</w:t>
        </w:r>
        <w:r w:rsidR="000F39BC" w:rsidRPr="009878BF">
          <w:rPr>
            <w:rFonts w:eastAsiaTheme="majorEastAsia" w:cs="Calibri"/>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3FC" w:rsidRDefault="009D03FC"/>
  </w:footnote>
  <w:footnote w:type="continuationSeparator" w:id="0">
    <w:p w:rsidR="009D03FC" w:rsidRDefault="009D03FC">
      <w:r>
        <w:continuationSeparator/>
      </w:r>
    </w:p>
  </w:footnote>
  <w:footnote w:id="1">
    <w:p w:rsidR="00AA1B54" w:rsidRPr="006F20E7" w:rsidRDefault="00AA1B54" w:rsidP="00FC5D07">
      <w:pPr>
        <w:pStyle w:val="Tekstprzypisudolnego"/>
        <w:rPr>
          <w:sz w:val="18"/>
          <w:szCs w:val="18"/>
        </w:rPr>
      </w:pPr>
      <w:r w:rsidRPr="006F20E7">
        <w:rPr>
          <w:rStyle w:val="Odwoanieprzypisudolnego"/>
          <w:sz w:val="18"/>
          <w:szCs w:val="18"/>
        </w:rPr>
        <w:footnoteRef/>
      </w:r>
      <w:r w:rsidRPr="006F20E7">
        <w:rPr>
          <w:sz w:val="18"/>
          <w:szCs w:val="18"/>
        </w:rPr>
        <w:t xml:space="preserve"> Wszystkie terminy dotyczą realizacji poszczególnych etapów, oznaczają dni kalendarzowe i są terminami maksymalnymi</w:t>
      </w:r>
      <w:r>
        <w:rPr>
          <w:sz w:val="18"/>
          <w:szCs w:val="18"/>
        </w:rPr>
        <w:t>.</w:t>
      </w:r>
    </w:p>
  </w:footnote>
  <w:footnote w:id="2">
    <w:p w:rsidR="00AA1B54" w:rsidRPr="00641C98" w:rsidRDefault="00AA1B54" w:rsidP="00641C98">
      <w:pPr>
        <w:pStyle w:val="Tekstprzypisudolnego"/>
        <w:pBdr>
          <w:top w:val="single" w:sz="4" w:space="1" w:color="auto"/>
        </w:pBdr>
        <w:rPr>
          <w:sz w:val="20"/>
          <w:szCs w:val="20"/>
        </w:rPr>
      </w:pPr>
      <w:r w:rsidRPr="00641C98">
        <w:rPr>
          <w:rStyle w:val="Odwoanieprzypisudolnego"/>
          <w:sz w:val="20"/>
          <w:szCs w:val="20"/>
        </w:rPr>
        <w:footnoteRef/>
      </w:r>
      <w:r w:rsidRPr="00641C98">
        <w:rPr>
          <w:sz w:val="20"/>
          <w:szCs w:val="20"/>
        </w:rPr>
        <w:t xml:space="preserve"> Wsparcie nie jest rozumiane jako gwarancja i asysta techniczna a jako nie planowanie przez min. 5 lat przez producenta systemu jego wycofanie z użytkowania lub wsparcia.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B54" w:rsidRDefault="00AA1B54" w:rsidP="00602DE3">
    <w:pPr>
      <w:pStyle w:val="Nagwek"/>
      <w:rPr>
        <w:sz w:val="14"/>
        <w:szCs w:val="14"/>
      </w:rPr>
    </w:pPr>
  </w:p>
  <w:p w:rsidR="00AA1B54" w:rsidRPr="00602DE3" w:rsidRDefault="00AA1B54" w:rsidP="00602DE3">
    <w:pPr>
      <w:pStyle w:val="Nagwek"/>
      <w:rPr>
        <w:sz w:val="14"/>
        <w:szCs w:val="14"/>
      </w:rPr>
    </w:pPr>
    <w:r w:rsidRPr="00C96E27">
      <w:rPr>
        <w:rFonts w:cs="Calibri"/>
        <w:noProof/>
        <w:color w:val="000000"/>
        <w:lang w:eastAsia="pl-PL"/>
      </w:rPr>
      <w:drawing>
        <wp:inline distT="0" distB="0" distL="0" distR="0">
          <wp:extent cx="5759450" cy="603486"/>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60348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6DB"/>
    <w:multiLevelType w:val="multilevel"/>
    <w:tmpl w:val="CBB6BE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E9079C"/>
    <w:multiLevelType w:val="hybridMultilevel"/>
    <w:tmpl w:val="4B0C8078"/>
    <w:lvl w:ilvl="0" w:tplc="9432C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0C45D9"/>
    <w:multiLevelType w:val="hybridMultilevel"/>
    <w:tmpl w:val="8ABCC47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35502EC"/>
    <w:multiLevelType w:val="hybridMultilevel"/>
    <w:tmpl w:val="7FECF7B4"/>
    <w:lvl w:ilvl="0" w:tplc="FFFFFFFF">
      <w:start w:val="1"/>
      <w:numFmt w:val="decimal"/>
      <w:lvlText w:val="%1."/>
      <w:lvlJc w:val="left"/>
      <w:pPr>
        <w:ind w:left="360" w:hanging="360"/>
      </w:pPr>
      <w:rPr>
        <w:rFonts w:asciiTheme="minorHAnsi" w:eastAsiaTheme="minorHAnsi" w:hAnsiTheme="minorHAnsi" w:cstheme="minorHAnsi"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nsid w:val="043B0B27"/>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4527280"/>
    <w:multiLevelType w:val="hybridMultilevel"/>
    <w:tmpl w:val="6C80E83A"/>
    <w:lvl w:ilvl="0" w:tplc="8580285A">
      <w:start w:val="1"/>
      <w:numFmt w:val="decimal"/>
      <w:lvlText w:val="%1."/>
      <w:lvlJc w:val="left"/>
      <w:pPr>
        <w:ind w:left="360" w:hanging="360"/>
      </w:pPr>
      <w:rPr>
        <w:rFonts w:asciiTheme="minorHAnsi" w:eastAsiaTheme="minorHAnsi" w:hAnsiTheme="minorHAnsi" w:cstheme="minorHAnsi"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nsid w:val="053D2910"/>
    <w:multiLevelType w:val="multilevel"/>
    <w:tmpl w:val="1416DF3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nsid w:val="060B0112"/>
    <w:multiLevelType w:val="multilevel"/>
    <w:tmpl w:val="97181DDC"/>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61E5F64"/>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7516ED7"/>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A02183B"/>
    <w:multiLevelType w:val="hybridMultilevel"/>
    <w:tmpl w:val="D6DA08D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0AB21191"/>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E9653A9"/>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08909BE"/>
    <w:multiLevelType w:val="hybridMultilevel"/>
    <w:tmpl w:val="E0CCA8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E4185E"/>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2033C05"/>
    <w:multiLevelType w:val="hybridMultilevel"/>
    <w:tmpl w:val="71C88A82"/>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2323BB9"/>
    <w:multiLevelType w:val="hybridMultilevel"/>
    <w:tmpl w:val="B776D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2ED4726"/>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13833082"/>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40D7D75"/>
    <w:multiLevelType w:val="hybridMultilevel"/>
    <w:tmpl w:val="A5CAEA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6643E92"/>
    <w:multiLevelType w:val="hybridMultilevel"/>
    <w:tmpl w:val="52D403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6E20F4B"/>
    <w:multiLevelType w:val="hybridMultilevel"/>
    <w:tmpl w:val="D0D4D9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6E33F20"/>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19132869"/>
    <w:multiLevelType w:val="hybridMultilevel"/>
    <w:tmpl w:val="9D9845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1C0116E9"/>
    <w:multiLevelType w:val="multilevel"/>
    <w:tmpl w:val="5E183AF2"/>
    <w:lvl w:ilvl="0">
      <w:start w:val="1"/>
      <w:numFmt w:val="upperRoman"/>
      <w:lvlText w:val="%1."/>
      <w:lvlJc w:val="left"/>
      <w:pPr>
        <w:tabs>
          <w:tab w:val="num" w:pos="1080"/>
        </w:tabs>
        <w:ind w:left="1080" w:hanging="720"/>
      </w:pPr>
      <w:rPr>
        <w:rFonts w:cs="Times New Roman"/>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3225"/>
        </w:tabs>
        <w:ind w:left="3225" w:hanging="705"/>
      </w:pPr>
      <w:rPr>
        <w:rFonts w:cs="Times New Roman"/>
      </w:rPr>
    </w:lvl>
    <w:lvl w:ilvl="4">
      <w:start w:val="1"/>
      <w:numFmt w:val="lowerLetter"/>
      <w:lvlText w:val="%5."/>
      <w:lvlJc w:val="left"/>
      <w:pPr>
        <w:tabs>
          <w:tab w:val="num" w:pos="3600"/>
        </w:tabs>
        <w:ind w:left="3600" w:hanging="360"/>
      </w:pPr>
      <w:rPr>
        <w:rFonts w:cs="Times New Roman"/>
      </w:rPr>
    </w:lvl>
    <w:lvl w:ilvl="5">
      <w:start w:val="1"/>
      <w:numFmt w:val="bullet"/>
      <w:lvlText w:val=""/>
      <w:lvlJc w:val="left"/>
      <w:pPr>
        <w:tabs>
          <w:tab w:val="num" w:pos="4500"/>
        </w:tabs>
        <w:ind w:left="4500" w:hanging="360"/>
      </w:pPr>
      <w:rPr>
        <w:rFonts w:ascii="Symbol" w:hAnsi="Symbol" w:cs="Symbol" w:hint="default"/>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1C11662E"/>
    <w:multiLevelType w:val="hybridMultilevel"/>
    <w:tmpl w:val="CDA6EA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D1F602B"/>
    <w:multiLevelType w:val="multilevel"/>
    <w:tmpl w:val="BF7CA70E"/>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E8811CB"/>
    <w:multiLevelType w:val="hybridMultilevel"/>
    <w:tmpl w:val="BACA4A18"/>
    <w:lvl w:ilvl="0" w:tplc="FC863D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F1B0D3A"/>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1FEC4C06"/>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1E576EE"/>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2240197A"/>
    <w:multiLevelType w:val="hybridMultilevel"/>
    <w:tmpl w:val="1ABAA5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2641C41"/>
    <w:multiLevelType w:val="hybridMultilevel"/>
    <w:tmpl w:val="44305628"/>
    <w:lvl w:ilvl="0" w:tplc="9432CFE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2FE179E"/>
    <w:multiLevelType w:val="hybridMultilevel"/>
    <w:tmpl w:val="9C5E435C"/>
    <w:lvl w:ilvl="0" w:tplc="9432C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5875BE6"/>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25C83577"/>
    <w:multiLevelType w:val="hybridMultilevel"/>
    <w:tmpl w:val="8ABCC47E"/>
    <w:lvl w:ilvl="0" w:tplc="EBD60366">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6AC3B63"/>
    <w:multiLevelType w:val="hybridMultilevel"/>
    <w:tmpl w:val="7FECF7B4"/>
    <w:lvl w:ilvl="0" w:tplc="35A6993A">
      <w:start w:val="1"/>
      <w:numFmt w:val="decimal"/>
      <w:lvlText w:val="%1."/>
      <w:lvlJc w:val="left"/>
      <w:pPr>
        <w:ind w:left="360" w:hanging="360"/>
      </w:pPr>
      <w:rPr>
        <w:rFonts w:asciiTheme="minorHAnsi" w:eastAsiaTheme="minorHAnsi" w:hAnsiTheme="minorHAnsi" w:cstheme="minorHAnsi"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nsid w:val="272A3A2E"/>
    <w:multiLevelType w:val="hybridMultilevel"/>
    <w:tmpl w:val="5588D0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8562FAB"/>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2B4821F3"/>
    <w:multiLevelType w:val="hybridMultilevel"/>
    <w:tmpl w:val="EFFC58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nsid w:val="2F0B79C6"/>
    <w:multiLevelType w:val="hybridMultilevel"/>
    <w:tmpl w:val="97621C8E"/>
    <w:lvl w:ilvl="0" w:tplc="FFFFFFFF">
      <w:start w:val="1"/>
      <w:numFmt w:val="decimal"/>
      <w:lvlText w:val="%1."/>
      <w:lvlJc w:val="left"/>
      <w:pPr>
        <w:ind w:left="360" w:hanging="360"/>
      </w:pPr>
      <w:rPr>
        <w:rFonts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2FA8787A"/>
    <w:multiLevelType w:val="hybridMultilevel"/>
    <w:tmpl w:val="3FE0CA38"/>
    <w:lvl w:ilvl="0" w:tplc="3C8049C2">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FBC7BFC"/>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3">
    <w:nsid w:val="315373E2"/>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31DA3D77"/>
    <w:multiLevelType w:val="multilevel"/>
    <w:tmpl w:val="993AEEE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nsid w:val="327B4640"/>
    <w:multiLevelType w:val="hybridMultilevel"/>
    <w:tmpl w:val="27CE5F4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32B633FC"/>
    <w:multiLevelType w:val="hybridMultilevel"/>
    <w:tmpl w:val="22D0CC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44208AD"/>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344A42A0"/>
    <w:multiLevelType w:val="multilevel"/>
    <w:tmpl w:val="CBB6BE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35430A47"/>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0">
    <w:nsid w:val="36F45C60"/>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375F7413"/>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378A73AB"/>
    <w:multiLevelType w:val="hybridMultilevel"/>
    <w:tmpl w:val="6A106AA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8055D19"/>
    <w:multiLevelType w:val="hybridMultilevel"/>
    <w:tmpl w:val="C27E060E"/>
    <w:lvl w:ilvl="0" w:tplc="80DC1EC8">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4">
    <w:nsid w:val="389D0BF6"/>
    <w:multiLevelType w:val="hybridMultilevel"/>
    <w:tmpl w:val="091E1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98612B9"/>
    <w:multiLevelType w:val="hybridMultilevel"/>
    <w:tmpl w:val="D8ACC9C8"/>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A9D6B80"/>
    <w:multiLevelType w:val="multilevel"/>
    <w:tmpl w:val="A9940E2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3B0869CF"/>
    <w:multiLevelType w:val="hybridMultilevel"/>
    <w:tmpl w:val="158AA09C"/>
    <w:lvl w:ilvl="0" w:tplc="4ACABD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C472212"/>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3D6C121D"/>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3DC90C73"/>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3E660607"/>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3F707DF8"/>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3F903EDD"/>
    <w:multiLevelType w:val="hybridMultilevel"/>
    <w:tmpl w:val="E2AA2F1E"/>
    <w:lvl w:ilvl="0" w:tplc="DBB8C4CA">
      <w:start w:val="1"/>
      <w:numFmt w:val="decimal"/>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3F931A28"/>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400D0357"/>
    <w:multiLevelType w:val="multilevel"/>
    <w:tmpl w:val="A678B78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40C765F1"/>
    <w:multiLevelType w:val="hybridMultilevel"/>
    <w:tmpl w:val="27CE5F4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41330FF2"/>
    <w:multiLevelType w:val="multilevel"/>
    <w:tmpl w:val="F4A85A3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nsid w:val="419D575B"/>
    <w:multiLevelType w:val="hybridMultilevel"/>
    <w:tmpl w:val="76D2C18E"/>
    <w:lvl w:ilvl="0" w:tplc="04150001">
      <w:start w:val="1"/>
      <w:numFmt w:val="bullet"/>
      <w:lvlText w:val=""/>
      <w:lvlJc w:val="left"/>
      <w:pPr>
        <w:ind w:left="720" w:hanging="360"/>
      </w:pPr>
      <w:rPr>
        <w:rFonts w:ascii="Symbol" w:hAnsi="Symbol" w:hint="default"/>
      </w:rPr>
    </w:lvl>
    <w:lvl w:ilvl="1" w:tplc="FB324C1E">
      <w:numFmt w:val="bullet"/>
      <w:lvlText w:val="-"/>
      <w:lvlJc w:val="left"/>
      <w:pPr>
        <w:ind w:left="1440" w:hanging="360"/>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237081A"/>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427543AC"/>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443F7A8C"/>
    <w:multiLevelType w:val="hybridMultilevel"/>
    <w:tmpl w:val="222A22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4984A08"/>
    <w:multiLevelType w:val="hybridMultilevel"/>
    <w:tmpl w:val="C2245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5092EA4"/>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74">
    <w:nsid w:val="451B6C2B"/>
    <w:multiLevelType w:val="hybridMultilevel"/>
    <w:tmpl w:val="27CE5F4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45337320"/>
    <w:multiLevelType w:val="hybridMultilevel"/>
    <w:tmpl w:val="27F2F7A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5EE71C0"/>
    <w:multiLevelType w:val="hybridMultilevel"/>
    <w:tmpl w:val="27CE5F42"/>
    <w:lvl w:ilvl="0" w:tplc="6F324518">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603268D"/>
    <w:multiLevelType w:val="multilevel"/>
    <w:tmpl w:val="31B69036"/>
    <w:lvl w:ilvl="0">
      <w:start w:val="1"/>
      <w:numFmt w:val="decimal"/>
      <w:lvlText w:val="%1."/>
      <w:lvlJc w:val="left"/>
      <w:pPr>
        <w:ind w:left="1429" w:hanging="360"/>
      </w:pPr>
      <w:rPr>
        <w:rFonts w:cs="Times New Roman"/>
        <w:b w:val="0"/>
        <w:bCs w:val="0"/>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78">
    <w:nsid w:val="48442D73"/>
    <w:multiLevelType w:val="multilevel"/>
    <w:tmpl w:val="928A4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9">
    <w:nsid w:val="48DD1842"/>
    <w:multiLevelType w:val="hybridMultilevel"/>
    <w:tmpl w:val="32AAF796"/>
    <w:lvl w:ilvl="0" w:tplc="0415000F">
      <w:start w:val="1"/>
      <w:numFmt w:val="decimal"/>
      <w:lvlText w:val="%1."/>
      <w:lvlJc w:val="left"/>
      <w:pPr>
        <w:ind w:left="720" w:hanging="360"/>
      </w:pPr>
    </w:lvl>
    <w:lvl w:ilvl="1" w:tplc="DA86D442">
      <w:start w:val="1"/>
      <w:numFmt w:val="decimal"/>
      <w:lvlText w:val="%2-"/>
      <w:lvlJc w:val="left"/>
      <w:pPr>
        <w:ind w:left="1785" w:hanging="705"/>
      </w:pPr>
      <w:rPr>
        <w:rFonts w:hint="default"/>
      </w:rPr>
    </w:lvl>
    <w:lvl w:ilvl="2" w:tplc="E95AADD8">
      <w:start w:val="1"/>
      <w:numFmt w:val="decimal"/>
      <w:lvlText w:val="%3)"/>
      <w:lvlJc w:val="left"/>
      <w:pPr>
        <w:ind w:left="2685" w:hanging="705"/>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9157AC3"/>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492027A6"/>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49C676A4"/>
    <w:multiLevelType w:val="hybridMultilevel"/>
    <w:tmpl w:val="71C88A82"/>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A8C236D"/>
    <w:multiLevelType w:val="multilevel"/>
    <w:tmpl w:val="AC1EA8D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4B7A5C4F"/>
    <w:multiLevelType w:val="hybridMultilevel"/>
    <w:tmpl w:val="F96EADDC"/>
    <w:lvl w:ilvl="0" w:tplc="9432C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CEF38F8"/>
    <w:multiLevelType w:val="hybridMultilevel"/>
    <w:tmpl w:val="26866DAC"/>
    <w:lvl w:ilvl="0" w:tplc="B1B61D52">
      <w:numFmt w:val="bullet"/>
      <w:lvlText w:val="-"/>
      <w:lvlJc w:val="left"/>
      <w:pPr>
        <w:ind w:left="360" w:hanging="360"/>
      </w:pPr>
      <w:rPr>
        <w:rFonts w:ascii="Calibri" w:eastAsia="Times New Roman" w:hAnsi="Calibri"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4D295778"/>
    <w:multiLevelType w:val="hybridMultilevel"/>
    <w:tmpl w:val="E1B44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DB42EF3"/>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88">
    <w:nsid w:val="4E154C5C"/>
    <w:multiLevelType w:val="multilevel"/>
    <w:tmpl w:val="CD909DA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89">
    <w:nsid w:val="4E2B081D"/>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4E803843"/>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91">
    <w:nsid w:val="4F0B1F9A"/>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nsid w:val="51D21E28"/>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51D93FA4"/>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nsid w:val="532A45BA"/>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95">
    <w:nsid w:val="54A0507F"/>
    <w:multiLevelType w:val="hybridMultilevel"/>
    <w:tmpl w:val="9AA07502"/>
    <w:lvl w:ilvl="0" w:tplc="9432CFE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52C4E64"/>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nsid w:val="556F5641"/>
    <w:multiLevelType w:val="hybridMultilevel"/>
    <w:tmpl w:val="27CE5F4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55916C98"/>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nsid w:val="58D824DC"/>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58EA5E28"/>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nsid w:val="59067FD2"/>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nsid w:val="595C55D2"/>
    <w:multiLevelType w:val="hybridMultilevel"/>
    <w:tmpl w:val="32A08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A72052F"/>
    <w:multiLevelType w:val="hybridMultilevel"/>
    <w:tmpl w:val="3A2AE0BC"/>
    <w:lvl w:ilvl="0" w:tplc="A5065534">
      <w:start w:val="512"/>
      <w:numFmt w:val="bullet"/>
      <w:lvlText w:val="-"/>
      <w:lvlJc w:val="left"/>
      <w:pPr>
        <w:tabs>
          <w:tab w:val="num" w:pos="360"/>
        </w:tabs>
        <w:ind w:left="360" w:hanging="360"/>
      </w:pPr>
      <w:rPr>
        <w:rFonts w:ascii="Tahoma" w:eastAsia="Times New Roman" w:hAnsi="Tahoma" w:cs="Tahoma"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nsid w:val="5AC61E19"/>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nsid w:val="5AC91F32"/>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06">
    <w:nsid w:val="5BC14760"/>
    <w:multiLevelType w:val="hybridMultilevel"/>
    <w:tmpl w:val="27CE5F4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nsid w:val="5CC82054"/>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08">
    <w:nsid w:val="5D1D71AE"/>
    <w:multiLevelType w:val="hybridMultilevel"/>
    <w:tmpl w:val="27CE5F4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nsid w:val="5E2E58D3"/>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10">
    <w:nsid w:val="5F520811"/>
    <w:multiLevelType w:val="hybridMultilevel"/>
    <w:tmpl w:val="495CAF94"/>
    <w:lvl w:ilvl="0" w:tplc="80DC1E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5F87103D"/>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nsid w:val="5FDD73D7"/>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nsid w:val="610848B9"/>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14">
    <w:nsid w:val="613441DF"/>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nsid w:val="61E67CD9"/>
    <w:multiLevelType w:val="hybridMultilevel"/>
    <w:tmpl w:val="A2AE9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30B6C3B"/>
    <w:multiLevelType w:val="hybridMultilevel"/>
    <w:tmpl w:val="A14A170C"/>
    <w:lvl w:ilvl="0" w:tplc="9432C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3951EBE"/>
    <w:multiLevelType w:val="multilevel"/>
    <w:tmpl w:val="CBB6BE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63E10A61"/>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nsid w:val="64042F98"/>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nsid w:val="64817918"/>
    <w:multiLevelType w:val="hybridMultilevel"/>
    <w:tmpl w:val="BE08CCC0"/>
    <w:lvl w:ilvl="0" w:tplc="80DC1E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nsid w:val="657C150D"/>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nsid w:val="66355756"/>
    <w:multiLevelType w:val="multilevel"/>
    <w:tmpl w:val="CBB6BE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67520D6A"/>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nsid w:val="68123D2D"/>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nsid w:val="68C061D5"/>
    <w:multiLevelType w:val="multilevel"/>
    <w:tmpl w:val="943E9D60"/>
    <w:lvl w:ilvl="0">
      <w:start w:val="9"/>
      <w:numFmt w:val="decimal"/>
      <w:lvlText w:val="%1)"/>
      <w:lvlJc w:val="left"/>
      <w:pPr>
        <w:ind w:left="720" w:hanging="360"/>
      </w:pPr>
      <w:rPr>
        <w:rFonts w:cs="Times New Roman" w:hint="default"/>
      </w:rPr>
    </w:lvl>
    <w:lvl w:ilvl="1">
      <w:start w:val="14"/>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2"/>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6">
    <w:nsid w:val="696E7EFA"/>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nsid w:val="6B695BB5"/>
    <w:multiLevelType w:val="hybridMultilevel"/>
    <w:tmpl w:val="97621C8E"/>
    <w:lvl w:ilvl="0" w:tplc="07DE44AE">
      <w:start w:val="1"/>
      <w:numFmt w:val="decimal"/>
      <w:lvlText w:val="%1."/>
      <w:lvlJc w:val="left"/>
      <w:pPr>
        <w:ind w:left="360" w:hanging="360"/>
      </w:pPr>
      <w:rPr>
        <w:rFonts w:hint="default"/>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D620C56"/>
    <w:multiLevelType w:val="hybridMultilevel"/>
    <w:tmpl w:val="27CE5F4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nsid w:val="6ED40F4F"/>
    <w:multiLevelType w:val="multilevel"/>
    <w:tmpl w:val="DD8CE768"/>
    <w:lvl w:ilvl="0">
      <w:start w:val="1"/>
      <w:numFmt w:val="bullet"/>
      <w:lvlText w:val=""/>
      <w:lvlJc w:val="left"/>
      <w:pPr>
        <w:ind w:left="1298" w:hanging="360"/>
      </w:pPr>
      <w:rPr>
        <w:rFonts w:ascii="Symbol" w:hAnsi="Symbol" w:cs="Symbol" w:hint="default"/>
      </w:rPr>
    </w:lvl>
    <w:lvl w:ilvl="1">
      <w:start w:val="1"/>
      <w:numFmt w:val="bullet"/>
      <w:lvlText w:val="o"/>
      <w:lvlJc w:val="left"/>
      <w:pPr>
        <w:ind w:left="2018" w:hanging="360"/>
      </w:pPr>
      <w:rPr>
        <w:rFonts w:ascii="Courier New" w:hAnsi="Courier New" w:cs="Courier New" w:hint="default"/>
      </w:rPr>
    </w:lvl>
    <w:lvl w:ilvl="2">
      <w:start w:val="1"/>
      <w:numFmt w:val="bullet"/>
      <w:lvlText w:val=""/>
      <w:lvlJc w:val="left"/>
      <w:pPr>
        <w:ind w:left="2738" w:hanging="360"/>
      </w:pPr>
      <w:rPr>
        <w:rFonts w:ascii="Wingdings" w:hAnsi="Wingdings" w:cs="Wingdings" w:hint="default"/>
      </w:rPr>
    </w:lvl>
    <w:lvl w:ilvl="3">
      <w:start w:val="1"/>
      <w:numFmt w:val="bullet"/>
      <w:lvlText w:val=""/>
      <w:lvlJc w:val="left"/>
      <w:pPr>
        <w:ind w:left="3458" w:hanging="360"/>
      </w:pPr>
      <w:rPr>
        <w:rFonts w:ascii="Symbol" w:hAnsi="Symbol" w:cs="Symbol" w:hint="default"/>
      </w:rPr>
    </w:lvl>
    <w:lvl w:ilvl="4">
      <w:start w:val="1"/>
      <w:numFmt w:val="bullet"/>
      <w:lvlText w:val="o"/>
      <w:lvlJc w:val="left"/>
      <w:pPr>
        <w:ind w:left="4178" w:hanging="360"/>
      </w:pPr>
      <w:rPr>
        <w:rFonts w:ascii="Courier New" w:hAnsi="Courier New" w:cs="Courier New" w:hint="default"/>
      </w:rPr>
    </w:lvl>
    <w:lvl w:ilvl="5">
      <w:start w:val="1"/>
      <w:numFmt w:val="bullet"/>
      <w:lvlText w:val=""/>
      <w:lvlJc w:val="left"/>
      <w:pPr>
        <w:ind w:left="4898" w:hanging="360"/>
      </w:pPr>
      <w:rPr>
        <w:rFonts w:ascii="Wingdings" w:hAnsi="Wingdings" w:cs="Wingdings" w:hint="default"/>
      </w:rPr>
    </w:lvl>
    <w:lvl w:ilvl="6">
      <w:start w:val="1"/>
      <w:numFmt w:val="bullet"/>
      <w:lvlText w:val=""/>
      <w:lvlJc w:val="left"/>
      <w:pPr>
        <w:ind w:left="5618" w:hanging="360"/>
      </w:pPr>
      <w:rPr>
        <w:rFonts w:ascii="Symbol" w:hAnsi="Symbol" w:cs="Symbol" w:hint="default"/>
      </w:rPr>
    </w:lvl>
    <w:lvl w:ilvl="7">
      <w:start w:val="1"/>
      <w:numFmt w:val="bullet"/>
      <w:lvlText w:val="o"/>
      <w:lvlJc w:val="left"/>
      <w:pPr>
        <w:ind w:left="6338" w:hanging="360"/>
      </w:pPr>
      <w:rPr>
        <w:rFonts w:ascii="Courier New" w:hAnsi="Courier New" w:cs="Courier New" w:hint="default"/>
      </w:rPr>
    </w:lvl>
    <w:lvl w:ilvl="8">
      <w:start w:val="1"/>
      <w:numFmt w:val="bullet"/>
      <w:lvlText w:val=""/>
      <w:lvlJc w:val="left"/>
      <w:pPr>
        <w:ind w:left="7058" w:hanging="360"/>
      </w:pPr>
      <w:rPr>
        <w:rFonts w:ascii="Wingdings" w:hAnsi="Wingdings" w:cs="Wingdings" w:hint="default"/>
      </w:rPr>
    </w:lvl>
  </w:abstractNum>
  <w:abstractNum w:abstractNumId="130">
    <w:nsid w:val="6F9C7A25"/>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nsid w:val="6FE61462"/>
    <w:multiLevelType w:val="hybridMultilevel"/>
    <w:tmpl w:val="369ECE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72033DEF"/>
    <w:multiLevelType w:val="multilevel"/>
    <w:tmpl w:val="8982A46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3">
    <w:nsid w:val="72253A7E"/>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nsid w:val="72491BA6"/>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nsid w:val="729A526C"/>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nsid w:val="734038AB"/>
    <w:multiLevelType w:val="hybridMultilevel"/>
    <w:tmpl w:val="054EC79C"/>
    <w:lvl w:ilvl="0" w:tplc="04150017">
      <w:start w:val="1"/>
      <w:numFmt w:val="lowerLetter"/>
      <w:lvlText w:val="%1)"/>
      <w:lvlJc w:val="left"/>
      <w:pPr>
        <w:ind w:left="1440" w:hanging="360"/>
      </w:pPr>
    </w:lvl>
    <w:lvl w:ilvl="1" w:tplc="04150001">
      <w:start w:val="1"/>
      <w:numFmt w:val="bullet"/>
      <w:lvlText w:val=""/>
      <w:lvlJc w:val="left"/>
      <w:pPr>
        <w:ind w:left="2160" w:hanging="360"/>
      </w:pPr>
      <w:rPr>
        <w:rFonts w:ascii="Symbol" w:hAnsi="Symbol" w:hint="default"/>
      </w:rPr>
    </w:lvl>
    <w:lvl w:ilvl="2" w:tplc="4CC6B922">
      <w:start w:val="1"/>
      <w:numFmt w:val="upperRoman"/>
      <w:lvlText w:val="%3."/>
      <w:lvlJc w:val="left"/>
      <w:pPr>
        <w:ind w:left="3420" w:hanging="72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7">
    <w:nsid w:val="73537A4E"/>
    <w:multiLevelType w:val="hybridMultilevel"/>
    <w:tmpl w:val="59E8708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nsid w:val="7467590A"/>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nsid w:val="753D6D81"/>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nsid w:val="76532A0A"/>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41">
    <w:nsid w:val="7699260D"/>
    <w:multiLevelType w:val="hybridMultilevel"/>
    <w:tmpl w:val="3A1E152C"/>
    <w:lvl w:ilvl="0" w:tplc="80DC1EC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2">
    <w:nsid w:val="773E447C"/>
    <w:multiLevelType w:val="hybridMultilevel"/>
    <w:tmpl w:val="3C201E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7461B11"/>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nsid w:val="778C7AE9"/>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nsid w:val="78F34D48"/>
    <w:multiLevelType w:val="multilevel"/>
    <w:tmpl w:val="31B6903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b w:val="0"/>
        <w:bCs/>
      </w:rPr>
    </w:lvl>
    <w:lvl w:ilvl="2">
      <w:start w:val="1"/>
      <w:numFmt w:val="lowerRoman"/>
      <w:lvlText w:val="%3."/>
      <w:lvlJc w:val="right"/>
      <w:pPr>
        <w:ind w:left="2869" w:hanging="180"/>
      </w:pPr>
      <w:rPr>
        <w:rFonts w:cs="Times New Roman"/>
        <w:b w:val="0"/>
        <w:bCs w:val="0"/>
      </w:rPr>
    </w:lvl>
    <w:lvl w:ilvl="3">
      <w:start w:val="1"/>
      <w:numFmt w:val="decimal"/>
      <w:lvlText w:val="%4."/>
      <w:lvlJc w:val="left"/>
      <w:pPr>
        <w:ind w:left="3589" w:hanging="360"/>
      </w:pPr>
      <w:rPr>
        <w:rFonts w:cs="Times New Roman"/>
        <w:b w:val="0"/>
        <w:bCs w:val="0"/>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46">
    <w:nsid w:val="790930F3"/>
    <w:multiLevelType w:val="hybridMultilevel"/>
    <w:tmpl w:val="0B7631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79562DC5"/>
    <w:multiLevelType w:val="hybridMultilevel"/>
    <w:tmpl w:val="ECD65DB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nsid w:val="795B749E"/>
    <w:multiLevelType w:val="hybridMultilevel"/>
    <w:tmpl w:val="4DE48CE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9">
    <w:nsid w:val="79F45F90"/>
    <w:multiLevelType w:val="hybridMultilevel"/>
    <w:tmpl w:val="684A7164"/>
    <w:lvl w:ilvl="0" w:tplc="90CC8832">
      <w:start w:val="1"/>
      <w:numFmt w:val="decimal"/>
      <w:lvlText w:val="%1."/>
      <w:lvlJc w:val="left"/>
      <w:pPr>
        <w:ind w:left="361"/>
      </w:pPr>
      <w:rPr>
        <w:rFonts w:asciiTheme="minorHAnsi" w:eastAsia="Tahoma"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C4707958">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F68592">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A09A1C">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B87FF6">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BA42FA">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32B72C">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BC1DFE">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A6D802">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0">
    <w:nsid w:val="79F468AF"/>
    <w:multiLevelType w:val="hybridMultilevel"/>
    <w:tmpl w:val="C6A2AE6E"/>
    <w:lvl w:ilvl="0" w:tplc="9432C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7A4F7B72"/>
    <w:multiLevelType w:val="multilevel"/>
    <w:tmpl w:val="C700D98C"/>
    <w:lvl w:ilvl="0">
      <w:start w:val="1"/>
      <w:numFmt w:val="decimal"/>
      <w:pStyle w:val="Nagwek1"/>
      <w:lvlText w:val="%1"/>
      <w:lvlJc w:val="left"/>
      <w:pPr>
        <w:ind w:left="432" w:hanging="432"/>
      </w:pPr>
      <w:rPr>
        <w:rFonts w:cs="Times New Roman" w:hint="default"/>
      </w:rPr>
    </w:lvl>
    <w:lvl w:ilvl="1">
      <w:start w:val="1"/>
      <w:numFmt w:val="decimal"/>
      <w:pStyle w:val="Nagwek2"/>
      <w:lvlText w:val="%1.%2"/>
      <w:lvlJc w:val="left"/>
      <w:pPr>
        <w:ind w:left="576" w:hanging="576"/>
      </w:pPr>
      <w:rPr>
        <w:rFonts w:cs="Times New Roman" w:hint="default"/>
      </w:rPr>
    </w:lvl>
    <w:lvl w:ilvl="2">
      <w:start w:val="1"/>
      <w:numFmt w:val="decimal"/>
      <w:pStyle w:val="Nagwek3"/>
      <w:lvlText w:val="%1.%2.%3"/>
      <w:lvlJc w:val="left"/>
      <w:pPr>
        <w:ind w:left="4123" w:hanging="720"/>
      </w:pPr>
      <w:rPr>
        <w:rFonts w:cs="Times New Roman" w:hint="default"/>
      </w:r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2">
    <w:nsid w:val="7A9F77A7"/>
    <w:multiLevelType w:val="hybridMultilevel"/>
    <w:tmpl w:val="0B5AF1D6"/>
    <w:lvl w:ilvl="0" w:tplc="A5065534">
      <w:start w:val="512"/>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7ADC2616"/>
    <w:multiLevelType w:val="multilevel"/>
    <w:tmpl w:val="884085B4"/>
    <w:lvl w:ilvl="0">
      <w:start w:val="1"/>
      <w:numFmt w:val="upperRoman"/>
      <w:lvlText w:val="%1."/>
      <w:lvlJc w:val="left"/>
      <w:pPr>
        <w:ind w:left="1080" w:hanging="72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4">
    <w:nsid w:val="7AF26CB0"/>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nsid w:val="7BD149E1"/>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nsid w:val="7C412B05"/>
    <w:multiLevelType w:val="multilevel"/>
    <w:tmpl w:val="62D4F0C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7">
    <w:nsid w:val="7C692570"/>
    <w:multiLevelType w:val="hybridMultilevel"/>
    <w:tmpl w:val="6568DD56"/>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nsid w:val="7CA80D8F"/>
    <w:multiLevelType w:val="hybridMultilevel"/>
    <w:tmpl w:val="8CE240B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nsid w:val="7D3F2C6D"/>
    <w:multiLevelType w:val="hybridMultilevel"/>
    <w:tmpl w:val="27CE5F4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nsid w:val="7D574E8F"/>
    <w:multiLevelType w:val="hybridMultilevel"/>
    <w:tmpl w:val="824C0CD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4"/>
  </w:num>
  <w:num w:numId="2">
    <w:abstractNumId w:val="129"/>
  </w:num>
  <w:num w:numId="3">
    <w:abstractNumId w:val="151"/>
  </w:num>
  <w:num w:numId="4">
    <w:abstractNumId w:val="44"/>
  </w:num>
  <w:num w:numId="5">
    <w:abstractNumId w:val="132"/>
  </w:num>
  <w:num w:numId="6">
    <w:abstractNumId w:val="52"/>
  </w:num>
  <w:num w:numId="7">
    <w:abstractNumId w:val="31"/>
  </w:num>
  <w:num w:numId="8">
    <w:abstractNumId w:val="23"/>
  </w:num>
  <w:num w:numId="9">
    <w:abstractNumId w:val="125"/>
  </w:num>
  <w:num w:numId="10">
    <w:abstractNumId w:val="78"/>
  </w:num>
  <w:num w:numId="11">
    <w:abstractNumId w:val="153"/>
  </w:num>
  <w:num w:numId="12">
    <w:abstractNumId w:val="156"/>
  </w:num>
  <w:num w:numId="13">
    <w:abstractNumId w:val="94"/>
  </w:num>
  <w:num w:numId="14">
    <w:abstractNumId w:val="88"/>
  </w:num>
  <w:num w:numId="15">
    <w:abstractNumId w:val="79"/>
  </w:num>
  <w:num w:numId="16">
    <w:abstractNumId w:val="57"/>
  </w:num>
  <w:num w:numId="17">
    <w:abstractNumId w:val="149"/>
  </w:num>
  <w:num w:numId="18">
    <w:abstractNumId w:val="136"/>
  </w:num>
  <w:num w:numId="19">
    <w:abstractNumId w:val="146"/>
  </w:num>
  <w:num w:numId="20">
    <w:abstractNumId w:val="41"/>
  </w:num>
  <w:num w:numId="21">
    <w:abstractNumId w:val="147"/>
  </w:num>
  <w:num w:numId="22">
    <w:abstractNumId w:val="148"/>
  </w:num>
  <w:num w:numId="23">
    <w:abstractNumId w:val="63"/>
  </w:num>
  <w:num w:numId="24">
    <w:abstractNumId w:val="1"/>
  </w:num>
  <w:num w:numId="25">
    <w:abstractNumId w:val="116"/>
  </w:num>
  <w:num w:numId="26">
    <w:abstractNumId w:val="21"/>
  </w:num>
  <w:num w:numId="27">
    <w:abstractNumId w:val="13"/>
  </w:num>
  <w:num w:numId="28">
    <w:abstractNumId w:val="46"/>
  </w:num>
  <w:num w:numId="29">
    <w:abstractNumId w:val="142"/>
  </w:num>
  <w:num w:numId="30">
    <w:abstractNumId w:val="37"/>
  </w:num>
  <w:num w:numId="31">
    <w:abstractNumId w:val="71"/>
  </w:num>
  <w:num w:numId="32">
    <w:abstractNumId w:val="25"/>
  </w:num>
  <w:num w:numId="33">
    <w:abstractNumId w:val="27"/>
  </w:num>
  <w:num w:numId="34">
    <w:abstractNumId w:val="10"/>
  </w:num>
  <w:num w:numId="35">
    <w:abstractNumId w:val="158"/>
  </w:num>
  <w:num w:numId="36">
    <w:abstractNumId w:val="75"/>
  </w:num>
  <w:num w:numId="37">
    <w:abstractNumId w:val="84"/>
  </w:num>
  <w:num w:numId="38">
    <w:abstractNumId w:val="95"/>
  </w:num>
  <w:num w:numId="39">
    <w:abstractNumId w:val="33"/>
  </w:num>
  <w:num w:numId="40">
    <w:abstractNumId w:val="32"/>
  </w:num>
  <w:num w:numId="41">
    <w:abstractNumId w:val="6"/>
  </w:num>
  <w:num w:numId="42">
    <w:abstractNumId w:val="72"/>
  </w:num>
  <w:num w:numId="43">
    <w:abstractNumId w:val="150"/>
  </w:num>
  <w:num w:numId="44">
    <w:abstractNumId w:val="61"/>
  </w:num>
  <w:num w:numId="45">
    <w:abstractNumId w:val="96"/>
  </w:num>
  <w:num w:numId="46">
    <w:abstractNumId w:val="130"/>
  </w:num>
  <w:num w:numId="47">
    <w:abstractNumId w:val="50"/>
  </w:num>
  <w:num w:numId="48">
    <w:abstractNumId w:val="28"/>
  </w:num>
  <w:num w:numId="49">
    <w:abstractNumId w:val="70"/>
  </w:num>
  <w:num w:numId="50">
    <w:abstractNumId w:val="100"/>
  </w:num>
  <w:num w:numId="51">
    <w:abstractNumId w:val="43"/>
  </w:num>
  <w:num w:numId="52">
    <w:abstractNumId w:val="69"/>
  </w:num>
  <w:num w:numId="53">
    <w:abstractNumId w:val="14"/>
  </w:num>
  <w:num w:numId="54">
    <w:abstractNumId w:val="139"/>
  </w:num>
  <w:num w:numId="55">
    <w:abstractNumId w:val="51"/>
  </w:num>
  <w:num w:numId="56">
    <w:abstractNumId w:val="134"/>
  </w:num>
  <w:num w:numId="57">
    <w:abstractNumId w:val="114"/>
  </w:num>
  <w:num w:numId="58">
    <w:abstractNumId w:val="123"/>
  </w:num>
  <w:num w:numId="59">
    <w:abstractNumId w:val="17"/>
  </w:num>
  <w:num w:numId="60">
    <w:abstractNumId w:val="29"/>
  </w:num>
  <w:num w:numId="61">
    <w:abstractNumId w:val="99"/>
  </w:num>
  <w:num w:numId="62">
    <w:abstractNumId w:val="101"/>
  </w:num>
  <w:num w:numId="63">
    <w:abstractNumId w:val="118"/>
  </w:num>
  <w:num w:numId="64">
    <w:abstractNumId w:val="121"/>
  </w:num>
  <w:num w:numId="65">
    <w:abstractNumId w:val="12"/>
  </w:num>
  <w:num w:numId="66">
    <w:abstractNumId w:val="22"/>
  </w:num>
  <w:num w:numId="67">
    <w:abstractNumId w:val="127"/>
  </w:num>
  <w:num w:numId="68">
    <w:abstractNumId w:val="40"/>
  </w:num>
  <w:num w:numId="69">
    <w:abstractNumId w:val="36"/>
  </w:num>
  <w:num w:numId="70">
    <w:abstractNumId w:val="5"/>
  </w:num>
  <w:num w:numId="71">
    <w:abstractNumId w:val="82"/>
  </w:num>
  <w:num w:numId="72">
    <w:abstractNumId w:val="15"/>
  </w:num>
  <w:num w:numId="73">
    <w:abstractNumId w:val="55"/>
  </w:num>
  <w:num w:numId="74">
    <w:abstractNumId w:val="154"/>
  </w:num>
  <w:num w:numId="75">
    <w:abstractNumId w:val="30"/>
  </w:num>
  <w:num w:numId="76">
    <w:abstractNumId w:val="144"/>
  </w:num>
  <w:num w:numId="77">
    <w:abstractNumId w:val="60"/>
  </w:num>
  <w:num w:numId="78">
    <w:abstractNumId w:val="81"/>
  </w:num>
  <w:num w:numId="79">
    <w:abstractNumId w:val="18"/>
  </w:num>
  <w:num w:numId="80">
    <w:abstractNumId w:val="143"/>
  </w:num>
  <w:num w:numId="81">
    <w:abstractNumId w:val="155"/>
  </w:num>
  <w:num w:numId="82">
    <w:abstractNumId w:val="131"/>
  </w:num>
  <w:num w:numId="83">
    <w:abstractNumId w:val="112"/>
  </w:num>
  <w:num w:numId="84">
    <w:abstractNumId w:val="98"/>
  </w:num>
  <w:num w:numId="85">
    <w:abstractNumId w:val="11"/>
  </w:num>
  <w:num w:numId="86">
    <w:abstractNumId w:val="138"/>
  </w:num>
  <w:num w:numId="87">
    <w:abstractNumId w:val="160"/>
  </w:num>
  <w:num w:numId="88">
    <w:abstractNumId w:val="133"/>
  </w:num>
  <w:num w:numId="89">
    <w:abstractNumId w:val="9"/>
  </w:num>
  <w:num w:numId="90">
    <w:abstractNumId w:val="104"/>
  </w:num>
  <w:num w:numId="91">
    <w:abstractNumId w:val="119"/>
  </w:num>
  <w:num w:numId="92">
    <w:abstractNumId w:val="62"/>
  </w:num>
  <w:num w:numId="93">
    <w:abstractNumId w:val="34"/>
  </w:num>
  <w:num w:numId="94">
    <w:abstractNumId w:val="93"/>
  </w:num>
  <w:num w:numId="95">
    <w:abstractNumId w:val="59"/>
  </w:num>
  <w:num w:numId="96">
    <w:abstractNumId w:val="111"/>
  </w:num>
  <w:num w:numId="97">
    <w:abstractNumId w:val="126"/>
  </w:num>
  <w:num w:numId="98">
    <w:abstractNumId w:val="4"/>
  </w:num>
  <w:num w:numId="99">
    <w:abstractNumId w:val="8"/>
  </w:num>
  <w:num w:numId="100">
    <w:abstractNumId w:val="135"/>
  </w:num>
  <w:num w:numId="101">
    <w:abstractNumId w:val="58"/>
  </w:num>
  <w:num w:numId="102">
    <w:abstractNumId w:val="80"/>
  </w:num>
  <w:num w:numId="103">
    <w:abstractNumId w:val="64"/>
  </w:num>
  <w:num w:numId="104">
    <w:abstractNumId w:val="38"/>
  </w:num>
  <w:num w:numId="105">
    <w:abstractNumId w:val="157"/>
  </w:num>
  <w:num w:numId="106">
    <w:abstractNumId w:val="124"/>
  </w:num>
  <w:num w:numId="107">
    <w:abstractNumId w:val="3"/>
  </w:num>
  <w:num w:numId="108">
    <w:abstractNumId w:val="0"/>
  </w:num>
  <w:num w:numId="109">
    <w:abstractNumId w:val="48"/>
  </w:num>
  <w:num w:numId="110">
    <w:abstractNumId w:val="117"/>
  </w:num>
  <w:num w:numId="111">
    <w:abstractNumId w:val="122"/>
  </w:num>
  <w:num w:numId="112">
    <w:abstractNumId w:val="109"/>
  </w:num>
  <w:num w:numId="113">
    <w:abstractNumId w:val="42"/>
  </w:num>
  <w:num w:numId="114">
    <w:abstractNumId w:val="73"/>
  </w:num>
  <w:num w:numId="115">
    <w:abstractNumId w:val="145"/>
  </w:num>
  <w:num w:numId="116">
    <w:abstractNumId w:val="140"/>
  </w:num>
  <w:num w:numId="117">
    <w:abstractNumId w:val="49"/>
  </w:num>
  <w:num w:numId="118">
    <w:abstractNumId w:val="90"/>
  </w:num>
  <w:num w:numId="119">
    <w:abstractNumId w:val="107"/>
  </w:num>
  <w:num w:numId="120">
    <w:abstractNumId w:val="87"/>
  </w:num>
  <w:num w:numId="121">
    <w:abstractNumId w:val="113"/>
  </w:num>
  <w:num w:numId="122">
    <w:abstractNumId w:val="105"/>
  </w:num>
  <w:num w:numId="123">
    <w:abstractNumId w:val="77"/>
  </w:num>
  <w:num w:numId="124">
    <w:abstractNumId w:val="26"/>
  </w:num>
  <w:num w:numId="125">
    <w:abstractNumId w:val="47"/>
  </w:num>
  <w:num w:numId="126">
    <w:abstractNumId w:val="137"/>
  </w:num>
  <w:num w:numId="127">
    <w:abstractNumId w:val="35"/>
  </w:num>
  <w:num w:numId="128">
    <w:abstractNumId w:val="76"/>
  </w:num>
  <w:num w:numId="129">
    <w:abstractNumId w:val="74"/>
  </w:num>
  <w:num w:numId="130">
    <w:abstractNumId w:val="97"/>
  </w:num>
  <w:num w:numId="131">
    <w:abstractNumId w:val="128"/>
  </w:num>
  <w:num w:numId="132">
    <w:abstractNumId w:val="66"/>
  </w:num>
  <w:num w:numId="133">
    <w:abstractNumId w:val="106"/>
  </w:num>
  <w:num w:numId="134">
    <w:abstractNumId w:val="159"/>
  </w:num>
  <w:num w:numId="135">
    <w:abstractNumId w:val="92"/>
  </w:num>
  <w:num w:numId="136">
    <w:abstractNumId w:val="89"/>
  </w:num>
  <w:num w:numId="137">
    <w:abstractNumId w:val="2"/>
  </w:num>
  <w:num w:numId="138">
    <w:abstractNumId w:val="45"/>
  </w:num>
  <w:num w:numId="139">
    <w:abstractNumId w:val="108"/>
  </w:num>
  <w:num w:numId="140">
    <w:abstractNumId w:val="91"/>
  </w:num>
  <w:num w:numId="141">
    <w:abstractNumId w:val="141"/>
  </w:num>
  <w:num w:numId="142">
    <w:abstractNumId w:val="103"/>
  </w:num>
  <w:num w:numId="143">
    <w:abstractNumId w:val="86"/>
  </w:num>
  <w:num w:numId="144">
    <w:abstractNumId w:val="68"/>
  </w:num>
  <w:num w:numId="145">
    <w:abstractNumId w:val="19"/>
  </w:num>
  <w:num w:numId="146">
    <w:abstractNumId w:val="85"/>
  </w:num>
  <w:num w:numId="147">
    <w:abstractNumId w:val="110"/>
  </w:num>
  <w:num w:numId="148">
    <w:abstractNumId w:val="120"/>
  </w:num>
  <w:num w:numId="149">
    <w:abstractNumId w:val="53"/>
  </w:num>
  <w:num w:numId="150">
    <w:abstractNumId w:val="20"/>
  </w:num>
  <w:num w:numId="1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2"/>
  </w:num>
  <w:num w:numId="153">
    <w:abstractNumId w:val="102"/>
  </w:num>
  <w:num w:numId="154">
    <w:abstractNumId w:val="16"/>
  </w:num>
  <w:num w:numId="155">
    <w:abstractNumId w:val="54"/>
  </w:num>
  <w:num w:numId="156">
    <w:abstractNumId w:val="65"/>
    <w:lvlOverride w:ilvl="0">
      <w:lvl w:ilvl="0">
        <w:numFmt w:val="decimal"/>
        <w:lvlText w:val="%1."/>
        <w:lvlJc w:val="left"/>
        <w:rPr>
          <w:rFonts w:cs="Times New Roman"/>
        </w:rPr>
      </w:lvl>
    </w:lvlOverride>
  </w:num>
  <w:num w:numId="157">
    <w:abstractNumId w:val="56"/>
    <w:lvlOverride w:ilvl="0">
      <w:lvl w:ilvl="0">
        <w:numFmt w:val="decimal"/>
        <w:lvlText w:val="%1."/>
        <w:lvlJc w:val="left"/>
        <w:rPr>
          <w:rFonts w:cs="Times New Roman"/>
        </w:rPr>
      </w:lvl>
    </w:lvlOverride>
  </w:num>
  <w:num w:numId="158">
    <w:abstractNumId w:val="67"/>
    <w:lvlOverride w:ilvl="0">
      <w:lvl w:ilvl="0">
        <w:numFmt w:val="decimal"/>
        <w:lvlText w:val="%1."/>
        <w:lvlJc w:val="left"/>
        <w:rPr>
          <w:rFonts w:cs="Times New Roman"/>
        </w:rPr>
      </w:lvl>
    </w:lvlOverride>
  </w:num>
  <w:num w:numId="159">
    <w:abstractNumId w:val="83"/>
    <w:lvlOverride w:ilvl="0">
      <w:lvl w:ilvl="0">
        <w:numFmt w:val="decimal"/>
        <w:lvlText w:val="%1."/>
        <w:lvlJc w:val="left"/>
        <w:rPr>
          <w:rFonts w:cs="Times New Roman"/>
        </w:rPr>
      </w:lvl>
    </w:lvlOverride>
  </w:num>
  <w:num w:numId="160">
    <w:abstractNumId w:val="7"/>
    <w:lvlOverride w:ilvl="0">
      <w:lvl w:ilvl="0">
        <w:numFmt w:val="decimal"/>
        <w:lvlText w:val="%1."/>
        <w:lvlJc w:val="left"/>
        <w:rPr>
          <w:rFonts w:cs="Times New Roman"/>
        </w:rPr>
      </w:lvl>
    </w:lvlOverride>
  </w:num>
  <w:num w:numId="161">
    <w:abstractNumId w:val="39"/>
  </w:num>
  <w:num w:numId="162">
    <w:abstractNumId w:val="115"/>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B77073"/>
    <w:rsid w:val="00001260"/>
    <w:rsid w:val="00002CD0"/>
    <w:rsid w:val="00003A19"/>
    <w:rsid w:val="0000422A"/>
    <w:rsid w:val="00012063"/>
    <w:rsid w:val="00021136"/>
    <w:rsid w:val="000214D1"/>
    <w:rsid w:val="00022106"/>
    <w:rsid w:val="000302BD"/>
    <w:rsid w:val="000334AE"/>
    <w:rsid w:val="000368EC"/>
    <w:rsid w:val="000401A0"/>
    <w:rsid w:val="00040F6C"/>
    <w:rsid w:val="0004236B"/>
    <w:rsid w:val="00042A13"/>
    <w:rsid w:val="000434C2"/>
    <w:rsid w:val="0004739D"/>
    <w:rsid w:val="00050AFD"/>
    <w:rsid w:val="0005559A"/>
    <w:rsid w:val="00061959"/>
    <w:rsid w:val="0006209C"/>
    <w:rsid w:val="00064191"/>
    <w:rsid w:val="000651E5"/>
    <w:rsid w:val="000662A9"/>
    <w:rsid w:val="00067456"/>
    <w:rsid w:val="000700DF"/>
    <w:rsid w:val="000701CF"/>
    <w:rsid w:val="00071CFA"/>
    <w:rsid w:val="00072F30"/>
    <w:rsid w:val="00073CEC"/>
    <w:rsid w:val="00074219"/>
    <w:rsid w:val="000770CD"/>
    <w:rsid w:val="0008247A"/>
    <w:rsid w:val="00082DA4"/>
    <w:rsid w:val="00090470"/>
    <w:rsid w:val="00094CD6"/>
    <w:rsid w:val="00095D97"/>
    <w:rsid w:val="00095E53"/>
    <w:rsid w:val="000A2129"/>
    <w:rsid w:val="000A26B2"/>
    <w:rsid w:val="000A26DC"/>
    <w:rsid w:val="000A353E"/>
    <w:rsid w:val="000A4840"/>
    <w:rsid w:val="000A672A"/>
    <w:rsid w:val="000A7CBB"/>
    <w:rsid w:val="000B3C4F"/>
    <w:rsid w:val="000B5500"/>
    <w:rsid w:val="000C2CC3"/>
    <w:rsid w:val="000C490C"/>
    <w:rsid w:val="000C4BEB"/>
    <w:rsid w:val="000C67DC"/>
    <w:rsid w:val="000D534E"/>
    <w:rsid w:val="000D7D50"/>
    <w:rsid w:val="000E0D28"/>
    <w:rsid w:val="000E27F6"/>
    <w:rsid w:val="000E4E19"/>
    <w:rsid w:val="000F02A0"/>
    <w:rsid w:val="000F39BC"/>
    <w:rsid w:val="000F3D7C"/>
    <w:rsid w:val="000F4D59"/>
    <w:rsid w:val="000F5277"/>
    <w:rsid w:val="000F5E89"/>
    <w:rsid w:val="00102B5D"/>
    <w:rsid w:val="00103A52"/>
    <w:rsid w:val="00104187"/>
    <w:rsid w:val="001057C4"/>
    <w:rsid w:val="00107F8A"/>
    <w:rsid w:val="00111889"/>
    <w:rsid w:val="0011472B"/>
    <w:rsid w:val="001178B0"/>
    <w:rsid w:val="00121883"/>
    <w:rsid w:val="001229F6"/>
    <w:rsid w:val="001235A5"/>
    <w:rsid w:val="001241BE"/>
    <w:rsid w:val="00124FB3"/>
    <w:rsid w:val="0013169E"/>
    <w:rsid w:val="00136AF9"/>
    <w:rsid w:val="00136FC2"/>
    <w:rsid w:val="00142C94"/>
    <w:rsid w:val="00144D32"/>
    <w:rsid w:val="001503B5"/>
    <w:rsid w:val="00151BD4"/>
    <w:rsid w:val="00156954"/>
    <w:rsid w:val="00156B7C"/>
    <w:rsid w:val="00156D42"/>
    <w:rsid w:val="00162B1A"/>
    <w:rsid w:val="00164459"/>
    <w:rsid w:val="00170279"/>
    <w:rsid w:val="00177EF5"/>
    <w:rsid w:val="001821D9"/>
    <w:rsid w:val="00187D3A"/>
    <w:rsid w:val="001946EF"/>
    <w:rsid w:val="001A174C"/>
    <w:rsid w:val="001A7E8A"/>
    <w:rsid w:val="001B0938"/>
    <w:rsid w:val="001B3536"/>
    <w:rsid w:val="001C3E7C"/>
    <w:rsid w:val="001C5B2D"/>
    <w:rsid w:val="001C7B8E"/>
    <w:rsid w:val="001D219C"/>
    <w:rsid w:val="001D75F7"/>
    <w:rsid w:val="001E4142"/>
    <w:rsid w:val="001E768B"/>
    <w:rsid w:val="001E7758"/>
    <w:rsid w:val="001F253B"/>
    <w:rsid w:val="001F3098"/>
    <w:rsid w:val="001F3322"/>
    <w:rsid w:val="001F5FDE"/>
    <w:rsid w:val="001F7B05"/>
    <w:rsid w:val="00204227"/>
    <w:rsid w:val="00204C21"/>
    <w:rsid w:val="00207C8C"/>
    <w:rsid w:val="00212107"/>
    <w:rsid w:val="00215947"/>
    <w:rsid w:val="002163BE"/>
    <w:rsid w:val="002163D5"/>
    <w:rsid w:val="002232F1"/>
    <w:rsid w:val="00223FCE"/>
    <w:rsid w:val="00226275"/>
    <w:rsid w:val="0022661F"/>
    <w:rsid w:val="00226C64"/>
    <w:rsid w:val="002300DF"/>
    <w:rsid w:val="002315D7"/>
    <w:rsid w:val="0023281B"/>
    <w:rsid w:val="00232D36"/>
    <w:rsid w:val="0023376E"/>
    <w:rsid w:val="002400ED"/>
    <w:rsid w:val="0024282B"/>
    <w:rsid w:val="00246F9A"/>
    <w:rsid w:val="0024788A"/>
    <w:rsid w:val="0025330D"/>
    <w:rsid w:val="00261118"/>
    <w:rsid w:val="00261BFA"/>
    <w:rsid w:val="00263411"/>
    <w:rsid w:val="002648DA"/>
    <w:rsid w:val="00266A07"/>
    <w:rsid w:val="00266F3C"/>
    <w:rsid w:val="00267D4D"/>
    <w:rsid w:val="002740F7"/>
    <w:rsid w:val="00275BF2"/>
    <w:rsid w:val="00280AE6"/>
    <w:rsid w:val="00280C30"/>
    <w:rsid w:val="00280E35"/>
    <w:rsid w:val="00282054"/>
    <w:rsid w:val="002939C7"/>
    <w:rsid w:val="0029409B"/>
    <w:rsid w:val="002A1240"/>
    <w:rsid w:val="002A17B0"/>
    <w:rsid w:val="002A2DDF"/>
    <w:rsid w:val="002A3643"/>
    <w:rsid w:val="002A5542"/>
    <w:rsid w:val="002B132E"/>
    <w:rsid w:val="002B5110"/>
    <w:rsid w:val="002D158D"/>
    <w:rsid w:val="002D5E13"/>
    <w:rsid w:val="002D68E9"/>
    <w:rsid w:val="002D6CE0"/>
    <w:rsid w:val="002D71AC"/>
    <w:rsid w:val="002E00F4"/>
    <w:rsid w:val="002E08E4"/>
    <w:rsid w:val="002E1AC5"/>
    <w:rsid w:val="002E290E"/>
    <w:rsid w:val="002E7162"/>
    <w:rsid w:val="002E758E"/>
    <w:rsid w:val="002F5436"/>
    <w:rsid w:val="002F59F5"/>
    <w:rsid w:val="0030235D"/>
    <w:rsid w:val="003058E3"/>
    <w:rsid w:val="00310757"/>
    <w:rsid w:val="00311B1B"/>
    <w:rsid w:val="00313F36"/>
    <w:rsid w:val="00315398"/>
    <w:rsid w:val="003169BF"/>
    <w:rsid w:val="0031727D"/>
    <w:rsid w:val="003177BF"/>
    <w:rsid w:val="00321261"/>
    <w:rsid w:val="00321876"/>
    <w:rsid w:val="00324E80"/>
    <w:rsid w:val="00331D73"/>
    <w:rsid w:val="0033553A"/>
    <w:rsid w:val="00345620"/>
    <w:rsid w:val="00352B5A"/>
    <w:rsid w:val="00357199"/>
    <w:rsid w:val="0036167C"/>
    <w:rsid w:val="00362E16"/>
    <w:rsid w:val="0036428F"/>
    <w:rsid w:val="003656D5"/>
    <w:rsid w:val="00365835"/>
    <w:rsid w:val="00365C70"/>
    <w:rsid w:val="00371253"/>
    <w:rsid w:val="0037289D"/>
    <w:rsid w:val="003831EA"/>
    <w:rsid w:val="0038381A"/>
    <w:rsid w:val="003900D2"/>
    <w:rsid w:val="00391053"/>
    <w:rsid w:val="00397B39"/>
    <w:rsid w:val="003A1393"/>
    <w:rsid w:val="003A1BE5"/>
    <w:rsid w:val="003A2340"/>
    <w:rsid w:val="003A2372"/>
    <w:rsid w:val="003A4221"/>
    <w:rsid w:val="003A45E2"/>
    <w:rsid w:val="003A5E78"/>
    <w:rsid w:val="003B340E"/>
    <w:rsid w:val="003C1FCE"/>
    <w:rsid w:val="003D0768"/>
    <w:rsid w:val="003D1496"/>
    <w:rsid w:val="003D1916"/>
    <w:rsid w:val="003D2999"/>
    <w:rsid w:val="003D34AB"/>
    <w:rsid w:val="003D3B84"/>
    <w:rsid w:val="003D3D1F"/>
    <w:rsid w:val="003E07FE"/>
    <w:rsid w:val="003E135C"/>
    <w:rsid w:val="003E25F3"/>
    <w:rsid w:val="003E2791"/>
    <w:rsid w:val="003E4B29"/>
    <w:rsid w:val="003E5BD2"/>
    <w:rsid w:val="003E73D8"/>
    <w:rsid w:val="003F0833"/>
    <w:rsid w:val="003F446E"/>
    <w:rsid w:val="003F450C"/>
    <w:rsid w:val="003F68C3"/>
    <w:rsid w:val="003F6954"/>
    <w:rsid w:val="004007BA"/>
    <w:rsid w:val="00406730"/>
    <w:rsid w:val="00410B08"/>
    <w:rsid w:val="00411F05"/>
    <w:rsid w:val="00414695"/>
    <w:rsid w:val="00416B12"/>
    <w:rsid w:val="004248A6"/>
    <w:rsid w:val="00427C6B"/>
    <w:rsid w:val="00436396"/>
    <w:rsid w:val="0044019A"/>
    <w:rsid w:val="00440595"/>
    <w:rsid w:val="004427A9"/>
    <w:rsid w:val="00444638"/>
    <w:rsid w:val="00445B3F"/>
    <w:rsid w:val="0044672E"/>
    <w:rsid w:val="004560C5"/>
    <w:rsid w:val="0045625D"/>
    <w:rsid w:val="00457146"/>
    <w:rsid w:val="00460009"/>
    <w:rsid w:val="00460FA9"/>
    <w:rsid w:val="004641DB"/>
    <w:rsid w:val="004644DD"/>
    <w:rsid w:val="00464B5E"/>
    <w:rsid w:val="00470C1D"/>
    <w:rsid w:val="004744EF"/>
    <w:rsid w:val="00481CF0"/>
    <w:rsid w:val="00482330"/>
    <w:rsid w:val="00482BED"/>
    <w:rsid w:val="004844F8"/>
    <w:rsid w:val="00484F6C"/>
    <w:rsid w:val="00485E99"/>
    <w:rsid w:val="00492014"/>
    <w:rsid w:val="00492A96"/>
    <w:rsid w:val="00492CD9"/>
    <w:rsid w:val="00492D3D"/>
    <w:rsid w:val="004942E1"/>
    <w:rsid w:val="00494E12"/>
    <w:rsid w:val="004961A2"/>
    <w:rsid w:val="00497334"/>
    <w:rsid w:val="004A0590"/>
    <w:rsid w:val="004A0D62"/>
    <w:rsid w:val="004A114C"/>
    <w:rsid w:val="004A131E"/>
    <w:rsid w:val="004A1B30"/>
    <w:rsid w:val="004B1402"/>
    <w:rsid w:val="004B269C"/>
    <w:rsid w:val="004B4BE6"/>
    <w:rsid w:val="004C38EC"/>
    <w:rsid w:val="004C675B"/>
    <w:rsid w:val="004D312B"/>
    <w:rsid w:val="004D31B6"/>
    <w:rsid w:val="004D490A"/>
    <w:rsid w:val="004D7FED"/>
    <w:rsid w:val="004E4A34"/>
    <w:rsid w:val="004F2455"/>
    <w:rsid w:val="004F3D97"/>
    <w:rsid w:val="004F43E4"/>
    <w:rsid w:val="00502612"/>
    <w:rsid w:val="005126F5"/>
    <w:rsid w:val="0052064B"/>
    <w:rsid w:val="00525A52"/>
    <w:rsid w:val="005269FC"/>
    <w:rsid w:val="0052795F"/>
    <w:rsid w:val="00532F8A"/>
    <w:rsid w:val="00536217"/>
    <w:rsid w:val="00537ACD"/>
    <w:rsid w:val="00540665"/>
    <w:rsid w:val="005413B5"/>
    <w:rsid w:val="00542BB8"/>
    <w:rsid w:val="00544A4D"/>
    <w:rsid w:val="005459ED"/>
    <w:rsid w:val="00550287"/>
    <w:rsid w:val="005554AA"/>
    <w:rsid w:val="00555C28"/>
    <w:rsid w:val="00561287"/>
    <w:rsid w:val="005619F7"/>
    <w:rsid w:val="00563E43"/>
    <w:rsid w:val="00564D53"/>
    <w:rsid w:val="00567FC3"/>
    <w:rsid w:val="005722ED"/>
    <w:rsid w:val="00572892"/>
    <w:rsid w:val="00577C98"/>
    <w:rsid w:val="0058125B"/>
    <w:rsid w:val="00581852"/>
    <w:rsid w:val="00581BCB"/>
    <w:rsid w:val="005831CF"/>
    <w:rsid w:val="0058379A"/>
    <w:rsid w:val="00585FDA"/>
    <w:rsid w:val="00590FBD"/>
    <w:rsid w:val="00592078"/>
    <w:rsid w:val="00595304"/>
    <w:rsid w:val="00595366"/>
    <w:rsid w:val="005A1A99"/>
    <w:rsid w:val="005A46FC"/>
    <w:rsid w:val="005A53B0"/>
    <w:rsid w:val="005A5414"/>
    <w:rsid w:val="005A675D"/>
    <w:rsid w:val="005A6FA3"/>
    <w:rsid w:val="005B0CAC"/>
    <w:rsid w:val="005B32E4"/>
    <w:rsid w:val="005B3AB4"/>
    <w:rsid w:val="005B47F1"/>
    <w:rsid w:val="005C0AE8"/>
    <w:rsid w:val="005C0D5C"/>
    <w:rsid w:val="005C27C8"/>
    <w:rsid w:val="005C3141"/>
    <w:rsid w:val="005C32D8"/>
    <w:rsid w:val="005D3554"/>
    <w:rsid w:val="005D69F8"/>
    <w:rsid w:val="005E2378"/>
    <w:rsid w:val="005E3B68"/>
    <w:rsid w:val="005E6424"/>
    <w:rsid w:val="005F0FB3"/>
    <w:rsid w:val="005F10CA"/>
    <w:rsid w:val="005F3678"/>
    <w:rsid w:val="005F44EF"/>
    <w:rsid w:val="005F5080"/>
    <w:rsid w:val="005F563F"/>
    <w:rsid w:val="005F6398"/>
    <w:rsid w:val="005F6698"/>
    <w:rsid w:val="005F76FD"/>
    <w:rsid w:val="00600A1A"/>
    <w:rsid w:val="00601811"/>
    <w:rsid w:val="006027A0"/>
    <w:rsid w:val="00602DE3"/>
    <w:rsid w:val="00603C2F"/>
    <w:rsid w:val="00606291"/>
    <w:rsid w:val="00610181"/>
    <w:rsid w:val="00610B95"/>
    <w:rsid w:val="00611D19"/>
    <w:rsid w:val="00613DBB"/>
    <w:rsid w:val="00614BC8"/>
    <w:rsid w:val="00614C80"/>
    <w:rsid w:val="006159A5"/>
    <w:rsid w:val="00615F3C"/>
    <w:rsid w:val="00616A91"/>
    <w:rsid w:val="0062191A"/>
    <w:rsid w:val="0062247F"/>
    <w:rsid w:val="00626B12"/>
    <w:rsid w:val="00630B2C"/>
    <w:rsid w:val="00640CB5"/>
    <w:rsid w:val="00641C98"/>
    <w:rsid w:val="006556D0"/>
    <w:rsid w:val="00655B2C"/>
    <w:rsid w:val="0066074F"/>
    <w:rsid w:val="00661DAB"/>
    <w:rsid w:val="006626B9"/>
    <w:rsid w:val="006634C3"/>
    <w:rsid w:val="00667596"/>
    <w:rsid w:val="006735B1"/>
    <w:rsid w:val="00675EA6"/>
    <w:rsid w:val="006768FF"/>
    <w:rsid w:val="00677786"/>
    <w:rsid w:val="006804BB"/>
    <w:rsid w:val="00683348"/>
    <w:rsid w:val="00684F63"/>
    <w:rsid w:val="0069060C"/>
    <w:rsid w:val="00694ED7"/>
    <w:rsid w:val="00695626"/>
    <w:rsid w:val="00696DE6"/>
    <w:rsid w:val="006A107C"/>
    <w:rsid w:val="006A748C"/>
    <w:rsid w:val="006B0067"/>
    <w:rsid w:val="006C0BEE"/>
    <w:rsid w:val="006C4886"/>
    <w:rsid w:val="006D01FF"/>
    <w:rsid w:val="006D18ED"/>
    <w:rsid w:val="006D2478"/>
    <w:rsid w:val="006D6B73"/>
    <w:rsid w:val="006E1381"/>
    <w:rsid w:val="006E62ED"/>
    <w:rsid w:val="006E72F5"/>
    <w:rsid w:val="006F7B90"/>
    <w:rsid w:val="007029EC"/>
    <w:rsid w:val="007033B0"/>
    <w:rsid w:val="007039C1"/>
    <w:rsid w:val="007068FC"/>
    <w:rsid w:val="00706C9D"/>
    <w:rsid w:val="00712F3B"/>
    <w:rsid w:val="00720FCB"/>
    <w:rsid w:val="0072104E"/>
    <w:rsid w:val="00724D5E"/>
    <w:rsid w:val="007368B0"/>
    <w:rsid w:val="00740BCB"/>
    <w:rsid w:val="00741D9E"/>
    <w:rsid w:val="0074289C"/>
    <w:rsid w:val="00746EB8"/>
    <w:rsid w:val="007524BD"/>
    <w:rsid w:val="00753423"/>
    <w:rsid w:val="00753FFE"/>
    <w:rsid w:val="00754736"/>
    <w:rsid w:val="00756CA6"/>
    <w:rsid w:val="00760E53"/>
    <w:rsid w:val="00760E64"/>
    <w:rsid w:val="00772723"/>
    <w:rsid w:val="00776E8E"/>
    <w:rsid w:val="007773AE"/>
    <w:rsid w:val="00782B7A"/>
    <w:rsid w:val="00783FC6"/>
    <w:rsid w:val="007867CC"/>
    <w:rsid w:val="00787B33"/>
    <w:rsid w:val="007910F0"/>
    <w:rsid w:val="00792550"/>
    <w:rsid w:val="007926AD"/>
    <w:rsid w:val="007926FE"/>
    <w:rsid w:val="0079570A"/>
    <w:rsid w:val="007959D1"/>
    <w:rsid w:val="00796593"/>
    <w:rsid w:val="007A1833"/>
    <w:rsid w:val="007A3B58"/>
    <w:rsid w:val="007A4142"/>
    <w:rsid w:val="007A78D6"/>
    <w:rsid w:val="007B0899"/>
    <w:rsid w:val="007C3C67"/>
    <w:rsid w:val="007C5439"/>
    <w:rsid w:val="007D3377"/>
    <w:rsid w:val="007E02EA"/>
    <w:rsid w:val="007E09C5"/>
    <w:rsid w:val="007E23D6"/>
    <w:rsid w:val="007E2FC0"/>
    <w:rsid w:val="007E3159"/>
    <w:rsid w:val="007E32F3"/>
    <w:rsid w:val="007F43AE"/>
    <w:rsid w:val="007F76FE"/>
    <w:rsid w:val="007F7F74"/>
    <w:rsid w:val="0080111A"/>
    <w:rsid w:val="00801222"/>
    <w:rsid w:val="0080193F"/>
    <w:rsid w:val="00801E20"/>
    <w:rsid w:val="00812032"/>
    <w:rsid w:val="00813DF0"/>
    <w:rsid w:val="00814936"/>
    <w:rsid w:val="00820313"/>
    <w:rsid w:val="00823C5C"/>
    <w:rsid w:val="00823D61"/>
    <w:rsid w:val="008261A1"/>
    <w:rsid w:val="00827C1A"/>
    <w:rsid w:val="008309C6"/>
    <w:rsid w:val="00836EA2"/>
    <w:rsid w:val="00840DFD"/>
    <w:rsid w:val="008437FE"/>
    <w:rsid w:val="0084676E"/>
    <w:rsid w:val="00846910"/>
    <w:rsid w:val="00855DD8"/>
    <w:rsid w:val="0086333C"/>
    <w:rsid w:val="0086367C"/>
    <w:rsid w:val="00870143"/>
    <w:rsid w:val="008728F4"/>
    <w:rsid w:val="00877A7A"/>
    <w:rsid w:val="00882D4D"/>
    <w:rsid w:val="00882D7C"/>
    <w:rsid w:val="00887459"/>
    <w:rsid w:val="00890AC0"/>
    <w:rsid w:val="008915B1"/>
    <w:rsid w:val="00897F89"/>
    <w:rsid w:val="008A3AC9"/>
    <w:rsid w:val="008A54F7"/>
    <w:rsid w:val="008A56BD"/>
    <w:rsid w:val="008B2657"/>
    <w:rsid w:val="008B31C6"/>
    <w:rsid w:val="008B428A"/>
    <w:rsid w:val="008B714D"/>
    <w:rsid w:val="008C40E1"/>
    <w:rsid w:val="008C6719"/>
    <w:rsid w:val="008C6E64"/>
    <w:rsid w:val="008D1B32"/>
    <w:rsid w:val="008D5525"/>
    <w:rsid w:val="008D6BC0"/>
    <w:rsid w:val="008E00BA"/>
    <w:rsid w:val="008E0C39"/>
    <w:rsid w:val="008E2664"/>
    <w:rsid w:val="008E7956"/>
    <w:rsid w:val="008F030D"/>
    <w:rsid w:val="008F4A14"/>
    <w:rsid w:val="008F5BE8"/>
    <w:rsid w:val="008F6558"/>
    <w:rsid w:val="00903276"/>
    <w:rsid w:val="00904059"/>
    <w:rsid w:val="009150C9"/>
    <w:rsid w:val="0092183F"/>
    <w:rsid w:val="00921D85"/>
    <w:rsid w:val="0092225A"/>
    <w:rsid w:val="0092460E"/>
    <w:rsid w:val="00926DB3"/>
    <w:rsid w:val="00930E04"/>
    <w:rsid w:val="009313E9"/>
    <w:rsid w:val="00934769"/>
    <w:rsid w:val="00935A3B"/>
    <w:rsid w:val="009412DA"/>
    <w:rsid w:val="00941893"/>
    <w:rsid w:val="00943930"/>
    <w:rsid w:val="009451B8"/>
    <w:rsid w:val="00946EFA"/>
    <w:rsid w:val="009475A9"/>
    <w:rsid w:val="009542D0"/>
    <w:rsid w:val="00954E75"/>
    <w:rsid w:val="00956F0A"/>
    <w:rsid w:val="00961812"/>
    <w:rsid w:val="009619C5"/>
    <w:rsid w:val="00962056"/>
    <w:rsid w:val="00970833"/>
    <w:rsid w:val="0097137E"/>
    <w:rsid w:val="0097455C"/>
    <w:rsid w:val="00974C1C"/>
    <w:rsid w:val="00976C48"/>
    <w:rsid w:val="009878BF"/>
    <w:rsid w:val="009A02B2"/>
    <w:rsid w:val="009A17F7"/>
    <w:rsid w:val="009A2292"/>
    <w:rsid w:val="009A68F8"/>
    <w:rsid w:val="009B2E51"/>
    <w:rsid w:val="009B5048"/>
    <w:rsid w:val="009B6100"/>
    <w:rsid w:val="009B6844"/>
    <w:rsid w:val="009C042D"/>
    <w:rsid w:val="009C354F"/>
    <w:rsid w:val="009D0317"/>
    <w:rsid w:val="009D03FC"/>
    <w:rsid w:val="009D4AE5"/>
    <w:rsid w:val="009D4F6B"/>
    <w:rsid w:val="009D5B18"/>
    <w:rsid w:val="009D61EC"/>
    <w:rsid w:val="009E0173"/>
    <w:rsid w:val="009E0F67"/>
    <w:rsid w:val="009E7E48"/>
    <w:rsid w:val="009F1BA6"/>
    <w:rsid w:val="009F2664"/>
    <w:rsid w:val="009F530F"/>
    <w:rsid w:val="00A02741"/>
    <w:rsid w:val="00A05D39"/>
    <w:rsid w:val="00A076C8"/>
    <w:rsid w:val="00A16572"/>
    <w:rsid w:val="00A17DCC"/>
    <w:rsid w:val="00A200C4"/>
    <w:rsid w:val="00A22F65"/>
    <w:rsid w:val="00A278F2"/>
    <w:rsid w:val="00A27F15"/>
    <w:rsid w:val="00A32615"/>
    <w:rsid w:val="00A34A14"/>
    <w:rsid w:val="00A40483"/>
    <w:rsid w:val="00A432F3"/>
    <w:rsid w:val="00A53FCB"/>
    <w:rsid w:val="00A54196"/>
    <w:rsid w:val="00A57E62"/>
    <w:rsid w:val="00A716DD"/>
    <w:rsid w:val="00A71CB1"/>
    <w:rsid w:val="00A7223D"/>
    <w:rsid w:val="00A725C2"/>
    <w:rsid w:val="00A72B2D"/>
    <w:rsid w:val="00A73441"/>
    <w:rsid w:val="00A75193"/>
    <w:rsid w:val="00A811A4"/>
    <w:rsid w:val="00A91697"/>
    <w:rsid w:val="00A97460"/>
    <w:rsid w:val="00AA107F"/>
    <w:rsid w:val="00AA1B54"/>
    <w:rsid w:val="00AA3AD5"/>
    <w:rsid w:val="00AB01F0"/>
    <w:rsid w:val="00AB4004"/>
    <w:rsid w:val="00AC0754"/>
    <w:rsid w:val="00AC4EA4"/>
    <w:rsid w:val="00AD18ED"/>
    <w:rsid w:val="00AD1CD9"/>
    <w:rsid w:val="00AE071F"/>
    <w:rsid w:val="00AE5020"/>
    <w:rsid w:val="00AE5DB6"/>
    <w:rsid w:val="00AE73E1"/>
    <w:rsid w:val="00AE7DC4"/>
    <w:rsid w:val="00AF2F54"/>
    <w:rsid w:val="00B02E3B"/>
    <w:rsid w:val="00B05391"/>
    <w:rsid w:val="00B128F7"/>
    <w:rsid w:val="00B1486B"/>
    <w:rsid w:val="00B15304"/>
    <w:rsid w:val="00B167DF"/>
    <w:rsid w:val="00B1765C"/>
    <w:rsid w:val="00B214F2"/>
    <w:rsid w:val="00B27CFE"/>
    <w:rsid w:val="00B37181"/>
    <w:rsid w:val="00B37666"/>
    <w:rsid w:val="00B4300D"/>
    <w:rsid w:val="00B45A06"/>
    <w:rsid w:val="00B47F0A"/>
    <w:rsid w:val="00B502B0"/>
    <w:rsid w:val="00B54D09"/>
    <w:rsid w:val="00B55421"/>
    <w:rsid w:val="00B578D8"/>
    <w:rsid w:val="00B606DA"/>
    <w:rsid w:val="00B60DF7"/>
    <w:rsid w:val="00B630D2"/>
    <w:rsid w:val="00B6320F"/>
    <w:rsid w:val="00B64DDB"/>
    <w:rsid w:val="00B714AA"/>
    <w:rsid w:val="00B762D0"/>
    <w:rsid w:val="00B77073"/>
    <w:rsid w:val="00B77959"/>
    <w:rsid w:val="00B825C1"/>
    <w:rsid w:val="00B847C0"/>
    <w:rsid w:val="00B85B19"/>
    <w:rsid w:val="00B85B45"/>
    <w:rsid w:val="00B87A38"/>
    <w:rsid w:val="00B957AF"/>
    <w:rsid w:val="00BA0EEB"/>
    <w:rsid w:val="00BA24F0"/>
    <w:rsid w:val="00BA42BD"/>
    <w:rsid w:val="00BB11FC"/>
    <w:rsid w:val="00BB1B37"/>
    <w:rsid w:val="00BD0B87"/>
    <w:rsid w:val="00BD4A83"/>
    <w:rsid w:val="00BD5426"/>
    <w:rsid w:val="00BD719B"/>
    <w:rsid w:val="00BD790A"/>
    <w:rsid w:val="00BE2812"/>
    <w:rsid w:val="00BE2C39"/>
    <w:rsid w:val="00BE36CB"/>
    <w:rsid w:val="00BE525D"/>
    <w:rsid w:val="00BF4B56"/>
    <w:rsid w:val="00BF546A"/>
    <w:rsid w:val="00BF6CE9"/>
    <w:rsid w:val="00C12300"/>
    <w:rsid w:val="00C13CDF"/>
    <w:rsid w:val="00C21A97"/>
    <w:rsid w:val="00C234FD"/>
    <w:rsid w:val="00C2478D"/>
    <w:rsid w:val="00C24A06"/>
    <w:rsid w:val="00C2599A"/>
    <w:rsid w:val="00C25CBC"/>
    <w:rsid w:val="00C30C07"/>
    <w:rsid w:val="00C31694"/>
    <w:rsid w:val="00C40E7E"/>
    <w:rsid w:val="00C45878"/>
    <w:rsid w:val="00C46D4E"/>
    <w:rsid w:val="00C55904"/>
    <w:rsid w:val="00C55B9B"/>
    <w:rsid w:val="00C560E4"/>
    <w:rsid w:val="00C56C8D"/>
    <w:rsid w:val="00C57B8A"/>
    <w:rsid w:val="00C60556"/>
    <w:rsid w:val="00C61912"/>
    <w:rsid w:val="00C6343B"/>
    <w:rsid w:val="00C647E2"/>
    <w:rsid w:val="00C64BAE"/>
    <w:rsid w:val="00C71A05"/>
    <w:rsid w:val="00C761BD"/>
    <w:rsid w:val="00C76B1A"/>
    <w:rsid w:val="00C77097"/>
    <w:rsid w:val="00C77E5E"/>
    <w:rsid w:val="00C81377"/>
    <w:rsid w:val="00C8267B"/>
    <w:rsid w:val="00C82C71"/>
    <w:rsid w:val="00C83F76"/>
    <w:rsid w:val="00C84CA7"/>
    <w:rsid w:val="00C87191"/>
    <w:rsid w:val="00C95DBA"/>
    <w:rsid w:val="00C95F80"/>
    <w:rsid w:val="00C96A12"/>
    <w:rsid w:val="00C96E27"/>
    <w:rsid w:val="00C97997"/>
    <w:rsid w:val="00CA0716"/>
    <w:rsid w:val="00CA3DBC"/>
    <w:rsid w:val="00CA41CB"/>
    <w:rsid w:val="00CA47D0"/>
    <w:rsid w:val="00CA71CA"/>
    <w:rsid w:val="00CB6226"/>
    <w:rsid w:val="00CC3FB3"/>
    <w:rsid w:val="00CC5F21"/>
    <w:rsid w:val="00CD0339"/>
    <w:rsid w:val="00CD0693"/>
    <w:rsid w:val="00CD22F6"/>
    <w:rsid w:val="00CD2988"/>
    <w:rsid w:val="00CD2BF0"/>
    <w:rsid w:val="00CD4FCC"/>
    <w:rsid w:val="00CD6595"/>
    <w:rsid w:val="00CD67AB"/>
    <w:rsid w:val="00CD683D"/>
    <w:rsid w:val="00CD68B2"/>
    <w:rsid w:val="00CE0942"/>
    <w:rsid w:val="00CE317D"/>
    <w:rsid w:val="00CE5B4B"/>
    <w:rsid w:val="00CF2330"/>
    <w:rsid w:val="00CF4846"/>
    <w:rsid w:val="00D01E7B"/>
    <w:rsid w:val="00D061D9"/>
    <w:rsid w:val="00D06AC5"/>
    <w:rsid w:val="00D07FDB"/>
    <w:rsid w:val="00D12D80"/>
    <w:rsid w:val="00D21B20"/>
    <w:rsid w:val="00D25DA9"/>
    <w:rsid w:val="00D30016"/>
    <w:rsid w:val="00D32EF8"/>
    <w:rsid w:val="00D33417"/>
    <w:rsid w:val="00D33B14"/>
    <w:rsid w:val="00D36EF1"/>
    <w:rsid w:val="00D4166E"/>
    <w:rsid w:val="00D421B5"/>
    <w:rsid w:val="00D43CB7"/>
    <w:rsid w:val="00D474DA"/>
    <w:rsid w:val="00D47A69"/>
    <w:rsid w:val="00D535C7"/>
    <w:rsid w:val="00D53AFD"/>
    <w:rsid w:val="00D577A5"/>
    <w:rsid w:val="00D60717"/>
    <w:rsid w:val="00D64672"/>
    <w:rsid w:val="00D6703F"/>
    <w:rsid w:val="00D74F18"/>
    <w:rsid w:val="00D75680"/>
    <w:rsid w:val="00D7622F"/>
    <w:rsid w:val="00D76D9F"/>
    <w:rsid w:val="00D77579"/>
    <w:rsid w:val="00D8386F"/>
    <w:rsid w:val="00D84BDB"/>
    <w:rsid w:val="00D86C0E"/>
    <w:rsid w:val="00D94290"/>
    <w:rsid w:val="00D979D9"/>
    <w:rsid w:val="00DA11A3"/>
    <w:rsid w:val="00DA1B07"/>
    <w:rsid w:val="00DA31F6"/>
    <w:rsid w:val="00DA68F1"/>
    <w:rsid w:val="00DB36DC"/>
    <w:rsid w:val="00DB44FC"/>
    <w:rsid w:val="00DB5DC1"/>
    <w:rsid w:val="00DC0160"/>
    <w:rsid w:val="00DC351B"/>
    <w:rsid w:val="00DD1150"/>
    <w:rsid w:val="00DD31C2"/>
    <w:rsid w:val="00DD456C"/>
    <w:rsid w:val="00DE4CD3"/>
    <w:rsid w:val="00DF0A71"/>
    <w:rsid w:val="00DF3EBE"/>
    <w:rsid w:val="00DF4579"/>
    <w:rsid w:val="00E03397"/>
    <w:rsid w:val="00E03767"/>
    <w:rsid w:val="00E03A1E"/>
    <w:rsid w:val="00E05609"/>
    <w:rsid w:val="00E077D6"/>
    <w:rsid w:val="00E220DD"/>
    <w:rsid w:val="00E22979"/>
    <w:rsid w:val="00E2380B"/>
    <w:rsid w:val="00E25FEA"/>
    <w:rsid w:val="00E36499"/>
    <w:rsid w:val="00E4103D"/>
    <w:rsid w:val="00E412BA"/>
    <w:rsid w:val="00E46D5E"/>
    <w:rsid w:val="00E47AFE"/>
    <w:rsid w:val="00E5232C"/>
    <w:rsid w:val="00E56E9A"/>
    <w:rsid w:val="00E57E6F"/>
    <w:rsid w:val="00E604D4"/>
    <w:rsid w:val="00E6749D"/>
    <w:rsid w:val="00E71E1A"/>
    <w:rsid w:val="00E74F83"/>
    <w:rsid w:val="00E76FED"/>
    <w:rsid w:val="00E8076B"/>
    <w:rsid w:val="00E822B4"/>
    <w:rsid w:val="00E838E2"/>
    <w:rsid w:val="00E84BED"/>
    <w:rsid w:val="00E90201"/>
    <w:rsid w:val="00E9727E"/>
    <w:rsid w:val="00EB3AF5"/>
    <w:rsid w:val="00EB7062"/>
    <w:rsid w:val="00EC0E29"/>
    <w:rsid w:val="00EC1CA3"/>
    <w:rsid w:val="00EC45F5"/>
    <w:rsid w:val="00EC65D9"/>
    <w:rsid w:val="00EC6AA6"/>
    <w:rsid w:val="00EC7ACA"/>
    <w:rsid w:val="00ED03CA"/>
    <w:rsid w:val="00ED053C"/>
    <w:rsid w:val="00ED0AAA"/>
    <w:rsid w:val="00ED6A53"/>
    <w:rsid w:val="00EE0133"/>
    <w:rsid w:val="00EE016F"/>
    <w:rsid w:val="00EE49EA"/>
    <w:rsid w:val="00EE6AE8"/>
    <w:rsid w:val="00EF0422"/>
    <w:rsid w:val="00EF2A64"/>
    <w:rsid w:val="00EF3AA5"/>
    <w:rsid w:val="00EF4002"/>
    <w:rsid w:val="00F05E86"/>
    <w:rsid w:val="00F06B58"/>
    <w:rsid w:val="00F07308"/>
    <w:rsid w:val="00F10F4B"/>
    <w:rsid w:val="00F15D64"/>
    <w:rsid w:val="00F21F90"/>
    <w:rsid w:val="00F223F3"/>
    <w:rsid w:val="00F23D35"/>
    <w:rsid w:val="00F25535"/>
    <w:rsid w:val="00F27281"/>
    <w:rsid w:val="00F35B47"/>
    <w:rsid w:val="00F36684"/>
    <w:rsid w:val="00F44107"/>
    <w:rsid w:val="00F44A36"/>
    <w:rsid w:val="00F476BE"/>
    <w:rsid w:val="00F55F3F"/>
    <w:rsid w:val="00F60023"/>
    <w:rsid w:val="00F70F81"/>
    <w:rsid w:val="00F71DC4"/>
    <w:rsid w:val="00F71EC9"/>
    <w:rsid w:val="00F80AA7"/>
    <w:rsid w:val="00F8154E"/>
    <w:rsid w:val="00F81C3C"/>
    <w:rsid w:val="00F85E0D"/>
    <w:rsid w:val="00F919DB"/>
    <w:rsid w:val="00F93B3D"/>
    <w:rsid w:val="00F946E1"/>
    <w:rsid w:val="00F94A9E"/>
    <w:rsid w:val="00F96CF4"/>
    <w:rsid w:val="00FA2027"/>
    <w:rsid w:val="00FA2A51"/>
    <w:rsid w:val="00FA65BD"/>
    <w:rsid w:val="00FA6CDF"/>
    <w:rsid w:val="00FB13F7"/>
    <w:rsid w:val="00FB6FBF"/>
    <w:rsid w:val="00FB72A8"/>
    <w:rsid w:val="00FC07B8"/>
    <w:rsid w:val="00FC29CB"/>
    <w:rsid w:val="00FC348B"/>
    <w:rsid w:val="00FC5D07"/>
    <w:rsid w:val="00FC612C"/>
    <w:rsid w:val="00FC7FC6"/>
    <w:rsid w:val="00FD04FB"/>
    <w:rsid w:val="00FD29A2"/>
    <w:rsid w:val="00FD3895"/>
    <w:rsid w:val="00FD3EC3"/>
    <w:rsid w:val="00FD5BB4"/>
    <w:rsid w:val="00FD5F5D"/>
    <w:rsid w:val="00FE60A0"/>
    <w:rsid w:val="00FE7508"/>
    <w:rsid w:val="00FF17BC"/>
    <w:rsid w:val="00FF2741"/>
    <w:rsid w:val="00FF2B52"/>
    <w:rsid w:val="00FF3F1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uiPriority="35" w:qFormat="1"/>
    <w:lsdException w:name="page number" w:locked="1" w:uiPriority="0"/>
    <w:lsdException w:name="List Bullet 3" w:locked="1" w:uiPriority="28"/>
    <w:lsdException w:name="Title" w:locked="1" w:semiHidden="0" w:uiPriority="10" w:unhideWhenUsed="0" w:qFormat="1"/>
    <w:lsdException w:name="Default Paragraph Font" w:locked="1" w:uiPriority="0"/>
    <w:lsdException w:name="Body Text" w:locked="1" w:uiPriority="0"/>
    <w:lsdException w:name="Subtitle" w:locked="1" w:semiHidden="0" w:uiPriority="11" w:unhideWhenUsed="0" w:qFormat="1"/>
    <w:lsdException w:name="Hyperlink" w:uiPriority="0"/>
    <w:lsdException w:name="Strong" w:locked="1" w:semiHidden="0" w:uiPriority="0" w:unhideWhenUsed="0" w:qFormat="1"/>
    <w:lsdException w:name="Emphasis" w:locked="1" w:semiHidden="0" w:unhideWhenUsed="0" w:qFormat="1"/>
    <w:lsdException w:name="Document Map" w:locked="1" w:uiPriority="0"/>
    <w:lsdException w:name="Plain Text" w:locked="1" w:uiPriority="0"/>
    <w:lsdException w:name="Normal (Web)"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3C5C"/>
    <w:pPr>
      <w:spacing w:after="160" w:line="259" w:lineRule="auto"/>
    </w:pPr>
    <w:rPr>
      <w:lang w:eastAsia="en-US"/>
    </w:rPr>
  </w:style>
  <w:style w:type="paragraph" w:styleId="Nagwek1">
    <w:name w:val="heading 1"/>
    <w:basedOn w:val="Normalny"/>
    <w:link w:val="Nagwek1Znak"/>
    <w:autoRedefine/>
    <w:uiPriority w:val="9"/>
    <w:qFormat/>
    <w:rsid w:val="00E077D6"/>
    <w:pPr>
      <w:keepNext/>
      <w:keepLines/>
      <w:numPr>
        <w:numId w:val="3"/>
      </w:numPr>
      <w:spacing w:before="480" w:after="240" w:line="360" w:lineRule="auto"/>
      <w:outlineLvl w:val="0"/>
    </w:pPr>
    <w:rPr>
      <w:rFonts w:ascii="Calibri Light" w:eastAsia="Times New Roman" w:hAnsi="Calibri Light"/>
      <w:b/>
      <w:bCs/>
      <w:color w:val="2E74B5"/>
      <w:sz w:val="32"/>
      <w:szCs w:val="28"/>
      <w:lang w:eastAsia="pl-PL"/>
    </w:rPr>
  </w:style>
  <w:style w:type="paragraph" w:styleId="Nagwek2">
    <w:name w:val="heading 2"/>
    <w:basedOn w:val="Normalny"/>
    <w:link w:val="Nagwek2Znak"/>
    <w:autoRedefine/>
    <w:uiPriority w:val="9"/>
    <w:qFormat/>
    <w:rsid w:val="00E76FED"/>
    <w:pPr>
      <w:keepNext/>
      <w:keepLines/>
      <w:numPr>
        <w:ilvl w:val="1"/>
        <w:numId w:val="3"/>
      </w:numPr>
      <w:spacing w:before="360" w:after="240" w:line="360" w:lineRule="auto"/>
      <w:ind w:left="578" w:hanging="578"/>
      <w:outlineLvl w:val="1"/>
    </w:pPr>
    <w:rPr>
      <w:rFonts w:ascii="Calibri Light" w:eastAsia="Times New Roman" w:hAnsi="Calibri Light"/>
      <w:b/>
      <w:bCs/>
      <w:color w:val="5B9BD5"/>
      <w:sz w:val="28"/>
      <w:szCs w:val="26"/>
    </w:rPr>
  </w:style>
  <w:style w:type="paragraph" w:styleId="Nagwek3">
    <w:name w:val="heading 3"/>
    <w:basedOn w:val="Normalny"/>
    <w:link w:val="Nagwek3Znak"/>
    <w:uiPriority w:val="9"/>
    <w:qFormat/>
    <w:rsid w:val="00414695"/>
    <w:pPr>
      <w:keepNext/>
      <w:keepLines/>
      <w:numPr>
        <w:ilvl w:val="2"/>
        <w:numId w:val="3"/>
      </w:numPr>
      <w:spacing w:before="360" w:after="240" w:line="276" w:lineRule="auto"/>
      <w:ind w:left="720"/>
      <w:outlineLvl w:val="2"/>
    </w:pPr>
    <w:rPr>
      <w:rFonts w:ascii="Calibri Light" w:eastAsia="Times New Roman" w:hAnsi="Calibri Light"/>
      <w:b/>
      <w:color w:val="1F4D78"/>
      <w:sz w:val="24"/>
      <w:szCs w:val="24"/>
    </w:rPr>
  </w:style>
  <w:style w:type="paragraph" w:styleId="Nagwek4">
    <w:name w:val="heading 4"/>
    <w:basedOn w:val="Akapitzlist"/>
    <w:link w:val="Nagwek4Znak"/>
    <w:uiPriority w:val="9"/>
    <w:qFormat/>
    <w:rsid w:val="00A97460"/>
    <w:pPr>
      <w:numPr>
        <w:ilvl w:val="3"/>
        <w:numId w:val="3"/>
      </w:numPr>
      <w:spacing w:before="240" w:after="240" w:line="276" w:lineRule="auto"/>
      <w:contextualSpacing w:val="0"/>
      <w:outlineLvl w:val="3"/>
    </w:pPr>
    <w:rPr>
      <w:rFonts w:asciiTheme="minorHAnsi" w:eastAsia="Times New Roman" w:hAnsiTheme="minorHAnsi" w:cstheme="minorHAnsi"/>
      <w:b/>
      <w:color w:val="1F4D78"/>
    </w:rPr>
  </w:style>
  <w:style w:type="paragraph" w:styleId="Nagwek5">
    <w:name w:val="heading 5"/>
    <w:basedOn w:val="Normalny"/>
    <w:link w:val="Nagwek5Znak"/>
    <w:uiPriority w:val="9"/>
    <w:qFormat/>
    <w:rsid w:val="00AF7892"/>
    <w:pPr>
      <w:keepNext/>
      <w:keepLines/>
      <w:numPr>
        <w:ilvl w:val="4"/>
        <w:numId w:val="10"/>
      </w:numPr>
      <w:spacing w:before="40" w:after="0"/>
      <w:outlineLvl w:val="4"/>
    </w:pPr>
    <w:rPr>
      <w:rFonts w:ascii="Calibri Light" w:eastAsia="Times New Roman" w:hAnsi="Calibri Light"/>
      <w:color w:val="2E74B5"/>
    </w:rPr>
  </w:style>
  <w:style w:type="paragraph" w:styleId="Nagwek6">
    <w:name w:val="heading 6"/>
    <w:basedOn w:val="Normalny"/>
    <w:link w:val="Nagwek6Znak"/>
    <w:uiPriority w:val="9"/>
    <w:qFormat/>
    <w:rsid w:val="00AF7892"/>
    <w:pPr>
      <w:keepNext/>
      <w:keepLines/>
      <w:numPr>
        <w:ilvl w:val="5"/>
        <w:numId w:val="10"/>
      </w:numPr>
      <w:spacing w:before="40" w:after="0"/>
      <w:outlineLvl w:val="5"/>
    </w:pPr>
    <w:rPr>
      <w:rFonts w:ascii="Calibri Light" w:eastAsia="Times New Roman" w:hAnsi="Calibri Light"/>
      <w:color w:val="1F4D78"/>
    </w:rPr>
  </w:style>
  <w:style w:type="paragraph" w:styleId="Nagwek7">
    <w:name w:val="heading 7"/>
    <w:basedOn w:val="Normalny"/>
    <w:link w:val="Nagwek7Znak"/>
    <w:uiPriority w:val="99"/>
    <w:qFormat/>
    <w:rsid w:val="00AF7892"/>
    <w:pPr>
      <w:keepNext/>
      <w:keepLines/>
      <w:numPr>
        <w:ilvl w:val="6"/>
        <w:numId w:val="10"/>
      </w:numPr>
      <w:spacing w:before="40" w:after="0"/>
      <w:outlineLvl w:val="6"/>
    </w:pPr>
    <w:rPr>
      <w:rFonts w:ascii="Calibri Light" w:eastAsia="Times New Roman" w:hAnsi="Calibri Light"/>
      <w:i/>
      <w:iCs/>
      <w:color w:val="1F4D78"/>
    </w:rPr>
  </w:style>
  <w:style w:type="paragraph" w:styleId="Nagwek8">
    <w:name w:val="heading 8"/>
    <w:basedOn w:val="Normalny"/>
    <w:link w:val="Nagwek8Znak"/>
    <w:uiPriority w:val="99"/>
    <w:qFormat/>
    <w:rsid w:val="00AF7892"/>
    <w:pPr>
      <w:keepNext/>
      <w:keepLines/>
      <w:numPr>
        <w:ilvl w:val="7"/>
        <w:numId w:val="10"/>
      </w:numPr>
      <w:spacing w:before="40" w:after="0"/>
      <w:outlineLvl w:val="7"/>
    </w:pPr>
    <w:rPr>
      <w:rFonts w:ascii="Calibri Light" w:eastAsia="Times New Roman" w:hAnsi="Calibri Light"/>
      <w:color w:val="272727"/>
      <w:sz w:val="21"/>
      <w:szCs w:val="21"/>
    </w:rPr>
  </w:style>
  <w:style w:type="paragraph" w:styleId="Nagwek9">
    <w:name w:val="heading 9"/>
    <w:basedOn w:val="Normalny"/>
    <w:link w:val="Nagwek9Znak"/>
    <w:uiPriority w:val="99"/>
    <w:qFormat/>
    <w:rsid w:val="00AF7892"/>
    <w:pPr>
      <w:keepNext/>
      <w:keepLines/>
      <w:numPr>
        <w:ilvl w:val="8"/>
        <w:numId w:val="10"/>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locked/>
    <w:rsid w:val="00E077D6"/>
    <w:rPr>
      <w:rFonts w:ascii="Calibri Light" w:eastAsia="Times New Roman" w:hAnsi="Calibri Light"/>
      <w:b/>
      <w:bCs/>
      <w:color w:val="2E74B5"/>
      <w:sz w:val="32"/>
      <w:szCs w:val="28"/>
    </w:rPr>
  </w:style>
  <w:style w:type="character" w:customStyle="1" w:styleId="Nagwek2Znak">
    <w:name w:val="Nagłówek 2 Znak"/>
    <w:basedOn w:val="Domylnaczcionkaakapitu"/>
    <w:link w:val="Nagwek2"/>
    <w:uiPriority w:val="9"/>
    <w:qFormat/>
    <w:locked/>
    <w:rsid w:val="00E76FED"/>
    <w:rPr>
      <w:rFonts w:ascii="Calibri Light" w:eastAsia="Times New Roman" w:hAnsi="Calibri Light"/>
      <w:b/>
      <w:bCs/>
      <w:color w:val="5B9BD5"/>
      <w:sz w:val="28"/>
      <w:szCs w:val="26"/>
      <w:lang w:eastAsia="en-US"/>
    </w:rPr>
  </w:style>
  <w:style w:type="character" w:customStyle="1" w:styleId="Nagwek3Znak">
    <w:name w:val="Nagłówek 3 Znak"/>
    <w:basedOn w:val="Domylnaczcionkaakapitu"/>
    <w:link w:val="Nagwek3"/>
    <w:uiPriority w:val="9"/>
    <w:qFormat/>
    <w:locked/>
    <w:rsid w:val="00414695"/>
    <w:rPr>
      <w:rFonts w:ascii="Calibri Light" w:eastAsia="Times New Roman" w:hAnsi="Calibri Light"/>
      <w:b/>
      <w:color w:val="1F4D78"/>
      <w:sz w:val="24"/>
      <w:szCs w:val="24"/>
      <w:lang w:eastAsia="en-US"/>
    </w:rPr>
  </w:style>
  <w:style w:type="character" w:customStyle="1" w:styleId="Nagwek4Znak">
    <w:name w:val="Nagłówek 4 Znak"/>
    <w:basedOn w:val="Domylnaczcionkaakapitu"/>
    <w:link w:val="Nagwek4"/>
    <w:uiPriority w:val="9"/>
    <w:qFormat/>
    <w:locked/>
    <w:rsid w:val="00A97460"/>
    <w:rPr>
      <w:rFonts w:asciiTheme="minorHAnsi" w:eastAsia="Times New Roman" w:hAnsiTheme="minorHAnsi" w:cstheme="minorHAnsi"/>
      <w:b/>
      <w:color w:val="1F4D78"/>
      <w:lang w:eastAsia="en-US"/>
    </w:rPr>
  </w:style>
  <w:style w:type="character" w:customStyle="1" w:styleId="Nagwek5Znak">
    <w:name w:val="Nagłówek 5 Znak"/>
    <w:basedOn w:val="Domylnaczcionkaakapitu"/>
    <w:link w:val="Nagwek5"/>
    <w:uiPriority w:val="9"/>
    <w:qFormat/>
    <w:locked/>
    <w:rsid w:val="00AF7892"/>
    <w:rPr>
      <w:rFonts w:ascii="Calibri Light" w:eastAsia="Times New Roman" w:hAnsi="Calibri Light"/>
      <w:color w:val="2E74B5"/>
      <w:lang w:eastAsia="en-US"/>
    </w:rPr>
  </w:style>
  <w:style w:type="character" w:customStyle="1" w:styleId="Nagwek6Znak">
    <w:name w:val="Nagłówek 6 Znak"/>
    <w:basedOn w:val="Domylnaczcionkaakapitu"/>
    <w:link w:val="Nagwek6"/>
    <w:uiPriority w:val="9"/>
    <w:qFormat/>
    <w:locked/>
    <w:rsid w:val="00AF7892"/>
    <w:rPr>
      <w:rFonts w:ascii="Calibri Light" w:eastAsia="Times New Roman" w:hAnsi="Calibri Light"/>
      <w:color w:val="1F4D78"/>
      <w:lang w:eastAsia="en-US"/>
    </w:rPr>
  </w:style>
  <w:style w:type="character" w:customStyle="1" w:styleId="Nagwek7Znak">
    <w:name w:val="Nagłówek 7 Znak"/>
    <w:basedOn w:val="Domylnaczcionkaakapitu"/>
    <w:link w:val="Nagwek7"/>
    <w:uiPriority w:val="99"/>
    <w:qFormat/>
    <w:locked/>
    <w:rsid w:val="00AF7892"/>
    <w:rPr>
      <w:rFonts w:ascii="Calibri Light" w:eastAsia="Times New Roman" w:hAnsi="Calibri Light"/>
      <w:i/>
      <w:iCs/>
      <w:color w:val="1F4D78"/>
      <w:lang w:eastAsia="en-US"/>
    </w:rPr>
  </w:style>
  <w:style w:type="character" w:customStyle="1" w:styleId="Nagwek8Znak">
    <w:name w:val="Nagłówek 8 Znak"/>
    <w:basedOn w:val="Domylnaczcionkaakapitu"/>
    <w:link w:val="Nagwek8"/>
    <w:uiPriority w:val="99"/>
    <w:qFormat/>
    <w:locked/>
    <w:rsid w:val="00AF7892"/>
    <w:rPr>
      <w:rFonts w:ascii="Calibri Light" w:eastAsia="Times New Roman" w:hAnsi="Calibri Light"/>
      <w:color w:val="272727"/>
      <w:sz w:val="21"/>
      <w:szCs w:val="21"/>
      <w:lang w:eastAsia="en-US"/>
    </w:rPr>
  </w:style>
  <w:style w:type="character" w:customStyle="1" w:styleId="Nagwek9Znak">
    <w:name w:val="Nagłówek 9 Znak"/>
    <w:basedOn w:val="Domylnaczcionkaakapitu"/>
    <w:link w:val="Nagwek9"/>
    <w:uiPriority w:val="99"/>
    <w:qFormat/>
    <w:locked/>
    <w:rsid w:val="00AF7892"/>
    <w:rPr>
      <w:rFonts w:ascii="Calibri Light" w:eastAsia="Times New Roman" w:hAnsi="Calibri Light"/>
      <w:i/>
      <w:iCs/>
      <w:color w:val="272727"/>
      <w:sz w:val="21"/>
      <w:szCs w:val="21"/>
      <w:lang w:eastAsia="en-US"/>
    </w:rPr>
  </w:style>
  <w:style w:type="character" w:customStyle="1" w:styleId="NagwekZnak">
    <w:name w:val="Nagłówek Znak"/>
    <w:basedOn w:val="Domylnaczcionkaakapitu"/>
    <w:link w:val="Nagwek"/>
    <w:uiPriority w:val="99"/>
    <w:qFormat/>
    <w:locked/>
    <w:rsid w:val="00315D0B"/>
    <w:rPr>
      <w:rFonts w:cs="Times New Roman"/>
    </w:rPr>
  </w:style>
  <w:style w:type="character" w:customStyle="1" w:styleId="StopkaZnak">
    <w:name w:val="Stopka Znak"/>
    <w:basedOn w:val="Domylnaczcionkaakapitu"/>
    <w:link w:val="Stopka"/>
    <w:uiPriority w:val="99"/>
    <w:qFormat/>
    <w:locked/>
    <w:rsid w:val="00315D0B"/>
    <w:rPr>
      <w:rFonts w:cs="Times New Roman"/>
    </w:rPr>
  </w:style>
  <w:style w:type="character" w:styleId="Odwoaniedokomentarza">
    <w:name w:val="annotation reference"/>
    <w:basedOn w:val="Domylnaczcionkaakapitu"/>
    <w:uiPriority w:val="99"/>
    <w:qFormat/>
    <w:rsid w:val="00EE1F2B"/>
    <w:rPr>
      <w:rFonts w:cs="Times New Roman"/>
      <w:sz w:val="16"/>
      <w:szCs w:val="16"/>
    </w:rPr>
  </w:style>
  <w:style w:type="character" w:customStyle="1" w:styleId="TekstkomentarzaZnak">
    <w:name w:val="Tekst komentarza Znak"/>
    <w:basedOn w:val="Domylnaczcionkaakapitu"/>
    <w:link w:val="Tekstkomentarza"/>
    <w:uiPriority w:val="99"/>
    <w:qFormat/>
    <w:locked/>
    <w:rsid w:val="00EE1F2B"/>
    <w:rPr>
      <w:rFonts w:cs="Times New Roman"/>
      <w:sz w:val="20"/>
      <w:szCs w:val="20"/>
    </w:rPr>
  </w:style>
  <w:style w:type="character" w:customStyle="1" w:styleId="czeinternetowe">
    <w:name w:val="Łącze internetowe"/>
    <w:basedOn w:val="Domylnaczcionkaakapitu"/>
    <w:uiPriority w:val="99"/>
    <w:rsid w:val="00EE1F2B"/>
    <w:rPr>
      <w:rFonts w:cs="Times New Roman"/>
      <w:color w:val="0563C1"/>
      <w:u w:val="single"/>
    </w:rPr>
  </w:style>
  <w:style w:type="character" w:customStyle="1" w:styleId="TekstdymkaZnak">
    <w:name w:val="Tekst dymka Znak"/>
    <w:basedOn w:val="Domylnaczcionkaakapitu"/>
    <w:link w:val="Tekstdymka"/>
    <w:uiPriority w:val="99"/>
    <w:semiHidden/>
    <w:qFormat/>
    <w:locked/>
    <w:rsid w:val="00EE1F2B"/>
    <w:rPr>
      <w:rFonts w:ascii="Segoe UI" w:hAnsi="Segoe UI" w:cs="Segoe UI"/>
      <w:sz w:val="18"/>
      <w:szCs w:val="18"/>
    </w:rPr>
  </w:style>
  <w:style w:type="character" w:customStyle="1" w:styleId="TekstprzypisudolnegoZnak">
    <w:name w:val="Tekst przypisu dolnego Znak"/>
    <w:basedOn w:val="Domylnaczcionkaakapitu"/>
    <w:link w:val="Tekstprzypisudolnego"/>
    <w:uiPriority w:val="99"/>
    <w:qFormat/>
    <w:locked/>
    <w:rsid w:val="00CC0DB5"/>
    <w:rPr>
      <w:rFonts w:cs="Times New Roman"/>
      <w:sz w:val="20"/>
      <w:szCs w:val="20"/>
    </w:rPr>
  </w:style>
  <w:style w:type="character" w:styleId="Odwoanieprzypisudolnego">
    <w:name w:val="footnote reference"/>
    <w:basedOn w:val="Domylnaczcionkaakapitu"/>
    <w:uiPriority w:val="99"/>
    <w:qFormat/>
    <w:rsid w:val="00CC0DB5"/>
    <w:rPr>
      <w:rFonts w:cs="Times New Roman"/>
      <w:vertAlign w:val="superscript"/>
    </w:rPr>
  </w:style>
  <w:style w:type="character" w:customStyle="1" w:styleId="Nagweklubstopka2">
    <w:name w:val="Nagłówek lub stopka (2)_"/>
    <w:basedOn w:val="Domylnaczcionkaakapitu"/>
    <w:link w:val="Nagweklubstopka20"/>
    <w:uiPriority w:val="99"/>
    <w:qFormat/>
    <w:locked/>
    <w:rsid w:val="00C523AF"/>
    <w:rPr>
      <w:rFonts w:ascii="Calibri" w:eastAsia="Times New Roman" w:hAnsi="Calibri" w:cs="Calibri"/>
      <w:sz w:val="26"/>
      <w:szCs w:val="26"/>
      <w:shd w:val="clear" w:color="auto" w:fill="FFFFFF"/>
    </w:rPr>
  </w:style>
  <w:style w:type="character" w:customStyle="1" w:styleId="Nagwek30">
    <w:name w:val="Nagłówek #3_"/>
    <w:basedOn w:val="Domylnaczcionkaakapitu"/>
    <w:uiPriority w:val="99"/>
    <w:qFormat/>
    <w:locked/>
    <w:rsid w:val="003655D8"/>
    <w:rPr>
      <w:rFonts w:ascii="Calibri" w:eastAsia="Times New Roman" w:hAnsi="Calibri" w:cs="Calibri"/>
      <w:sz w:val="26"/>
      <w:szCs w:val="26"/>
      <w:shd w:val="clear" w:color="auto" w:fill="FFFFFF"/>
    </w:rPr>
  </w:style>
  <w:style w:type="character" w:customStyle="1" w:styleId="AkapitzlistZnak">
    <w:name w:val="Akapit z listą Znak"/>
    <w:aliases w:val="Numerowanie Znak,List Paragraph Znak,Akapit z listą BS Znak,L1 Znak,sw tekst Znak,Akapit z listą5 Znak,normalny tekst Znak,Kolorowa lista — akcent 11 Znak,Akapit normalny Znak,Lista XXX Znak,Obiekt Znak,T_SZ_List Paragraph Znak"/>
    <w:link w:val="Akapitzlist"/>
    <w:uiPriority w:val="34"/>
    <w:qFormat/>
    <w:locked/>
    <w:rsid w:val="00D7527A"/>
  </w:style>
  <w:style w:type="character" w:customStyle="1" w:styleId="TematkomentarzaZnak">
    <w:name w:val="Temat komentarza Znak"/>
    <w:basedOn w:val="TekstkomentarzaZnak"/>
    <w:link w:val="Tematkomentarza"/>
    <w:uiPriority w:val="99"/>
    <w:semiHidden/>
    <w:qFormat/>
    <w:locked/>
    <w:rsid w:val="00811196"/>
    <w:rPr>
      <w:rFonts w:cs="Times New Roman"/>
      <w:b/>
      <w:bCs/>
      <w:sz w:val="20"/>
      <w:szCs w:val="20"/>
    </w:rPr>
  </w:style>
  <w:style w:type="character" w:customStyle="1" w:styleId="ZwykytekstZnak">
    <w:name w:val="Zwykły tekst Znak"/>
    <w:basedOn w:val="Domylnaczcionkaakapitu"/>
    <w:link w:val="Zwykytekst"/>
    <w:uiPriority w:val="99"/>
    <w:qFormat/>
    <w:locked/>
    <w:rsid w:val="00BC5D42"/>
    <w:rPr>
      <w:rFonts w:ascii="Verdana" w:eastAsia="SimSun" w:hAnsi="Verdana" w:cs="Verdana"/>
      <w:color w:val="000000"/>
      <w:sz w:val="20"/>
      <w:szCs w:val="20"/>
      <w:lang w:eastAsia="hi-IN" w:bidi="hi-IN"/>
    </w:rPr>
  </w:style>
  <w:style w:type="character" w:customStyle="1" w:styleId="TekstpodstawowyZnak">
    <w:name w:val="Tekst podstawowy Znak"/>
    <w:basedOn w:val="Domylnaczcionkaakapitu"/>
    <w:link w:val="Tekstpodstawowy"/>
    <w:qFormat/>
    <w:locked/>
    <w:rsid w:val="00BC5D42"/>
    <w:rPr>
      <w:rFonts w:ascii="Times New Roman" w:eastAsia="SimSun" w:hAnsi="Times New Roman" w:cs="Times New Roman"/>
      <w:color w:val="000000"/>
      <w:sz w:val="24"/>
      <w:szCs w:val="24"/>
      <w:lang w:eastAsia="zh-CN"/>
    </w:rPr>
  </w:style>
  <w:style w:type="character" w:customStyle="1" w:styleId="Wyrnienie">
    <w:name w:val="Wyróżnienie"/>
    <w:basedOn w:val="Domylnaczcionkaakapitu"/>
    <w:uiPriority w:val="99"/>
    <w:qFormat/>
    <w:rsid w:val="00FB5C55"/>
    <w:rPr>
      <w:rFonts w:cs="Times New Roman"/>
      <w:i/>
    </w:rPr>
  </w:style>
  <w:style w:type="character" w:customStyle="1" w:styleId="PlandokumentuZnak">
    <w:name w:val="Plan dokumentu Znak"/>
    <w:basedOn w:val="Domylnaczcionkaakapitu"/>
    <w:link w:val="Plandokumentu"/>
    <w:semiHidden/>
    <w:qFormat/>
    <w:locked/>
    <w:rsid w:val="00FB5C55"/>
    <w:rPr>
      <w:rFonts w:ascii="Tahoma" w:hAnsi="Tahoma" w:cs="Tahoma"/>
      <w:sz w:val="20"/>
      <w:szCs w:val="20"/>
      <w:shd w:val="clear" w:color="auto" w:fill="000080"/>
      <w:lang w:eastAsia="pl-PL"/>
    </w:rPr>
  </w:style>
  <w:style w:type="character" w:customStyle="1" w:styleId="Znak1">
    <w:name w:val="Znak1"/>
    <w:semiHidden/>
    <w:qFormat/>
    <w:locked/>
    <w:rsid w:val="00FB5C55"/>
    <w:rPr>
      <w:sz w:val="20"/>
    </w:rPr>
  </w:style>
  <w:style w:type="character" w:customStyle="1" w:styleId="Znak3">
    <w:name w:val="Znak3"/>
    <w:semiHidden/>
    <w:qFormat/>
    <w:rsid w:val="00FB5C55"/>
    <w:rPr>
      <w:rFonts w:ascii="Calibri" w:hAnsi="Calibri"/>
      <w:lang w:val="pl-PL" w:eastAsia="pl-PL"/>
    </w:rPr>
  </w:style>
  <w:style w:type="character" w:styleId="Numerstrony">
    <w:name w:val="page number"/>
    <w:basedOn w:val="Domylnaczcionkaakapitu"/>
    <w:qFormat/>
    <w:rsid w:val="00FB5C55"/>
    <w:rPr>
      <w:rFonts w:cs="Times New Roman"/>
    </w:rPr>
  </w:style>
  <w:style w:type="character" w:styleId="UyteHipercze">
    <w:name w:val="FollowedHyperlink"/>
    <w:basedOn w:val="Domylnaczcionkaakapitu"/>
    <w:uiPriority w:val="99"/>
    <w:qFormat/>
    <w:rsid w:val="00FB5C55"/>
    <w:rPr>
      <w:rFonts w:cs="Times New Roman"/>
      <w:color w:val="800080"/>
      <w:u w:val="single"/>
    </w:rPr>
  </w:style>
  <w:style w:type="character" w:customStyle="1" w:styleId="TytuZnak">
    <w:name w:val="Tytuł Znak"/>
    <w:basedOn w:val="Domylnaczcionkaakapitu"/>
    <w:link w:val="Tytu"/>
    <w:uiPriority w:val="99"/>
    <w:qFormat/>
    <w:locked/>
    <w:rsid w:val="00FB5C55"/>
    <w:rPr>
      <w:rFonts w:eastAsia="Times New Roman" w:cs="Times New Roman"/>
      <w:caps/>
      <w:color w:val="5B9BD5"/>
      <w:spacing w:val="10"/>
      <w:sz w:val="52"/>
      <w:szCs w:val="52"/>
    </w:rPr>
  </w:style>
  <w:style w:type="character" w:customStyle="1" w:styleId="PodtytuZnak">
    <w:name w:val="Podtytuł Znak"/>
    <w:basedOn w:val="Domylnaczcionkaakapitu"/>
    <w:link w:val="Podtytu"/>
    <w:uiPriority w:val="11"/>
    <w:qFormat/>
    <w:locked/>
    <w:rsid w:val="00FB5C55"/>
    <w:rPr>
      <w:rFonts w:eastAsia="Times New Roman" w:cs="Times New Roman"/>
      <w:caps/>
      <w:color w:val="595959"/>
      <w:spacing w:val="10"/>
      <w:sz w:val="24"/>
      <w:szCs w:val="24"/>
    </w:rPr>
  </w:style>
  <w:style w:type="character" w:customStyle="1" w:styleId="BezodstpwZnak">
    <w:name w:val="Bez odstępów Znak"/>
    <w:basedOn w:val="Domylnaczcionkaakapitu"/>
    <w:link w:val="Bezodstpw"/>
    <w:uiPriority w:val="99"/>
    <w:qFormat/>
    <w:locked/>
    <w:rsid w:val="00FB5C55"/>
    <w:rPr>
      <w:rFonts w:eastAsia="Times New Roman" w:cs="Times New Roman"/>
      <w:sz w:val="20"/>
      <w:szCs w:val="20"/>
    </w:rPr>
  </w:style>
  <w:style w:type="character" w:styleId="Numerwiersza">
    <w:name w:val="line number"/>
    <w:basedOn w:val="Domylnaczcionkaakapitu"/>
    <w:uiPriority w:val="99"/>
    <w:qFormat/>
    <w:rsid w:val="00FB5C55"/>
    <w:rPr>
      <w:rFonts w:cs="Times New Roman"/>
    </w:rPr>
  </w:style>
  <w:style w:type="character" w:customStyle="1" w:styleId="TekstprzypisukocowegoZnak">
    <w:name w:val="Tekst przypisu końcowego Znak"/>
    <w:basedOn w:val="Domylnaczcionkaakapitu"/>
    <w:link w:val="Tekstprzypisukocowego"/>
    <w:uiPriority w:val="99"/>
    <w:qFormat/>
    <w:locked/>
    <w:rsid w:val="00FB5C55"/>
    <w:rPr>
      <w:rFonts w:eastAsia="Times New Roman" w:cs="Times New Roman"/>
      <w:sz w:val="20"/>
      <w:szCs w:val="20"/>
    </w:rPr>
  </w:style>
  <w:style w:type="character" w:styleId="Odwoanieprzypisukocowego">
    <w:name w:val="endnote reference"/>
    <w:basedOn w:val="Domylnaczcionkaakapitu"/>
    <w:uiPriority w:val="99"/>
    <w:qFormat/>
    <w:rsid w:val="00FB5C55"/>
    <w:rPr>
      <w:rFonts w:cs="Times New Roman"/>
      <w:vertAlign w:val="superscript"/>
    </w:rPr>
  </w:style>
  <w:style w:type="character" w:styleId="Pogrubienie">
    <w:name w:val="Strong"/>
    <w:basedOn w:val="Domylnaczcionkaakapitu"/>
    <w:uiPriority w:val="99"/>
    <w:qFormat/>
    <w:rsid w:val="00FB5C55"/>
    <w:rPr>
      <w:rFonts w:cs="Times New Roman"/>
      <w:b/>
    </w:rPr>
  </w:style>
  <w:style w:type="character" w:customStyle="1" w:styleId="CytatZnak">
    <w:name w:val="Cytat Znak"/>
    <w:basedOn w:val="Domylnaczcionkaakapitu"/>
    <w:link w:val="Cytat"/>
    <w:uiPriority w:val="29"/>
    <w:qFormat/>
    <w:locked/>
    <w:rsid w:val="00FB5C55"/>
    <w:rPr>
      <w:rFonts w:eastAsia="Times New Roman" w:cs="Times New Roman"/>
      <w:i/>
      <w:iCs/>
      <w:sz w:val="20"/>
      <w:szCs w:val="20"/>
    </w:rPr>
  </w:style>
  <w:style w:type="character" w:customStyle="1" w:styleId="CytatintensywnyZnak">
    <w:name w:val="Cytat intensywny Znak"/>
    <w:basedOn w:val="Domylnaczcionkaakapitu"/>
    <w:link w:val="Cytatintensywny"/>
    <w:uiPriority w:val="30"/>
    <w:qFormat/>
    <w:locked/>
    <w:rsid w:val="00FB5C55"/>
    <w:rPr>
      <w:rFonts w:eastAsia="Times New Roman" w:cs="Times New Roman"/>
      <w:i/>
      <w:iCs/>
      <w:color w:val="5B9BD5"/>
      <w:sz w:val="20"/>
      <w:szCs w:val="20"/>
    </w:rPr>
  </w:style>
  <w:style w:type="character" w:styleId="Wyrnieniedelikatne">
    <w:name w:val="Subtle Emphasis"/>
    <w:basedOn w:val="Domylnaczcionkaakapitu"/>
    <w:uiPriority w:val="19"/>
    <w:qFormat/>
    <w:rsid w:val="00FB5C55"/>
    <w:rPr>
      <w:i/>
      <w:color w:val="1F4D78"/>
    </w:rPr>
  </w:style>
  <w:style w:type="character" w:styleId="Wyrnienieintensywne">
    <w:name w:val="Intense Emphasis"/>
    <w:basedOn w:val="Domylnaczcionkaakapitu"/>
    <w:uiPriority w:val="21"/>
    <w:qFormat/>
    <w:rsid w:val="00FB5C55"/>
    <w:rPr>
      <w:b/>
      <w:caps/>
      <w:color w:val="1F4D78"/>
      <w:spacing w:val="10"/>
    </w:rPr>
  </w:style>
  <w:style w:type="character" w:styleId="Odwoaniedelikatne">
    <w:name w:val="Subtle Reference"/>
    <w:basedOn w:val="Domylnaczcionkaakapitu"/>
    <w:uiPriority w:val="31"/>
    <w:qFormat/>
    <w:rsid w:val="00FB5C55"/>
    <w:rPr>
      <w:b/>
      <w:color w:val="5B9BD5"/>
    </w:rPr>
  </w:style>
  <w:style w:type="character" w:styleId="Odwoanieintensywne">
    <w:name w:val="Intense Reference"/>
    <w:basedOn w:val="Domylnaczcionkaakapitu"/>
    <w:uiPriority w:val="32"/>
    <w:qFormat/>
    <w:rsid w:val="00FB5C55"/>
    <w:rPr>
      <w:b/>
      <w:i/>
      <w:caps/>
      <w:color w:val="5B9BD5"/>
    </w:rPr>
  </w:style>
  <w:style w:type="character" w:styleId="Tytuksiki">
    <w:name w:val="Book Title"/>
    <w:basedOn w:val="Domylnaczcionkaakapitu"/>
    <w:uiPriority w:val="33"/>
    <w:qFormat/>
    <w:rsid w:val="00FB5C55"/>
    <w:rPr>
      <w:b/>
      <w:i/>
      <w:spacing w:val="9"/>
    </w:rPr>
  </w:style>
  <w:style w:type="character" w:customStyle="1" w:styleId="TODO">
    <w:name w:val="TODO"/>
    <w:basedOn w:val="Domylnaczcionkaakapitu"/>
    <w:uiPriority w:val="1"/>
    <w:qFormat/>
    <w:rsid w:val="00FB5C55"/>
    <w:rPr>
      <w:rFonts w:cs="Times New Roman"/>
      <w:color w:val="C00000"/>
      <w:sz w:val="18"/>
      <w:szCs w:val="18"/>
    </w:rPr>
  </w:style>
  <w:style w:type="character" w:customStyle="1" w:styleId="HTML-wstpniesformatowanyZnak">
    <w:name w:val="HTML - wstępnie sformatowany Znak"/>
    <w:basedOn w:val="Domylnaczcionkaakapitu"/>
    <w:uiPriority w:val="99"/>
    <w:qFormat/>
    <w:locked/>
    <w:rsid w:val="00FB5C55"/>
    <w:rPr>
      <w:rFonts w:ascii="Courier New" w:hAnsi="Courier New" w:cs="Courier New"/>
      <w:sz w:val="20"/>
      <w:szCs w:val="20"/>
      <w:lang w:val="en-GB" w:eastAsia="en-GB"/>
    </w:rPr>
  </w:style>
  <w:style w:type="character" w:customStyle="1" w:styleId="Kod">
    <w:name w:val="Kod"/>
    <w:basedOn w:val="Domylnaczcionkaakapitu"/>
    <w:uiPriority w:val="1"/>
    <w:qFormat/>
    <w:rsid w:val="00FB5C55"/>
    <w:rPr>
      <w:rFonts w:ascii="Courier New" w:hAnsi="Courier New" w:cs="Times New Roman"/>
    </w:rPr>
  </w:style>
  <w:style w:type="character" w:customStyle="1" w:styleId="apple-converted-space">
    <w:name w:val="apple-converted-space"/>
    <w:basedOn w:val="Domylnaczcionkaakapitu"/>
    <w:qFormat/>
    <w:rsid w:val="00FB5C55"/>
    <w:rPr>
      <w:rFonts w:cs="Times New Roman"/>
    </w:rPr>
  </w:style>
  <w:style w:type="character" w:customStyle="1" w:styleId="TekstpodstawowyZnak1">
    <w:name w:val="Tekst podstawowy Znak1"/>
    <w:basedOn w:val="Domylnaczcionkaakapitu"/>
    <w:qFormat/>
    <w:rsid w:val="00FB5C55"/>
    <w:rPr>
      <w:rFonts w:cs="Times New Roman"/>
    </w:rPr>
  </w:style>
  <w:style w:type="character" w:customStyle="1" w:styleId="Tekstpodstawowy2Znak">
    <w:name w:val="Tekst podstawowy 2 Znak"/>
    <w:basedOn w:val="Domylnaczcionkaakapitu"/>
    <w:link w:val="Tekstpodstawowy2"/>
    <w:uiPriority w:val="99"/>
    <w:qFormat/>
    <w:locked/>
    <w:rsid w:val="00FB5C55"/>
    <w:rPr>
      <w:rFonts w:ascii="Times New Roman" w:hAnsi="Times New Roman" w:cs="Times New Roman"/>
      <w:sz w:val="18"/>
      <w:szCs w:val="18"/>
    </w:rPr>
  </w:style>
  <w:style w:type="character" w:customStyle="1" w:styleId="BodyText2Char1">
    <w:name w:val="Body Text 2 Char1"/>
    <w:basedOn w:val="Domylnaczcionkaakapitu"/>
    <w:uiPriority w:val="99"/>
    <w:semiHidden/>
    <w:qFormat/>
    <w:rsid w:val="00DB7935"/>
    <w:rPr>
      <w:lang w:eastAsia="en-US"/>
    </w:rPr>
  </w:style>
  <w:style w:type="character" w:customStyle="1" w:styleId="Tekstpodstawowy2Znak1">
    <w:name w:val="Tekst podstawowy 2 Znak1"/>
    <w:basedOn w:val="Domylnaczcionkaakapitu"/>
    <w:qFormat/>
    <w:rsid w:val="00FB5C55"/>
    <w:rPr>
      <w:rFonts w:cs="Times New Roman"/>
    </w:rPr>
  </w:style>
  <w:style w:type="character" w:customStyle="1" w:styleId="Tekstpodstawowy3Znak">
    <w:name w:val="Tekst podstawowy 3 Znak"/>
    <w:basedOn w:val="Domylnaczcionkaakapitu"/>
    <w:link w:val="Tekstpodstawowy3"/>
    <w:uiPriority w:val="99"/>
    <w:qFormat/>
    <w:locked/>
    <w:rsid w:val="00FB5C55"/>
    <w:rPr>
      <w:rFonts w:ascii="Times New Roman" w:hAnsi="Times New Roman" w:cs="Times New Roman"/>
      <w:sz w:val="16"/>
      <w:szCs w:val="16"/>
    </w:rPr>
  </w:style>
  <w:style w:type="character" w:customStyle="1" w:styleId="BodyText3Char1">
    <w:name w:val="Body Text 3 Char1"/>
    <w:basedOn w:val="Domylnaczcionkaakapitu"/>
    <w:uiPriority w:val="99"/>
    <w:semiHidden/>
    <w:qFormat/>
    <w:rsid w:val="00DB7935"/>
    <w:rPr>
      <w:sz w:val="16"/>
      <w:szCs w:val="16"/>
      <w:lang w:eastAsia="en-US"/>
    </w:rPr>
  </w:style>
  <w:style w:type="character" w:customStyle="1" w:styleId="Tekstpodstawowy3Znak1">
    <w:name w:val="Tekst podstawowy 3 Znak1"/>
    <w:basedOn w:val="Domylnaczcionkaakapitu"/>
    <w:qFormat/>
    <w:rsid w:val="00FB5C55"/>
    <w:rPr>
      <w:rFonts w:cs="Times New Roman"/>
      <w:sz w:val="16"/>
      <w:szCs w:val="16"/>
    </w:rPr>
  </w:style>
  <w:style w:type="character" w:customStyle="1" w:styleId="NagweknotatkiZnak">
    <w:name w:val="Nagłówek notatki Znak"/>
    <w:basedOn w:val="Domylnaczcionkaakapitu"/>
    <w:link w:val="Nagweknotatki"/>
    <w:uiPriority w:val="99"/>
    <w:qFormat/>
    <w:locked/>
    <w:rsid w:val="00FB5C55"/>
    <w:rPr>
      <w:rFonts w:ascii="Times New Roman" w:hAnsi="Times New Roman" w:cs="Times New Roman"/>
    </w:rPr>
  </w:style>
  <w:style w:type="character" w:customStyle="1" w:styleId="NoteHeadingChar1">
    <w:name w:val="Note Heading Char1"/>
    <w:basedOn w:val="Domylnaczcionkaakapitu"/>
    <w:uiPriority w:val="99"/>
    <w:semiHidden/>
    <w:qFormat/>
    <w:rsid w:val="00DB7935"/>
    <w:rPr>
      <w:lang w:eastAsia="en-US"/>
    </w:rPr>
  </w:style>
  <w:style w:type="character" w:customStyle="1" w:styleId="NagweknotatkiZnak1">
    <w:name w:val="Nagłówek notatki Znak1"/>
    <w:basedOn w:val="Domylnaczcionkaakapitu"/>
    <w:qFormat/>
    <w:rsid w:val="00FB5C55"/>
    <w:rPr>
      <w:rFonts w:cs="Times New Roman"/>
    </w:rPr>
  </w:style>
  <w:style w:type="character" w:customStyle="1" w:styleId="ZwykytekstZnak1">
    <w:name w:val="Zwykły tekst Znak1"/>
    <w:basedOn w:val="Domylnaczcionkaakapitu"/>
    <w:qFormat/>
    <w:rsid w:val="00FB5C55"/>
    <w:rPr>
      <w:rFonts w:ascii="Consolas" w:hAnsi="Consolas" w:cs="Consolas"/>
      <w:sz w:val="21"/>
      <w:szCs w:val="21"/>
    </w:rPr>
  </w:style>
  <w:style w:type="character" w:customStyle="1" w:styleId="FieldLabel">
    <w:name w:val="Field Label"/>
    <w:uiPriority w:val="99"/>
    <w:qFormat/>
    <w:rsid w:val="00FB5C55"/>
    <w:rPr>
      <w:rFonts w:ascii="Times New Roman" w:hAnsi="Times New Roman"/>
      <w:i/>
      <w:color w:val="004080"/>
      <w:sz w:val="20"/>
      <w:u w:val="none" w:color="000000"/>
    </w:rPr>
  </w:style>
  <w:style w:type="character" w:customStyle="1" w:styleId="Objecttype">
    <w:name w:val="Object type"/>
    <w:uiPriority w:val="99"/>
    <w:qFormat/>
    <w:rsid w:val="00FB5C55"/>
    <w:rPr>
      <w:rFonts w:ascii="Times New Roman" w:hAnsi="Times New Roman"/>
      <w:b/>
      <w:sz w:val="20"/>
      <w:u w:val="single"/>
    </w:rPr>
  </w:style>
  <w:style w:type="character" w:customStyle="1" w:styleId="apple-tab-span">
    <w:name w:val="apple-tab-span"/>
    <w:basedOn w:val="Domylnaczcionkaakapitu"/>
    <w:qFormat/>
    <w:rsid w:val="00FB5C55"/>
    <w:rPr>
      <w:rFonts w:cs="Times New Roman"/>
    </w:rPr>
  </w:style>
  <w:style w:type="character" w:customStyle="1" w:styleId="FontStyle40">
    <w:name w:val="Font Style40"/>
    <w:qFormat/>
    <w:rsid w:val="00FB5C55"/>
    <w:rPr>
      <w:rFonts w:ascii="Calibri" w:hAnsi="Calibri"/>
      <w:color w:val="000000"/>
      <w:sz w:val="18"/>
    </w:rPr>
  </w:style>
  <w:style w:type="character" w:customStyle="1" w:styleId="FontStyle41">
    <w:name w:val="Font Style41"/>
    <w:qFormat/>
    <w:rsid w:val="00FB5C55"/>
    <w:rPr>
      <w:rFonts w:ascii="Calibri" w:hAnsi="Calibri"/>
      <w:b/>
      <w:color w:val="000000"/>
      <w:sz w:val="18"/>
    </w:rPr>
  </w:style>
  <w:style w:type="character" w:customStyle="1" w:styleId="ColorfulList-Accent1Char">
    <w:name w:val="Colorful List - Accent 1 Char"/>
    <w:qFormat/>
    <w:locked/>
    <w:rsid w:val="00FB5C55"/>
    <w:rPr>
      <w:rFonts w:ascii="Calibri" w:hAnsi="Calibri"/>
    </w:rPr>
  </w:style>
  <w:style w:type="character" w:customStyle="1" w:styleId="Odwoaniedokomentarza2">
    <w:name w:val="Odwołanie do komentarza2"/>
    <w:basedOn w:val="Domylnaczcionkaakapitu"/>
    <w:qFormat/>
    <w:rsid w:val="002904CB"/>
    <w:rPr>
      <w:rFonts w:cs="Times New Roman"/>
    </w:rPr>
  </w:style>
  <w:style w:type="character" w:customStyle="1" w:styleId="Bodytext11">
    <w:name w:val="Body text + 11"/>
    <w:uiPriority w:val="99"/>
    <w:qFormat/>
    <w:rsid w:val="008356A1"/>
    <w:rPr>
      <w:rFonts w:eastAsia="Times New Roman" w:cs="Times New Roman"/>
      <w:color w:val="000000"/>
      <w:sz w:val="23"/>
      <w:szCs w:val="23"/>
      <w:shd w:val="clear" w:color="auto" w:fill="FFFFFF"/>
    </w:rPr>
  </w:style>
  <w:style w:type="character" w:customStyle="1" w:styleId="Bodytext111">
    <w:name w:val="Body text + 111"/>
    <w:uiPriority w:val="99"/>
    <w:qFormat/>
    <w:rsid w:val="008356A1"/>
    <w:rPr>
      <w:rFonts w:eastAsia="Times New Roman" w:cs="Times New Roman"/>
      <w:color w:val="000000"/>
      <w:sz w:val="23"/>
      <w:szCs w:val="23"/>
      <w:shd w:val="clear" w:color="auto" w:fill="FFFFFF"/>
    </w:rPr>
  </w:style>
  <w:style w:type="character" w:customStyle="1" w:styleId="Bodytext">
    <w:name w:val="Body text_"/>
    <w:basedOn w:val="Domylnaczcionkaakapitu"/>
    <w:link w:val="Tekstpodstawowy1"/>
    <w:uiPriority w:val="99"/>
    <w:qFormat/>
    <w:locked/>
    <w:rsid w:val="008356A1"/>
    <w:rPr>
      <w:rFonts w:eastAsia="Times New Roman" w:cs="Times New Roman"/>
      <w:sz w:val="20"/>
      <w:szCs w:val="20"/>
      <w:shd w:val="clear" w:color="auto" w:fill="FFFFFF"/>
    </w:rPr>
  </w:style>
  <w:style w:type="character" w:customStyle="1" w:styleId="m5875606917127279551strong">
    <w:name w:val="m_5875606917127279551strong"/>
    <w:basedOn w:val="Domylnaczcionkaakapitu"/>
    <w:uiPriority w:val="99"/>
    <w:qFormat/>
    <w:rsid w:val="00757310"/>
    <w:rPr>
      <w:rFonts w:cs="Times New Roman"/>
    </w:rPr>
  </w:style>
  <w:style w:type="character" w:customStyle="1" w:styleId="ListLabel1">
    <w:name w:val="ListLabel 1"/>
    <w:qFormat/>
    <w:rsid w:val="00C95F80"/>
    <w:rPr>
      <w:rFonts w:cs="Times New Roman"/>
      <w:b/>
    </w:rPr>
  </w:style>
  <w:style w:type="character" w:customStyle="1" w:styleId="ListLabel2">
    <w:name w:val="ListLabel 2"/>
    <w:qFormat/>
    <w:rsid w:val="00C95F80"/>
    <w:rPr>
      <w:rFonts w:cs="Times New Roman"/>
    </w:rPr>
  </w:style>
  <w:style w:type="character" w:customStyle="1" w:styleId="ListLabel3">
    <w:name w:val="ListLabel 3"/>
    <w:qFormat/>
    <w:rsid w:val="00C95F80"/>
    <w:rPr>
      <w:rFonts w:cs="Times New Roman"/>
    </w:rPr>
  </w:style>
  <w:style w:type="character" w:customStyle="1" w:styleId="ListLabel4">
    <w:name w:val="ListLabel 4"/>
    <w:qFormat/>
    <w:rsid w:val="00C95F80"/>
    <w:rPr>
      <w:rFonts w:cs="Times New Roman"/>
    </w:rPr>
  </w:style>
  <w:style w:type="character" w:customStyle="1" w:styleId="ListLabel5">
    <w:name w:val="ListLabel 5"/>
    <w:qFormat/>
    <w:rsid w:val="00C95F80"/>
    <w:rPr>
      <w:rFonts w:cs="Times New Roman"/>
    </w:rPr>
  </w:style>
  <w:style w:type="character" w:customStyle="1" w:styleId="ListLabel6">
    <w:name w:val="ListLabel 6"/>
    <w:qFormat/>
    <w:rsid w:val="00C95F80"/>
    <w:rPr>
      <w:rFonts w:cs="Times New Roman"/>
    </w:rPr>
  </w:style>
  <w:style w:type="character" w:customStyle="1" w:styleId="ListLabel7">
    <w:name w:val="ListLabel 7"/>
    <w:qFormat/>
    <w:rsid w:val="00C95F80"/>
    <w:rPr>
      <w:rFonts w:cs="Times New Roman"/>
    </w:rPr>
  </w:style>
  <w:style w:type="character" w:customStyle="1" w:styleId="ListLabel8">
    <w:name w:val="ListLabel 8"/>
    <w:qFormat/>
    <w:rsid w:val="00C95F80"/>
    <w:rPr>
      <w:rFonts w:cs="Times New Roman"/>
    </w:rPr>
  </w:style>
  <w:style w:type="character" w:customStyle="1" w:styleId="ListLabel9">
    <w:name w:val="ListLabel 9"/>
    <w:qFormat/>
    <w:rsid w:val="00C95F80"/>
    <w:rPr>
      <w:rFonts w:cs="Times New Roman"/>
    </w:rPr>
  </w:style>
  <w:style w:type="character" w:customStyle="1" w:styleId="ListLabel10">
    <w:name w:val="ListLabel 10"/>
    <w:qFormat/>
    <w:rsid w:val="00C95F80"/>
    <w:rPr>
      <w:rFonts w:cs="Times New Roman"/>
    </w:rPr>
  </w:style>
  <w:style w:type="character" w:customStyle="1" w:styleId="ListLabel11">
    <w:name w:val="ListLabel 11"/>
    <w:qFormat/>
    <w:rsid w:val="00C95F80"/>
    <w:rPr>
      <w:rFonts w:cs="Times New Roman"/>
    </w:rPr>
  </w:style>
  <w:style w:type="character" w:customStyle="1" w:styleId="ListLabel12">
    <w:name w:val="ListLabel 12"/>
    <w:qFormat/>
    <w:rsid w:val="00C95F80"/>
    <w:rPr>
      <w:rFonts w:cs="Times New Roman"/>
    </w:rPr>
  </w:style>
  <w:style w:type="character" w:customStyle="1" w:styleId="ListLabel13">
    <w:name w:val="ListLabel 13"/>
    <w:qFormat/>
    <w:rsid w:val="00C95F80"/>
    <w:rPr>
      <w:rFonts w:cs="Times New Roman"/>
    </w:rPr>
  </w:style>
  <w:style w:type="character" w:customStyle="1" w:styleId="ListLabel14">
    <w:name w:val="ListLabel 14"/>
    <w:qFormat/>
    <w:rsid w:val="00C95F80"/>
    <w:rPr>
      <w:rFonts w:cs="Times New Roman"/>
    </w:rPr>
  </w:style>
  <w:style w:type="character" w:customStyle="1" w:styleId="ListLabel15">
    <w:name w:val="ListLabel 15"/>
    <w:qFormat/>
    <w:rsid w:val="00C95F80"/>
    <w:rPr>
      <w:rFonts w:cs="Times New Roman"/>
    </w:rPr>
  </w:style>
  <w:style w:type="character" w:customStyle="1" w:styleId="ListLabel16">
    <w:name w:val="ListLabel 16"/>
    <w:qFormat/>
    <w:rsid w:val="00C95F80"/>
    <w:rPr>
      <w:rFonts w:cs="Times New Roman"/>
    </w:rPr>
  </w:style>
  <w:style w:type="character" w:customStyle="1" w:styleId="ListLabel17">
    <w:name w:val="ListLabel 17"/>
    <w:qFormat/>
    <w:rsid w:val="00C95F80"/>
    <w:rPr>
      <w:rFonts w:eastAsia="Times New Roman"/>
    </w:rPr>
  </w:style>
  <w:style w:type="character" w:customStyle="1" w:styleId="ListLabel18">
    <w:name w:val="ListLabel 18"/>
    <w:qFormat/>
    <w:rsid w:val="00C95F80"/>
    <w:rPr>
      <w:rFonts w:cs="Times New Roman"/>
      <w:color w:val="00000A"/>
    </w:rPr>
  </w:style>
  <w:style w:type="character" w:customStyle="1" w:styleId="ListLabel19">
    <w:name w:val="ListLabel 19"/>
    <w:qFormat/>
    <w:rsid w:val="00C95F80"/>
    <w:rPr>
      <w:rFonts w:cs="Times New Roman"/>
    </w:rPr>
  </w:style>
  <w:style w:type="character" w:customStyle="1" w:styleId="ListLabel20">
    <w:name w:val="ListLabel 20"/>
    <w:qFormat/>
    <w:rsid w:val="00C95F80"/>
    <w:rPr>
      <w:rFonts w:cs="Times New Roman"/>
    </w:rPr>
  </w:style>
  <w:style w:type="character" w:customStyle="1" w:styleId="ListLabel21">
    <w:name w:val="ListLabel 21"/>
    <w:qFormat/>
    <w:rsid w:val="00C95F80"/>
    <w:rPr>
      <w:rFonts w:cs="Times New Roman"/>
    </w:rPr>
  </w:style>
  <w:style w:type="character" w:customStyle="1" w:styleId="ListLabel22">
    <w:name w:val="ListLabel 22"/>
    <w:qFormat/>
    <w:rsid w:val="00C95F80"/>
    <w:rPr>
      <w:rFonts w:cs="Times New Roman"/>
    </w:rPr>
  </w:style>
  <w:style w:type="character" w:customStyle="1" w:styleId="ListLabel23">
    <w:name w:val="ListLabel 23"/>
    <w:qFormat/>
    <w:rsid w:val="00C95F80"/>
    <w:rPr>
      <w:rFonts w:cs="Times New Roman"/>
    </w:rPr>
  </w:style>
  <w:style w:type="character" w:customStyle="1" w:styleId="ListLabel24">
    <w:name w:val="ListLabel 24"/>
    <w:qFormat/>
    <w:rsid w:val="00C95F80"/>
    <w:rPr>
      <w:rFonts w:cs="Times New Roman"/>
    </w:rPr>
  </w:style>
  <w:style w:type="character" w:customStyle="1" w:styleId="ListLabel25">
    <w:name w:val="ListLabel 25"/>
    <w:qFormat/>
    <w:rsid w:val="00C95F80"/>
    <w:rPr>
      <w:rFonts w:cs="Times New Roman"/>
    </w:rPr>
  </w:style>
  <w:style w:type="character" w:customStyle="1" w:styleId="ListLabel26">
    <w:name w:val="ListLabel 26"/>
    <w:qFormat/>
    <w:rsid w:val="00C95F80"/>
    <w:rPr>
      <w:rFonts w:cs="Times New Roman"/>
    </w:rPr>
  </w:style>
  <w:style w:type="character" w:customStyle="1" w:styleId="ListLabel27">
    <w:name w:val="ListLabel 27"/>
    <w:qFormat/>
    <w:rsid w:val="00C95F80"/>
    <w:rPr>
      <w:rFonts w:cs="Times New Roman"/>
    </w:rPr>
  </w:style>
  <w:style w:type="character" w:customStyle="1" w:styleId="ListLabel28">
    <w:name w:val="ListLabel 28"/>
    <w:qFormat/>
    <w:rsid w:val="00C95F80"/>
    <w:rPr>
      <w:rFonts w:cs="Times New Roman"/>
    </w:rPr>
  </w:style>
  <w:style w:type="character" w:customStyle="1" w:styleId="ListLabel29">
    <w:name w:val="ListLabel 29"/>
    <w:qFormat/>
    <w:rsid w:val="00C95F80"/>
    <w:rPr>
      <w:rFonts w:ascii="Calibri" w:eastAsia="Times New Roman" w:hAnsi="Calibri"/>
      <w:sz w:val="22"/>
    </w:rPr>
  </w:style>
  <w:style w:type="character" w:customStyle="1" w:styleId="ListLabel30">
    <w:name w:val="ListLabel 30"/>
    <w:qFormat/>
    <w:rsid w:val="00C95F80"/>
    <w:rPr>
      <w:rFonts w:cs="Times New Roman"/>
    </w:rPr>
  </w:style>
  <w:style w:type="character" w:customStyle="1" w:styleId="ListLabel31">
    <w:name w:val="ListLabel 31"/>
    <w:qFormat/>
    <w:rsid w:val="00C95F80"/>
    <w:rPr>
      <w:rFonts w:cs="Times New Roman"/>
    </w:rPr>
  </w:style>
  <w:style w:type="character" w:customStyle="1" w:styleId="ListLabel32">
    <w:name w:val="ListLabel 32"/>
    <w:qFormat/>
    <w:rsid w:val="00C95F80"/>
    <w:rPr>
      <w:rFonts w:cs="Times New Roman"/>
    </w:rPr>
  </w:style>
  <w:style w:type="character" w:customStyle="1" w:styleId="ListLabel33">
    <w:name w:val="ListLabel 33"/>
    <w:qFormat/>
    <w:rsid w:val="00C95F80"/>
    <w:rPr>
      <w:rFonts w:cs="Times New Roman"/>
    </w:rPr>
  </w:style>
  <w:style w:type="character" w:customStyle="1" w:styleId="ListLabel34">
    <w:name w:val="ListLabel 34"/>
    <w:qFormat/>
    <w:rsid w:val="00C95F80"/>
    <w:rPr>
      <w:rFonts w:cs="Times New Roman"/>
    </w:rPr>
  </w:style>
  <w:style w:type="character" w:customStyle="1" w:styleId="ListLabel35">
    <w:name w:val="ListLabel 35"/>
    <w:qFormat/>
    <w:rsid w:val="00C95F80"/>
    <w:rPr>
      <w:rFonts w:cs="Times New Roman"/>
    </w:rPr>
  </w:style>
  <w:style w:type="character" w:customStyle="1" w:styleId="ListLabel36">
    <w:name w:val="ListLabel 36"/>
    <w:qFormat/>
    <w:rsid w:val="00C95F80"/>
    <w:rPr>
      <w:rFonts w:cs="Times New Roman"/>
    </w:rPr>
  </w:style>
  <w:style w:type="character" w:customStyle="1" w:styleId="ListLabel37">
    <w:name w:val="ListLabel 37"/>
    <w:qFormat/>
    <w:rsid w:val="00C95F80"/>
    <w:rPr>
      <w:rFonts w:cs="Times New Roman"/>
    </w:rPr>
  </w:style>
  <w:style w:type="character" w:customStyle="1" w:styleId="ListLabel38">
    <w:name w:val="ListLabel 38"/>
    <w:qFormat/>
    <w:rsid w:val="00C95F80"/>
    <w:rPr>
      <w:rFonts w:cs="Times New Roman"/>
    </w:rPr>
  </w:style>
  <w:style w:type="character" w:customStyle="1" w:styleId="ListLabel39">
    <w:name w:val="ListLabel 39"/>
    <w:qFormat/>
    <w:rsid w:val="00C95F80"/>
    <w:rPr>
      <w:rFonts w:cs="Times New Roman"/>
    </w:rPr>
  </w:style>
  <w:style w:type="character" w:customStyle="1" w:styleId="ListLabel40">
    <w:name w:val="ListLabel 40"/>
    <w:qFormat/>
    <w:rsid w:val="00C95F80"/>
    <w:rPr>
      <w:rFonts w:cs="Times New Roman"/>
    </w:rPr>
  </w:style>
  <w:style w:type="character" w:customStyle="1" w:styleId="ListLabel41">
    <w:name w:val="ListLabel 41"/>
    <w:qFormat/>
    <w:rsid w:val="00C95F80"/>
    <w:rPr>
      <w:rFonts w:cs="Times New Roman"/>
    </w:rPr>
  </w:style>
  <w:style w:type="character" w:customStyle="1" w:styleId="ListLabel42">
    <w:name w:val="ListLabel 42"/>
    <w:qFormat/>
    <w:rsid w:val="00C95F80"/>
    <w:rPr>
      <w:rFonts w:cs="Times New Roman"/>
    </w:rPr>
  </w:style>
  <w:style w:type="character" w:customStyle="1" w:styleId="ListLabel43">
    <w:name w:val="ListLabel 43"/>
    <w:qFormat/>
    <w:rsid w:val="00C95F80"/>
    <w:rPr>
      <w:rFonts w:cs="Times New Roman"/>
    </w:rPr>
  </w:style>
  <w:style w:type="character" w:customStyle="1" w:styleId="ListLabel44">
    <w:name w:val="ListLabel 44"/>
    <w:qFormat/>
    <w:rsid w:val="00C95F80"/>
    <w:rPr>
      <w:rFonts w:cs="Times New Roman"/>
    </w:rPr>
  </w:style>
  <w:style w:type="character" w:customStyle="1" w:styleId="ListLabel45">
    <w:name w:val="ListLabel 45"/>
    <w:qFormat/>
    <w:rsid w:val="00C95F80"/>
    <w:rPr>
      <w:rFonts w:cs="Times New Roman"/>
    </w:rPr>
  </w:style>
  <w:style w:type="character" w:customStyle="1" w:styleId="ListLabel46">
    <w:name w:val="ListLabel 46"/>
    <w:qFormat/>
    <w:rsid w:val="00C95F80"/>
    <w:rPr>
      <w:rFonts w:cs="Times New Roman"/>
    </w:rPr>
  </w:style>
  <w:style w:type="character" w:customStyle="1" w:styleId="ListLabel47">
    <w:name w:val="ListLabel 47"/>
    <w:qFormat/>
    <w:rsid w:val="00C95F80"/>
    <w:rPr>
      <w:rFonts w:cs="Times New Roman"/>
    </w:rPr>
  </w:style>
  <w:style w:type="character" w:customStyle="1" w:styleId="ListLabel48">
    <w:name w:val="ListLabel 48"/>
    <w:qFormat/>
    <w:rsid w:val="00C95F80"/>
    <w:rPr>
      <w:rFonts w:cs="Times New Roman"/>
    </w:rPr>
  </w:style>
  <w:style w:type="character" w:customStyle="1" w:styleId="ListLabel49">
    <w:name w:val="ListLabel 49"/>
    <w:qFormat/>
    <w:rsid w:val="00C95F80"/>
    <w:rPr>
      <w:rFonts w:cs="Times New Roman"/>
    </w:rPr>
  </w:style>
  <w:style w:type="character" w:customStyle="1" w:styleId="ListLabel50">
    <w:name w:val="ListLabel 50"/>
    <w:qFormat/>
    <w:rsid w:val="00C95F80"/>
    <w:rPr>
      <w:rFonts w:cs="Times New Roman"/>
    </w:rPr>
  </w:style>
  <w:style w:type="character" w:customStyle="1" w:styleId="ListLabel51">
    <w:name w:val="ListLabel 51"/>
    <w:qFormat/>
    <w:rsid w:val="00C95F80"/>
    <w:rPr>
      <w:rFonts w:cs="Times New Roman"/>
    </w:rPr>
  </w:style>
  <w:style w:type="character" w:customStyle="1" w:styleId="ListLabel52">
    <w:name w:val="ListLabel 52"/>
    <w:qFormat/>
    <w:rsid w:val="00C95F80"/>
    <w:rPr>
      <w:rFonts w:cs="Times New Roman"/>
    </w:rPr>
  </w:style>
  <w:style w:type="character" w:customStyle="1" w:styleId="ListLabel53">
    <w:name w:val="ListLabel 53"/>
    <w:qFormat/>
    <w:rsid w:val="00C95F80"/>
    <w:rPr>
      <w:rFonts w:cs="Times New Roman"/>
    </w:rPr>
  </w:style>
  <w:style w:type="character" w:customStyle="1" w:styleId="ListLabel54">
    <w:name w:val="ListLabel 54"/>
    <w:qFormat/>
    <w:rsid w:val="00C95F80"/>
    <w:rPr>
      <w:rFonts w:cs="Times New Roman"/>
    </w:rPr>
  </w:style>
  <w:style w:type="character" w:customStyle="1" w:styleId="ListLabel55">
    <w:name w:val="ListLabel 55"/>
    <w:qFormat/>
    <w:rsid w:val="00C95F80"/>
    <w:rPr>
      <w:rFonts w:cs="Times New Roman"/>
    </w:rPr>
  </w:style>
  <w:style w:type="character" w:customStyle="1" w:styleId="ListLabel56">
    <w:name w:val="ListLabel 56"/>
    <w:qFormat/>
    <w:rsid w:val="00C95F80"/>
    <w:rPr>
      <w:rFonts w:cs="Times New Roman"/>
    </w:rPr>
  </w:style>
  <w:style w:type="character" w:customStyle="1" w:styleId="ListLabel57">
    <w:name w:val="ListLabel 57"/>
    <w:qFormat/>
    <w:rsid w:val="00C95F80"/>
    <w:rPr>
      <w:rFonts w:cs="Times New Roman"/>
      <w:sz w:val="20"/>
    </w:rPr>
  </w:style>
  <w:style w:type="character" w:customStyle="1" w:styleId="ListLabel58">
    <w:name w:val="ListLabel 58"/>
    <w:qFormat/>
    <w:rsid w:val="00C95F80"/>
    <w:rPr>
      <w:rFonts w:cs="Times New Roman"/>
    </w:rPr>
  </w:style>
  <w:style w:type="character" w:customStyle="1" w:styleId="ListLabel59">
    <w:name w:val="ListLabel 59"/>
    <w:qFormat/>
    <w:rsid w:val="00C95F80"/>
    <w:rPr>
      <w:rFonts w:cs="Times New Roman"/>
    </w:rPr>
  </w:style>
  <w:style w:type="character" w:customStyle="1" w:styleId="ListLabel60">
    <w:name w:val="ListLabel 60"/>
    <w:qFormat/>
    <w:rsid w:val="00C95F80"/>
    <w:rPr>
      <w:rFonts w:cs="Times New Roman"/>
    </w:rPr>
  </w:style>
  <w:style w:type="character" w:customStyle="1" w:styleId="ListLabel61">
    <w:name w:val="ListLabel 61"/>
    <w:qFormat/>
    <w:rsid w:val="00C95F80"/>
    <w:rPr>
      <w:rFonts w:cs="Times New Roman"/>
    </w:rPr>
  </w:style>
  <w:style w:type="character" w:customStyle="1" w:styleId="ListLabel62">
    <w:name w:val="ListLabel 62"/>
    <w:qFormat/>
    <w:rsid w:val="00C95F80"/>
    <w:rPr>
      <w:rFonts w:cs="Times New Roman"/>
    </w:rPr>
  </w:style>
  <w:style w:type="character" w:customStyle="1" w:styleId="ListLabel63">
    <w:name w:val="ListLabel 63"/>
    <w:qFormat/>
    <w:rsid w:val="00C95F80"/>
    <w:rPr>
      <w:rFonts w:cs="Times New Roman"/>
    </w:rPr>
  </w:style>
  <w:style w:type="character" w:customStyle="1" w:styleId="ListLabel64">
    <w:name w:val="ListLabel 64"/>
    <w:qFormat/>
    <w:rsid w:val="00C95F80"/>
    <w:rPr>
      <w:rFonts w:cs="Times New Roman"/>
    </w:rPr>
  </w:style>
  <w:style w:type="character" w:customStyle="1" w:styleId="ListLabel65">
    <w:name w:val="ListLabel 65"/>
    <w:qFormat/>
    <w:rsid w:val="00C95F80"/>
    <w:rPr>
      <w:rFonts w:cs="Times New Roman"/>
    </w:rPr>
  </w:style>
  <w:style w:type="character" w:customStyle="1" w:styleId="ListLabel66">
    <w:name w:val="ListLabel 66"/>
    <w:qFormat/>
    <w:rsid w:val="00C95F80"/>
    <w:rPr>
      <w:rFonts w:cs="Times New Roman"/>
    </w:rPr>
  </w:style>
  <w:style w:type="character" w:customStyle="1" w:styleId="ListLabel67">
    <w:name w:val="ListLabel 67"/>
    <w:qFormat/>
    <w:rsid w:val="00C95F80"/>
    <w:rPr>
      <w:rFonts w:cs="Times New Roman"/>
    </w:rPr>
  </w:style>
  <w:style w:type="character" w:customStyle="1" w:styleId="ListLabel68">
    <w:name w:val="ListLabel 68"/>
    <w:qFormat/>
    <w:rsid w:val="00C95F80"/>
    <w:rPr>
      <w:rFonts w:cs="Times New Roman"/>
    </w:rPr>
  </w:style>
  <w:style w:type="character" w:customStyle="1" w:styleId="ListLabel69">
    <w:name w:val="ListLabel 69"/>
    <w:qFormat/>
    <w:rsid w:val="00C95F80"/>
    <w:rPr>
      <w:rFonts w:cs="Times New Roman"/>
    </w:rPr>
  </w:style>
  <w:style w:type="character" w:customStyle="1" w:styleId="ListLabel70">
    <w:name w:val="ListLabel 70"/>
    <w:qFormat/>
    <w:rsid w:val="00C95F80"/>
    <w:rPr>
      <w:rFonts w:cs="Times New Roman"/>
    </w:rPr>
  </w:style>
  <w:style w:type="character" w:customStyle="1" w:styleId="ListLabel71">
    <w:name w:val="ListLabel 71"/>
    <w:qFormat/>
    <w:rsid w:val="00C95F80"/>
    <w:rPr>
      <w:rFonts w:cs="Times New Roman"/>
    </w:rPr>
  </w:style>
  <w:style w:type="character" w:customStyle="1" w:styleId="ListLabel72">
    <w:name w:val="ListLabel 72"/>
    <w:qFormat/>
    <w:rsid w:val="00C95F80"/>
    <w:rPr>
      <w:rFonts w:cs="Times New Roman"/>
    </w:rPr>
  </w:style>
  <w:style w:type="character" w:customStyle="1" w:styleId="ListLabel73">
    <w:name w:val="ListLabel 73"/>
    <w:qFormat/>
    <w:rsid w:val="00C95F80"/>
    <w:rPr>
      <w:rFonts w:cs="Times New Roman"/>
    </w:rPr>
  </w:style>
  <w:style w:type="character" w:customStyle="1" w:styleId="ListLabel74">
    <w:name w:val="ListLabel 74"/>
    <w:qFormat/>
    <w:rsid w:val="00C95F80"/>
    <w:rPr>
      <w:rFonts w:cs="Times New Roman"/>
    </w:rPr>
  </w:style>
  <w:style w:type="character" w:customStyle="1" w:styleId="ListLabel75">
    <w:name w:val="ListLabel 75"/>
    <w:qFormat/>
    <w:rsid w:val="00C95F80"/>
    <w:rPr>
      <w:rFonts w:cs="Times New Roman"/>
    </w:rPr>
  </w:style>
  <w:style w:type="character" w:customStyle="1" w:styleId="ListLabel76">
    <w:name w:val="ListLabel 76"/>
    <w:qFormat/>
    <w:rsid w:val="00C95F80"/>
    <w:rPr>
      <w:rFonts w:cs="Times New Roman"/>
    </w:rPr>
  </w:style>
  <w:style w:type="character" w:customStyle="1" w:styleId="ListLabel77">
    <w:name w:val="ListLabel 77"/>
    <w:qFormat/>
    <w:rsid w:val="00C95F80"/>
    <w:rPr>
      <w:rFonts w:cs="Times New Roman"/>
    </w:rPr>
  </w:style>
  <w:style w:type="character" w:customStyle="1" w:styleId="ListLabel78">
    <w:name w:val="ListLabel 78"/>
    <w:qFormat/>
    <w:rsid w:val="00C95F80"/>
    <w:rPr>
      <w:rFonts w:cs="Times New Roman"/>
    </w:rPr>
  </w:style>
  <w:style w:type="character" w:customStyle="1" w:styleId="ListLabel79">
    <w:name w:val="ListLabel 79"/>
    <w:qFormat/>
    <w:rsid w:val="00C95F80"/>
    <w:rPr>
      <w:rFonts w:cs="Times New Roman"/>
    </w:rPr>
  </w:style>
  <w:style w:type="character" w:customStyle="1" w:styleId="ListLabel80">
    <w:name w:val="ListLabel 80"/>
    <w:qFormat/>
    <w:rsid w:val="00C95F80"/>
    <w:rPr>
      <w:rFonts w:cs="Times New Roman"/>
    </w:rPr>
  </w:style>
  <w:style w:type="character" w:customStyle="1" w:styleId="ListLabel81">
    <w:name w:val="ListLabel 81"/>
    <w:qFormat/>
    <w:rsid w:val="00C95F80"/>
    <w:rPr>
      <w:rFonts w:cs="Times New Roman"/>
    </w:rPr>
  </w:style>
  <w:style w:type="character" w:customStyle="1" w:styleId="ListLabel82">
    <w:name w:val="ListLabel 82"/>
    <w:qFormat/>
    <w:rsid w:val="00C95F80"/>
    <w:rPr>
      <w:rFonts w:cs="Times New Roman"/>
    </w:rPr>
  </w:style>
  <w:style w:type="character" w:customStyle="1" w:styleId="ListLabel83">
    <w:name w:val="ListLabel 83"/>
    <w:qFormat/>
    <w:rsid w:val="00C95F80"/>
    <w:rPr>
      <w:rFonts w:cs="Times New Roman"/>
    </w:rPr>
  </w:style>
  <w:style w:type="character" w:customStyle="1" w:styleId="ListLabel84">
    <w:name w:val="ListLabel 84"/>
    <w:qFormat/>
    <w:rsid w:val="00C95F80"/>
    <w:rPr>
      <w:rFonts w:cs="Times New Roman"/>
    </w:rPr>
  </w:style>
  <w:style w:type="character" w:customStyle="1" w:styleId="ListLabel85">
    <w:name w:val="ListLabel 85"/>
    <w:qFormat/>
    <w:rsid w:val="00C95F80"/>
    <w:rPr>
      <w:rFonts w:cs="Times New Roman"/>
    </w:rPr>
  </w:style>
  <w:style w:type="character" w:customStyle="1" w:styleId="ListLabel86">
    <w:name w:val="ListLabel 86"/>
    <w:qFormat/>
    <w:rsid w:val="00C95F80"/>
    <w:rPr>
      <w:rFonts w:cs="Times New Roman"/>
    </w:rPr>
  </w:style>
  <w:style w:type="character" w:customStyle="1" w:styleId="ListLabel87">
    <w:name w:val="ListLabel 87"/>
    <w:qFormat/>
    <w:rsid w:val="00C95F80"/>
    <w:rPr>
      <w:rFonts w:cs="Times New Roman"/>
    </w:rPr>
  </w:style>
  <w:style w:type="character" w:customStyle="1" w:styleId="ListLabel88">
    <w:name w:val="ListLabel 88"/>
    <w:qFormat/>
    <w:rsid w:val="00C95F80"/>
    <w:rPr>
      <w:rFonts w:cs="Times New Roman"/>
    </w:rPr>
  </w:style>
  <w:style w:type="character" w:customStyle="1" w:styleId="ListLabel89">
    <w:name w:val="ListLabel 89"/>
    <w:qFormat/>
    <w:rsid w:val="00C95F80"/>
    <w:rPr>
      <w:rFonts w:cs="Times New Roman"/>
    </w:rPr>
  </w:style>
  <w:style w:type="character" w:customStyle="1" w:styleId="ListLabel90">
    <w:name w:val="ListLabel 90"/>
    <w:qFormat/>
    <w:rsid w:val="00C95F80"/>
    <w:rPr>
      <w:rFonts w:cs="Times New Roman"/>
    </w:rPr>
  </w:style>
  <w:style w:type="character" w:customStyle="1" w:styleId="ListLabel91">
    <w:name w:val="ListLabel 91"/>
    <w:qFormat/>
    <w:rsid w:val="00C95F80"/>
    <w:rPr>
      <w:rFonts w:cs="Times New Roman"/>
    </w:rPr>
  </w:style>
  <w:style w:type="character" w:customStyle="1" w:styleId="ListLabel92">
    <w:name w:val="ListLabel 92"/>
    <w:qFormat/>
    <w:rsid w:val="00C95F80"/>
    <w:rPr>
      <w:rFonts w:cs="Times New Roman"/>
    </w:rPr>
  </w:style>
  <w:style w:type="character" w:customStyle="1" w:styleId="ListLabel93">
    <w:name w:val="ListLabel 93"/>
    <w:qFormat/>
    <w:rsid w:val="00C95F80"/>
    <w:rPr>
      <w:rFonts w:cs="Times New Roman"/>
    </w:rPr>
  </w:style>
  <w:style w:type="character" w:customStyle="1" w:styleId="ListLabel94">
    <w:name w:val="ListLabel 94"/>
    <w:qFormat/>
    <w:rsid w:val="00C95F80"/>
    <w:rPr>
      <w:rFonts w:cs="Times New Roman"/>
    </w:rPr>
  </w:style>
  <w:style w:type="character" w:customStyle="1" w:styleId="ListLabel95">
    <w:name w:val="ListLabel 95"/>
    <w:qFormat/>
    <w:rsid w:val="00C95F80"/>
    <w:rPr>
      <w:rFonts w:cs="Times New Roman"/>
    </w:rPr>
  </w:style>
  <w:style w:type="character" w:customStyle="1" w:styleId="ListLabel96">
    <w:name w:val="ListLabel 96"/>
    <w:qFormat/>
    <w:rsid w:val="00C95F80"/>
    <w:rPr>
      <w:rFonts w:cs="Times New Roman"/>
    </w:rPr>
  </w:style>
  <w:style w:type="character" w:customStyle="1" w:styleId="ListLabel97">
    <w:name w:val="ListLabel 97"/>
    <w:qFormat/>
    <w:rsid w:val="00C95F80"/>
    <w:rPr>
      <w:rFonts w:cs="Times New Roman"/>
    </w:rPr>
  </w:style>
  <w:style w:type="character" w:customStyle="1" w:styleId="ListLabel98">
    <w:name w:val="ListLabel 98"/>
    <w:qFormat/>
    <w:rsid w:val="00C95F80"/>
    <w:rPr>
      <w:rFonts w:cs="Times New Roman"/>
    </w:rPr>
  </w:style>
  <w:style w:type="character" w:customStyle="1" w:styleId="ListLabel99">
    <w:name w:val="ListLabel 99"/>
    <w:qFormat/>
    <w:rsid w:val="00C95F80"/>
    <w:rPr>
      <w:rFonts w:cs="Times New Roman"/>
    </w:rPr>
  </w:style>
  <w:style w:type="character" w:customStyle="1" w:styleId="ListLabel100">
    <w:name w:val="ListLabel 100"/>
    <w:qFormat/>
    <w:rsid w:val="00C95F80"/>
    <w:rPr>
      <w:rFonts w:cs="Times New Roman"/>
    </w:rPr>
  </w:style>
  <w:style w:type="character" w:customStyle="1" w:styleId="ListLabel101">
    <w:name w:val="ListLabel 101"/>
    <w:qFormat/>
    <w:rsid w:val="00C95F80"/>
    <w:rPr>
      <w:rFonts w:cs="Times New Roman"/>
    </w:rPr>
  </w:style>
  <w:style w:type="character" w:customStyle="1" w:styleId="ListLabel102">
    <w:name w:val="ListLabel 102"/>
    <w:qFormat/>
    <w:rsid w:val="00C95F80"/>
    <w:rPr>
      <w:rFonts w:cs="Times New Roman"/>
    </w:rPr>
  </w:style>
  <w:style w:type="character" w:customStyle="1" w:styleId="ListLabel103">
    <w:name w:val="ListLabel 103"/>
    <w:qFormat/>
    <w:rsid w:val="00C95F80"/>
    <w:rPr>
      <w:rFonts w:cs="Times New Roman"/>
    </w:rPr>
  </w:style>
  <w:style w:type="character" w:customStyle="1" w:styleId="ListLabel104">
    <w:name w:val="ListLabel 104"/>
    <w:qFormat/>
    <w:rsid w:val="00C95F80"/>
    <w:rPr>
      <w:rFonts w:cs="Times New Roman"/>
    </w:rPr>
  </w:style>
  <w:style w:type="character" w:customStyle="1" w:styleId="ListLabel105">
    <w:name w:val="ListLabel 105"/>
    <w:qFormat/>
    <w:rsid w:val="00C95F80"/>
    <w:rPr>
      <w:rFonts w:cs="Times New Roman"/>
    </w:rPr>
  </w:style>
  <w:style w:type="character" w:customStyle="1" w:styleId="ListLabel106">
    <w:name w:val="ListLabel 106"/>
    <w:qFormat/>
    <w:rsid w:val="00C95F80"/>
    <w:rPr>
      <w:rFonts w:cs="Times New Roman"/>
    </w:rPr>
  </w:style>
  <w:style w:type="character" w:customStyle="1" w:styleId="ListLabel107">
    <w:name w:val="ListLabel 107"/>
    <w:qFormat/>
    <w:rsid w:val="00C95F80"/>
    <w:rPr>
      <w:rFonts w:cs="Times New Roman"/>
    </w:rPr>
  </w:style>
  <w:style w:type="character" w:customStyle="1" w:styleId="ListLabel108">
    <w:name w:val="ListLabel 108"/>
    <w:qFormat/>
    <w:rsid w:val="00C95F80"/>
    <w:rPr>
      <w:rFonts w:cs="Times New Roman"/>
    </w:rPr>
  </w:style>
  <w:style w:type="character" w:customStyle="1" w:styleId="ListLabel109">
    <w:name w:val="ListLabel 109"/>
    <w:qFormat/>
    <w:rsid w:val="00C95F80"/>
    <w:rPr>
      <w:rFonts w:cs="Times New Roman"/>
    </w:rPr>
  </w:style>
  <w:style w:type="character" w:customStyle="1" w:styleId="ListLabel110">
    <w:name w:val="ListLabel 110"/>
    <w:qFormat/>
    <w:rsid w:val="00C95F80"/>
    <w:rPr>
      <w:rFonts w:cs="Times New Roman"/>
    </w:rPr>
  </w:style>
  <w:style w:type="character" w:customStyle="1" w:styleId="ListLabel111">
    <w:name w:val="ListLabel 111"/>
    <w:qFormat/>
    <w:rsid w:val="00C95F80"/>
    <w:rPr>
      <w:rFonts w:cs="Times New Roman"/>
    </w:rPr>
  </w:style>
  <w:style w:type="character" w:customStyle="1" w:styleId="ListLabel112">
    <w:name w:val="ListLabel 112"/>
    <w:qFormat/>
    <w:rsid w:val="00C95F80"/>
    <w:rPr>
      <w:rFonts w:cs="Times New Roman"/>
    </w:rPr>
  </w:style>
  <w:style w:type="character" w:customStyle="1" w:styleId="ListLabel113">
    <w:name w:val="ListLabel 113"/>
    <w:qFormat/>
    <w:rsid w:val="00C95F80"/>
    <w:rPr>
      <w:rFonts w:cs="Times New Roman"/>
    </w:rPr>
  </w:style>
  <w:style w:type="character" w:customStyle="1" w:styleId="ListLabel114">
    <w:name w:val="ListLabel 114"/>
    <w:qFormat/>
    <w:rsid w:val="00C95F80"/>
    <w:rPr>
      <w:rFonts w:cs="Times New Roman"/>
    </w:rPr>
  </w:style>
  <w:style w:type="character" w:customStyle="1" w:styleId="ListLabel115">
    <w:name w:val="ListLabel 115"/>
    <w:qFormat/>
    <w:rsid w:val="00C95F80"/>
    <w:rPr>
      <w:rFonts w:cs="Times New Roman"/>
    </w:rPr>
  </w:style>
  <w:style w:type="character" w:customStyle="1" w:styleId="ListLabel116">
    <w:name w:val="ListLabel 116"/>
    <w:qFormat/>
    <w:rsid w:val="00C95F80"/>
    <w:rPr>
      <w:rFonts w:cs="Times New Roman"/>
    </w:rPr>
  </w:style>
  <w:style w:type="character" w:customStyle="1" w:styleId="ListLabel117">
    <w:name w:val="ListLabel 117"/>
    <w:qFormat/>
    <w:rsid w:val="00C95F80"/>
    <w:rPr>
      <w:rFonts w:cs="Times New Roman"/>
    </w:rPr>
  </w:style>
  <w:style w:type="character" w:customStyle="1" w:styleId="ListLabel118">
    <w:name w:val="ListLabel 118"/>
    <w:qFormat/>
    <w:rsid w:val="00C95F80"/>
    <w:rPr>
      <w:rFonts w:cs="Times New Roman"/>
    </w:rPr>
  </w:style>
  <w:style w:type="character" w:customStyle="1" w:styleId="ListLabel119">
    <w:name w:val="ListLabel 119"/>
    <w:qFormat/>
    <w:rsid w:val="00C95F80"/>
    <w:rPr>
      <w:rFonts w:cs="Times New Roman"/>
    </w:rPr>
  </w:style>
  <w:style w:type="character" w:customStyle="1" w:styleId="ListLabel120">
    <w:name w:val="ListLabel 120"/>
    <w:qFormat/>
    <w:rsid w:val="00C95F80"/>
    <w:rPr>
      <w:rFonts w:cs="Times New Roman"/>
    </w:rPr>
  </w:style>
  <w:style w:type="character" w:customStyle="1" w:styleId="ListLabel121">
    <w:name w:val="ListLabel 121"/>
    <w:qFormat/>
    <w:rsid w:val="00C95F80"/>
    <w:rPr>
      <w:rFonts w:cs="Times New Roman"/>
    </w:rPr>
  </w:style>
  <w:style w:type="character" w:customStyle="1" w:styleId="ListLabel122">
    <w:name w:val="ListLabel 122"/>
    <w:qFormat/>
    <w:rsid w:val="00C95F80"/>
    <w:rPr>
      <w:rFonts w:cs="Times New Roman"/>
    </w:rPr>
  </w:style>
  <w:style w:type="character" w:customStyle="1" w:styleId="ListLabel123">
    <w:name w:val="ListLabel 123"/>
    <w:qFormat/>
    <w:rsid w:val="00C95F80"/>
    <w:rPr>
      <w:rFonts w:cs="Times New Roman"/>
    </w:rPr>
  </w:style>
  <w:style w:type="character" w:customStyle="1" w:styleId="ListLabel124">
    <w:name w:val="ListLabel 124"/>
    <w:qFormat/>
    <w:rsid w:val="00C95F80"/>
    <w:rPr>
      <w:rFonts w:cs="Times New Roman"/>
    </w:rPr>
  </w:style>
  <w:style w:type="character" w:customStyle="1" w:styleId="ListLabel125">
    <w:name w:val="ListLabel 125"/>
    <w:qFormat/>
    <w:rsid w:val="00C95F80"/>
    <w:rPr>
      <w:rFonts w:cs="Times New Roman"/>
    </w:rPr>
  </w:style>
  <w:style w:type="character" w:customStyle="1" w:styleId="ListLabel126">
    <w:name w:val="ListLabel 126"/>
    <w:qFormat/>
    <w:rsid w:val="00C95F80"/>
    <w:rPr>
      <w:rFonts w:cs="Times New Roman"/>
    </w:rPr>
  </w:style>
  <w:style w:type="character" w:customStyle="1" w:styleId="ListLabel127">
    <w:name w:val="ListLabel 127"/>
    <w:qFormat/>
    <w:rsid w:val="00C95F80"/>
    <w:rPr>
      <w:rFonts w:cs="Times New Roman"/>
    </w:rPr>
  </w:style>
  <w:style w:type="character" w:customStyle="1" w:styleId="ListLabel128">
    <w:name w:val="ListLabel 128"/>
    <w:qFormat/>
    <w:rsid w:val="00C95F80"/>
    <w:rPr>
      <w:rFonts w:cs="Times New Roman"/>
    </w:rPr>
  </w:style>
  <w:style w:type="character" w:customStyle="1" w:styleId="ListLabel129">
    <w:name w:val="ListLabel 129"/>
    <w:qFormat/>
    <w:rsid w:val="00C95F80"/>
    <w:rPr>
      <w:rFonts w:cs="Times New Roman"/>
    </w:rPr>
  </w:style>
  <w:style w:type="character" w:customStyle="1" w:styleId="ListLabel130">
    <w:name w:val="ListLabel 130"/>
    <w:qFormat/>
    <w:rsid w:val="00C95F80"/>
    <w:rPr>
      <w:rFonts w:cs="Times New Roman"/>
    </w:rPr>
  </w:style>
  <w:style w:type="character" w:customStyle="1" w:styleId="ListLabel131">
    <w:name w:val="ListLabel 131"/>
    <w:qFormat/>
    <w:rsid w:val="00C95F80"/>
    <w:rPr>
      <w:rFonts w:cs="Times New Roman"/>
    </w:rPr>
  </w:style>
  <w:style w:type="character" w:customStyle="1" w:styleId="ListLabel132">
    <w:name w:val="ListLabel 132"/>
    <w:qFormat/>
    <w:rsid w:val="00C95F80"/>
    <w:rPr>
      <w:rFonts w:cs="Times New Roman"/>
    </w:rPr>
  </w:style>
  <w:style w:type="character" w:customStyle="1" w:styleId="ListLabel133">
    <w:name w:val="ListLabel 133"/>
    <w:qFormat/>
    <w:rsid w:val="00C95F80"/>
    <w:rPr>
      <w:rFonts w:cs="Times New Roman"/>
    </w:rPr>
  </w:style>
  <w:style w:type="character" w:customStyle="1" w:styleId="ListLabel134">
    <w:name w:val="ListLabel 134"/>
    <w:qFormat/>
    <w:rsid w:val="00C95F80"/>
    <w:rPr>
      <w:rFonts w:cs="Times New Roman"/>
    </w:rPr>
  </w:style>
  <w:style w:type="character" w:customStyle="1" w:styleId="ListLabel135">
    <w:name w:val="ListLabel 135"/>
    <w:qFormat/>
    <w:rsid w:val="00C95F80"/>
    <w:rPr>
      <w:rFonts w:cs="Times New Roman"/>
    </w:rPr>
  </w:style>
  <w:style w:type="character" w:customStyle="1" w:styleId="ListLabel136">
    <w:name w:val="ListLabel 136"/>
    <w:qFormat/>
    <w:rsid w:val="00C95F80"/>
    <w:rPr>
      <w:rFonts w:cs="Times New Roman"/>
    </w:rPr>
  </w:style>
  <w:style w:type="character" w:customStyle="1" w:styleId="ListLabel137">
    <w:name w:val="ListLabel 137"/>
    <w:qFormat/>
    <w:rsid w:val="00C95F80"/>
    <w:rPr>
      <w:rFonts w:cs="Times New Roman"/>
    </w:rPr>
  </w:style>
  <w:style w:type="character" w:customStyle="1" w:styleId="ListLabel138">
    <w:name w:val="ListLabel 138"/>
    <w:qFormat/>
    <w:rsid w:val="00C95F80"/>
    <w:rPr>
      <w:rFonts w:cs="Times New Roman"/>
    </w:rPr>
  </w:style>
  <w:style w:type="character" w:customStyle="1" w:styleId="ListLabel139">
    <w:name w:val="ListLabel 139"/>
    <w:qFormat/>
    <w:rsid w:val="00C95F80"/>
    <w:rPr>
      <w:rFonts w:cs="Times New Roman"/>
    </w:rPr>
  </w:style>
  <w:style w:type="character" w:customStyle="1" w:styleId="ListLabel140">
    <w:name w:val="ListLabel 140"/>
    <w:qFormat/>
    <w:rsid w:val="00C95F80"/>
    <w:rPr>
      <w:rFonts w:cs="Times New Roman"/>
    </w:rPr>
  </w:style>
  <w:style w:type="character" w:customStyle="1" w:styleId="ListLabel141">
    <w:name w:val="ListLabel 141"/>
    <w:qFormat/>
    <w:rsid w:val="00C95F80"/>
    <w:rPr>
      <w:rFonts w:cs="Times New Roman"/>
    </w:rPr>
  </w:style>
  <w:style w:type="character" w:customStyle="1" w:styleId="ListLabel142">
    <w:name w:val="ListLabel 142"/>
    <w:qFormat/>
    <w:rsid w:val="00C95F80"/>
    <w:rPr>
      <w:rFonts w:cs="Times New Roman"/>
    </w:rPr>
  </w:style>
  <w:style w:type="character" w:customStyle="1" w:styleId="ListLabel143">
    <w:name w:val="ListLabel 143"/>
    <w:qFormat/>
    <w:rsid w:val="00C95F80"/>
    <w:rPr>
      <w:rFonts w:cs="Times New Roman"/>
    </w:rPr>
  </w:style>
  <w:style w:type="character" w:customStyle="1" w:styleId="ListLabel144">
    <w:name w:val="ListLabel 144"/>
    <w:qFormat/>
    <w:rsid w:val="00C95F80"/>
    <w:rPr>
      <w:rFonts w:cs="Times New Roman"/>
    </w:rPr>
  </w:style>
  <w:style w:type="character" w:customStyle="1" w:styleId="ListLabel145">
    <w:name w:val="ListLabel 145"/>
    <w:qFormat/>
    <w:rsid w:val="00C95F80"/>
    <w:rPr>
      <w:rFonts w:cs="Times New Roman"/>
    </w:rPr>
  </w:style>
  <w:style w:type="character" w:customStyle="1" w:styleId="ListLabel146">
    <w:name w:val="ListLabel 146"/>
    <w:qFormat/>
    <w:rsid w:val="00C95F80"/>
    <w:rPr>
      <w:rFonts w:cs="Times New Roman"/>
    </w:rPr>
  </w:style>
  <w:style w:type="character" w:customStyle="1" w:styleId="ListLabel147">
    <w:name w:val="ListLabel 147"/>
    <w:qFormat/>
    <w:rsid w:val="00C95F80"/>
    <w:rPr>
      <w:rFonts w:cs="Times New Roman"/>
    </w:rPr>
  </w:style>
  <w:style w:type="character" w:customStyle="1" w:styleId="ListLabel148">
    <w:name w:val="ListLabel 148"/>
    <w:qFormat/>
    <w:rsid w:val="00C95F80"/>
    <w:rPr>
      <w:rFonts w:cs="Times New Roman"/>
    </w:rPr>
  </w:style>
  <w:style w:type="character" w:customStyle="1" w:styleId="ListLabel149">
    <w:name w:val="ListLabel 149"/>
    <w:qFormat/>
    <w:rsid w:val="00C95F80"/>
    <w:rPr>
      <w:rFonts w:cs="Times New Roman"/>
    </w:rPr>
  </w:style>
  <w:style w:type="character" w:customStyle="1" w:styleId="ListLabel150">
    <w:name w:val="ListLabel 150"/>
    <w:qFormat/>
    <w:rsid w:val="00C95F80"/>
    <w:rPr>
      <w:rFonts w:cs="Times New Roman"/>
    </w:rPr>
  </w:style>
  <w:style w:type="character" w:customStyle="1" w:styleId="ListLabel151">
    <w:name w:val="ListLabel 151"/>
    <w:qFormat/>
    <w:rsid w:val="00C95F80"/>
    <w:rPr>
      <w:rFonts w:cs="Times New Roman"/>
    </w:rPr>
  </w:style>
  <w:style w:type="character" w:customStyle="1" w:styleId="ListLabel152">
    <w:name w:val="ListLabel 152"/>
    <w:qFormat/>
    <w:rsid w:val="00C95F80"/>
    <w:rPr>
      <w:rFonts w:cs="Times New Roman"/>
    </w:rPr>
  </w:style>
  <w:style w:type="character" w:customStyle="1" w:styleId="ListLabel153">
    <w:name w:val="ListLabel 153"/>
    <w:qFormat/>
    <w:rsid w:val="00C95F80"/>
    <w:rPr>
      <w:rFonts w:cs="Times New Roman"/>
    </w:rPr>
  </w:style>
  <w:style w:type="character" w:customStyle="1" w:styleId="ListLabel154">
    <w:name w:val="ListLabel 154"/>
    <w:qFormat/>
    <w:rsid w:val="00C95F80"/>
    <w:rPr>
      <w:rFonts w:cs="Times New Roman"/>
    </w:rPr>
  </w:style>
  <w:style w:type="character" w:customStyle="1" w:styleId="ListLabel155">
    <w:name w:val="ListLabel 155"/>
    <w:qFormat/>
    <w:rsid w:val="00C95F80"/>
    <w:rPr>
      <w:rFonts w:cs="Times New Roman"/>
    </w:rPr>
  </w:style>
  <w:style w:type="character" w:customStyle="1" w:styleId="ListLabel156">
    <w:name w:val="ListLabel 156"/>
    <w:qFormat/>
    <w:rsid w:val="00C95F80"/>
    <w:rPr>
      <w:rFonts w:cs="Times New Roman"/>
    </w:rPr>
  </w:style>
  <w:style w:type="character" w:customStyle="1" w:styleId="ListLabel157">
    <w:name w:val="ListLabel 157"/>
    <w:qFormat/>
    <w:rsid w:val="00C95F80"/>
    <w:rPr>
      <w:rFonts w:cs="Times New Roman"/>
    </w:rPr>
  </w:style>
  <w:style w:type="character" w:customStyle="1" w:styleId="ListLabel158">
    <w:name w:val="ListLabel 158"/>
    <w:qFormat/>
    <w:rsid w:val="00C95F80"/>
    <w:rPr>
      <w:rFonts w:cs="Times New Roman"/>
    </w:rPr>
  </w:style>
  <w:style w:type="character" w:customStyle="1" w:styleId="ListLabel159">
    <w:name w:val="ListLabel 159"/>
    <w:qFormat/>
    <w:rsid w:val="00C95F80"/>
    <w:rPr>
      <w:rFonts w:cs="Times New Roman"/>
    </w:rPr>
  </w:style>
  <w:style w:type="character" w:customStyle="1" w:styleId="ListLabel160">
    <w:name w:val="ListLabel 160"/>
    <w:qFormat/>
    <w:rsid w:val="00C95F80"/>
    <w:rPr>
      <w:rFonts w:cs="Times New Roman"/>
    </w:rPr>
  </w:style>
  <w:style w:type="character" w:customStyle="1" w:styleId="ListLabel161">
    <w:name w:val="ListLabel 161"/>
    <w:qFormat/>
    <w:rsid w:val="00C95F80"/>
    <w:rPr>
      <w:rFonts w:cs="Times New Roman"/>
    </w:rPr>
  </w:style>
  <w:style w:type="character" w:customStyle="1" w:styleId="ListLabel162">
    <w:name w:val="ListLabel 162"/>
    <w:qFormat/>
    <w:rsid w:val="00C95F80"/>
    <w:rPr>
      <w:rFonts w:cs="Times New Roman"/>
    </w:rPr>
  </w:style>
  <w:style w:type="character" w:customStyle="1" w:styleId="ListLabel163">
    <w:name w:val="ListLabel 163"/>
    <w:qFormat/>
    <w:rsid w:val="00C95F80"/>
    <w:rPr>
      <w:rFonts w:cs="Times New Roman"/>
    </w:rPr>
  </w:style>
  <w:style w:type="character" w:customStyle="1" w:styleId="ListLabel164">
    <w:name w:val="ListLabel 164"/>
    <w:qFormat/>
    <w:rsid w:val="00C95F80"/>
    <w:rPr>
      <w:rFonts w:cs="Times New Roman"/>
    </w:rPr>
  </w:style>
  <w:style w:type="character" w:customStyle="1" w:styleId="ListLabel165">
    <w:name w:val="ListLabel 165"/>
    <w:qFormat/>
    <w:rsid w:val="00C95F80"/>
    <w:rPr>
      <w:rFonts w:cs="Times New Roman"/>
    </w:rPr>
  </w:style>
  <w:style w:type="character" w:customStyle="1" w:styleId="ListLabel166">
    <w:name w:val="ListLabel 166"/>
    <w:qFormat/>
    <w:rsid w:val="00C95F80"/>
    <w:rPr>
      <w:rFonts w:cs="Times New Roman"/>
    </w:rPr>
  </w:style>
  <w:style w:type="character" w:customStyle="1" w:styleId="ListLabel167">
    <w:name w:val="ListLabel 167"/>
    <w:qFormat/>
    <w:rsid w:val="00C95F80"/>
    <w:rPr>
      <w:rFonts w:cs="Times New Roman"/>
    </w:rPr>
  </w:style>
  <w:style w:type="character" w:customStyle="1" w:styleId="ListLabel168">
    <w:name w:val="ListLabel 168"/>
    <w:qFormat/>
    <w:rsid w:val="00C95F80"/>
    <w:rPr>
      <w:rFonts w:cs="Times New Roman"/>
    </w:rPr>
  </w:style>
  <w:style w:type="character" w:customStyle="1" w:styleId="ListLabel169">
    <w:name w:val="ListLabel 169"/>
    <w:qFormat/>
    <w:rsid w:val="00C95F80"/>
    <w:rPr>
      <w:rFonts w:cs="Times New Roman"/>
    </w:rPr>
  </w:style>
  <w:style w:type="character" w:customStyle="1" w:styleId="ListLabel170">
    <w:name w:val="ListLabel 170"/>
    <w:qFormat/>
    <w:rsid w:val="00C95F80"/>
    <w:rPr>
      <w:rFonts w:cs="Times New Roman"/>
    </w:rPr>
  </w:style>
  <w:style w:type="character" w:customStyle="1" w:styleId="ListLabel171">
    <w:name w:val="ListLabel 171"/>
    <w:qFormat/>
    <w:rsid w:val="00C95F80"/>
    <w:rPr>
      <w:rFonts w:cs="Times New Roman"/>
    </w:rPr>
  </w:style>
  <w:style w:type="character" w:customStyle="1" w:styleId="ListLabel172">
    <w:name w:val="ListLabel 172"/>
    <w:qFormat/>
    <w:rsid w:val="00C95F80"/>
    <w:rPr>
      <w:rFonts w:cs="Times New Roman"/>
    </w:rPr>
  </w:style>
  <w:style w:type="character" w:customStyle="1" w:styleId="ListLabel173">
    <w:name w:val="ListLabel 173"/>
    <w:qFormat/>
    <w:rsid w:val="00C95F80"/>
    <w:rPr>
      <w:rFonts w:cs="Times New Roman"/>
    </w:rPr>
  </w:style>
  <w:style w:type="character" w:customStyle="1" w:styleId="ListLabel174">
    <w:name w:val="ListLabel 174"/>
    <w:qFormat/>
    <w:rsid w:val="00C95F80"/>
    <w:rPr>
      <w:rFonts w:cs="Times New Roman"/>
    </w:rPr>
  </w:style>
  <w:style w:type="character" w:customStyle="1" w:styleId="ListLabel175">
    <w:name w:val="ListLabel 175"/>
    <w:qFormat/>
    <w:rsid w:val="00C95F80"/>
    <w:rPr>
      <w:rFonts w:cs="Times New Roman"/>
    </w:rPr>
  </w:style>
  <w:style w:type="character" w:customStyle="1" w:styleId="ListLabel176">
    <w:name w:val="ListLabel 176"/>
    <w:qFormat/>
    <w:rsid w:val="00C95F80"/>
    <w:rPr>
      <w:rFonts w:cs="Times New Roman"/>
    </w:rPr>
  </w:style>
  <w:style w:type="character" w:customStyle="1" w:styleId="ListLabel177">
    <w:name w:val="ListLabel 177"/>
    <w:qFormat/>
    <w:rsid w:val="00C95F80"/>
    <w:rPr>
      <w:rFonts w:cs="Times New Roman"/>
    </w:rPr>
  </w:style>
  <w:style w:type="character" w:customStyle="1" w:styleId="ListLabel178">
    <w:name w:val="ListLabel 178"/>
    <w:qFormat/>
    <w:rsid w:val="00C95F80"/>
    <w:rPr>
      <w:rFonts w:cs="Times New Roman"/>
    </w:rPr>
  </w:style>
  <w:style w:type="character" w:customStyle="1" w:styleId="ListLabel179">
    <w:name w:val="ListLabel 179"/>
    <w:qFormat/>
    <w:rsid w:val="00C95F80"/>
    <w:rPr>
      <w:rFonts w:cs="Times New Roman"/>
    </w:rPr>
  </w:style>
  <w:style w:type="character" w:customStyle="1" w:styleId="ListLabel180">
    <w:name w:val="ListLabel 180"/>
    <w:qFormat/>
    <w:rsid w:val="00C95F80"/>
    <w:rPr>
      <w:rFonts w:cs="Times New Roman"/>
    </w:rPr>
  </w:style>
  <w:style w:type="character" w:customStyle="1" w:styleId="ListLabel181">
    <w:name w:val="ListLabel 181"/>
    <w:qFormat/>
    <w:rsid w:val="00C95F80"/>
    <w:rPr>
      <w:rFonts w:cs="Times New Roman"/>
    </w:rPr>
  </w:style>
  <w:style w:type="character" w:customStyle="1" w:styleId="ListLabel182">
    <w:name w:val="ListLabel 182"/>
    <w:qFormat/>
    <w:rsid w:val="00C95F80"/>
    <w:rPr>
      <w:rFonts w:cs="Times New Roman"/>
    </w:rPr>
  </w:style>
  <w:style w:type="character" w:customStyle="1" w:styleId="ListLabel183">
    <w:name w:val="ListLabel 183"/>
    <w:qFormat/>
    <w:rsid w:val="00C95F80"/>
    <w:rPr>
      <w:rFonts w:cs="Times New Roman"/>
    </w:rPr>
  </w:style>
  <w:style w:type="character" w:customStyle="1" w:styleId="ListLabel184">
    <w:name w:val="ListLabel 184"/>
    <w:qFormat/>
    <w:rsid w:val="00C95F80"/>
    <w:rPr>
      <w:rFonts w:cs="Times New Roman"/>
    </w:rPr>
  </w:style>
  <w:style w:type="character" w:customStyle="1" w:styleId="ListLabel185">
    <w:name w:val="ListLabel 185"/>
    <w:qFormat/>
    <w:rsid w:val="00C95F80"/>
    <w:rPr>
      <w:rFonts w:cs="Times New Roman"/>
    </w:rPr>
  </w:style>
  <w:style w:type="character" w:customStyle="1" w:styleId="ListLabel186">
    <w:name w:val="ListLabel 186"/>
    <w:qFormat/>
    <w:rsid w:val="00C95F80"/>
    <w:rPr>
      <w:rFonts w:cs="Times New Roman"/>
    </w:rPr>
  </w:style>
  <w:style w:type="character" w:customStyle="1" w:styleId="ListLabel187">
    <w:name w:val="ListLabel 187"/>
    <w:qFormat/>
    <w:rsid w:val="00C95F80"/>
    <w:rPr>
      <w:rFonts w:cs="Times New Roman"/>
    </w:rPr>
  </w:style>
  <w:style w:type="character" w:customStyle="1" w:styleId="ListLabel188">
    <w:name w:val="ListLabel 188"/>
    <w:qFormat/>
    <w:rsid w:val="00C95F80"/>
    <w:rPr>
      <w:rFonts w:cs="Times New Roman"/>
    </w:rPr>
  </w:style>
  <w:style w:type="character" w:customStyle="1" w:styleId="ListLabel189">
    <w:name w:val="ListLabel 189"/>
    <w:qFormat/>
    <w:rsid w:val="00C95F80"/>
    <w:rPr>
      <w:rFonts w:cs="Times New Roman"/>
    </w:rPr>
  </w:style>
  <w:style w:type="character" w:customStyle="1" w:styleId="ListLabel190">
    <w:name w:val="ListLabel 190"/>
    <w:qFormat/>
    <w:rsid w:val="00C95F80"/>
    <w:rPr>
      <w:rFonts w:cs="Times New Roman"/>
    </w:rPr>
  </w:style>
  <w:style w:type="character" w:customStyle="1" w:styleId="ListLabel191">
    <w:name w:val="ListLabel 191"/>
    <w:qFormat/>
    <w:rsid w:val="00C95F80"/>
    <w:rPr>
      <w:rFonts w:cs="Times New Roman"/>
    </w:rPr>
  </w:style>
  <w:style w:type="character" w:customStyle="1" w:styleId="ListLabel192">
    <w:name w:val="ListLabel 192"/>
    <w:qFormat/>
    <w:rsid w:val="00C95F80"/>
    <w:rPr>
      <w:rFonts w:cs="Times New Roman"/>
    </w:rPr>
  </w:style>
  <w:style w:type="character" w:customStyle="1" w:styleId="ListLabel193">
    <w:name w:val="ListLabel 193"/>
    <w:qFormat/>
    <w:rsid w:val="00C95F80"/>
    <w:rPr>
      <w:rFonts w:cs="Times New Roman"/>
    </w:rPr>
  </w:style>
  <w:style w:type="character" w:customStyle="1" w:styleId="ListLabel194">
    <w:name w:val="ListLabel 194"/>
    <w:qFormat/>
    <w:rsid w:val="00C95F80"/>
    <w:rPr>
      <w:rFonts w:cs="Times New Roman"/>
    </w:rPr>
  </w:style>
  <w:style w:type="character" w:customStyle="1" w:styleId="ListLabel195">
    <w:name w:val="ListLabel 195"/>
    <w:qFormat/>
    <w:rsid w:val="00C95F80"/>
    <w:rPr>
      <w:rFonts w:cs="Times New Roman"/>
    </w:rPr>
  </w:style>
  <w:style w:type="character" w:customStyle="1" w:styleId="ListLabel196">
    <w:name w:val="ListLabel 196"/>
    <w:qFormat/>
    <w:rsid w:val="00C95F80"/>
    <w:rPr>
      <w:rFonts w:cs="Times New Roman"/>
    </w:rPr>
  </w:style>
  <w:style w:type="character" w:customStyle="1" w:styleId="ListLabel197">
    <w:name w:val="ListLabel 197"/>
    <w:qFormat/>
    <w:rsid w:val="00C95F80"/>
    <w:rPr>
      <w:rFonts w:cs="Times New Roman"/>
    </w:rPr>
  </w:style>
  <w:style w:type="character" w:customStyle="1" w:styleId="ListLabel198">
    <w:name w:val="ListLabel 198"/>
    <w:qFormat/>
    <w:rsid w:val="00C95F80"/>
    <w:rPr>
      <w:rFonts w:cs="Times New Roman"/>
    </w:rPr>
  </w:style>
  <w:style w:type="character" w:customStyle="1" w:styleId="ListLabel199">
    <w:name w:val="ListLabel 199"/>
    <w:qFormat/>
    <w:rsid w:val="00C95F80"/>
    <w:rPr>
      <w:rFonts w:cs="Times New Roman"/>
    </w:rPr>
  </w:style>
  <w:style w:type="character" w:customStyle="1" w:styleId="ListLabel200">
    <w:name w:val="ListLabel 200"/>
    <w:qFormat/>
    <w:rsid w:val="00C95F80"/>
    <w:rPr>
      <w:rFonts w:cs="Times New Roman"/>
    </w:rPr>
  </w:style>
  <w:style w:type="character" w:customStyle="1" w:styleId="ListLabel201">
    <w:name w:val="ListLabel 201"/>
    <w:qFormat/>
    <w:rsid w:val="00C95F80"/>
    <w:rPr>
      <w:rFonts w:cs="Times New Roman"/>
    </w:rPr>
  </w:style>
  <w:style w:type="character" w:customStyle="1" w:styleId="ListLabel202">
    <w:name w:val="ListLabel 202"/>
    <w:qFormat/>
    <w:rsid w:val="00C95F80"/>
    <w:rPr>
      <w:rFonts w:cs="Times New Roman"/>
    </w:rPr>
  </w:style>
  <w:style w:type="character" w:customStyle="1" w:styleId="ListLabel203">
    <w:name w:val="ListLabel 203"/>
    <w:qFormat/>
    <w:rsid w:val="00C95F80"/>
    <w:rPr>
      <w:rFonts w:cs="Times New Roman"/>
    </w:rPr>
  </w:style>
  <w:style w:type="character" w:customStyle="1" w:styleId="ListLabel204">
    <w:name w:val="ListLabel 204"/>
    <w:qFormat/>
    <w:rsid w:val="00C95F80"/>
    <w:rPr>
      <w:rFonts w:cs="Times New Roman"/>
    </w:rPr>
  </w:style>
  <w:style w:type="character" w:customStyle="1" w:styleId="ListLabel205">
    <w:name w:val="ListLabel 205"/>
    <w:qFormat/>
    <w:rsid w:val="00C95F80"/>
    <w:rPr>
      <w:rFonts w:cs="Times New Roman"/>
    </w:rPr>
  </w:style>
  <w:style w:type="character" w:customStyle="1" w:styleId="ListLabel206">
    <w:name w:val="ListLabel 206"/>
    <w:qFormat/>
    <w:rsid w:val="00C95F80"/>
    <w:rPr>
      <w:rFonts w:cs="Times New Roman"/>
    </w:rPr>
  </w:style>
  <w:style w:type="character" w:customStyle="1" w:styleId="ListLabel207">
    <w:name w:val="ListLabel 207"/>
    <w:qFormat/>
    <w:rsid w:val="00C95F80"/>
    <w:rPr>
      <w:rFonts w:cs="Times New Roman"/>
    </w:rPr>
  </w:style>
  <w:style w:type="character" w:customStyle="1" w:styleId="ListLabel208">
    <w:name w:val="ListLabel 208"/>
    <w:qFormat/>
    <w:rsid w:val="00C95F80"/>
    <w:rPr>
      <w:rFonts w:cs="Times New Roman"/>
    </w:rPr>
  </w:style>
  <w:style w:type="character" w:customStyle="1" w:styleId="ListLabel209">
    <w:name w:val="ListLabel 209"/>
    <w:qFormat/>
    <w:rsid w:val="00C95F80"/>
    <w:rPr>
      <w:rFonts w:cs="Times New Roman"/>
    </w:rPr>
  </w:style>
  <w:style w:type="character" w:customStyle="1" w:styleId="ListLabel210">
    <w:name w:val="ListLabel 210"/>
    <w:qFormat/>
    <w:rsid w:val="00C95F80"/>
    <w:rPr>
      <w:rFonts w:cs="Times New Roman"/>
    </w:rPr>
  </w:style>
  <w:style w:type="character" w:customStyle="1" w:styleId="ListLabel211">
    <w:name w:val="ListLabel 211"/>
    <w:qFormat/>
    <w:rsid w:val="00C95F80"/>
    <w:rPr>
      <w:rFonts w:cs="Times New Roman"/>
    </w:rPr>
  </w:style>
  <w:style w:type="character" w:customStyle="1" w:styleId="ListLabel212">
    <w:name w:val="ListLabel 212"/>
    <w:qFormat/>
    <w:rsid w:val="00C95F80"/>
    <w:rPr>
      <w:rFonts w:cs="Times New Roman"/>
    </w:rPr>
  </w:style>
  <w:style w:type="character" w:customStyle="1" w:styleId="ListLabel213">
    <w:name w:val="ListLabel 213"/>
    <w:qFormat/>
    <w:rsid w:val="00C95F80"/>
    <w:rPr>
      <w:rFonts w:cs="Times New Roman"/>
    </w:rPr>
  </w:style>
  <w:style w:type="character" w:customStyle="1" w:styleId="ListLabel214">
    <w:name w:val="ListLabel 214"/>
    <w:qFormat/>
    <w:rsid w:val="00C95F80"/>
    <w:rPr>
      <w:rFonts w:cs="Times New Roman"/>
    </w:rPr>
  </w:style>
  <w:style w:type="character" w:customStyle="1" w:styleId="ListLabel215">
    <w:name w:val="ListLabel 215"/>
    <w:qFormat/>
    <w:rsid w:val="00C95F80"/>
    <w:rPr>
      <w:rFonts w:cs="Times New Roman"/>
    </w:rPr>
  </w:style>
  <w:style w:type="character" w:customStyle="1" w:styleId="ListLabel216">
    <w:name w:val="ListLabel 216"/>
    <w:qFormat/>
    <w:rsid w:val="00C95F80"/>
    <w:rPr>
      <w:rFonts w:cs="Times New Roman"/>
    </w:rPr>
  </w:style>
  <w:style w:type="character" w:customStyle="1" w:styleId="ListLabel217">
    <w:name w:val="ListLabel 217"/>
    <w:qFormat/>
    <w:rsid w:val="00C95F80"/>
    <w:rPr>
      <w:rFonts w:cs="Times New Roman"/>
    </w:rPr>
  </w:style>
  <w:style w:type="character" w:customStyle="1" w:styleId="ListLabel218">
    <w:name w:val="ListLabel 218"/>
    <w:qFormat/>
    <w:rsid w:val="00C95F80"/>
    <w:rPr>
      <w:rFonts w:cs="Times New Roman"/>
    </w:rPr>
  </w:style>
  <w:style w:type="character" w:customStyle="1" w:styleId="ListLabel219">
    <w:name w:val="ListLabel 219"/>
    <w:qFormat/>
    <w:rsid w:val="00C95F80"/>
    <w:rPr>
      <w:rFonts w:cs="Times New Roman"/>
    </w:rPr>
  </w:style>
  <w:style w:type="character" w:customStyle="1" w:styleId="ListLabel220">
    <w:name w:val="ListLabel 220"/>
    <w:qFormat/>
    <w:rsid w:val="00C95F80"/>
    <w:rPr>
      <w:rFonts w:cs="Times New Roman"/>
    </w:rPr>
  </w:style>
  <w:style w:type="character" w:customStyle="1" w:styleId="ListLabel221">
    <w:name w:val="ListLabel 221"/>
    <w:qFormat/>
    <w:rsid w:val="00C95F80"/>
    <w:rPr>
      <w:rFonts w:cs="Times New Roman"/>
    </w:rPr>
  </w:style>
  <w:style w:type="character" w:customStyle="1" w:styleId="ListLabel222">
    <w:name w:val="ListLabel 222"/>
    <w:qFormat/>
    <w:rsid w:val="00C95F80"/>
    <w:rPr>
      <w:rFonts w:cs="Times New Roman"/>
    </w:rPr>
  </w:style>
  <w:style w:type="character" w:customStyle="1" w:styleId="ListLabel223">
    <w:name w:val="ListLabel 223"/>
    <w:qFormat/>
    <w:rsid w:val="00C95F80"/>
    <w:rPr>
      <w:rFonts w:cs="Times New Roman"/>
    </w:rPr>
  </w:style>
  <w:style w:type="character" w:customStyle="1" w:styleId="ListLabel224">
    <w:name w:val="ListLabel 224"/>
    <w:qFormat/>
    <w:rsid w:val="00C95F80"/>
    <w:rPr>
      <w:rFonts w:cs="Times New Roman"/>
    </w:rPr>
  </w:style>
  <w:style w:type="character" w:customStyle="1" w:styleId="ListLabel225">
    <w:name w:val="ListLabel 225"/>
    <w:qFormat/>
    <w:rsid w:val="00C95F80"/>
    <w:rPr>
      <w:rFonts w:cs="Times New Roman"/>
    </w:rPr>
  </w:style>
  <w:style w:type="character" w:customStyle="1" w:styleId="ListLabel226">
    <w:name w:val="ListLabel 226"/>
    <w:qFormat/>
    <w:rsid w:val="00C95F80"/>
    <w:rPr>
      <w:rFonts w:cs="Times New Roman"/>
    </w:rPr>
  </w:style>
  <w:style w:type="character" w:customStyle="1" w:styleId="ListLabel227">
    <w:name w:val="ListLabel 227"/>
    <w:qFormat/>
    <w:rsid w:val="00C95F80"/>
    <w:rPr>
      <w:rFonts w:cs="Times New Roman"/>
    </w:rPr>
  </w:style>
  <w:style w:type="character" w:customStyle="1" w:styleId="ListLabel228">
    <w:name w:val="ListLabel 228"/>
    <w:qFormat/>
    <w:rsid w:val="00C95F80"/>
    <w:rPr>
      <w:rFonts w:cs="Times New Roman"/>
    </w:rPr>
  </w:style>
  <w:style w:type="character" w:customStyle="1" w:styleId="ListLabel229">
    <w:name w:val="ListLabel 229"/>
    <w:qFormat/>
    <w:rsid w:val="00C95F80"/>
    <w:rPr>
      <w:rFonts w:cs="Times New Roman"/>
    </w:rPr>
  </w:style>
  <w:style w:type="character" w:customStyle="1" w:styleId="ListLabel230">
    <w:name w:val="ListLabel 230"/>
    <w:qFormat/>
    <w:rsid w:val="00C95F80"/>
    <w:rPr>
      <w:rFonts w:cs="Times New Roman"/>
    </w:rPr>
  </w:style>
  <w:style w:type="character" w:customStyle="1" w:styleId="ListLabel231">
    <w:name w:val="ListLabel 231"/>
    <w:qFormat/>
    <w:rsid w:val="00C95F80"/>
    <w:rPr>
      <w:rFonts w:cs="Times New Roman"/>
    </w:rPr>
  </w:style>
  <w:style w:type="character" w:customStyle="1" w:styleId="ListLabel232">
    <w:name w:val="ListLabel 232"/>
    <w:qFormat/>
    <w:rsid w:val="00C95F80"/>
    <w:rPr>
      <w:rFonts w:cs="Times New Roman"/>
    </w:rPr>
  </w:style>
  <w:style w:type="character" w:customStyle="1" w:styleId="ListLabel233">
    <w:name w:val="ListLabel 233"/>
    <w:qFormat/>
    <w:rsid w:val="00C95F80"/>
    <w:rPr>
      <w:rFonts w:cs="Times New Roman"/>
    </w:rPr>
  </w:style>
  <w:style w:type="character" w:customStyle="1" w:styleId="ListLabel234">
    <w:name w:val="ListLabel 234"/>
    <w:qFormat/>
    <w:rsid w:val="00C95F80"/>
    <w:rPr>
      <w:rFonts w:cs="Times New Roman"/>
    </w:rPr>
  </w:style>
  <w:style w:type="character" w:customStyle="1" w:styleId="ListLabel235">
    <w:name w:val="ListLabel 235"/>
    <w:qFormat/>
    <w:rsid w:val="00C95F80"/>
    <w:rPr>
      <w:rFonts w:cs="Times New Roman"/>
    </w:rPr>
  </w:style>
  <w:style w:type="character" w:customStyle="1" w:styleId="ListLabel236">
    <w:name w:val="ListLabel 236"/>
    <w:qFormat/>
    <w:rsid w:val="00C95F80"/>
    <w:rPr>
      <w:rFonts w:cs="Times New Roman"/>
    </w:rPr>
  </w:style>
  <w:style w:type="character" w:customStyle="1" w:styleId="ListLabel237">
    <w:name w:val="ListLabel 237"/>
    <w:qFormat/>
    <w:rsid w:val="00C95F80"/>
    <w:rPr>
      <w:rFonts w:cs="Times New Roman"/>
    </w:rPr>
  </w:style>
  <w:style w:type="character" w:customStyle="1" w:styleId="ListLabel238">
    <w:name w:val="ListLabel 238"/>
    <w:qFormat/>
    <w:rsid w:val="00C95F80"/>
    <w:rPr>
      <w:rFonts w:cs="Times New Roman"/>
    </w:rPr>
  </w:style>
  <w:style w:type="character" w:customStyle="1" w:styleId="ListLabel239">
    <w:name w:val="ListLabel 239"/>
    <w:qFormat/>
    <w:rsid w:val="00C95F80"/>
    <w:rPr>
      <w:rFonts w:cs="Times New Roman"/>
    </w:rPr>
  </w:style>
  <w:style w:type="character" w:customStyle="1" w:styleId="ListLabel240">
    <w:name w:val="ListLabel 240"/>
    <w:qFormat/>
    <w:rsid w:val="00C95F80"/>
    <w:rPr>
      <w:rFonts w:cs="Times New Roman"/>
    </w:rPr>
  </w:style>
  <w:style w:type="character" w:customStyle="1" w:styleId="ListLabel241">
    <w:name w:val="ListLabel 241"/>
    <w:qFormat/>
    <w:rsid w:val="00C95F80"/>
    <w:rPr>
      <w:rFonts w:cs="Times New Roman"/>
    </w:rPr>
  </w:style>
  <w:style w:type="character" w:customStyle="1" w:styleId="ListLabel242">
    <w:name w:val="ListLabel 242"/>
    <w:qFormat/>
    <w:rsid w:val="00C95F80"/>
    <w:rPr>
      <w:rFonts w:cs="Times New Roman"/>
    </w:rPr>
  </w:style>
  <w:style w:type="character" w:customStyle="1" w:styleId="ListLabel243">
    <w:name w:val="ListLabel 243"/>
    <w:qFormat/>
    <w:rsid w:val="00C95F80"/>
    <w:rPr>
      <w:rFonts w:cs="Times New Roman"/>
    </w:rPr>
  </w:style>
  <w:style w:type="character" w:customStyle="1" w:styleId="ListLabel244">
    <w:name w:val="ListLabel 244"/>
    <w:qFormat/>
    <w:rsid w:val="00C95F80"/>
    <w:rPr>
      <w:rFonts w:cs="Times New Roman"/>
    </w:rPr>
  </w:style>
  <w:style w:type="character" w:customStyle="1" w:styleId="ListLabel245">
    <w:name w:val="ListLabel 245"/>
    <w:qFormat/>
    <w:rsid w:val="00C95F80"/>
    <w:rPr>
      <w:rFonts w:cs="Times New Roman"/>
    </w:rPr>
  </w:style>
  <w:style w:type="character" w:customStyle="1" w:styleId="ListLabel246">
    <w:name w:val="ListLabel 246"/>
    <w:qFormat/>
    <w:rsid w:val="00C95F80"/>
    <w:rPr>
      <w:rFonts w:cs="Times New Roman"/>
    </w:rPr>
  </w:style>
  <w:style w:type="character" w:customStyle="1" w:styleId="ListLabel247">
    <w:name w:val="ListLabel 247"/>
    <w:qFormat/>
    <w:rsid w:val="00C95F80"/>
    <w:rPr>
      <w:rFonts w:cs="Times New Roman"/>
    </w:rPr>
  </w:style>
  <w:style w:type="character" w:customStyle="1" w:styleId="ListLabel248">
    <w:name w:val="ListLabel 248"/>
    <w:qFormat/>
    <w:rsid w:val="00C95F80"/>
    <w:rPr>
      <w:rFonts w:cs="Times New Roman"/>
    </w:rPr>
  </w:style>
  <w:style w:type="character" w:customStyle="1" w:styleId="ListLabel249">
    <w:name w:val="ListLabel 249"/>
    <w:qFormat/>
    <w:rsid w:val="00C95F80"/>
    <w:rPr>
      <w:rFonts w:cs="Times New Roman"/>
    </w:rPr>
  </w:style>
  <w:style w:type="character" w:customStyle="1" w:styleId="ListLabel250">
    <w:name w:val="ListLabel 250"/>
    <w:qFormat/>
    <w:rsid w:val="00C95F80"/>
    <w:rPr>
      <w:rFonts w:cs="Times New Roman"/>
    </w:rPr>
  </w:style>
  <w:style w:type="character" w:customStyle="1" w:styleId="ListLabel251">
    <w:name w:val="ListLabel 251"/>
    <w:qFormat/>
    <w:rsid w:val="00C95F80"/>
    <w:rPr>
      <w:rFonts w:cs="Times New Roman"/>
    </w:rPr>
  </w:style>
  <w:style w:type="character" w:customStyle="1" w:styleId="ListLabel252">
    <w:name w:val="ListLabel 252"/>
    <w:qFormat/>
    <w:rsid w:val="00C95F80"/>
    <w:rPr>
      <w:rFonts w:cs="Times New Roman"/>
    </w:rPr>
  </w:style>
  <w:style w:type="character" w:customStyle="1" w:styleId="ListLabel253">
    <w:name w:val="ListLabel 253"/>
    <w:qFormat/>
    <w:rsid w:val="00C95F80"/>
    <w:rPr>
      <w:rFonts w:cs="Times New Roman"/>
    </w:rPr>
  </w:style>
  <w:style w:type="character" w:customStyle="1" w:styleId="ListLabel254">
    <w:name w:val="ListLabel 254"/>
    <w:qFormat/>
    <w:rsid w:val="00C95F80"/>
    <w:rPr>
      <w:rFonts w:cs="Times New Roman"/>
    </w:rPr>
  </w:style>
  <w:style w:type="character" w:customStyle="1" w:styleId="ListLabel255">
    <w:name w:val="ListLabel 255"/>
    <w:qFormat/>
    <w:rsid w:val="00C95F80"/>
    <w:rPr>
      <w:rFonts w:cs="Times New Roman"/>
    </w:rPr>
  </w:style>
  <w:style w:type="character" w:customStyle="1" w:styleId="ListLabel256">
    <w:name w:val="ListLabel 256"/>
    <w:qFormat/>
    <w:rsid w:val="00C95F80"/>
    <w:rPr>
      <w:rFonts w:cs="Times New Roman"/>
    </w:rPr>
  </w:style>
  <w:style w:type="character" w:customStyle="1" w:styleId="ListLabel257">
    <w:name w:val="ListLabel 257"/>
    <w:qFormat/>
    <w:rsid w:val="00C95F80"/>
    <w:rPr>
      <w:rFonts w:cs="Times New Roman"/>
    </w:rPr>
  </w:style>
  <w:style w:type="character" w:customStyle="1" w:styleId="ListLabel258">
    <w:name w:val="ListLabel 258"/>
    <w:qFormat/>
    <w:rsid w:val="00C95F80"/>
    <w:rPr>
      <w:rFonts w:cs="Times New Roman"/>
    </w:rPr>
  </w:style>
  <w:style w:type="character" w:customStyle="1" w:styleId="ListLabel259">
    <w:name w:val="ListLabel 259"/>
    <w:qFormat/>
    <w:rsid w:val="00C95F80"/>
    <w:rPr>
      <w:rFonts w:cs="Times New Roman"/>
    </w:rPr>
  </w:style>
  <w:style w:type="character" w:customStyle="1" w:styleId="ListLabel260">
    <w:name w:val="ListLabel 260"/>
    <w:qFormat/>
    <w:rsid w:val="00C95F80"/>
    <w:rPr>
      <w:rFonts w:cs="Times New Roman"/>
    </w:rPr>
  </w:style>
  <w:style w:type="character" w:customStyle="1" w:styleId="ListLabel261">
    <w:name w:val="ListLabel 261"/>
    <w:qFormat/>
    <w:rsid w:val="00C95F80"/>
    <w:rPr>
      <w:rFonts w:cs="Times New Roman"/>
    </w:rPr>
  </w:style>
  <w:style w:type="character" w:customStyle="1" w:styleId="ListLabel262">
    <w:name w:val="ListLabel 262"/>
    <w:qFormat/>
    <w:rsid w:val="00C95F80"/>
    <w:rPr>
      <w:rFonts w:cs="Times New Roman"/>
    </w:rPr>
  </w:style>
  <w:style w:type="character" w:customStyle="1" w:styleId="ListLabel263">
    <w:name w:val="ListLabel 263"/>
    <w:qFormat/>
    <w:rsid w:val="00C95F80"/>
    <w:rPr>
      <w:rFonts w:cs="Times New Roman"/>
    </w:rPr>
  </w:style>
  <w:style w:type="character" w:customStyle="1" w:styleId="ListLabel264">
    <w:name w:val="ListLabel 264"/>
    <w:qFormat/>
    <w:rsid w:val="00C95F80"/>
    <w:rPr>
      <w:rFonts w:cs="Times New Roman"/>
    </w:rPr>
  </w:style>
  <w:style w:type="character" w:customStyle="1" w:styleId="ListLabel265">
    <w:name w:val="ListLabel 265"/>
    <w:qFormat/>
    <w:rsid w:val="00C95F80"/>
    <w:rPr>
      <w:rFonts w:cs="Times New Roman"/>
    </w:rPr>
  </w:style>
  <w:style w:type="character" w:customStyle="1" w:styleId="ListLabel266">
    <w:name w:val="ListLabel 266"/>
    <w:qFormat/>
    <w:rsid w:val="00C95F80"/>
    <w:rPr>
      <w:rFonts w:cs="Times New Roman"/>
    </w:rPr>
  </w:style>
  <w:style w:type="character" w:customStyle="1" w:styleId="ListLabel267">
    <w:name w:val="ListLabel 267"/>
    <w:qFormat/>
    <w:rsid w:val="00C95F80"/>
    <w:rPr>
      <w:rFonts w:cs="Times New Roman"/>
    </w:rPr>
  </w:style>
  <w:style w:type="character" w:customStyle="1" w:styleId="ListLabel268">
    <w:name w:val="ListLabel 268"/>
    <w:qFormat/>
    <w:rsid w:val="00C95F80"/>
    <w:rPr>
      <w:rFonts w:cs="Times New Roman"/>
    </w:rPr>
  </w:style>
  <w:style w:type="character" w:customStyle="1" w:styleId="ListLabel269">
    <w:name w:val="ListLabel 269"/>
    <w:qFormat/>
    <w:rsid w:val="00C95F80"/>
    <w:rPr>
      <w:rFonts w:cs="Times New Roman"/>
    </w:rPr>
  </w:style>
  <w:style w:type="character" w:customStyle="1" w:styleId="ListLabel270">
    <w:name w:val="ListLabel 270"/>
    <w:qFormat/>
    <w:rsid w:val="00C95F80"/>
    <w:rPr>
      <w:rFonts w:cs="Times New Roman"/>
    </w:rPr>
  </w:style>
  <w:style w:type="character" w:customStyle="1" w:styleId="ListLabel271">
    <w:name w:val="ListLabel 271"/>
    <w:qFormat/>
    <w:rsid w:val="00C95F80"/>
    <w:rPr>
      <w:rFonts w:cs="Times New Roman"/>
    </w:rPr>
  </w:style>
  <w:style w:type="character" w:customStyle="1" w:styleId="ListLabel272">
    <w:name w:val="ListLabel 272"/>
    <w:qFormat/>
    <w:rsid w:val="00C95F80"/>
    <w:rPr>
      <w:rFonts w:cs="Times New Roman"/>
    </w:rPr>
  </w:style>
  <w:style w:type="character" w:customStyle="1" w:styleId="ListLabel273">
    <w:name w:val="ListLabel 273"/>
    <w:qFormat/>
    <w:rsid w:val="00C95F80"/>
    <w:rPr>
      <w:rFonts w:cs="Times New Roman"/>
    </w:rPr>
  </w:style>
  <w:style w:type="character" w:customStyle="1" w:styleId="ListLabel274">
    <w:name w:val="ListLabel 274"/>
    <w:qFormat/>
    <w:rsid w:val="00C95F80"/>
    <w:rPr>
      <w:rFonts w:cs="Times New Roman"/>
    </w:rPr>
  </w:style>
  <w:style w:type="character" w:customStyle="1" w:styleId="ListLabel275">
    <w:name w:val="ListLabel 275"/>
    <w:qFormat/>
    <w:rsid w:val="00C95F80"/>
    <w:rPr>
      <w:rFonts w:cs="Times New Roman"/>
    </w:rPr>
  </w:style>
  <w:style w:type="character" w:customStyle="1" w:styleId="ListLabel276">
    <w:name w:val="ListLabel 276"/>
    <w:qFormat/>
    <w:rsid w:val="00C95F80"/>
    <w:rPr>
      <w:rFonts w:cs="Times New Roman"/>
    </w:rPr>
  </w:style>
  <w:style w:type="character" w:customStyle="1" w:styleId="ListLabel277">
    <w:name w:val="ListLabel 277"/>
    <w:qFormat/>
    <w:rsid w:val="00C95F80"/>
    <w:rPr>
      <w:rFonts w:cs="Times New Roman"/>
    </w:rPr>
  </w:style>
  <w:style w:type="character" w:customStyle="1" w:styleId="ListLabel278">
    <w:name w:val="ListLabel 278"/>
    <w:qFormat/>
    <w:rsid w:val="00C95F80"/>
    <w:rPr>
      <w:rFonts w:cs="Times New Roman"/>
    </w:rPr>
  </w:style>
  <w:style w:type="character" w:customStyle="1" w:styleId="ListLabel279">
    <w:name w:val="ListLabel 279"/>
    <w:qFormat/>
    <w:rsid w:val="00C95F80"/>
    <w:rPr>
      <w:rFonts w:cs="Times New Roman"/>
    </w:rPr>
  </w:style>
  <w:style w:type="character" w:customStyle="1" w:styleId="ListLabel280">
    <w:name w:val="ListLabel 280"/>
    <w:qFormat/>
    <w:rsid w:val="00C95F80"/>
    <w:rPr>
      <w:rFonts w:cs="Times New Roman"/>
    </w:rPr>
  </w:style>
  <w:style w:type="character" w:customStyle="1" w:styleId="ListLabel281">
    <w:name w:val="ListLabel 281"/>
    <w:qFormat/>
    <w:rsid w:val="00C95F80"/>
    <w:rPr>
      <w:rFonts w:cs="Times New Roman"/>
    </w:rPr>
  </w:style>
  <w:style w:type="character" w:customStyle="1" w:styleId="ListLabel282">
    <w:name w:val="ListLabel 282"/>
    <w:qFormat/>
    <w:rsid w:val="00C95F80"/>
    <w:rPr>
      <w:rFonts w:cs="Times New Roman"/>
    </w:rPr>
  </w:style>
  <w:style w:type="character" w:customStyle="1" w:styleId="ListLabel283">
    <w:name w:val="ListLabel 283"/>
    <w:qFormat/>
    <w:rsid w:val="00C95F80"/>
    <w:rPr>
      <w:rFonts w:cs="Times New Roman"/>
    </w:rPr>
  </w:style>
  <w:style w:type="character" w:customStyle="1" w:styleId="ListLabel284">
    <w:name w:val="ListLabel 284"/>
    <w:qFormat/>
    <w:rsid w:val="00C95F80"/>
    <w:rPr>
      <w:rFonts w:cs="Times New Roman"/>
    </w:rPr>
  </w:style>
  <w:style w:type="character" w:customStyle="1" w:styleId="ListLabel285">
    <w:name w:val="ListLabel 285"/>
    <w:qFormat/>
    <w:rsid w:val="00C95F80"/>
    <w:rPr>
      <w:rFonts w:cs="Times New Roman"/>
    </w:rPr>
  </w:style>
  <w:style w:type="character" w:customStyle="1" w:styleId="ListLabel286">
    <w:name w:val="ListLabel 286"/>
    <w:qFormat/>
    <w:rsid w:val="00C95F80"/>
    <w:rPr>
      <w:rFonts w:cs="Times New Roman"/>
    </w:rPr>
  </w:style>
  <w:style w:type="character" w:customStyle="1" w:styleId="ListLabel287">
    <w:name w:val="ListLabel 287"/>
    <w:qFormat/>
    <w:rsid w:val="00C95F80"/>
    <w:rPr>
      <w:rFonts w:cs="Times New Roman"/>
    </w:rPr>
  </w:style>
  <w:style w:type="character" w:customStyle="1" w:styleId="ListLabel288">
    <w:name w:val="ListLabel 288"/>
    <w:qFormat/>
    <w:rsid w:val="00C95F80"/>
    <w:rPr>
      <w:rFonts w:cs="Times New Roman"/>
    </w:rPr>
  </w:style>
  <w:style w:type="character" w:customStyle="1" w:styleId="ListLabel289">
    <w:name w:val="ListLabel 289"/>
    <w:qFormat/>
    <w:rsid w:val="00C95F80"/>
    <w:rPr>
      <w:rFonts w:cs="Times New Roman"/>
    </w:rPr>
  </w:style>
  <w:style w:type="character" w:customStyle="1" w:styleId="ListLabel290">
    <w:name w:val="ListLabel 290"/>
    <w:qFormat/>
    <w:rsid w:val="00C95F80"/>
    <w:rPr>
      <w:rFonts w:cs="Times New Roman"/>
    </w:rPr>
  </w:style>
  <w:style w:type="character" w:customStyle="1" w:styleId="ListLabel291">
    <w:name w:val="ListLabel 291"/>
    <w:qFormat/>
    <w:rsid w:val="00C95F80"/>
    <w:rPr>
      <w:rFonts w:cs="Times New Roman"/>
    </w:rPr>
  </w:style>
  <w:style w:type="character" w:customStyle="1" w:styleId="ListLabel292">
    <w:name w:val="ListLabel 292"/>
    <w:qFormat/>
    <w:rsid w:val="00C95F80"/>
    <w:rPr>
      <w:rFonts w:cs="Times New Roman"/>
    </w:rPr>
  </w:style>
  <w:style w:type="character" w:customStyle="1" w:styleId="ListLabel293">
    <w:name w:val="ListLabel 293"/>
    <w:qFormat/>
    <w:rsid w:val="00C95F80"/>
    <w:rPr>
      <w:rFonts w:cs="Times New Roman"/>
    </w:rPr>
  </w:style>
  <w:style w:type="character" w:customStyle="1" w:styleId="ListLabel294">
    <w:name w:val="ListLabel 294"/>
    <w:qFormat/>
    <w:rsid w:val="00C95F80"/>
    <w:rPr>
      <w:rFonts w:cs="Times New Roman"/>
    </w:rPr>
  </w:style>
  <w:style w:type="character" w:customStyle="1" w:styleId="ListLabel295">
    <w:name w:val="ListLabel 295"/>
    <w:qFormat/>
    <w:rsid w:val="00C95F80"/>
    <w:rPr>
      <w:rFonts w:cs="Times New Roman"/>
    </w:rPr>
  </w:style>
  <w:style w:type="character" w:customStyle="1" w:styleId="ListLabel296">
    <w:name w:val="ListLabel 296"/>
    <w:qFormat/>
    <w:rsid w:val="00C95F80"/>
    <w:rPr>
      <w:rFonts w:cs="Times New Roman"/>
    </w:rPr>
  </w:style>
  <w:style w:type="character" w:customStyle="1" w:styleId="ListLabel297">
    <w:name w:val="ListLabel 297"/>
    <w:qFormat/>
    <w:rsid w:val="00C95F80"/>
    <w:rPr>
      <w:rFonts w:cs="Times New Roman"/>
    </w:rPr>
  </w:style>
  <w:style w:type="character" w:customStyle="1" w:styleId="ListLabel298">
    <w:name w:val="ListLabel 298"/>
    <w:qFormat/>
    <w:rsid w:val="00C95F80"/>
    <w:rPr>
      <w:rFonts w:cs="Times New Roman"/>
    </w:rPr>
  </w:style>
  <w:style w:type="character" w:customStyle="1" w:styleId="ListLabel299">
    <w:name w:val="ListLabel 299"/>
    <w:qFormat/>
    <w:rsid w:val="00C95F80"/>
    <w:rPr>
      <w:rFonts w:cs="Times New Roman"/>
    </w:rPr>
  </w:style>
  <w:style w:type="character" w:customStyle="1" w:styleId="ListLabel300">
    <w:name w:val="ListLabel 300"/>
    <w:qFormat/>
    <w:rsid w:val="00C95F80"/>
    <w:rPr>
      <w:rFonts w:cs="Times New Roman"/>
    </w:rPr>
  </w:style>
  <w:style w:type="character" w:customStyle="1" w:styleId="ListLabel301">
    <w:name w:val="ListLabel 301"/>
    <w:qFormat/>
    <w:rsid w:val="00C95F80"/>
    <w:rPr>
      <w:rFonts w:cs="Times New Roman"/>
    </w:rPr>
  </w:style>
  <w:style w:type="character" w:customStyle="1" w:styleId="ListLabel302">
    <w:name w:val="ListLabel 302"/>
    <w:qFormat/>
    <w:rsid w:val="00C95F80"/>
    <w:rPr>
      <w:rFonts w:cs="Times New Roman"/>
    </w:rPr>
  </w:style>
  <w:style w:type="character" w:customStyle="1" w:styleId="ListLabel303">
    <w:name w:val="ListLabel 303"/>
    <w:qFormat/>
    <w:rsid w:val="00C95F80"/>
    <w:rPr>
      <w:rFonts w:cs="Times New Roman"/>
    </w:rPr>
  </w:style>
  <w:style w:type="character" w:customStyle="1" w:styleId="ListLabel304">
    <w:name w:val="ListLabel 304"/>
    <w:qFormat/>
    <w:rsid w:val="00C95F80"/>
    <w:rPr>
      <w:rFonts w:cs="Times New Roman"/>
    </w:rPr>
  </w:style>
  <w:style w:type="character" w:customStyle="1" w:styleId="ListLabel305">
    <w:name w:val="ListLabel 305"/>
    <w:qFormat/>
    <w:rsid w:val="00C95F80"/>
    <w:rPr>
      <w:rFonts w:cs="Times New Roman"/>
    </w:rPr>
  </w:style>
  <w:style w:type="character" w:customStyle="1" w:styleId="ListLabel306">
    <w:name w:val="ListLabel 306"/>
    <w:qFormat/>
    <w:rsid w:val="00C95F80"/>
    <w:rPr>
      <w:rFonts w:cs="Times New Roman"/>
    </w:rPr>
  </w:style>
  <w:style w:type="character" w:customStyle="1" w:styleId="ListLabel307">
    <w:name w:val="ListLabel 307"/>
    <w:qFormat/>
    <w:rsid w:val="00C95F80"/>
    <w:rPr>
      <w:rFonts w:cs="Times New Roman"/>
    </w:rPr>
  </w:style>
  <w:style w:type="character" w:customStyle="1" w:styleId="ListLabel308">
    <w:name w:val="ListLabel 308"/>
    <w:qFormat/>
    <w:rsid w:val="00C95F80"/>
    <w:rPr>
      <w:rFonts w:cs="Times New Roman"/>
    </w:rPr>
  </w:style>
  <w:style w:type="character" w:customStyle="1" w:styleId="ListLabel309">
    <w:name w:val="ListLabel 309"/>
    <w:qFormat/>
    <w:rsid w:val="00C95F80"/>
    <w:rPr>
      <w:rFonts w:cs="Times New Roman"/>
    </w:rPr>
  </w:style>
  <w:style w:type="character" w:customStyle="1" w:styleId="ListLabel310">
    <w:name w:val="ListLabel 310"/>
    <w:qFormat/>
    <w:rsid w:val="00C95F80"/>
    <w:rPr>
      <w:rFonts w:cs="Times New Roman"/>
    </w:rPr>
  </w:style>
  <w:style w:type="character" w:customStyle="1" w:styleId="ListLabel311">
    <w:name w:val="ListLabel 311"/>
    <w:qFormat/>
    <w:rsid w:val="00C95F80"/>
    <w:rPr>
      <w:rFonts w:cs="Times New Roman"/>
    </w:rPr>
  </w:style>
  <w:style w:type="character" w:customStyle="1" w:styleId="ListLabel312">
    <w:name w:val="ListLabel 312"/>
    <w:qFormat/>
    <w:rsid w:val="00C95F80"/>
    <w:rPr>
      <w:rFonts w:cs="Times New Roman"/>
    </w:rPr>
  </w:style>
  <w:style w:type="character" w:customStyle="1" w:styleId="ListLabel313">
    <w:name w:val="ListLabel 313"/>
    <w:qFormat/>
    <w:rsid w:val="00C95F80"/>
    <w:rPr>
      <w:rFonts w:cs="Times New Roman"/>
    </w:rPr>
  </w:style>
  <w:style w:type="character" w:customStyle="1" w:styleId="ListLabel314">
    <w:name w:val="ListLabel 314"/>
    <w:qFormat/>
    <w:rsid w:val="00C95F80"/>
    <w:rPr>
      <w:rFonts w:cs="Times New Roman"/>
    </w:rPr>
  </w:style>
  <w:style w:type="character" w:customStyle="1" w:styleId="ListLabel315">
    <w:name w:val="ListLabel 315"/>
    <w:qFormat/>
    <w:rsid w:val="00C95F80"/>
    <w:rPr>
      <w:rFonts w:cs="Times New Roman"/>
    </w:rPr>
  </w:style>
  <w:style w:type="character" w:customStyle="1" w:styleId="ListLabel316">
    <w:name w:val="ListLabel 316"/>
    <w:qFormat/>
    <w:rsid w:val="00C95F80"/>
    <w:rPr>
      <w:rFonts w:cs="Times New Roman"/>
    </w:rPr>
  </w:style>
  <w:style w:type="character" w:customStyle="1" w:styleId="ListLabel317">
    <w:name w:val="ListLabel 317"/>
    <w:qFormat/>
    <w:rsid w:val="00C95F80"/>
    <w:rPr>
      <w:rFonts w:cs="Times New Roman"/>
    </w:rPr>
  </w:style>
  <w:style w:type="character" w:customStyle="1" w:styleId="ListLabel318">
    <w:name w:val="ListLabel 318"/>
    <w:qFormat/>
    <w:rsid w:val="00C95F80"/>
    <w:rPr>
      <w:rFonts w:cs="Times New Roman"/>
    </w:rPr>
  </w:style>
  <w:style w:type="character" w:customStyle="1" w:styleId="ListLabel319">
    <w:name w:val="ListLabel 319"/>
    <w:qFormat/>
    <w:rsid w:val="00C95F80"/>
    <w:rPr>
      <w:rFonts w:cs="Times New Roman"/>
    </w:rPr>
  </w:style>
  <w:style w:type="character" w:customStyle="1" w:styleId="ListLabel320">
    <w:name w:val="ListLabel 320"/>
    <w:qFormat/>
    <w:rsid w:val="00C95F80"/>
    <w:rPr>
      <w:rFonts w:cs="Times New Roman"/>
    </w:rPr>
  </w:style>
  <w:style w:type="character" w:customStyle="1" w:styleId="ListLabel321">
    <w:name w:val="ListLabel 321"/>
    <w:qFormat/>
    <w:rsid w:val="00C95F80"/>
    <w:rPr>
      <w:rFonts w:cs="Times New Roman"/>
    </w:rPr>
  </w:style>
  <w:style w:type="character" w:customStyle="1" w:styleId="ListLabel322">
    <w:name w:val="ListLabel 322"/>
    <w:qFormat/>
    <w:rsid w:val="00C95F80"/>
    <w:rPr>
      <w:rFonts w:cs="Times New Roman"/>
    </w:rPr>
  </w:style>
  <w:style w:type="character" w:customStyle="1" w:styleId="ListLabel323">
    <w:name w:val="ListLabel 323"/>
    <w:qFormat/>
    <w:rsid w:val="00C95F80"/>
    <w:rPr>
      <w:rFonts w:cs="Times New Roman"/>
    </w:rPr>
  </w:style>
  <w:style w:type="character" w:customStyle="1" w:styleId="ListLabel324">
    <w:name w:val="ListLabel 324"/>
    <w:qFormat/>
    <w:rsid w:val="00C95F80"/>
    <w:rPr>
      <w:rFonts w:cs="Times New Roman"/>
    </w:rPr>
  </w:style>
  <w:style w:type="character" w:customStyle="1" w:styleId="ListLabel325">
    <w:name w:val="ListLabel 325"/>
    <w:qFormat/>
    <w:rsid w:val="00C95F80"/>
    <w:rPr>
      <w:rFonts w:cs="Times New Roman"/>
    </w:rPr>
  </w:style>
  <w:style w:type="character" w:customStyle="1" w:styleId="ListLabel326">
    <w:name w:val="ListLabel 326"/>
    <w:qFormat/>
    <w:rsid w:val="00C95F80"/>
    <w:rPr>
      <w:rFonts w:cs="Times New Roman"/>
    </w:rPr>
  </w:style>
  <w:style w:type="character" w:customStyle="1" w:styleId="ListLabel327">
    <w:name w:val="ListLabel 327"/>
    <w:qFormat/>
    <w:rsid w:val="00C95F80"/>
    <w:rPr>
      <w:rFonts w:cs="Times New Roman"/>
    </w:rPr>
  </w:style>
  <w:style w:type="character" w:customStyle="1" w:styleId="ListLabel328">
    <w:name w:val="ListLabel 328"/>
    <w:qFormat/>
    <w:rsid w:val="00C95F80"/>
    <w:rPr>
      <w:rFonts w:cs="Times New Roman"/>
    </w:rPr>
  </w:style>
  <w:style w:type="character" w:customStyle="1" w:styleId="ListLabel329">
    <w:name w:val="ListLabel 329"/>
    <w:qFormat/>
    <w:rsid w:val="00C95F80"/>
    <w:rPr>
      <w:rFonts w:cs="Times New Roman"/>
    </w:rPr>
  </w:style>
  <w:style w:type="character" w:customStyle="1" w:styleId="ListLabel330">
    <w:name w:val="ListLabel 330"/>
    <w:qFormat/>
    <w:rsid w:val="00C95F80"/>
    <w:rPr>
      <w:rFonts w:cs="Times New Roman"/>
    </w:rPr>
  </w:style>
  <w:style w:type="character" w:customStyle="1" w:styleId="ListLabel331">
    <w:name w:val="ListLabel 331"/>
    <w:qFormat/>
    <w:rsid w:val="00C95F80"/>
    <w:rPr>
      <w:rFonts w:cs="Times New Roman"/>
    </w:rPr>
  </w:style>
  <w:style w:type="character" w:customStyle="1" w:styleId="ListLabel332">
    <w:name w:val="ListLabel 332"/>
    <w:qFormat/>
    <w:rsid w:val="00C95F80"/>
    <w:rPr>
      <w:rFonts w:cs="Times New Roman"/>
    </w:rPr>
  </w:style>
  <w:style w:type="character" w:customStyle="1" w:styleId="ListLabel333">
    <w:name w:val="ListLabel 333"/>
    <w:qFormat/>
    <w:rsid w:val="00C95F80"/>
    <w:rPr>
      <w:rFonts w:cs="Times New Roman"/>
    </w:rPr>
  </w:style>
  <w:style w:type="character" w:customStyle="1" w:styleId="ListLabel334">
    <w:name w:val="ListLabel 334"/>
    <w:qFormat/>
    <w:rsid w:val="00C95F80"/>
    <w:rPr>
      <w:rFonts w:cs="Times New Roman"/>
    </w:rPr>
  </w:style>
  <w:style w:type="character" w:customStyle="1" w:styleId="ListLabel335">
    <w:name w:val="ListLabel 335"/>
    <w:qFormat/>
    <w:rsid w:val="00C95F80"/>
    <w:rPr>
      <w:rFonts w:cs="Times New Roman"/>
    </w:rPr>
  </w:style>
  <w:style w:type="character" w:customStyle="1" w:styleId="ListLabel336">
    <w:name w:val="ListLabel 336"/>
    <w:qFormat/>
    <w:rsid w:val="00C95F80"/>
    <w:rPr>
      <w:rFonts w:cs="Times New Roman"/>
    </w:rPr>
  </w:style>
  <w:style w:type="character" w:customStyle="1" w:styleId="ListLabel337">
    <w:name w:val="ListLabel 337"/>
    <w:qFormat/>
    <w:rsid w:val="00C95F80"/>
    <w:rPr>
      <w:rFonts w:cs="Times New Roman"/>
    </w:rPr>
  </w:style>
  <w:style w:type="character" w:customStyle="1" w:styleId="ListLabel338">
    <w:name w:val="ListLabel 338"/>
    <w:qFormat/>
    <w:rsid w:val="00C95F80"/>
    <w:rPr>
      <w:rFonts w:cs="Times New Roman"/>
    </w:rPr>
  </w:style>
  <w:style w:type="character" w:customStyle="1" w:styleId="ListLabel339">
    <w:name w:val="ListLabel 339"/>
    <w:qFormat/>
    <w:rsid w:val="00C95F80"/>
    <w:rPr>
      <w:rFonts w:cs="Times New Roman"/>
    </w:rPr>
  </w:style>
  <w:style w:type="character" w:customStyle="1" w:styleId="ListLabel340">
    <w:name w:val="ListLabel 340"/>
    <w:qFormat/>
    <w:rsid w:val="00C95F80"/>
    <w:rPr>
      <w:rFonts w:cs="Times New Roman"/>
    </w:rPr>
  </w:style>
  <w:style w:type="character" w:customStyle="1" w:styleId="ListLabel341">
    <w:name w:val="ListLabel 341"/>
    <w:qFormat/>
    <w:rsid w:val="00C95F80"/>
    <w:rPr>
      <w:rFonts w:cs="Times New Roman"/>
    </w:rPr>
  </w:style>
  <w:style w:type="character" w:customStyle="1" w:styleId="ListLabel342">
    <w:name w:val="ListLabel 342"/>
    <w:qFormat/>
    <w:rsid w:val="00C95F80"/>
    <w:rPr>
      <w:rFonts w:cs="Times New Roman"/>
    </w:rPr>
  </w:style>
  <w:style w:type="character" w:customStyle="1" w:styleId="ListLabel343">
    <w:name w:val="ListLabel 343"/>
    <w:qFormat/>
    <w:rsid w:val="00C95F80"/>
    <w:rPr>
      <w:rFonts w:cs="Times New Roman"/>
    </w:rPr>
  </w:style>
  <w:style w:type="character" w:customStyle="1" w:styleId="ListLabel344">
    <w:name w:val="ListLabel 344"/>
    <w:qFormat/>
    <w:rsid w:val="00C95F80"/>
    <w:rPr>
      <w:rFonts w:cs="Times New Roman"/>
    </w:rPr>
  </w:style>
  <w:style w:type="character" w:customStyle="1" w:styleId="ListLabel345">
    <w:name w:val="ListLabel 345"/>
    <w:qFormat/>
    <w:rsid w:val="00C95F80"/>
    <w:rPr>
      <w:rFonts w:cs="Times New Roman"/>
    </w:rPr>
  </w:style>
  <w:style w:type="character" w:customStyle="1" w:styleId="ListLabel346">
    <w:name w:val="ListLabel 346"/>
    <w:qFormat/>
    <w:rsid w:val="00C95F80"/>
    <w:rPr>
      <w:rFonts w:cs="Times New Roman"/>
    </w:rPr>
  </w:style>
  <w:style w:type="character" w:customStyle="1" w:styleId="ListLabel347">
    <w:name w:val="ListLabel 347"/>
    <w:qFormat/>
    <w:rsid w:val="00C95F80"/>
    <w:rPr>
      <w:rFonts w:cs="Times New Roman"/>
    </w:rPr>
  </w:style>
  <w:style w:type="character" w:customStyle="1" w:styleId="ListLabel348">
    <w:name w:val="ListLabel 348"/>
    <w:qFormat/>
    <w:rsid w:val="00C95F80"/>
    <w:rPr>
      <w:rFonts w:cs="Times New Roman"/>
    </w:rPr>
  </w:style>
  <w:style w:type="character" w:customStyle="1" w:styleId="ListLabel349">
    <w:name w:val="ListLabel 349"/>
    <w:qFormat/>
    <w:rsid w:val="00C95F80"/>
    <w:rPr>
      <w:rFonts w:cs="Times New Roman"/>
    </w:rPr>
  </w:style>
  <w:style w:type="character" w:customStyle="1" w:styleId="ListLabel350">
    <w:name w:val="ListLabel 350"/>
    <w:qFormat/>
    <w:rsid w:val="00C95F80"/>
    <w:rPr>
      <w:rFonts w:cs="Times New Roman"/>
    </w:rPr>
  </w:style>
  <w:style w:type="character" w:customStyle="1" w:styleId="ListLabel351">
    <w:name w:val="ListLabel 351"/>
    <w:qFormat/>
    <w:rsid w:val="00C95F80"/>
    <w:rPr>
      <w:rFonts w:cs="Times New Roman"/>
    </w:rPr>
  </w:style>
  <w:style w:type="character" w:customStyle="1" w:styleId="ListLabel352">
    <w:name w:val="ListLabel 352"/>
    <w:qFormat/>
    <w:rsid w:val="00C95F80"/>
    <w:rPr>
      <w:rFonts w:cs="Times New Roman"/>
    </w:rPr>
  </w:style>
  <w:style w:type="character" w:customStyle="1" w:styleId="ListLabel353">
    <w:name w:val="ListLabel 353"/>
    <w:qFormat/>
    <w:rsid w:val="00C95F80"/>
    <w:rPr>
      <w:rFonts w:cs="Times New Roman"/>
    </w:rPr>
  </w:style>
  <w:style w:type="character" w:customStyle="1" w:styleId="ListLabel354">
    <w:name w:val="ListLabel 354"/>
    <w:qFormat/>
    <w:rsid w:val="00C95F80"/>
    <w:rPr>
      <w:rFonts w:cs="Times New Roman"/>
    </w:rPr>
  </w:style>
  <w:style w:type="character" w:customStyle="1" w:styleId="ListLabel355">
    <w:name w:val="ListLabel 355"/>
    <w:qFormat/>
    <w:rsid w:val="00C95F80"/>
    <w:rPr>
      <w:rFonts w:cs="Times New Roman"/>
    </w:rPr>
  </w:style>
  <w:style w:type="character" w:customStyle="1" w:styleId="ListLabel356">
    <w:name w:val="ListLabel 356"/>
    <w:qFormat/>
    <w:rsid w:val="00C95F80"/>
    <w:rPr>
      <w:rFonts w:cs="Times New Roman"/>
    </w:rPr>
  </w:style>
  <w:style w:type="character" w:customStyle="1" w:styleId="ListLabel357">
    <w:name w:val="ListLabel 357"/>
    <w:qFormat/>
    <w:rsid w:val="00C95F80"/>
    <w:rPr>
      <w:rFonts w:cs="Times New Roman"/>
    </w:rPr>
  </w:style>
  <w:style w:type="character" w:customStyle="1" w:styleId="ListLabel358">
    <w:name w:val="ListLabel 358"/>
    <w:qFormat/>
    <w:rsid w:val="00C95F80"/>
    <w:rPr>
      <w:rFonts w:cs="Times New Roman"/>
    </w:rPr>
  </w:style>
  <w:style w:type="character" w:customStyle="1" w:styleId="ListLabel359">
    <w:name w:val="ListLabel 359"/>
    <w:qFormat/>
    <w:rsid w:val="00C95F80"/>
    <w:rPr>
      <w:rFonts w:cs="Times New Roman"/>
    </w:rPr>
  </w:style>
  <w:style w:type="character" w:customStyle="1" w:styleId="ListLabel360">
    <w:name w:val="ListLabel 360"/>
    <w:qFormat/>
    <w:rsid w:val="00C95F80"/>
    <w:rPr>
      <w:rFonts w:cs="Times New Roman"/>
    </w:rPr>
  </w:style>
  <w:style w:type="character" w:customStyle="1" w:styleId="ListLabel361">
    <w:name w:val="ListLabel 361"/>
    <w:qFormat/>
    <w:rsid w:val="00C95F80"/>
    <w:rPr>
      <w:rFonts w:cs="Times New Roman"/>
    </w:rPr>
  </w:style>
  <w:style w:type="character" w:customStyle="1" w:styleId="ListLabel362">
    <w:name w:val="ListLabel 362"/>
    <w:qFormat/>
    <w:rsid w:val="00C95F80"/>
    <w:rPr>
      <w:rFonts w:cs="Times New Roman"/>
    </w:rPr>
  </w:style>
  <w:style w:type="character" w:customStyle="1" w:styleId="ListLabel363">
    <w:name w:val="ListLabel 363"/>
    <w:qFormat/>
    <w:rsid w:val="00C95F80"/>
    <w:rPr>
      <w:rFonts w:cs="Times New Roman"/>
    </w:rPr>
  </w:style>
  <w:style w:type="character" w:customStyle="1" w:styleId="ListLabel364">
    <w:name w:val="ListLabel 364"/>
    <w:qFormat/>
    <w:rsid w:val="00C95F80"/>
    <w:rPr>
      <w:rFonts w:cs="Times New Roman"/>
    </w:rPr>
  </w:style>
  <w:style w:type="character" w:customStyle="1" w:styleId="ListLabel365">
    <w:name w:val="ListLabel 365"/>
    <w:qFormat/>
    <w:rsid w:val="00C95F80"/>
    <w:rPr>
      <w:rFonts w:cs="Times New Roman"/>
    </w:rPr>
  </w:style>
  <w:style w:type="character" w:customStyle="1" w:styleId="ListLabel366">
    <w:name w:val="ListLabel 366"/>
    <w:qFormat/>
    <w:rsid w:val="00C95F80"/>
    <w:rPr>
      <w:rFonts w:cs="Times New Roman"/>
    </w:rPr>
  </w:style>
  <w:style w:type="character" w:customStyle="1" w:styleId="ListLabel367">
    <w:name w:val="ListLabel 367"/>
    <w:qFormat/>
    <w:rsid w:val="00C95F80"/>
    <w:rPr>
      <w:rFonts w:cs="Times New Roman"/>
    </w:rPr>
  </w:style>
  <w:style w:type="character" w:customStyle="1" w:styleId="ListLabel368">
    <w:name w:val="ListLabel 368"/>
    <w:qFormat/>
    <w:rsid w:val="00C95F80"/>
    <w:rPr>
      <w:rFonts w:cs="Times New Roman"/>
    </w:rPr>
  </w:style>
  <w:style w:type="character" w:customStyle="1" w:styleId="ListLabel369">
    <w:name w:val="ListLabel 369"/>
    <w:qFormat/>
    <w:rsid w:val="00C95F80"/>
    <w:rPr>
      <w:rFonts w:cs="Times New Roman"/>
    </w:rPr>
  </w:style>
  <w:style w:type="character" w:customStyle="1" w:styleId="ListLabel370">
    <w:name w:val="ListLabel 370"/>
    <w:qFormat/>
    <w:rsid w:val="00C95F80"/>
    <w:rPr>
      <w:rFonts w:cs="Times New Roman"/>
    </w:rPr>
  </w:style>
  <w:style w:type="character" w:customStyle="1" w:styleId="ListLabel371">
    <w:name w:val="ListLabel 371"/>
    <w:qFormat/>
    <w:rsid w:val="00C95F80"/>
    <w:rPr>
      <w:rFonts w:cs="Times New Roman"/>
    </w:rPr>
  </w:style>
  <w:style w:type="character" w:customStyle="1" w:styleId="ListLabel372">
    <w:name w:val="ListLabel 372"/>
    <w:qFormat/>
    <w:rsid w:val="00C95F80"/>
    <w:rPr>
      <w:rFonts w:cs="Times New Roman"/>
    </w:rPr>
  </w:style>
  <w:style w:type="character" w:customStyle="1" w:styleId="ListLabel373">
    <w:name w:val="ListLabel 373"/>
    <w:qFormat/>
    <w:rsid w:val="00C95F80"/>
    <w:rPr>
      <w:rFonts w:cs="Times New Roman"/>
    </w:rPr>
  </w:style>
  <w:style w:type="character" w:customStyle="1" w:styleId="ListLabel374">
    <w:name w:val="ListLabel 374"/>
    <w:qFormat/>
    <w:rsid w:val="00C95F80"/>
    <w:rPr>
      <w:rFonts w:cs="Times New Roman"/>
    </w:rPr>
  </w:style>
  <w:style w:type="character" w:customStyle="1" w:styleId="ListLabel375">
    <w:name w:val="ListLabel 375"/>
    <w:qFormat/>
    <w:rsid w:val="00C95F80"/>
    <w:rPr>
      <w:rFonts w:cs="Times New Roman"/>
    </w:rPr>
  </w:style>
  <w:style w:type="character" w:customStyle="1" w:styleId="ListLabel376">
    <w:name w:val="ListLabel 376"/>
    <w:qFormat/>
    <w:rsid w:val="00C95F80"/>
    <w:rPr>
      <w:rFonts w:cs="Times New Roman"/>
    </w:rPr>
  </w:style>
  <w:style w:type="character" w:customStyle="1" w:styleId="ListLabel377">
    <w:name w:val="ListLabel 377"/>
    <w:qFormat/>
    <w:rsid w:val="00C95F80"/>
    <w:rPr>
      <w:rFonts w:cs="Times New Roman"/>
    </w:rPr>
  </w:style>
  <w:style w:type="character" w:customStyle="1" w:styleId="ListLabel378">
    <w:name w:val="ListLabel 378"/>
    <w:qFormat/>
    <w:rsid w:val="00C95F80"/>
    <w:rPr>
      <w:rFonts w:cs="Times New Roman"/>
    </w:rPr>
  </w:style>
  <w:style w:type="character" w:customStyle="1" w:styleId="ListLabel379">
    <w:name w:val="ListLabel 379"/>
    <w:qFormat/>
    <w:rsid w:val="00C95F80"/>
    <w:rPr>
      <w:rFonts w:cs="Times New Roman"/>
    </w:rPr>
  </w:style>
  <w:style w:type="character" w:customStyle="1" w:styleId="ListLabel380">
    <w:name w:val="ListLabel 380"/>
    <w:qFormat/>
    <w:rsid w:val="00C95F80"/>
    <w:rPr>
      <w:rFonts w:cs="Times New Roman"/>
    </w:rPr>
  </w:style>
  <w:style w:type="character" w:customStyle="1" w:styleId="ListLabel381">
    <w:name w:val="ListLabel 381"/>
    <w:qFormat/>
    <w:rsid w:val="00C95F80"/>
    <w:rPr>
      <w:rFonts w:cs="Times New Roman"/>
    </w:rPr>
  </w:style>
  <w:style w:type="character" w:customStyle="1" w:styleId="ListLabel382">
    <w:name w:val="ListLabel 382"/>
    <w:qFormat/>
    <w:rsid w:val="00C95F80"/>
    <w:rPr>
      <w:rFonts w:cs="Times New Roman"/>
    </w:rPr>
  </w:style>
  <w:style w:type="character" w:customStyle="1" w:styleId="ListLabel383">
    <w:name w:val="ListLabel 383"/>
    <w:qFormat/>
    <w:rsid w:val="00C95F80"/>
    <w:rPr>
      <w:rFonts w:cs="Times New Roman"/>
    </w:rPr>
  </w:style>
  <w:style w:type="character" w:customStyle="1" w:styleId="ListLabel384">
    <w:name w:val="ListLabel 384"/>
    <w:qFormat/>
    <w:rsid w:val="00C95F80"/>
    <w:rPr>
      <w:rFonts w:cs="Times New Roman"/>
    </w:rPr>
  </w:style>
  <w:style w:type="character" w:customStyle="1" w:styleId="ListLabel385">
    <w:name w:val="ListLabel 385"/>
    <w:qFormat/>
    <w:rsid w:val="00C95F80"/>
    <w:rPr>
      <w:rFonts w:cs="Times New Roman"/>
    </w:rPr>
  </w:style>
  <w:style w:type="character" w:customStyle="1" w:styleId="ListLabel386">
    <w:name w:val="ListLabel 386"/>
    <w:qFormat/>
    <w:rsid w:val="00C95F80"/>
    <w:rPr>
      <w:rFonts w:cs="Times New Roman"/>
    </w:rPr>
  </w:style>
  <w:style w:type="character" w:customStyle="1" w:styleId="ListLabel387">
    <w:name w:val="ListLabel 387"/>
    <w:qFormat/>
    <w:rsid w:val="00C95F80"/>
    <w:rPr>
      <w:rFonts w:cs="Times New Roman"/>
    </w:rPr>
  </w:style>
  <w:style w:type="character" w:customStyle="1" w:styleId="ListLabel388">
    <w:name w:val="ListLabel 388"/>
    <w:qFormat/>
    <w:rsid w:val="00C95F80"/>
    <w:rPr>
      <w:rFonts w:cs="Times New Roman"/>
    </w:rPr>
  </w:style>
  <w:style w:type="character" w:customStyle="1" w:styleId="ListLabel389">
    <w:name w:val="ListLabel 389"/>
    <w:qFormat/>
    <w:rsid w:val="00C95F80"/>
    <w:rPr>
      <w:rFonts w:cs="Times New Roman"/>
    </w:rPr>
  </w:style>
  <w:style w:type="character" w:customStyle="1" w:styleId="ListLabel390">
    <w:name w:val="ListLabel 390"/>
    <w:qFormat/>
    <w:rsid w:val="00C95F80"/>
    <w:rPr>
      <w:rFonts w:cs="Times New Roman"/>
    </w:rPr>
  </w:style>
  <w:style w:type="character" w:customStyle="1" w:styleId="ListLabel391">
    <w:name w:val="ListLabel 391"/>
    <w:qFormat/>
    <w:rsid w:val="00C95F80"/>
    <w:rPr>
      <w:rFonts w:cs="Times New Roman"/>
    </w:rPr>
  </w:style>
  <w:style w:type="character" w:customStyle="1" w:styleId="ListLabel392">
    <w:name w:val="ListLabel 392"/>
    <w:qFormat/>
    <w:rsid w:val="00C95F80"/>
    <w:rPr>
      <w:rFonts w:cs="Times New Roman"/>
    </w:rPr>
  </w:style>
  <w:style w:type="character" w:customStyle="1" w:styleId="ListLabel393">
    <w:name w:val="ListLabel 393"/>
    <w:qFormat/>
    <w:rsid w:val="00C95F80"/>
    <w:rPr>
      <w:rFonts w:cs="Times New Roman"/>
    </w:rPr>
  </w:style>
  <w:style w:type="character" w:customStyle="1" w:styleId="ListLabel394">
    <w:name w:val="ListLabel 394"/>
    <w:qFormat/>
    <w:rsid w:val="00C95F80"/>
    <w:rPr>
      <w:rFonts w:cs="Times New Roman"/>
    </w:rPr>
  </w:style>
  <w:style w:type="character" w:customStyle="1" w:styleId="ListLabel395">
    <w:name w:val="ListLabel 395"/>
    <w:qFormat/>
    <w:rsid w:val="00C95F80"/>
    <w:rPr>
      <w:rFonts w:cs="Times New Roman"/>
    </w:rPr>
  </w:style>
  <w:style w:type="character" w:customStyle="1" w:styleId="ListLabel396">
    <w:name w:val="ListLabel 396"/>
    <w:qFormat/>
    <w:rsid w:val="00C95F80"/>
    <w:rPr>
      <w:rFonts w:cs="Times New Roman"/>
    </w:rPr>
  </w:style>
  <w:style w:type="character" w:customStyle="1" w:styleId="ListLabel397">
    <w:name w:val="ListLabel 397"/>
    <w:qFormat/>
    <w:rsid w:val="00C95F80"/>
    <w:rPr>
      <w:rFonts w:cs="Times New Roman"/>
    </w:rPr>
  </w:style>
  <w:style w:type="character" w:customStyle="1" w:styleId="ListLabel398">
    <w:name w:val="ListLabel 398"/>
    <w:qFormat/>
    <w:rsid w:val="00C95F80"/>
    <w:rPr>
      <w:rFonts w:cs="Times New Roman"/>
    </w:rPr>
  </w:style>
  <w:style w:type="character" w:customStyle="1" w:styleId="ListLabel399">
    <w:name w:val="ListLabel 399"/>
    <w:qFormat/>
    <w:rsid w:val="00C95F80"/>
    <w:rPr>
      <w:rFonts w:cs="Times New Roman"/>
    </w:rPr>
  </w:style>
  <w:style w:type="character" w:customStyle="1" w:styleId="ListLabel400">
    <w:name w:val="ListLabel 400"/>
    <w:qFormat/>
    <w:rsid w:val="00C95F80"/>
    <w:rPr>
      <w:rFonts w:cs="Times New Roman"/>
    </w:rPr>
  </w:style>
  <w:style w:type="character" w:customStyle="1" w:styleId="ListLabel401">
    <w:name w:val="ListLabel 401"/>
    <w:qFormat/>
    <w:rsid w:val="00C95F80"/>
    <w:rPr>
      <w:rFonts w:cs="Times New Roman"/>
    </w:rPr>
  </w:style>
  <w:style w:type="character" w:customStyle="1" w:styleId="ListLabel402">
    <w:name w:val="ListLabel 402"/>
    <w:qFormat/>
    <w:rsid w:val="00C95F80"/>
    <w:rPr>
      <w:rFonts w:cs="Times New Roman"/>
    </w:rPr>
  </w:style>
  <w:style w:type="character" w:customStyle="1" w:styleId="ListLabel403">
    <w:name w:val="ListLabel 403"/>
    <w:qFormat/>
    <w:rsid w:val="00C95F80"/>
    <w:rPr>
      <w:rFonts w:cs="Times New Roman"/>
    </w:rPr>
  </w:style>
  <w:style w:type="character" w:customStyle="1" w:styleId="ListLabel404">
    <w:name w:val="ListLabel 404"/>
    <w:qFormat/>
    <w:rsid w:val="00C95F80"/>
    <w:rPr>
      <w:rFonts w:cs="Times New Roman"/>
    </w:rPr>
  </w:style>
  <w:style w:type="character" w:customStyle="1" w:styleId="ListLabel405">
    <w:name w:val="ListLabel 405"/>
    <w:qFormat/>
    <w:rsid w:val="00C95F80"/>
    <w:rPr>
      <w:rFonts w:cs="Times New Roman"/>
    </w:rPr>
  </w:style>
  <w:style w:type="character" w:customStyle="1" w:styleId="ListLabel406">
    <w:name w:val="ListLabel 406"/>
    <w:qFormat/>
    <w:rsid w:val="00C95F80"/>
    <w:rPr>
      <w:rFonts w:cs="Times New Roman"/>
    </w:rPr>
  </w:style>
  <w:style w:type="character" w:customStyle="1" w:styleId="ListLabel407">
    <w:name w:val="ListLabel 407"/>
    <w:qFormat/>
    <w:rsid w:val="00C95F80"/>
    <w:rPr>
      <w:rFonts w:cs="Times New Roman"/>
    </w:rPr>
  </w:style>
  <w:style w:type="character" w:customStyle="1" w:styleId="ListLabel408">
    <w:name w:val="ListLabel 408"/>
    <w:qFormat/>
    <w:rsid w:val="00C95F80"/>
    <w:rPr>
      <w:rFonts w:cs="Times New Roman"/>
    </w:rPr>
  </w:style>
  <w:style w:type="character" w:customStyle="1" w:styleId="ListLabel409">
    <w:name w:val="ListLabel 409"/>
    <w:qFormat/>
    <w:rsid w:val="00C95F80"/>
    <w:rPr>
      <w:rFonts w:cs="Times New Roman"/>
    </w:rPr>
  </w:style>
  <w:style w:type="character" w:customStyle="1" w:styleId="ListLabel410">
    <w:name w:val="ListLabel 410"/>
    <w:qFormat/>
    <w:rsid w:val="00C95F80"/>
    <w:rPr>
      <w:rFonts w:cs="Times New Roman"/>
    </w:rPr>
  </w:style>
  <w:style w:type="character" w:customStyle="1" w:styleId="ListLabel411">
    <w:name w:val="ListLabel 411"/>
    <w:qFormat/>
    <w:rsid w:val="00C95F80"/>
    <w:rPr>
      <w:rFonts w:cs="Times New Roman"/>
    </w:rPr>
  </w:style>
  <w:style w:type="character" w:customStyle="1" w:styleId="ListLabel412">
    <w:name w:val="ListLabel 412"/>
    <w:qFormat/>
    <w:rsid w:val="00C95F80"/>
    <w:rPr>
      <w:rFonts w:cs="Times New Roman"/>
    </w:rPr>
  </w:style>
  <w:style w:type="character" w:customStyle="1" w:styleId="ListLabel413">
    <w:name w:val="ListLabel 413"/>
    <w:qFormat/>
    <w:rsid w:val="00C95F80"/>
    <w:rPr>
      <w:rFonts w:cs="Times New Roman"/>
    </w:rPr>
  </w:style>
  <w:style w:type="character" w:customStyle="1" w:styleId="ListLabel414">
    <w:name w:val="ListLabel 414"/>
    <w:qFormat/>
    <w:rsid w:val="00C95F80"/>
    <w:rPr>
      <w:rFonts w:cs="Times New Roman"/>
    </w:rPr>
  </w:style>
  <w:style w:type="character" w:customStyle="1" w:styleId="ListLabel415">
    <w:name w:val="ListLabel 415"/>
    <w:qFormat/>
    <w:rsid w:val="00C95F80"/>
    <w:rPr>
      <w:rFonts w:cs="Times New Roman"/>
    </w:rPr>
  </w:style>
  <w:style w:type="character" w:customStyle="1" w:styleId="ListLabel416">
    <w:name w:val="ListLabel 416"/>
    <w:qFormat/>
    <w:rsid w:val="00C95F80"/>
    <w:rPr>
      <w:rFonts w:cs="Times New Roman"/>
    </w:rPr>
  </w:style>
  <w:style w:type="character" w:customStyle="1" w:styleId="ListLabel417">
    <w:name w:val="ListLabel 417"/>
    <w:qFormat/>
    <w:rsid w:val="00C95F80"/>
    <w:rPr>
      <w:rFonts w:cs="Times New Roman"/>
    </w:rPr>
  </w:style>
  <w:style w:type="character" w:customStyle="1" w:styleId="ListLabel418">
    <w:name w:val="ListLabel 418"/>
    <w:qFormat/>
    <w:rsid w:val="00C95F80"/>
    <w:rPr>
      <w:rFonts w:cs="Times New Roman"/>
    </w:rPr>
  </w:style>
  <w:style w:type="character" w:customStyle="1" w:styleId="ListLabel419">
    <w:name w:val="ListLabel 419"/>
    <w:qFormat/>
    <w:rsid w:val="00C95F80"/>
    <w:rPr>
      <w:rFonts w:cs="Times New Roman"/>
    </w:rPr>
  </w:style>
  <w:style w:type="character" w:customStyle="1" w:styleId="ListLabel420">
    <w:name w:val="ListLabel 420"/>
    <w:qFormat/>
    <w:rsid w:val="00C95F80"/>
    <w:rPr>
      <w:rFonts w:cs="Times New Roman"/>
    </w:rPr>
  </w:style>
  <w:style w:type="character" w:customStyle="1" w:styleId="ListLabel421">
    <w:name w:val="ListLabel 421"/>
    <w:qFormat/>
    <w:rsid w:val="00C95F80"/>
    <w:rPr>
      <w:rFonts w:cs="Times New Roman"/>
    </w:rPr>
  </w:style>
  <w:style w:type="character" w:customStyle="1" w:styleId="ListLabel422">
    <w:name w:val="ListLabel 422"/>
    <w:qFormat/>
    <w:rsid w:val="00C95F80"/>
    <w:rPr>
      <w:rFonts w:cs="Times New Roman"/>
    </w:rPr>
  </w:style>
  <w:style w:type="character" w:customStyle="1" w:styleId="ListLabel423">
    <w:name w:val="ListLabel 423"/>
    <w:qFormat/>
    <w:rsid w:val="00C95F80"/>
    <w:rPr>
      <w:rFonts w:cs="Times New Roman"/>
    </w:rPr>
  </w:style>
  <w:style w:type="character" w:customStyle="1" w:styleId="ListLabel424">
    <w:name w:val="ListLabel 424"/>
    <w:qFormat/>
    <w:rsid w:val="00C95F80"/>
    <w:rPr>
      <w:rFonts w:cs="Times New Roman"/>
    </w:rPr>
  </w:style>
  <w:style w:type="character" w:customStyle="1" w:styleId="ListLabel425">
    <w:name w:val="ListLabel 425"/>
    <w:qFormat/>
    <w:rsid w:val="00C95F80"/>
    <w:rPr>
      <w:rFonts w:cs="Times New Roman"/>
    </w:rPr>
  </w:style>
  <w:style w:type="character" w:customStyle="1" w:styleId="ListLabel426">
    <w:name w:val="ListLabel 426"/>
    <w:qFormat/>
    <w:rsid w:val="00C95F80"/>
    <w:rPr>
      <w:rFonts w:cs="Times New Roman"/>
    </w:rPr>
  </w:style>
  <w:style w:type="character" w:customStyle="1" w:styleId="ListLabel427">
    <w:name w:val="ListLabel 427"/>
    <w:qFormat/>
    <w:rsid w:val="00C95F80"/>
    <w:rPr>
      <w:rFonts w:cs="Times New Roman"/>
    </w:rPr>
  </w:style>
  <w:style w:type="character" w:customStyle="1" w:styleId="ListLabel428">
    <w:name w:val="ListLabel 428"/>
    <w:qFormat/>
    <w:rsid w:val="00C95F80"/>
    <w:rPr>
      <w:rFonts w:cs="Times New Roman"/>
    </w:rPr>
  </w:style>
  <w:style w:type="character" w:customStyle="1" w:styleId="ListLabel429">
    <w:name w:val="ListLabel 429"/>
    <w:qFormat/>
    <w:rsid w:val="00C95F80"/>
    <w:rPr>
      <w:rFonts w:cs="Times New Roman"/>
    </w:rPr>
  </w:style>
  <w:style w:type="character" w:customStyle="1" w:styleId="ListLabel430">
    <w:name w:val="ListLabel 430"/>
    <w:qFormat/>
    <w:rsid w:val="00C95F80"/>
    <w:rPr>
      <w:rFonts w:cs="Times New Roman"/>
    </w:rPr>
  </w:style>
  <w:style w:type="character" w:customStyle="1" w:styleId="ListLabel431">
    <w:name w:val="ListLabel 431"/>
    <w:qFormat/>
    <w:rsid w:val="00C95F80"/>
    <w:rPr>
      <w:rFonts w:cs="Times New Roman"/>
    </w:rPr>
  </w:style>
  <w:style w:type="character" w:customStyle="1" w:styleId="ListLabel432">
    <w:name w:val="ListLabel 432"/>
    <w:qFormat/>
    <w:rsid w:val="00C95F80"/>
    <w:rPr>
      <w:rFonts w:cs="Times New Roman"/>
    </w:rPr>
  </w:style>
  <w:style w:type="character" w:customStyle="1" w:styleId="ListLabel433">
    <w:name w:val="ListLabel 433"/>
    <w:qFormat/>
    <w:rsid w:val="00C95F80"/>
    <w:rPr>
      <w:rFonts w:cs="Times New Roman"/>
    </w:rPr>
  </w:style>
  <w:style w:type="character" w:customStyle="1" w:styleId="ListLabel434">
    <w:name w:val="ListLabel 434"/>
    <w:qFormat/>
    <w:rsid w:val="00C95F80"/>
    <w:rPr>
      <w:rFonts w:cs="Times New Roman"/>
    </w:rPr>
  </w:style>
  <w:style w:type="character" w:customStyle="1" w:styleId="ListLabel435">
    <w:name w:val="ListLabel 435"/>
    <w:qFormat/>
    <w:rsid w:val="00C95F80"/>
    <w:rPr>
      <w:rFonts w:cs="Times New Roman"/>
    </w:rPr>
  </w:style>
  <w:style w:type="character" w:customStyle="1" w:styleId="ListLabel436">
    <w:name w:val="ListLabel 436"/>
    <w:qFormat/>
    <w:rsid w:val="00C95F80"/>
    <w:rPr>
      <w:rFonts w:cs="Times New Roman"/>
    </w:rPr>
  </w:style>
  <w:style w:type="character" w:customStyle="1" w:styleId="ListLabel437">
    <w:name w:val="ListLabel 437"/>
    <w:qFormat/>
    <w:rsid w:val="00C95F80"/>
    <w:rPr>
      <w:rFonts w:cs="Times New Roman"/>
    </w:rPr>
  </w:style>
  <w:style w:type="character" w:customStyle="1" w:styleId="ListLabel438">
    <w:name w:val="ListLabel 438"/>
    <w:qFormat/>
    <w:rsid w:val="00C95F80"/>
    <w:rPr>
      <w:rFonts w:cs="Times New Roman"/>
    </w:rPr>
  </w:style>
  <w:style w:type="character" w:customStyle="1" w:styleId="ListLabel439">
    <w:name w:val="ListLabel 439"/>
    <w:qFormat/>
    <w:rsid w:val="00C95F80"/>
    <w:rPr>
      <w:rFonts w:cs="Times New Roman"/>
    </w:rPr>
  </w:style>
  <w:style w:type="character" w:customStyle="1" w:styleId="ListLabel440">
    <w:name w:val="ListLabel 440"/>
    <w:qFormat/>
    <w:rsid w:val="00C95F80"/>
    <w:rPr>
      <w:rFonts w:cs="Times New Roman"/>
    </w:rPr>
  </w:style>
  <w:style w:type="character" w:customStyle="1" w:styleId="ListLabel441">
    <w:name w:val="ListLabel 441"/>
    <w:qFormat/>
    <w:rsid w:val="00C95F80"/>
    <w:rPr>
      <w:rFonts w:cs="Times New Roman"/>
    </w:rPr>
  </w:style>
  <w:style w:type="character" w:customStyle="1" w:styleId="ListLabel442">
    <w:name w:val="ListLabel 442"/>
    <w:qFormat/>
    <w:rsid w:val="00C95F80"/>
    <w:rPr>
      <w:rFonts w:cs="Times New Roman"/>
    </w:rPr>
  </w:style>
  <w:style w:type="character" w:customStyle="1" w:styleId="ListLabel443">
    <w:name w:val="ListLabel 443"/>
    <w:qFormat/>
    <w:rsid w:val="00C95F80"/>
    <w:rPr>
      <w:rFonts w:cs="Times New Roman"/>
    </w:rPr>
  </w:style>
  <w:style w:type="character" w:customStyle="1" w:styleId="ListLabel444">
    <w:name w:val="ListLabel 444"/>
    <w:qFormat/>
    <w:rsid w:val="00C95F80"/>
    <w:rPr>
      <w:rFonts w:cs="Times New Roman"/>
    </w:rPr>
  </w:style>
  <w:style w:type="character" w:customStyle="1" w:styleId="ListLabel445">
    <w:name w:val="ListLabel 445"/>
    <w:qFormat/>
    <w:rsid w:val="00C95F80"/>
    <w:rPr>
      <w:rFonts w:cs="Times New Roman"/>
    </w:rPr>
  </w:style>
  <w:style w:type="character" w:customStyle="1" w:styleId="ListLabel446">
    <w:name w:val="ListLabel 446"/>
    <w:qFormat/>
    <w:rsid w:val="00C95F80"/>
    <w:rPr>
      <w:rFonts w:cs="Times New Roman"/>
    </w:rPr>
  </w:style>
  <w:style w:type="character" w:customStyle="1" w:styleId="ListLabel447">
    <w:name w:val="ListLabel 447"/>
    <w:qFormat/>
    <w:rsid w:val="00C95F80"/>
    <w:rPr>
      <w:rFonts w:cs="Times New Roman"/>
    </w:rPr>
  </w:style>
  <w:style w:type="character" w:customStyle="1" w:styleId="ListLabel448">
    <w:name w:val="ListLabel 448"/>
    <w:qFormat/>
    <w:rsid w:val="00C95F80"/>
    <w:rPr>
      <w:rFonts w:cs="Times New Roman"/>
    </w:rPr>
  </w:style>
  <w:style w:type="character" w:customStyle="1" w:styleId="ListLabel449">
    <w:name w:val="ListLabel 449"/>
    <w:qFormat/>
    <w:rsid w:val="00C95F80"/>
    <w:rPr>
      <w:rFonts w:cs="Times New Roman"/>
    </w:rPr>
  </w:style>
  <w:style w:type="character" w:customStyle="1" w:styleId="ListLabel450">
    <w:name w:val="ListLabel 450"/>
    <w:qFormat/>
    <w:rsid w:val="00C95F80"/>
    <w:rPr>
      <w:rFonts w:cs="Times New Roman"/>
    </w:rPr>
  </w:style>
  <w:style w:type="character" w:customStyle="1" w:styleId="ListLabel451">
    <w:name w:val="ListLabel 451"/>
    <w:qFormat/>
    <w:rsid w:val="00C95F80"/>
    <w:rPr>
      <w:rFonts w:cs="Times New Roman"/>
    </w:rPr>
  </w:style>
  <w:style w:type="character" w:customStyle="1" w:styleId="ListLabel452">
    <w:name w:val="ListLabel 452"/>
    <w:qFormat/>
    <w:rsid w:val="00C95F80"/>
    <w:rPr>
      <w:rFonts w:cs="Times New Roman"/>
    </w:rPr>
  </w:style>
  <w:style w:type="character" w:customStyle="1" w:styleId="ListLabel453">
    <w:name w:val="ListLabel 453"/>
    <w:qFormat/>
    <w:rsid w:val="00C95F80"/>
    <w:rPr>
      <w:rFonts w:cs="Times New Roman"/>
    </w:rPr>
  </w:style>
  <w:style w:type="character" w:customStyle="1" w:styleId="ListLabel454">
    <w:name w:val="ListLabel 454"/>
    <w:qFormat/>
    <w:rsid w:val="00C95F80"/>
    <w:rPr>
      <w:rFonts w:cs="Times New Roman"/>
    </w:rPr>
  </w:style>
  <w:style w:type="character" w:customStyle="1" w:styleId="ListLabel455">
    <w:name w:val="ListLabel 455"/>
    <w:qFormat/>
    <w:rsid w:val="00C95F80"/>
    <w:rPr>
      <w:rFonts w:cs="Times New Roman"/>
    </w:rPr>
  </w:style>
  <w:style w:type="character" w:customStyle="1" w:styleId="ListLabel456">
    <w:name w:val="ListLabel 456"/>
    <w:qFormat/>
    <w:rsid w:val="00C95F80"/>
    <w:rPr>
      <w:rFonts w:cs="Times New Roman"/>
    </w:rPr>
  </w:style>
  <w:style w:type="character" w:customStyle="1" w:styleId="ListLabel457">
    <w:name w:val="ListLabel 457"/>
    <w:qFormat/>
    <w:rsid w:val="00C95F80"/>
    <w:rPr>
      <w:rFonts w:cs="Times New Roman"/>
    </w:rPr>
  </w:style>
  <w:style w:type="character" w:customStyle="1" w:styleId="ListLabel458">
    <w:name w:val="ListLabel 458"/>
    <w:qFormat/>
    <w:rsid w:val="00C95F80"/>
    <w:rPr>
      <w:rFonts w:cs="Times New Roman"/>
    </w:rPr>
  </w:style>
  <w:style w:type="character" w:customStyle="1" w:styleId="ListLabel459">
    <w:name w:val="ListLabel 459"/>
    <w:qFormat/>
    <w:rsid w:val="00C95F80"/>
    <w:rPr>
      <w:rFonts w:cs="Times New Roman"/>
    </w:rPr>
  </w:style>
  <w:style w:type="character" w:customStyle="1" w:styleId="ListLabel460">
    <w:name w:val="ListLabel 460"/>
    <w:qFormat/>
    <w:rsid w:val="00C95F80"/>
    <w:rPr>
      <w:rFonts w:cs="Times New Roman"/>
    </w:rPr>
  </w:style>
  <w:style w:type="character" w:customStyle="1" w:styleId="ListLabel461">
    <w:name w:val="ListLabel 461"/>
    <w:qFormat/>
    <w:rsid w:val="00C95F80"/>
    <w:rPr>
      <w:rFonts w:cs="Times New Roman"/>
    </w:rPr>
  </w:style>
  <w:style w:type="character" w:customStyle="1" w:styleId="ListLabel462">
    <w:name w:val="ListLabel 462"/>
    <w:qFormat/>
    <w:rsid w:val="00C95F80"/>
    <w:rPr>
      <w:rFonts w:cs="Times New Roman"/>
    </w:rPr>
  </w:style>
  <w:style w:type="character" w:customStyle="1" w:styleId="ListLabel463">
    <w:name w:val="ListLabel 463"/>
    <w:qFormat/>
    <w:rsid w:val="00C95F80"/>
    <w:rPr>
      <w:rFonts w:cs="Times New Roman"/>
    </w:rPr>
  </w:style>
  <w:style w:type="character" w:customStyle="1" w:styleId="ListLabel464">
    <w:name w:val="ListLabel 464"/>
    <w:qFormat/>
    <w:rsid w:val="00C95F80"/>
    <w:rPr>
      <w:rFonts w:cs="Times New Roman"/>
    </w:rPr>
  </w:style>
  <w:style w:type="character" w:customStyle="1" w:styleId="ListLabel465">
    <w:name w:val="ListLabel 465"/>
    <w:qFormat/>
    <w:rsid w:val="00C95F80"/>
    <w:rPr>
      <w:rFonts w:cs="Times New Roman"/>
    </w:rPr>
  </w:style>
  <w:style w:type="character" w:customStyle="1" w:styleId="ListLabel466">
    <w:name w:val="ListLabel 466"/>
    <w:qFormat/>
    <w:rsid w:val="00C95F80"/>
    <w:rPr>
      <w:rFonts w:cs="Times New Roman"/>
    </w:rPr>
  </w:style>
  <w:style w:type="character" w:customStyle="1" w:styleId="ListLabel467">
    <w:name w:val="ListLabel 467"/>
    <w:qFormat/>
    <w:rsid w:val="00C95F80"/>
    <w:rPr>
      <w:rFonts w:cs="Times New Roman"/>
    </w:rPr>
  </w:style>
  <w:style w:type="character" w:customStyle="1" w:styleId="ListLabel468">
    <w:name w:val="ListLabel 468"/>
    <w:qFormat/>
    <w:rsid w:val="00C95F80"/>
    <w:rPr>
      <w:rFonts w:cs="Times New Roman"/>
    </w:rPr>
  </w:style>
  <w:style w:type="character" w:customStyle="1" w:styleId="ListLabel469">
    <w:name w:val="ListLabel 469"/>
    <w:qFormat/>
    <w:rsid w:val="00C95F80"/>
    <w:rPr>
      <w:rFonts w:cs="Times New Roman"/>
    </w:rPr>
  </w:style>
  <w:style w:type="character" w:customStyle="1" w:styleId="ListLabel470">
    <w:name w:val="ListLabel 470"/>
    <w:qFormat/>
    <w:rsid w:val="00C95F80"/>
    <w:rPr>
      <w:rFonts w:cs="Times New Roman"/>
    </w:rPr>
  </w:style>
  <w:style w:type="character" w:customStyle="1" w:styleId="ListLabel471">
    <w:name w:val="ListLabel 471"/>
    <w:qFormat/>
    <w:rsid w:val="00C95F80"/>
    <w:rPr>
      <w:rFonts w:cs="Times New Roman"/>
    </w:rPr>
  </w:style>
  <w:style w:type="character" w:customStyle="1" w:styleId="ListLabel472">
    <w:name w:val="ListLabel 472"/>
    <w:qFormat/>
    <w:rsid w:val="00C95F80"/>
    <w:rPr>
      <w:rFonts w:cs="Times New Roman"/>
    </w:rPr>
  </w:style>
  <w:style w:type="character" w:customStyle="1" w:styleId="ListLabel473">
    <w:name w:val="ListLabel 473"/>
    <w:qFormat/>
    <w:rsid w:val="00C95F80"/>
    <w:rPr>
      <w:rFonts w:cs="Times New Roman"/>
    </w:rPr>
  </w:style>
  <w:style w:type="character" w:customStyle="1" w:styleId="ListLabel474">
    <w:name w:val="ListLabel 474"/>
    <w:qFormat/>
    <w:rsid w:val="00C95F80"/>
    <w:rPr>
      <w:rFonts w:cs="Times New Roman"/>
    </w:rPr>
  </w:style>
  <w:style w:type="character" w:customStyle="1" w:styleId="ListLabel475">
    <w:name w:val="ListLabel 475"/>
    <w:qFormat/>
    <w:rsid w:val="00C95F80"/>
    <w:rPr>
      <w:rFonts w:cs="Times New Roman"/>
    </w:rPr>
  </w:style>
  <w:style w:type="character" w:customStyle="1" w:styleId="ListLabel476">
    <w:name w:val="ListLabel 476"/>
    <w:qFormat/>
    <w:rsid w:val="00C95F80"/>
    <w:rPr>
      <w:rFonts w:cs="Times New Roman"/>
    </w:rPr>
  </w:style>
  <w:style w:type="character" w:customStyle="1" w:styleId="ListLabel477">
    <w:name w:val="ListLabel 477"/>
    <w:qFormat/>
    <w:rsid w:val="00C95F80"/>
    <w:rPr>
      <w:rFonts w:cs="Times New Roman"/>
    </w:rPr>
  </w:style>
  <w:style w:type="character" w:customStyle="1" w:styleId="ListLabel478">
    <w:name w:val="ListLabel 478"/>
    <w:qFormat/>
    <w:rsid w:val="00C95F80"/>
    <w:rPr>
      <w:rFonts w:cs="Times New Roman"/>
    </w:rPr>
  </w:style>
  <w:style w:type="character" w:customStyle="1" w:styleId="ListLabel479">
    <w:name w:val="ListLabel 479"/>
    <w:qFormat/>
    <w:rsid w:val="00C95F80"/>
    <w:rPr>
      <w:rFonts w:cs="Times New Roman"/>
    </w:rPr>
  </w:style>
  <w:style w:type="character" w:customStyle="1" w:styleId="ListLabel480">
    <w:name w:val="ListLabel 480"/>
    <w:qFormat/>
    <w:rsid w:val="00C95F80"/>
    <w:rPr>
      <w:rFonts w:cs="Times New Roman"/>
    </w:rPr>
  </w:style>
  <w:style w:type="character" w:customStyle="1" w:styleId="ListLabel481">
    <w:name w:val="ListLabel 481"/>
    <w:qFormat/>
    <w:rsid w:val="00C95F80"/>
    <w:rPr>
      <w:rFonts w:cs="Times New Roman"/>
    </w:rPr>
  </w:style>
  <w:style w:type="character" w:customStyle="1" w:styleId="ListLabel482">
    <w:name w:val="ListLabel 482"/>
    <w:qFormat/>
    <w:rsid w:val="00C95F80"/>
    <w:rPr>
      <w:rFonts w:cs="Times New Roman"/>
    </w:rPr>
  </w:style>
  <w:style w:type="character" w:customStyle="1" w:styleId="ListLabel483">
    <w:name w:val="ListLabel 483"/>
    <w:qFormat/>
    <w:rsid w:val="00C95F80"/>
    <w:rPr>
      <w:rFonts w:cs="Times New Roman"/>
    </w:rPr>
  </w:style>
  <w:style w:type="character" w:customStyle="1" w:styleId="ListLabel484">
    <w:name w:val="ListLabel 484"/>
    <w:qFormat/>
    <w:rsid w:val="00C95F80"/>
    <w:rPr>
      <w:rFonts w:cs="Times New Roman"/>
    </w:rPr>
  </w:style>
  <w:style w:type="character" w:customStyle="1" w:styleId="ListLabel485">
    <w:name w:val="ListLabel 485"/>
    <w:qFormat/>
    <w:rsid w:val="00C95F80"/>
    <w:rPr>
      <w:rFonts w:cs="Times New Roman"/>
    </w:rPr>
  </w:style>
  <w:style w:type="character" w:customStyle="1" w:styleId="ListLabel486">
    <w:name w:val="ListLabel 486"/>
    <w:qFormat/>
    <w:rsid w:val="00C95F80"/>
    <w:rPr>
      <w:rFonts w:cs="Times New Roman"/>
    </w:rPr>
  </w:style>
  <w:style w:type="character" w:customStyle="1" w:styleId="ListLabel487">
    <w:name w:val="ListLabel 487"/>
    <w:qFormat/>
    <w:rsid w:val="00C95F80"/>
    <w:rPr>
      <w:rFonts w:cs="Times New Roman"/>
    </w:rPr>
  </w:style>
  <w:style w:type="character" w:customStyle="1" w:styleId="ListLabel488">
    <w:name w:val="ListLabel 488"/>
    <w:qFormat/>
    <w:rsid w:val="00C95F80"/>
    <w:rPr>
      <w:rFonts w:cs="Times New Roman"/>
    </w:rPr>
  </w:style>
  <w:style w:type="character" w:customStyle="1" w:styleId="ListLabel489">
    <w:name w:val="ListLabel 489"/>
    <w:qFormat/>
    <w:rsid w:val="00C95F80"/>
    <w:rPr>
      <w:rFonts w:cs="Times New Roman"/>
    </w:rPr>
  </w:style>
  <w:style w:type="character" w:customStyle="1" w:styleId="ListLabel490">
    <w:name w:val="ListLabel 490"/>
    <w:qFormat/>
    <w:rsid w:val="00C95F80"/>
    <w:rPr>
      <w:rFonts w:cs="Times New Roman"/>
    </w:rPr>
  </w:style>
  <w:style w:type="character" w:customStyle="1" w:styleId="ListLabel491">
    <w:name w:val="ListLabel 491"/>
    <w:qFormat/>
    <w:rsid w:val="00C95F80"/>
    <w:rPr>
      <w:rFonts w:cs="Times New Roman"/>
    </w:rPr>
  </w:style>
  <w:style w:type="character" w:customStyle="1" w:styleId="ListLabel492">
    <w:name w:val="ListLabel 492"/>
    <w:qFormat/>
    <w:rsid w:val="00C95F80"/>
    <w:rPr>
      <w:rFonts w:cs="Times New Roman"/>
    </w:rPr>
  </w:style>
  <w:style w:type="character" w:customStyle="1" w:styleId="ListLabel493">
    <w:name w:val="ListLabel 493"/>
    <w:qFormat/>
    <w:rsid w:val="00C95F80"/>
    <w:rPr>
      <w:rFonts w:cs="Times New Roman"/>
    </w:rPr>
  </w:style>
  <w:style w:type="character" w:customStyle="1" w:styleId="ListLabel494">
    <w:name w:val="ListLabel 494"/>
    <w:qFormat/>
    <w:rsid w:val="00C95F80"/>
    <w:rPr>
      <w:rFonts w:cs="Times New Roman"/>
    </w:rPr>
  </w:style>
  <w:style w:type="character" w:customStyle="1" w:styleId="ListLabel495">
    <w:name w:val="ListLabel 495"/>
    <w:qFormat/>
    <w:rsid w:val="00C95F80"/>
    <w:rPr>
      <w:rFonts w:cs="Times New Roman"/>
    </w:rPr>
  </w:style>
  <w:style w:type="character" w:customStyle="1" w:styleId="ListLabel496">
    <w:name w:val="ListLabel 496"/>
    <w:qFormat/>
    <w:rsid w:val="00C95F80"/>
    <w:rPr>
      <w:rFonts w:cs="Times New Roman"/>
    </w:rPr>
  </w:style>
  <w:style w:type="character" w:customStyle="1" w:styleId="ListLabel497">
    <w:name w:val="ListLabel 497"/>
    <w:qFormat/>
    <w:rsid w:val="00C95F80"/>
    <w:rPr>
      <w:rFonts w:cs="Times New Roman"/>
    </w:rPr>
  </w:style>
  <w:style w:type="character" w:customStyle="1" w:styleId="ListLabel498">
    <w:name w:val="ListLabel 498"/>
    <w:qFormat/>
    <w:rsid w:val="00C95F80"/>
    <w:rPr>
      <w:rFonts w:cs="Times New Roman"/>
    </w:rPr>
  </w:style>
  <w:style w:type="character" w:customStyle="1" w:styleId="ListLabel499">
    <w:name w:val="ListLabel 499"/>
    <w:qFormat/>
    <w:rsid w:val="00C95F80"/>
    <w:rPr>
      <w:rFonts w:cs="Times New Roman"/>
    </w:rPr>
  </w:style>
  <w:style w:type="character" w:customStyle="1" w:styleId="ListLabel500">
    <w:name w:val="ListLabel 500"/>
    <w:qFormat/>
    <w:rsid w:val="00C95F80"/>
    <w:rPr>
      <w:rFonts w:cs="Times New Roman"/>
    </w:rPr>
  </w:style>
  <w:style w:type="character" w:customStyle="1" w:styleId="ListLabel501">
    <w:name w:val="ListLabel 501"/>
    <w:qFormat/>
    <w:rsid w:val="00C95F80"/>
    <w:rPr>
      <w:rFonts w:cs="Times New Roman"/>
    </w:rPr>
  </w:style>
  <w:style w:type="character" w:customStyle="1" w:styleId="ListLabel502">
    <w:name w:val="ListLabel 502"/>
    <w:qFormat/>
    <w:rsid w:val="00C95F80"/>
    <w:rPr>
      <w:rFonts w:cs="Times New Roman"/>
    </w:rPr>
  </w:style>
  <w:style w:type="character" w:customStyle="1" w:styleId="ListLabel503">
    <w:name w:val="ListLabel 503"/>
    <w:qFormat/>
    <w:rsid w:val="00C95F80"/>
    <w:rPr>
      <w:rFonts w:cs="Times New Roman"/>
    </w:rPr>
  </w:style>
  <w:style w:type="character" w:customStyle="1" w:styleId="ListLabel504">
    <w:name w:val="ListLabel 504"/>
    <w:qFormat/>
    <w:rsid w:val="00C95F80"/>
    <w:rPr>
      <w:rFonts w:cs="Times New Roman"/>
    </w:rPr>
  </w:style>
  <w:style w:type="character" w:customStyle="1" w:styleId="ListLabel505">
    <w:name w:val="ListLabel 505"/>
    <w:qFormat/>
    <w:rsid w:val="00C95F80"/>
    <w:rPr>
      <w:rFonts w:cs="Times New Roman"/>
    </w:rPr>
  </w:style>
  <w:style w:type="character" w:customStyle="1" w:styleId="ListLabel506">
    <w:name w:val="ListLabel 506"/>
    <w:qFormat/>
    <w:rsid w:val="00C95F80"/>
    <w:rPr>
      <w:rFonts w:cs="Times New Roman"/>
    </w:rPr>
  </w:style>
  <w:style w:type="character" w:customStyle="1" w:styleId="ListLabel507">
    <w:name w:val="ListLabel 507"/>
    <w:qFormat/>
    <w:rsid w:val="00C95F80"/>
    <w:rPr>
      <w:rFonts w:cs="Times New Roman"/>
    </w:rPr>
  </w:style>
  <w:style w:type="character" w:customStyle="1" w:styleId="ListLabel508">
    <w:name w:val="ListLabel 508"/>
    <w:qFormat/>
    <w:rsid w:val="00C95F80"/>
    <w:rPr>
      <w:rFonts w:cs="Times New Roman"/>
    </w:rPr>
  </w:style>
  <w:style w:type="character" w:customStyle="1" w:styleId="ListLabel509">
    <w:name w:val="ListLabel 509"/>
    <w:qFormat/>
    <w:rsid w:val="00C95F80"/>
    <w:rPr>
      <w:rFonts w:cs="Times New Roman"/>
    </w:rPr>
  </w:style>
  <w:style w:type="character" w:customStyle="1" w:styleId="ListLabel510">
    <w:name w:val="ListLabel 510"/>
    <w:qFormat/>
    <w:rsid w:val="00C95F80"/>
    <w:rPr>
      <w:rFonts w:cs="Times New Roman"/>
    </w:rPr>
  </w:style>
  <w:style w:type="character" w:customStyle="1" w:styleId="ListLabel511">
    <w:name w:val="ListLabel 511"/>
    <w:qFormat/>
    <w:rsid w:val="00C95F80"/>
    <w:rPr>
      <w:rFonts w:cs="Times New Roman"/>
    </w:rPr>
  </w:style>
  <w:style w:type="character" w:customStyle="1" w:styleId="ListLabel512">
    <w:name w:val="ListLabel 512"/>
    <w:qFormat/>
    <w:rsid w:val="00C95F80"/>
    <w:rPr>
      <w:rFonts w:cs="Times New Roman"/>
    </w:rPr>
  </w:style>
  <w:style w:type="character" w:customStyle="1" w:styleId="ListLabel513">
    <w:name w:val="ListLabel 513"/>
    <w:qFormat/>
    <w:rsid w:val="00C95F80"/>
    <w:rPr>
      <w:rFonts w:cs="Times New Roman"/>
    </w:rPr>
  </w:style>
  <w:style w:type="character" w:customStyle="1" w:styleId="ListLabel514">
    <w:name w:val="ListLabel 514"/>
    <w:qFormat/>
    <w:rsid w:val="00C95F80"/>
    <w:rPr>
      <w:rFonts w:cs="Times New Roman"/>
    </w:rPr>
  </w:style>
  <w:style w:type="character" w:customStyle="1" w:styleId="ListLabel515">
    <w:name w:val="ListLabel 515"/>
    <w:qFormat/>
    <w:rsid w:val="00C95F80"/>
    <w:rPr>
      <w:rFonts w:cs="Times New Roman"/>
    </w:rPr>
  </w:style>
  <w:style w:type="character" w:customStyle="1" w:styleId="ListLabel516">
    <w:name w:val="ListLabel 516"/>
    <w:qFormat/>
    <w:rsid w:val="00C95F80"/>
    <w:rPr>
      <w:rFonts w:cs="Times New Roman"/>
    </w:rPr>
  </w:style>
  <w:style w:type="character" w:customStyle="1" w:styleId="ListLabel517">
    <w:name w:val="ListLabel 517"/>
    <w:qFormat/>
    <w:rsid w:val="00C95F80"/>
    <w:rPr>
      <w:rFonts w:cs="Times New Roman"/>
    </w:rPr>
  </w:style>
  <w:style w:type="character" w:customStyle="1" w:styleId="ListLabel518">
    <w:name w:val="ListLabel 518"/>
    <w:qFormat/>
    <w:rsid w:val="00C95F80"/>
    <w:rPr>
      <w:rFonts w:cs="Times New Roman"/>
    </w:rPr>
  </w:style>
  <w:style w:type="character" w:customStyle="1" w:styleId="ListLabel519">
    <w:name w:val="ListLabel 519"/>
    <w:qFormat/>
    <w:rsid w:val="00C95F80"/>
    <w:rPr>
      <w:rFonts w:cs="Times New Roman"/>
    </w:rPr>
  </w:style>
  <w:style w:type="character" w:customStyle="1" w:styleId="ListLabel520">
    <w:name w:val="ListLabel 520"/>
    <w:qFormat/>
    <w:rsid w:val="00C95F80"/>
    <w:rPr>
      <w:rFonts w:cs="Times New Roman"/>
    </w:rPr>
  </w:style>
  <w:style w:type="character" w:customStyle="1" w:styleId="ListLabel521">
    <w:name w:val="ListLabel 521"/>
    <w:qFormat/>
    <w:rsid w:val="00C95F80"/>
    <w:rPr>
      <w:rFonts w:cs="Times New Roman"/>
    </w:rPr>
  </w:style>
  <w:style w:type="character" w:customStyle="1" w:styleId="ListLabel522">
    <w:name w:val="ListLabel 522"/>
    <w:qFormat/>
    <w:rsid w:val="00C95F80"/>
    <w:rPr>
      <w:rFonts w:cs="Times New Roman"/>
    </w:rPr>
  </w:style>
  <w:style w:type="character" w:customStyle="1" w:styleId="ListLabel523">
    <w:name w:val="ListLabel 523"/>
    <w:qFormat/>
    <w:rsid w:val="00C95F80"/>
    <w:rPr>
      <w:rFonts w:cs="Times New Roman"/>
    </w:rPr>
  </w:style>
  <w:style w:type="character" w:customStyle="1" w:styleId="ListLabel524">
    <w:name w:val="ListLabel 524"/>
    <w:qFormat/>
    <w:rsid w:val="00C95F80"/>
    <w:rPr>
      <w:rFonts w:cs="Times New Roman"/>
    </w:rPr>
  </w:style>
  <w:style w:type="character" w:customStyle="1" w:styleId="ListLabel525">
    <w:name w:val="ListLabel 525"/>
    <w:qFormat/>
    <w:rsid w:val="00C95F80"/>
    <w:rPr>
      <w:rFonts w:cs="Times New Roman"/>
    </w:rPr>
  </w:style>
  <w:style w:type="character" w:customStyle="1" w:styleId="ListLabel526">
    <w:name w:val="ListLabel 526"/>
    <w:qFormat/>
    <w:rsid w:val="00C95F80"/>
    <w:rPr>
      <w:rFonts w:cs="Times New Roman"/>
    </w:rPr>
  </w:style>
  <w:style w:type="character" w:customStyle="1" w:styleId="ListLabel527">
    <w:name w:val="ListLabel 527"/>
    <w:qFormat/>
    <w:rsid w:val="00C95F80"/>
    <w:rPr>
      <w:rFonts w:cs="Times New Roman"/>
    </w:rPr>
  </w:style>
  <w:style w:type="character" w:customStyle="1" w:styleId="ListLabel528">
    <w:name w:val="ListLabel 528"/>
    <w:qFormat/>
    <w:rsid w:val="00C95F80"/>
    <w:rPr>
      <w:rFonts w:cs="Times New Roman"/>
    </w:rPr>
  </w:style>
  <w:style w:type="character" w:customStyle="1" w:styleId="ListLabel529">
    <w:name w:val="ListLabel 529"/>
    <w:qFormat/>
    <w:rsid w:val="00C95F80"/>
    <w:rPr>
      <w:rFonts w:cs="Times New Roman"/>
    </w:rPr>
  </w:style>
  <w:style w:type="character" w:customStyle="1" w:styleId="ListLabel530">
    <w:name w:val="ListLabel 530"/>
    <w:qFormat/>
    <w:rsid w:val="00C95F80"/>
    <w:rPr>
      <w:rFonts w:cs="Times New Roman"/>
    </w:rPr>
  </w:style>
  <w:style w:type="character" w:customStyle="1" w:styleId="ListLabel531">
    <w:name w:val="ListLabel 531"/>
    <w:qFormat/>
    <w:rsid w:val="00C95F80"/>
    <w:rPr>
      <w:rFonts w:cs="Times New Roman"/>
    </w:rPr>
  </w:style>
  <w:style w:type="character" w:customStyle="1" w:styleId="ListLabel532">
    <w:name w:val="ListLabel 532"/>
    <w:qFormat/>
    <w:rsid w:val="00C95F80"/>
    <w:rPr>
      <w:rFonts w:cs="Times New Roman"/>
    </w:rPr>
  </w:style>
  <w:style w:type="character" w:customStyle="1" w:styleId="ListLabel533">
    <w:name w:val="ListLabel 533"/>
    <w:qFormat/>
    <w:rsid w:val="00C95F80"/>
    <w:rPr>
      <w:rFonts w:cs="Times New Roman"/>
    </w:rPr>
  </w:style>
  <w:style w:type="character" w:customStyle="1" w:styleId="ListLabel534">
    <w:name w:val="ListLabel 534"/>
    <w:qFormat/>
    <w:rsid w:val="00C95F80"/>
    <w:rPr>
      <w:rFonts w:cs="Times New Roman"/>
    </w:rPr>
  </w:style>
  <w:style w:type="character" w:customStyle="1" w:styleId="ListLabel535">
    <w:name w:val="ListLabel 535"/>
    <w:qFormat/>
    <w:rsid w:val="00C95F80"/>
    <w:rPr>
      <w:rFonts w:cs="Times New Roman"/>
    </w:rPr>
  </w:style>
  <w:style w:type="character" w:customStyle="1" w:styleId="ListLabel536">
    <w:name w:val="ListLabel 536"/>
    <w:qFormat/>
    <w:rsid w:val="00C95F80"/>
    <w:rPr>
      <w:rFonts w:cs="Times New Roman"/>
    </w:rPr>
  </w:style>
  <w:style w:type="character" w:customStyle="1" w:styleId="ListLabel537">
    <w:name w:val="ListLabel 537"/>
    <w:qFormat/>
    <w:rsid w:val="00C95F80"/>
    <w:rPr>
      <w:rFonts w:cs="Times New Roman"/>
    </w:rPr>
  </w:style>
  <w:style w:type="character" w:customStyle="1" w:styleId="ListLabel538">
    <w:name w:val="ListLabel 538"/>
    <w:qFormat/>
    <w:rsid w:val="00C95F80"/>
    <w:rPr>
      <w:rFonts w:cs="Times New Roman"/>
    </w:rPr>
  </w:style>
  <w:style w:type="character" w:customStyle="1" w:styleId="ListLabel539">
    <w:name w:val="ListLabel 539"/>
    <w:qFormat/>
    <w:rsid w:val="00C95F80"/>
    <w:rPr>
      <w:rFonts w:cs="Times New Roman"/>
    </w:rPr>
  </w:style>
  <w:style w:type="character" w:customStyle="1" w:styleId="ListLabel540">
    <w:name w:val="ListLabel 540"/>
    <w:qFormat/>
    <w:rsid w:val="00C95F80"/>
    <w:rPr>
      <w:rFonts w:cs="Times New Roman"/>
    </w:rPr>
  </w:style>
  <w:style w:type="character" w:customStyle="1" w:styleId="ListLabel541">
    <w:name w:val="ListLabel 541"/>
    <w:qFormat/>
    <w:rsid w:val="00C95F80"/>
    <w:rPr>
      <w:rFonts w:cs="Times New Roman"/>
    </w:rPr>
  </w:style>
  <w:style w:type="character" w:customStyle="1" w:styleId="ListLabel542">
    <w:name w:val="ListLabel 542"/>
    <w:qFormat/>
    <w:rsid w:val="00C95F80"/>
    <w:rPr>
      <w:rFonts w:cs="Times New Roman"/>
    </w:rPr>
  </w:style>
  <w:style w:type="character" w:customStyle="1" w:styleId="ListLabel543">
    <w:name w:val="ListLabel 543"/>
    <w:qFormat/>
    <w:rsid w:val="00C95F80"/>
    <w:rPr>
      <w:rFonts w:cs="Times New Roman"/>
    </w:rPr>
  </w:style>
  <w:style w:type="character" w:customStyle="1" w:styleId="ListLabel544">
    <w:name w:val="ListLabel 544"/>
    <w:qFormat/>
    <w:rsid w:val="00C95F80"/>
    <w:rPr>
      <w:rFonts w:cs="Times New Roman"/>
    </w:rPr>
  </w:style>
  <w:style w:type="character" w:customStyle="1" w:styleId="ListLabel545">
    <w:name w:val="ListLabel 545"/>
    <w:qFormat/>
    <w:rsid w:val="00C95F80"/>
    <w:rPr>
      <w:rFonts w:cs="Times New Roman"/>
    </w:rPr>
  </w:style>
  <w:style w:type="character" w:customStyle="1" w:styleId="ListLabel546">
    <w:name w:val="ListLabel 546"/>
    <w:qFormat/>
    <w:rsid w:val="00C95F80"/>
    <w:rPr>
      <w:rFonts w:cs="Times New Roman"/>
    </w:rPr>
  </w:style>
  <w:style w:type="character" w:customStyle="1" w:styleId="ListLabel547">
    <w:name w:val="ListLabel 547"/>
    <w:qFormat/>
    <w:rsid w:val="00C95F80"/>
    <w:rPr>
      <w:rFonts w:cs="Times New Roman"/>
    </w:rPr>
  </w:style>
  <w:style w:type="character" w:customStyle="1" w:styleId="ListLabel548">
    <w:name w:val="ListLabel 548"/>
    <w:qFormat/>
    <w:rsid w:val="00C95F80"/>
    <w:rPr>
      <w:rFonts w:cs="Times New Roman"/>
    </w:rPr>
  </w:style>
  <w:style w:type="character" w:customStyle="1" w:styleId="ListLabel549">
    <w:name w:val="ListLabel 549"/>
    <w:qFormat/>
    <w:rsid w:val="00C95F80"/>
    <w:rPr>
      <w:rFonts w:cs="Times New Roman"/>
    </w:rPr>
  </w:style>
  <w:style w:type="character" w:customStyle="1" w:styleId="ListLabel550">
    <w:name w:val="ListLabel 550"/>
    <w:qFormat/>
    <w:rsid w:val="00C95F80"/>
    <w:rPr>
      <w:rFonts w:cs="Times New Roman"/>
    </w:rPr>
  </w:style>
  <w:style w:type="character" w:customStyle="1" w:styleId="ListLabel551">
    <w:name w:val="ListLabel 551"/>
    <w:qFormat/>
    <w:rsid w:val="00C95F80"/>
    <w:rPr>
      <w:rFonts w:cs="Times New Roman"/>
    </w:rPr>
  </w:style>
  <w:style w:type="character" w:customStyle="1" w:styleId="ListLabel552">
    <w:name w:val="ListLabel 552"/>
    <w:qFormat/>
    <w:rsid w:val="00C95F80"/>
    <w:rPr>
      <w:rFonts w:cs="Times New Roman"/>
    </w:rPr>
  </w:style>
  <w:style w:type="character" w:customStyle="1" w:styleId="ListLabel553">
    <w:name w:val="ListLabel 553"/>
    <w:qFormat/>
    <w:rsid w:val="00C95F80"/>
    <w:rPr>
      <w:rFonts w:cs="Times New Roman"/>
    </w:rPr>
  </w:style>
  <w:style w:type="character" w:customStyle="1" w:styleId="ListLabel554">
    <w:name w:val="ListLabel 554"/>
    <w:qFormat/>
    <w:rsid w:val="00C95F80"/>
    <w:rPr>
      <w:rFonts w:cs="Times New Roman"/>
    </w:rPr>
  </w:style>
  <w:style w:type="character" w:customStyle="1" w:styleId="ListLabel555">
    <w:name w:val="ListLabel 555"/>
    <w:qFormat/>
    <w:rsid w:val="00C95F80"/>
    <w:rPr>
      <w:rFonts w:cs="Times New Roman"/>
    </w:rPr>
  </w:style>
  <w:style w:type="character" w:customStyle="1" w:styleId="ListLabel556">
    <w:name w:val="ListLabel 556"/>
    <w:qFormat/>
    <w:rsid w:val="00C95F80"/>
    <w:rPr>
      <w:rFonts w:cs="Times New Roman"/>
    </w:rPr>
  </w:style>
  <w:style w:type="character" w:customStyle="1" w:styleId="ListLabel557">
    <w:name w:val="ListLabel 557"/>
    <w:qFormat/>
    <w:rsid w:val="00C95F80"/>
    <w:rPr>
      <w:rFonts w:cs="Times New Roman"/>
    </w:rPr>
  </w:style>
  <w:style w:type="character" w:customStyle="1" w:styleId="ListLabel558">
    <w:name w:val="ListLabel 558"/>
    <w:qFormat/>
    <w:rsid w:val="00C95F80"/>
    <w:rPr>
      <w:rFonts w:cs="Times New Roman"/>
    </w:rPr>
  </w:style>
  <w:style w:type="character" w:customStyle="1" w:styleId="ListLabel559">
    <w:name w:val="ListLabel 559"/>
    <w:qFormat/>
    <w:rsid w:val="00C95F80"/>
    <w:rPr>
      <w:rFonts w:cs="Times New Roman"/>
    </w:rPr>
  </w:style>
  <w:style w:type="character" w:customStyle="1" w:styleId="ListLabel560">
    <w:name w:val="ListLabel 560"/>
    <w:qFormat/>
    <w:rsid w:val="00C95F80"/>
    <w:rPr>
      <w:rFonts w:cs="Times New Roman"/>
    </w:rPr>
  </w:style>
  <w:style w:type="character" w:customStyle="1" w:styleId="ListLabel561">
    <w:name w:val="ListLabel 561"/>
    <w:qFormat/>
    <w:rsid w:val="00C95F80"/>
    <w:rPr>
      <w:rFonts w:cs="Times New Roman"/>
    </w:rPr>
  </w:style>
  <w:style w:type="character" w:customStyle="1" w:styleId="ListLabel562">
    <w:name w:val="ListLabel 562"/>
    <w:qFormat/>
    <w:rsid w:val="00C95F80"/>
    <w:rPr>
      <w:rFonts w:cs="Times New Roman"/>
    </w:rPr>
  </w:style>
  <w:style w:type="character" w:customStyle="1" w:styleId="ListLabel563">
    <w:name w:val="ListLabel 563"/>
    <w:qFormat/>
    <w:rsid w:val="00C95F80"/>
    <w:rPr>
      <w:rFonts w:cs="Times New Roman"/>
    </w:rPr>
  </w:style>
  <w:style w:type="character" w:customStyle="1" w:styleId="ListLabel564">
    <w:name w:val="ListLabel 564"/>
    <w:qFormat/>
    <w:rsid w:val="00C95F80"/>
    <w:rPr>
      <w:rFonts w:cs="Times New Roman"/>
    </w:rPr>
  </w:style>
  <w:style w:type="character" w:customStyle="1" w:styleId="ListLabel565">
    <w:name w:val="ListLabel 565"/>
    <w:qFormat/>
    <w:rsid w:val="00C95F80"/>
    <w:rPr>
      <w:rFonts w:cs="Times New Roman"/>
    </w:rPr>
  </w:style>
  <w:style w:type="character" w:customStyle="1" w:styleId="ListLabel566">
    <w:name w:val="ListLabel 566"/>
    <w:qFormat/>
    <w:rsid w:val="00C95F80"/>
    <w:rPr>
      <w:rFonts w:cs="Times New Roman"/>
    </w:rPr>
  </w:style>
  <w:style w:type="character" w:customStyle="1" w:styleId="ListLabel567">
    <w:name w:val="ListLabel 567"/>
    <w:qFormat/>
    <w:rsid w:val="00C95F80"/>
    <w:rPr>
      <w:rFonts w:cs="Times New Roman"/>
    </w:rPr>
  </w:style>
  <w:style w:type="character" w:customStyle="1" w:styleId="ListLabel568">
    <w:name w:val="ListLabel 568"/>
    <w:qFormat/>
    <w:rsid w:val="00C95F80"/>
    <w:rPr>
      <w:rFonts w:cs="Times New Roman"/>
    </w:rPr>
  </w:style>
  <w:style w:type="character" w:customStyle="1" w:styleId="ListLabel569">
    <w:name w:val="ListLabel 569"/>
    <w:qFormat/>
    <w:rsid w:val="00C95F80"/>
    <w:rPr>
      <w:rFonts w:cs="Times New Roman"/>
    </w:rPr>
  </w:style>
  <w:style w:type="character" w:customStyle="1" w:styleId="ListLabel570">
    <w:name w:val="ListLabel 570"/>
    <w:qFormat/>
    <w:rsid w:val="00C95F80"/>
    <w:rPr>
      <w:rFonts w:cs="Times New Roman"/>
    </w:rPr>
  </w:style>
  <w:style w:type="character" w:customStyle="1" w:styleId="ListLabel571">
    <w:name w:val="ListLabel 571"/>
    <w:qFormat/>
    <w:rsid w:val="00C95F80"/>
    <w:rPr>
      <w:rFonts w:cs="Times New Roman"/>
    </w:rPr>
  </w:style>
  <w:style w:type="character" w:customStyle="1" w:styleId="ListLabel572">
    <w:name w:val="ListLabel 572"/>
    <w:qFormat/>
    <w:rsid w:val="00C95F80"/>
    <w:rPr>
      <w:rFonts w:cs="Times New Roman"/>
    </w:rPr>
  </w:style>
  <w:style w:type="character" w:customStyle="1" w:styleId="ListLabel573">
    <w:name w:val="ListLabel 573"/>
    <w:qFormat/>
    <w:rsid w:val="00C95F80"/>
    <w:rPr>
      <w:rFonts w:cs="Times New Roman"/>
    </w:rPr>
  </w:style>
  <w:style w:type="character" w:customStyle="1" w:styleId="ListLabel574">
    <w:name w:val="ListLabel 574"/>
    <w:qFormat/>
    <w:rsid w:val="00C95F80"/>
    <w:rPr>
      <w:rFonts w:cs="Times New Roman"/>
    </w:rPr>
  </w:style>
  <w:style w:type="character" w:customStyle="1" w:styleId="ListLabel575">
    <w:name w:val="ListLabel 575"/>
    <w:qFormat/>
    <w:rsid w:val="00C95F80"/>
    <w:rPr>
      <w:rFonts w:cs="Times New Roman"/>
    </w:rPr>
  </w:style>
  <w:style w:type="character" w:customStyle="1" w:styleId="ListLabel576">
    <w:name w:val="ListLabel 576"/>
    <w:qFormat/>
    <w:rsid w:val="00C95F80"/>
    <w:rPr>
      <w:rFonts w:cs="Times New Roman"/>
    </w:rPr>
  </w:style>
  <w:style w:type="character" w:customStyle="1" w:styleId="ListLabel577">
    <w:name w:val="ListLabel 577"/>
    <w:qFormat/>
    <w:rsid w:val="00C95F80"/>
    <w:rPr>
      <w:rFonts w:cs="Times New Roman"/>
    </w:rPr>
  </w:style>
  <w:style w:type="character" w:customStyle="1" w:styleId="ListLabel578">
    <w:name w:val="ListLabel 578"/>
    <w:qFormat/>
    <w:rsid w:val="00C95F80"/>
    <w:rPr>
      <w:rFonts w:cs="Times New Roman"/>
    </w:rPr>
  </w:style>
  <w:style w:type="character" w:customStyle="1" w:styleId="ListLabel579">
    <w:name w:val="ListLabel 579"/>
    <w:qFormat/>
    <w:rsid w:val="00C95F80"/>
    <w:rPr>
      <w:rFonts w:cs="Times New Roman"/>
    </w:rPr>
  </w:style>
  <w:style w:type="character" w:customStyle="1" w:styleId="ListLabel580">
    <w:name w:val="ListLabel 580"/>
    <w:qFormat/>
    <w:rsid w:val="00C95F80"/>
    <w:rPr>
      <w:rFonts w:cs="Times New Roman"/>
    </w:rPr>
  </w:style>
  <w:style w:type="character" w:customStyle="1" w:styleId="ListLabel581">
    <w:name w:val="ListLabel 581"/>
    <w:qFormat/>
    <w:rsid w:val="00C95F80"/>
    <w:rPr>
      <w:rFonts w:cs="Times New Roman"/>
    </w:rPr>
  </w:style>
  <w:style w:type="character" w:customStyle="1" w:styleId="ListLabel582">
    <w:name w:val="ListLabel 582"/>
    <w:qFormat/>
    <w:rsid w:val="00C95F80"/>
    <w:rPr>
      <w:rFonts w:cs="Times New Roman"/>
    </w:rPr>
  </w:style>
  <w:style w:type="character" w:customStyle="1" w:styleId="ListLabel583">
    <w:name w:val="ListLabel 583"/>
    <w:qFormat/>
    <w:rsid w:val="00C95F80"/>
    <w:rPr>
      <w:rFonts w:cs="Times New Roman"/>
    </w:rPr>
  </w:style>
  <w:style w:type="character" w:customStyle="1" w:styleId="ListLabel584">
    <w:name w:val="ListLabel 584"/>
    <w:qFormat/>
    <w:rsid w:val="00C95F80"/>
    <w:rPr>
      <w:rFonts w:cs="Times New Roman"/>
    </w:rPr>
  </w:style>
  <w:style w:type="character" w:customStyle="1" w:styleId="ListLabel585">
    <w:name w:val="ListLabel 585"/>
    <w:qFormat/>
    <w:rsid w:val="00C95F80"/>
    <w:rPr>
      <w:rFonts w:cs="Times New Roman"/>
    </w:rPr>
  </w:style>
  <w:style w:type="character" w:customStyle="1" w:styleId="ListLabel586">
    <w:name w:val="ListLabel 586"/>
    <w:qFormat/>
    <w:rsid w:val="00C95F80"/>
    <w:rPr>
      <w:rFonts w:cs="Times New Roman"/>
    </w:rPr>
  </w:style>
  <w:style w:type="character" w:customStyle="1" w:styleId="ListLabel587">
    <w:name w:val="ListLabel 587"/>
    <w:qFormat/>
    <w:rsid w:val="00C95F80"/>
    <w:rPr>
      <w:rFonts w:cs="Times New Roman"/>
    </w:rPr>
  </w:style>
  <w:style w:type="character" w:customStyle="1" w:styleId="ListLabel588">
    <w:name w:val="ListLabel 588"/>
    <w:qFormat/>
    <w:rsid w:val="00C95F80"/>
    <w:rPr>
      <w:rFonts w:cs="Times New Roman"/>
    </w:rPr>
  </w:style>
  <w:style w:type="character" w:customStyle="1" w:styleId="ListLabel589">
    <w:name w:val="ListLabel 589"/>
    <w:qFormat/>
    <w:rsid w:val="00C95F80"/>
    <w:rPr>
      <w:rFonts w:cs="Times New Roman"/>
    </w:rPr>
  </w:style>
  <w:style w:type="character" w:customStyle="1" w:styleId="ListLabel590">
    <w:name w:val="ListLabel 590"/>
    <w:qFormat/>
    <w:rsid w:val="00C95F80"/>
    <w:rPr>
      <w:rFonts w:cs="Times New Roman"/>
    </w:rPr>
  </w:style>
  <w:style w:type="character" w:customStyle="1" w:styleId="ListLabel591">
    <w:name w:val="ListLabel 591"/>
    <w:qFormat/>
    <w:rsid w:val="00C95F80"/>
    <w:rPr>
      <w:rFonts w:cs="Times New Roman"/>
    </w:rPr>
  </w:style>
  <w:style w:type="character" w:customStyle="1" w:styleId="ListLabel592">
    <w:name w:val="ListLabel 592"/>
    <w:qFormat/>
    <w:rsid w:val="00C95F80"/>
    <w:rPr>
      <w:rFonts w:cs="Times New Roman"/>
    </w:rPr>
  </w:style>
  <w:style w:type="character" w:customStyle="1" w:styleId="ListLabel593">
    <w:name w:val="ListLabel 593"/>
    <w:qFormat/>
    <w:rsid w:val="00C95F80"/>
    <w:rPr>
      <w:rFonts w:cs="Times New Roman"/>
    </w:rPr>
  </w:style>
  <w:style w:type="character" w:customStyle="1" w:styleId="ListLabel594">
    <w:name w:val="ListLabel 594"/>
    <w:qFormat/>
    <w:rsid w:val="00C95F80"/>
    <w:rPr>
      <w:rFonts w:cs="Times New Roman"/>
    </w:rPr>
  </w:style>
  <w:style w:type="character" w:customStyle="1" w:styleId="ListLabel595">
    <w:name w:val="ListLabel 595"/>
    <w:qFormat/>
    <w:rsid w:val="00C95F80"/>
    <w:rPr>
      <w:rFonts w:cs="Times New Roman"/>
    </w:rPr>
  </w:style>
  <w:style w:type="character" w:customStyle="1" w:styleId="ListLabel596">
    <w:name w:val="ListLabel 596"/>
    <w:qFormat/>
    <w:rsid w:val="00C95F80"/>
    <w:rPr>
      <w:rFonts w:cs="Times New Roman"/>
    </w:rPr>
  </w:style>
  <w:style w:type="character" w:customStyle="1" w:styleId="ListLabel597">
    <w:name w:val="ListLabel 597"/>
    <w:qFormat/>
    <w:rsid w:val="00C95F80"/>
    <w:rPr>
      <w:rFonts w:cs="Times New Roman"/>
    </w:rPr>
  </w:style>
  <w:style w:type="character" w:customStyle="1" w:styleId="ListLabel598">
    <w:name w:val="ListLabel 598"/>
    <w:qFormat/>
    <w:rsid w:val="00C95F80"/>
    <w:rPr>
      <w:rFonts w:cs="Times New Roman"/>
    </w:rPr>
  </w:style>
  <w:style w:type="character" w:customStyle="1" w:styleId="ListLabel599">
    <w:name w:val="ListLabel 599"/>
    <w:qFormat/>
    <w:rsid w:val="00C95F80"/>
    <w:rPr>
      <w:rFonts w:cs="Times New Roman"/>
    </w:rPr>
  </w:style>
  <w:style w:type="character" w:customStyle="1" w:styleId="ListLabel600">
    <w:name w:val="ListLabel 600"/>
    <w:qFormat/>
    <w:rsid w:val="00C95F80"/>
    <w:rPr>
      <w:rFonts w:cs="Times New Roman"/>
    </w:rPr>
  </w:style>
  <w:style w:type="character" w:customStyle="1" w:styleId="ListLabel601">
    <w:name w:val="ListLabel 601"/>
    <w:qFormat/>
    <w:rsid w:val="00C95F80"/>
    <w:rPr>
      <w:rFonts w:cs="Times New Roman"/>
    </w:rPr>
  </w:style>
  <w:style w:type="character" w:customStyle="1" w:styleId="ListLabel602">
    <w:name w:val="ListLabel 602"/>
    <w:qFormat/>
    <w:rsid w:val="00C95F80"/>
    <w:rPr>
      <w:rFonts w:cs="Times New Roman"/>
    </w:rPr>
  </w:style>
  <w:style w:type="character" w:customStyle="1" w:styleId="ListLabel603">
    <w:name w:val="ListLabel 603"/>
    <w:qFormat/>
    <w:rsid w:val="00C95F80"/>
    <w:rPr>
      <w:rFonts w:cs="Times New Roman"/>
    </w:rPr>
  </w:style>
  <w:style w:type="character" w:customStyle="1" w:styleId="ListLabel604">
    <w:name w:val="ListLabel 604"/>
    <w:qFormat/>
    <w:rsid w:val="00C95F80"/>
    <w:rPr>
      <w:rFonts w:cs="Times New Roman"/>
    </w:rPr>
  </w:style>
  <w:style w:type="character" w:customStyle="1" w:styleId="ListLabel605">
    <w:name w:val="ListLabel 605"/>
    <w:qFormat/>
    <w:rsid w:val="00C95F80"/>
    <w:rPr>
      <w:rFonts w:cs="Times New Roman"/>
    </w:rPr>
  </w:style>
  <w:style w:type="character" w:customStyle="1" w:styleId="ListLabel606">
    <w:name w:val="ListLabel 606"/>
    <w:qFormat/>
    <w:rsid w:val="00C95F80"/>
    <w:rPr>
      <w:rFonts w:cs="Times New Roman"/>
    </w:rPr>
  </w:style>
  <w:style w:type="character" w:customStyle="1" w:styleId="ListLabel607">
    <w:name w:val="ListLabel 607"/>
    <w:qFormat/>
    <w:rsid w:val="00C95F80"/>
    <w:rPr>
      <w:rFonts w:cs="Times New Roman"/>
    </w:rPr>
  </w:style>
  <w:style w:type="character" w:customStyle="1" w:styleId="ListLabel608">
    <w:name w:val="ListLabel 608"/>
    <w:qFormat/>
    <w:rsid w:val="00C95F80"/>
    <w:rPr>
      <w:rFonts w:cs="Times New Roman"/>
    </w:rPr>
  </w:style>
  <w:style w:type="character" w:customStyle="1" w:styleId="ListLabel609">
    <w:name w:val="ListLabel 609"/>
    <w:qFormat/>
    <w:rsid w:val="00C95F80"/>
    <w:rPr>
      <w:rFonts w:cs="Times New Roman"/>
    </w:rPr>
  </w:style>
  <w:style w:type="character" w:customStyle="1" w:styleId="ListLabel610">
    <w:name w:val="ListLabel 610"/>
    <w:qFormat/>
    <w:rsid w:val="00C95F80"/>
    <w:rPr>
      <w:rFonts w:cs="Times New Roman"/>
    </w:rPr>
  </w:style>
  <w:style w:type="character" w:customStyle="1" w:styleId="ListLabel611">
    <w:name w:val="ListLabel 611"/>
    <w:qFormat/>
    <w:rsid w:val="00C95F80"/>
    <w:rPr>
      <w:rFonts w:cs="Times New Roman"/>
    </w:rPr>
  </w:style>
  <w:style w:type="character" w:customStyle="1" w:styleId="ListLabel612">
    <w:name w:val="ListLabel 612"/>
    <w:qFormat/>
    <w:rsid w:val="00C95F80"/>
    <w:rPr>
      <w:rFonts w:cs="Times New Roman"/>
    </w:rPr>
  </w:style>
  <w:style w:type="character" w:customStyle="1" w:styleId="ListLabel613">
    <w:name w:val="ListLabel 613"/>
    <w:qFormat/>
    <w:rsid w:val="00C95F80"/>
    <w:rPr>
      <w:rFonts w:cs="Times New Roman"/>
    </w:rPr>
  </w:style>
  <w:style w:type="character" w:customStyle="1" w:styleId="ListLabel614">
    <w:name w:val="ListLabel 614"/>
    <w:qFormat/>
    <w:rsid w:val="00C95F80"/>
    <w:rPr>
      <w:rFonts w:cs="Times New Roman"/>
    </w:rPr>
  </w:style>
  <w:style w:type="character" w:customStyle="1" w:styleId="ListLabel615">
    <w:name w:val="ListLabel 615"/>
    <w:qFormat/>
    <w:rsid w:val="00C95F80"/>
    <w:rPr>
      <w:rFonts w:cs="Times New Roman"/>
    </w:rPr>
  </w:style>
  <w:style w:type="character" w:customStyle="1" w:styleId="ListLabel616">
    <w:name w:val="ListLabel 616"/>
    <w:qFormat/>
    <w:rsid w:val="00C95F80"/>
    <w:rPr>
      <w:rFonts w:cs="Times New Roman"/>
    </w:rPr>
  </w:style>
  <w:style w:type="character" w:customStyle="1" w:styleId="ListLabel617">
    <w:name w:val="ListLabel 617"/>
    <w:qFormat/>
    <w:rsid w:val="00C95F80"/>
    <w:rPr>
      <w:rFonts w:cs="Times New Roman"/>
    </w:rPr>
  </w:style>
  <w:style w:type="character" w:customStyle="1" w:styleId="ListLabel618">
    <w:name w:val="ListLabel 618"/>
    <w:qFormat/>
    <w:rsid w:val="00C95F80"/>
    <w:rPr>
      <w:rFonts w:cs="Times New Roman"/>
    </w:rPr>
  </w:style>
  <w:style w:type="character" w:customStyle="1" w:styleId="ListLabel619">
    <w:name w:val="ListLabel 619"/>
    <w:qFormat/>
    <w:rsid w:val="00C95F80"/>
    <w:rPr>
      <w:rFonts w:cs="Times New Roman"/>
    </w:rPr>
  </w:style>
  <w:style w:type="character" w:customStyle="1" w:styleId="ListLabel620">
    <w:name w:val="ListLabel 620"/>
    <w:qFormat/>
    <w:rsid w:val="00C95F80"/>
    <w:rPr>
      <w:rFonts w:cs="Times New Roman"/>
    </w:rPr>
  </w:style>
  <w:style w:type="character" w:customStyle="1" w:styleId="ListLabel621">
    <w:name w:val="ListLabel 621"/>
    <w:qFormat/>
    <w:rsid w:val="00C95F80"/>
    <w:rPr>
      <w:rFonts w:cs="Times New Roman"/>
    </w:rPr>
  </w:style>
  <w:style w:type="character" w:customStyle="1" w:styleId="ListLabel622">
    <w:name w:val="ListLabel 622"/>
    <w:qFormat/>
    <w:rsid w:val="00C95F80"/>
    <w:rPr>
      <w:rFonts w:cs="Times New Roman"/>
    </w:rPr>
  </w:style>
  <w:style w:type="character" w:customStyle="1" w:styleId="ListLabel623">
    <w:name w:val="ListLabel 623"/>
    <w:qFormat/>
    <w:rsid w:val="00C95F80"/>
    <w:rPr>
      <w:rFonts w:cs="Times New Roman"/>
    </w:rPr>
  </w:style>
  <w:style w:type="character" w:customStyle="1" w:styleId="ListLabel624">
    <w:name w:val="ListLabel 624"/>
    <w:qFormat/>
    <w:rsid w:val="00C95F80"/>
    <w:rPr>
      <w:rFonts w:cs="Times New Roman"/>
    </w:rPr>
  </w:style>
  <w:style w:type="character" w:customStyle="1" w:styleId="ListLabel625">
    <w:name w:val="ListLabel 625"/>
    <w:qFormat/>
    <w:rsid w:val="00C95F80"/>
    <w:rPr>
      <w:rFonts w:cs="Times New Roman"/>
    </w:rPr>
  </w:style>
  <w:style w:type="character" w:customStyle="1" w:styleId="ListLabel626">
    <w:name w:val="ListLabel 626"/>
    <w:qFormat/>
    <w:rsid w:val="00C95F80"/>
    <w:rPr>
      <w:rFonts w:cs="Times New Roman"/>
    </w:rPr>
  </w:style>
  <w:style w:type="character" w:customStyle="1" w:styleId="ListLabel627">
    <w:name w:val="ListLabel 627"/>
    <w:qFormat/>
    <w:rsid w:val="00C95F80"/>
    <w:rPr>
      <w:rFonts w:cs="Times New Roman"/>
    </w:rPr>
  </w:style>
  <w:style w:type="character" w:customStyle="1" w:styleId="ListLabel628">
    <w:name w:val="ListLabel 628"/>
    <w:qFormat/>
    <w:rsid w:val="00C95F80"/>
    <w:rPr>
      <w:rFonts w:cs="Times New Roman"/>
    </w:rPr>
  </w:style>
  <w:style w:type="character" w:customStyle="1" w:styleId="ListLabel629">
    <w:name w:val="ListLabel 629"/>
    <w:qFormat/>
    <w:rsid w:val="00C95F80"/>
    <w:rPr>
      <w:rFonts w:cs="Times New Roman"/>
    </w:rPr>
  </w:style>
  <w:style w:type="character" w:customStyle="1" w:styleId="ListLabel630">
    <w:name w:val="ListLabel 630"/>
    <w:qFormat/>
    <w:rsid w:val="00C95F80"/>
    <w:rPr>
      <w:rFonts w:cs="Times New Roman"/>
    </w:rPr>
  </w:style>
  <w:style w:type="character" w:customStyle="1" w:styleId="ListLabel631">
    <w:name w:val="ListLabel 631"/>
    <w:qFormat/>
    <w:rsid w:val="00C95F80"/>
    <w:rPr>
      <w:rFonts w:cs="Times New Roman"/>
    </w:rPr>
  </w:style>
  <w:style w:type="character" w:customStyle="1" w:styleId="ListLabel632">
    <w:name w:val="ListLabel 632"/>
    <w:qFormat/>
    <w:rsid w:val="00C95F80"/>
    <w:rPr>
      <w:rFonts w:cs="Times New Roman"/>
    </w:rPr>
  </w:style>
  <w:style w:type="character" w:customStyle="1" w:styleId="ListLabel633">
    <w:name w:val="ListLabel 633"/>
    <w:qFormat/>
    <w:rsid w:val="00C95F80"/>
    <w:rPr>
      <w:rFonts w:cs="Times New Roman"/>
    </w:rPr>
  </w:style>
  <w:style w:type="character" w:customStyle="1" w:styleId="ListLabel634">
    <w:name w:val="ListLabel 634"/>
    <w:qFormat/>
    <w:rsid w:val="00C95F80"/>
    <w:rPr>
      <w:rFonts w:cs="Times New Roman"/>
    </w:rPr>
  </w:style>
  <w:style w:type="character" w:customStyle="1" w:styleId="ListLabel635">
    <w:name w:val="ListLabel 635"/>
    <w:qFormat/>
    <w:rsid w:val="00C95F80"/>
    <w:rPr>
      <w:rFonts w:cs="Times New Roman"/>
    </w:rPr>
  </w:style>
  <w:style w:type="character" w:customStyle="1" w:styleId="ListLabel636">
    <w:name w:val="ListLabel 636"/>
    <w:qFormat/>
    <w:rsid w:val="00C95F80"/>
    <w:rPr>
      <w:rFonts w:cs="Times New Roman"/>
    </w:rPr>
  </w:style>
  <w:style w:type="character" w:customStyle="1" w:styleId="ListLabel637">
    <w:name w:val="ListLabel 637"/>
    <w:qFormat/>
    <w:rsid w:val="00C95F80"/>
    <w:rPr>
      <w:rFonts w:cs="Times New Roman"/>
    </w:rPr>
  </w:style>
  <w:style w:type="character" w:customStyle="1" w:styleId="ListLabel638">
    <w:name w:val="ListLabel 638"/>
    <w:qFormat/>
    <w:rsid w:val="00C95F80"/>
    <w:rPr>
      <w:rFonts w:cs="Times New Roman"/>
    </w:rPr>
  </w:style>
  <w:style w:type="character" w:customStyle="1" w:styleId="ListLabel639">
    <w:name w:val="ListLabel 639"/>
    <w:qFormat/>
    <w:rsid w:val="00C95F80"/>
    <w:rPr>
      <w:rFonts w:cs="Times New Roman"/>
    </w:rPr>
  </w:style>
  <w:style w:type="character" w:customStyle="1" w:styleId="ListLabel640">
    <w:name w:val="ListLabel 640"/>
    <w:qFormat/>
    <w:rsid w:val="00C95F80"/>
    <w:rPr>
      <w:rFonts w:cs="Times New Roman"/>
    </w:rPr>
  </w:style>
  <w:style w:type="character" w:customStyle="1" w:styleId="ListLabel641">
    <w:name w:val="ListLabel 641"/>
    <w:qFormat/>
    <w:rsid w:val="00C95F80"/>
    <w:rPr>
      <w:rFonts w:cs="Times New Roman"/>
    </w:rPr>
  </w:style>
  <w:style w:type="character" w:customStyle="1" w:styleId="ListLabel642">
    <w:name w:val="ListLabel 642"/>
    <w:qFormat/>
    <w:rsid w:val="00C95F80"/>
    <w:rPr>
      <w:rFonts w:cs="Times New Roman"/>
    </w:rPr>
  </w:style>
  <w:style w:type="character" w:customStyle="1" w:styleId="ListLabel643">
    <w:name w:val="ListLabel 643"/>
    <w:qFormat/>
    <w:rsid w:val="00C95F80"/>
    <w:rPr>
      <w:rFonts w:cs="Times New Roman"/>
    </w:rPr>
  </w:style>
  <w:style w:type="character" w:customStyle="1" w:styleId="ListLabel644">
    <w:name w:val="ListLabel 644"/>
    <w:qFormat/>
    <w:rsid w:val="00C95F80"/>
    <w:rPr>
      <w:rFonts w:cs="Times New Roman"/>
    </w:rPr>
  </w:style>
  <w:style w:type="character" w:customStyle="1" w:styleId="ListLabel645">
    <w:name w:val="ListLabel 645"/>
    <w:qFormat/>
    <w:rsid w:val="00C95F80"/>
    <w:rPr>
      <w:rFonts w:cs="Times New Roman"/>
    </w:rPr>
  </w:style>
  <w:style w:type="character" w:customStyle="1" w:styleId="ListLabel646">
    <w:name w:val="ListLabel 646"/>
    <w:qFormat/>
    <w:rsid w:val="00C95F80"/>
    <w:rPr>
      <w:rFonts w:cs="Times New Roman"/>
    </w:rPr>
  </w:style>
  <w:style w:type="character" w:customStyle="1" w:styleId="ListLabel647">
    <w:name w:val="ListLabel 647"/>
    <w:qFormat/>
    <w:rsid w:val="00C95F80"/>
    <w:rPr>
      <w:rFonts w:cs="Times New Roman"/>
    </w:rPr>
  </w:style>
  <w:style w:type="character" w:customStyle="1" w:styleId="ListLabel648">
    <w:name w:val="ListLabel 648"/>
    <w:qFormat/>
    <w:rsid w:val="00C95F80"/>
    <w:rPr>
      <w:rFonts w:cs="Times New Roman"/>
    </w:rPr>
  </w:style>
  <w:style w:type="character" w:customStyle="1" w:styleId="ListLabel649">
    <w:name w:val="ListLabel 649"/>
    <w:qFormat/>
    <w:rsid w:val="00C95F80"/>
    <w:rPr>
      <w:rFonts w:cs="Times New Roman"/>
    </w:rPr>
  </w:style>
  <w:style w:type="character" w:customStyle="1" w:styleId="ListLabel650">
    <w:name w:val="ListLabel 650"/>
    <w:qFormat/>
    <w:rsid w:val="00C95F80"/>
    <w:rPr>
      <w:rFonts w:cs="Times New Roman"/>
    </w:rPr>
  </w:style>
  <w:style w:type="character" w:customStyle="1" w:styleId="ListLabel651">
    <w:name w:val="ListLabel 651"/>
    <w:qFormat/>
    <w:rsid w:val="00C95F80"/>
    <w:rPr>
      <w:rFonts w:cs="Times New Roman"/>
    </w:rPr>
  </w:style>
  <w:style w:type="character" w:customStyle="1" w:styleId="ListLabel652">
    <w:name w:val="ListLabel 652"/>
    <w:qFormat/>
    <w:rsid w:val="00C95F80"/>
    <w:rPr>
      <w:rFonts w:cs="Times New Roman"/>
    </w:rPr>
  </w:style>
  <w:style w:type="character" w:customStyle="1" w:styleId="ListLabel653">
    <w:name w:val="ListLabel 653"/>
    <w:qFormat/>
    <w:rsid w:val="00C95F80"/>
    <w:rPr>
      <w:rFonts w:cs="Times New Roman"/>
    </w:rPr>
  </w:style>
  <w:style w:type="character" w:customStyle="1" w:styleId="ListLabel654">
    <w:name w:val="ListLabel 654"/>
    <w:qFormat/>
    <w:rsid w:val="00C95F80"/>
    <w:rPr>
      <w:rFonts w:cs="Times New Roman"/>
    </w:rPr>
  </w:style>
  <w:style w:type="character" w:customStyle="1" w:styleId="ListLabel655">
    <w:name w:val="ListLabel 655"/>
    <w:qFormat/>
    <w:rsid w:val="00C95F80"/>
    <w:rPr>
      <w:rFonts w:cs="Times New Roman"/>
    </w:rPr>
  </w:style>
  <w:style w:type="character" w:customStyle="1" w:styleId="ListLabel656">
    <w:name w:val="ListLabel 656"/>
    <w:qFormat/>
    <w:rsid w:val="00C95F80"/>
    <w:rPr>
      <w:rFonts w:cs="Times New Roman"/>
    </w:rPr>
  </w:style>
  <w:style w:type="character" w:customStyle="1" w:styleId="ListLabel657">
    <w:name w:val="ListLabel 657"/>
    <w:qFormat/>
    <w:rsid w:val="00C95F80"/>
    <w:rPr>
      <w:rFonts w:cs="Times New Roman"/>
    </w:rPr>
  </w:style>
  <w:style w:type="character" w:customStyle="1" w:styleId="ListLabel658">
    <w:name w:val="ListLabel 658"/>
    <w:qFormat/>
    <w:rsid w:val="00C95F80"/>
    <w:rPr>
      <w:rFonts w:cs="Times New Roman"/>
    </w:rPr>
  </w:style>
  <w:style w:type="character" w:customStyle="1" w:styleId="ListLabel659">
    <w:name w:val="ListLabel 659"/>
    <w:qFormat/>
    <w:rsid w:val="00C95F80"/>
    <w:rPr>
      <w:rFonts w:cs="Times New Roman"/>
    </w:rPr>
  </w:style>
  <w:style w:type="character" w:customStyle="1" w:styleId="ListLabel660">
    <w:name w:val="ListLabel 660"/>
    <w:qFormat/>
    <w:rsid w:val="00C95F80"/>
    <w:rPr>
      <w:rFonts w:cs="Times New Roman"/>
    </w:rPr>
  </w:style>
  <w:style w:type="character" w:customStyle="1" w:styleId="ListLabel661">
    <w:name w:val="ListLabel 661"/>
    <w:qFormat/>
    <w:rsid w:val="00C95F80"/>
    <w:rPr>
      <w:rFonts w:cs="Times New Roman"/>
    </w:rPr>
  </w:style>
  <w:style w:type="character" w:customStyle="1" w:styleId="ListLabel662">
    <w:name w:val="ListLabel 662"/>
    <w:qFormat/>
    <w:rsid w:val="00C95F80"/>
    <w:rPr>
      <w:rFonts w:cs="Times New Roman"/>
    </w:rPr>
  </w:style>
  <w:style w:type="character" w:customStyle="1" w:styleId="ListLabel663">
    <w:name w:val="ListLabel 663"/>
    <w:qFormat/>
    <w:rsid w:val="00C95F80"/>
    <w:rPr>
      <w:rFonts w:cs="Times New Roman"/>
    </w:rPr>
  </w:style>
  <w:style w:type="character" w:customStyle="1" w:styleId="ListLabel664">
    <w:name w:val="ListLabel 664"/>
    <w:qFormat/>
    <w:rsid w:val="00C95F80"/>
    <w:rPr>
      <w:rFonts w:cs="Times New Roman"/>
    </w:rPr>
  </w:style>
  <w:style w:type="character" w:customStyle="1" w:styleId="ListLabel665">
    <w:name w:val="ListLabel 665"/>
    <w:qFormat/>
    <w:rsid w:val="00C95F80"/>
    <w:rPr>
      <w:rFonts w:cs="Times New Roman"/>
    </w:rPr>
  </w:style>
  <w:style w:type="character" w:customStyle="1" w:styleId="ListLabel666">
    <w:name w:val="ListLabel 666"/>
    <w:qFormat/>
    <w:rsid w:val="00C95F80"/>
    <w:rPr>
      <w:rFonts w:cs="Times New Roman"/>
    </w:rPr>
  </w:style>
  <w:style w:type="character" w:customStyle="1" w:styleId="ListLabel667">
    <w:name w:val="ListLabel 667"/>
    <w:qFormat/>
    <w:rsid w:val="00C95F80"/>
    <w:rPr>
      <w:rFonts w:cs="Times New Roman"/>
    </w:rPr>
  </w:style>
  <w:style w:type="character" w:customStyle="1" w:styleId="ListLabel668">
    <w:name w:val="ListLabel 668"/>
    <w:qFormat/>
    <w:rsid w:val="00C95F80"/>
    <w:rPr>
      <w:rFonts w:cs="Times New Roman"/>
    </w:rPr>
  </w:style>
  <w:style w:type="character" w:customStyle="1" w:styleId="ListLabel669">
    <w:name w:val="ListLabel 669"/>
    <w:qFormat/>
    <w:rsid w:val="00C95F80"/>
    <w:rPr>
      <w:rFonts w:cs="Times New Roman"/>
    </w:rPr>
  </w:style>
  <w:style w:type="character" w:customStyle="1" w:styleId="ListLabel670">
    <w:name w:val="ListLabel 670"/>
    <w:qFormat/>
    <w:rsid w:val="00C95F80"/>
    <w:rPr>
      <w:rFonts w:cs="Times New Roman"/>
    </w:rPr>
  </w:style>
  <w:style w:type="character" w:customStyle="1" w:styleId="ListLabel671">
    <w:name w:val="ListLabel 671"/>
    <w:qFormat/>
    <w:rsid w:val="00C95F80"/>
    <w:rPr>
      <w:rFonts w:cs="Times New Roman"/>
    </w:rPr>
  </w:style>
  <w:style w:type="character" w:customStyle="1" w:styleId="ListLabel672">
    <w:name w:val="ListLabel 672"/>
    <w:qFormat/>
    <w:rsid w:val="00C95F80"/>
    <w:rPr>
      <w:rFonts w:cs="Times New Roman"/>
    </w:rPr>
  </w:style>
  <w:style w:type="character" w:customStyle="1" w:styleId="ListLabel673">
    <w:name w:val="ListLabel 673"/>
    <w:qFormat/>
    <w:rsid w:val="00C95F80"/>
    <w:rPr>
      <w:rFonts w:cs="Times New Roman"/>
    </w:rPr>
  </w:style>
  <w:style w:type="character" w:customStyle="1" w:styleId="ListLabel674">
    <w:name w:val="ListLabel 674"/>
    <w:qFormat/>
    <w:rsid w:val="00C95F80"/>
    <w:rPr>
      <w:rFonts w:cs="Times New Roman"/>
    </w:rPr>
  </w:style>
  <w:style w:type="character" w:customStyle="1" w:styleId="ListLabel675">
    <w:name w:val="ListLabel 675"/>
    <w:qFormat/>
    <w:rsid w:val="00C95F80"/>
    <w:rPr>
      <w:rFonts w:cs="Times New Roman"/>
    </w:rPr>
  </w:style>
  <w:style w:type="character" w:customStyle="1" w:styleId="ListLabel676">
    <w:name w:val="ListLabel 676"/>
    <w:qFormat/>
    <w:rsid w:val="00C95F80"/>
    <w:rPr>
      <w:rFonts w:cs="Times New Roman"/>
    </w:rPr>
  </w:style>
  <w:style w:type="character" w:customStyle="1" w:styleId="ListLabel677">
    <w:name w:val="ListLabel 677"/>
    <w:qFormat/>
    <w:rsid w:val="00C95F80"/>
    <w:rPr>
      <w:rFonts w:cs="Times New Roman"/>
    </w:rPr>
  </w:style>
  <w:style w:type="character" w:customStyle="1" w:styleId="ListLabel678">
    <w:name w:val="ListLabel 678"/>
    <w:qFormat/>
    <w:rsid w:val="00C95F80"/>
    <w:rPr>
      <w:rFonts w:cs="Times New Roman"/>
    </w:rPr>
  </w:style>
  <w:style w:type="character" w:customStyle="1" w:styleId="ListLabel679">
    <w:name w:val="ListLabel 679"/>
    <w:qFormat/>
    <w:rsid w:val="00C95F80"/>
    <w:rPr>
      <w:rFonts w:cs="Times New Roman"/>
    </w:rPr>
  </w:style>
  <w:style w:type="character" w:customStyle="1" w:styleId="ListLabel680">
    <w:name w:val="ListLabel 680"/>
    <w:qFormat/>
    <w:rsid w:val="00C95F80"/>
    <w:rPr>
      <w:rFonts w:cs="Times New Roman"/>
    </w:rPr>
  </w:style>
  <w:style w:type="character" w:customStyle="1" w:styleId="ListLabel681">
    <w:name w:val="ListLabel 681"/>
    <w:qFormat/>
    <w:rsid w:val="00C95F80"/>
    <w:rPr>
      <w:rFonts w:cs="Times New Roman"/>
    </w:rPr>
  </w:style>
  <w:style w:type="character" w:customStyle="1" w:styleId="ListLabel682">
    <w:name w:val="ListLabel 682"/>
    <w:qFormat/>
    <w:rsid w:val="00C95F80"/>
    <w:rPr>
      <w:rFonts w:cs="Times New Roman"/>
    </w:rPr>
  </w:style>
  <w:style w:type="character" w:customStyle="1" w:styleId="ListLabel683">
    <w:name w:val="ListLabel 683"/>
    <w:qFormat/>
    <w:rsid w:val="00C95F80"/>
    <w:rPr>
      <w:rFonts w:cs="Times New Roman"/>
    </w:rPr>
  </w:style>
  <w:style w:type="character" w:customStyle="1" w:styleId="ListLabel684">
    <w:name w:val="ListLabel 684"/>
    <w:qFormat/>
    <w:rsid w:val="00C95F80"/>
    <w:rPr>
      <w:rFonts w:cs="Times New Roman"/>
    </w:rPr>
  </w:style>
  <w:style w:type="character" w:customStyle="1" w:styleId="ListLabel685">
    <w:name w:val="ListLabel 685"/>
    <w:qFormat/>
    <w:rsid w:val="00C95F80"/>
    <w:rPr>
      <w:rFonts w:cs="Times New Roman"/>
    </w:rPr>
  </w:style>
  <w:style w:type="character" w:customStyle="1" w:styleId="ListLabel686">
    <w:name w:val="ListLabel 686"/>
    <w:qFormat/>
    <w:rsid w:val="00C95F80"/>
    <w:rPr>
      <w:rFonts w:cs="Times New Roman"/>
    </w:rPr>
  </w:style>
  <w:style w:type="character" w:customStyle="1" w:styleId="ListLabel687">
    <w:name w:val="ListLabel 687"/>
    <w:qFormat/>
    <w:rsid w:val="00C95F80"/>
    <w:rPr>
      <w:rFonts w:cs="Times New Roman"/>
    </w:rPr>
  </w:style>
  <w:style w:type="character" w:customStyle="1" w:styleId="ListLabel688">
    <w:name w:val="ListLabel 688"/>
    <w:qFormat/>
    <w:rsid w:val="00C95F80"/>
    <w:rPr>
      <w:rFonts w:cs="Times New Roman"/>
    </w:rPr>
  </w:style>
  <w:style w:type="character" w:customStyle="1" w:styleId="ListLabel689">
    <w:name w:val="ListLabel 689"/>
    <w:qFormat/>
    <w:rsid w:val="00C95F80"/>
    <w:rPr>
      <w:rFonts w:cs="Times New Roman"/>
    </w:rPr>
  </w:style>
  <w:style w:type="character" w:customStyle="1" w:styleId="ListLabel690">
    <w:name w:val="ListLabel 690"/>
    <w:qFormat/>
    <w:rsid w:val="00C95F80"/>
    <w:rPr>
      <w:rFonts w:cs="Times New Roman"/>
    </w:rPr>
  </w:style>
  <w:style w:type="character" w:customStyle="1" w:styleId="ListLabel691">
    <w:name w:val="ListLabel 691"/>
    <w:qFormat/>
    <w:rsid w:val="00C95F80"/>
    <w:rPr>
      <w:rFonts w:cs="Times New Roman"/>
    </w:rPr>
  </w:style>
  <w:style w:type="character" w:customStyle="1" w:styleId="ListLabel692">
    <w:name w:val="ListLabel 692"/>
    <w:qFormat/>
    <w:rsid w:val="00C95F80"/>
    <w:rPr>
      <w:rFonts w:cs="Times New Roman"/>
    </w:rPr>
  </w:style>
  <w:style w:type="character" w:customStyle="1" w:styleId="ListLabel693">
    <w:name w:val="ListLabel 693"/>
    <w:qFormat/>
    <w:rsid w:val="00C95F80"/>
    <w:rPr>
      <w:rFonts w:cs="Times New Roman"/>
    </w:rPr>
  </w:style>
  <w:style w:type="character" w:customStyle="1" w:styleId="ListLabel694">
    <w:name w:val="ListLabel 694"/>
    <w:qFormat/>
    <w:rsid w:val="00C95F80"/>
    <w:rPr>
      <w:rFonts w:cs="Times New Roman"/>
    </w:rPr>
  </w:style>
  <w:style w:type="character" w:customStyle="1" w:styleId="ListLabel695">
    <w:name w:val="ListLabel 695"/>
    <w:qFormat/>
    <w:rsid w:val="00C95F80"/>
    <w:rPr>
      <w:rFonts w:cs="Times New Roman"/>
    </w:rPr>
  </w:style>
  <w:style w:type="character" w:customStyle="1" w:styleId="ListLabel696">
    <w:name w:val="ListLabel 696"/>
    <w:qFormat/>
    <w:rsid w:val="00C95F80"/>
    <w:rPr>
      <w:rFonts w:cs="Times New Roman"/>
    </w:rPr>
  </w:style>
  <w:style w:type="character" w:customStyle="1" w:styleId="ListLabel697">
    <w:name w:val="ListLabel 697"/>
    <w:qFormat/>
    <w:rsid w:val="00C95F80"/>
    <w:rPr>
      <w:rFonts w:cs="Times New Roman"/>
    </w:rPr>
  </w:style>
  <w:style w:type="character" w:customStyle="1" w:styleId="ListLabel698">
    <w:name w:val="ListLabel 698"/>
    <w:qFormat/>
    <w:rsid w:val="00C95F80"/>
    <w:rPr>
      <w:rFonts w:cs="Times New Roman"/>
    </w:rPr>
  </w:style>
  <w:style w:type="character" w:customStyle="1" w:styleId="ListLabel699">
    <w:name w:val="ListLabel 699"/>
    <w:qFormat/>
    <w:rsid w:val="00C95F80"/>
    <w:rPr>
      <w:rFonts w:cs="Times New Roman"/>
    </w:rPr>
  </w:style>
  <w:style w:type="character" w:customStyle="1" w:styleId="ListLabel700">
    <w:name w:val="ListLabel 700"/>
    <w:qFormat/>
    <w:rsid w:val="00C95F80"/>
    <w:rPr>
      <w:rFonts w:cs="Times New Roman"/>
    </w:rPr>
  </w:style>
  <w:style w:type="character" w:customStyle="1" w:styleId="ListLabel701">
    <w:name w:val="ListLabel 701"/>
    <w:qFormat/>
    <w:rsid w:val="00C95F80"/>
    <w:rPr>
      <w:rFonts w:cs="Times New Roman"/>
    </w:rPr>
  </w:style>
  <w:style w:type="character" w:customStyle="1" w:styleId="ListLabel702">
    <w:name w:val="ListLabel 702"/>
    <w:qFormat/>
    <w:rsid w:val="00C95F80"/>
    <w:rPr>
      <w:rFonts w:cs="Times New Roman"/>
    </w:rPr>
  </w:style>
  <w:style w:type="character" w:customStyle="1" w:styleId="ListLabel703">
    <w:name w:val="ListLabel 703"/>
    <w:qFormat/>
    <w:rsid w:val="00C95F80"/>
    <w:rPr>
      <w:rFonts w:cs="Times New Roman"/>
    </w:rPr>
  </w:style>
  <w:style w:type="character" w:customStyle="1" w:styleId="ListLabel704">
    <w:name w:val="ListLabel 704"/>
    <w:qFormat/>
    <w:rsid w:val="00C95F80"/>
    <w:rPr>
      <w:rFonts w:cs="Times New Roman"/>
    </w:rPr>
  </w:style>
  <w:style w:type="character" w:customStyle="1" w:styleId="ListLabel705">
    <w:name w:val="ListLabel 705"/>
    <w:qFormat/>
    <w:rsid w:val="00C95F80"/>
    <w:rPr>
      <w:rFonts w:cs="Times New Roman"/>
    </w:rPr>
  </w:style>
  <w:style w:type="character" w:customStyle="1" w:styleId="ListLabel706">
    <w:name w:val="ListLabel 706"/>
    <w:qFormat/>
    <w:rsid w:val="00C95F80"/>
    <w:rPr>
      <w:rFonts w:cs="Times New Roman"/>
    </w:rPr>
  </w:style>
  <w:style w:type="character" w:customStyle="1" w:styleId="ListLabel707">
    <w:name w:val="ListLabel 707"/>
    <w:qFormat/>
    <w:rsid w:val="00C95F80"/>
    <w:rPr>
      <w:rFonts w:cs="Times New Roman"/>
    </w:rPr>
  </w:style>
  <w:style w:type="character" w:customStyle="1" w:styleId="ListLabel708">
    <w:name w:val="ListLabel 708"/>
    <w:qFormat/>
    <w:rsid w:val="00C95F80"/>
    <w:rPr>
      <w:rFonts w:cs="Times New Roman"/>
    </w:rPr>
  </w:style>
  <w:style w:type="character" w:customStyle="1" w:styleId="ListLabel709">
    <w:name w:val="ListLabel 709"/>
    <w:qFormat/>
    <w:rsid w:val="00C95F80"/>
    <w:rPr>
      <w:rFonts w:cs="Times New Roman"/>
    </w:rPr>
  </w:style>
  <w:style w:type="character" w:customStyle="1" w:styleId="ListLabel710">
    <w:name w:val="ListLabel 710"/>
    <w:qFormat/>
    <w:rsid w:val="00C95F80"/>
    <w:rPr>
      <w:rFonts w:cs="Times New Roman"/>
    </w:rPr>
  </w:style>
  <w:style w:type="character" w:customStyle="1" w:styleId="ListLabel711">
    <w:name w:val="ListLabel 711"/>
    <w:qFormat/>
    <w:rsid w:val="00C95F80"/>
    <w:rPr>
      <w:rFonts w:cs="Times New Roman"/>
    </w:rPr>
  </w:style>
  <w:style w:type="character" w:customStyle="1" w:styleId="ListLabel712">
    <w:name w:val="ListLabel 712"/>
    <w:qFormat/>
    <w:rsid w:val="00C95F80"/>
    <w:rPr>
      <w:rFonts w:cs="Times New Roman"/>
    </w:rPr>
  </w:style>
  <w:style w:type="character" w:customStyle="1" w:styleId="ListLabel713">
    <w:name w:val="ListLabel 713"/>
    <w:qFormat/>
    <w:rsid w:val="00C95F80"/>
    <w:rPr>
      <w:rFonts w:cs="Times New Roman"/>
    </w:rPr>
  </w:style>
  <w:style w:type="character" w:customStyle="1" w:styleId="ListLabel714">
    <w:name w:val="ListLabel 714"/>
    <w:qFormat/>
    <w:rsid w:val="00C95F80"/>
    <w:rPr>
      <w:rFonts w:cs="Times New Roman"/>
    </w:rPr>
  </w:style>
  <w:style w:type="character" w:customStyle="1" w:styleId="ListLabel715">
    <w:name w:val="ListLabel 715"/>
    <w:qFormat/>
    <w:rsid w:val="00C95F80"/>
    <w:rPr>
      <w:rFonts w:cs="Times New Roman"/>
    </w:rPr>
  </w:style>
  <w:style w:type="character" w:customStyle="1" w:styleId="ListLabel716">
    <w:name w:val="ListLabel 716"/>
    <w:qFormat/>
    <w:rsid w:val="00C95F80"/>
    <w:rPr>
      <w:rFonts w:cs="Times New Roman"/>
    </w:rPr>
  </w:style>
  <w:style w:type="character" w:customStyle="1" w:styleId="ListLabel717">
    <w:name w:val="ListLabel 717"/>
    <w:qFormat/>
    <w:rsid w:val="00C95F80"/>
    <w:rPr>
      <w:rFonts w:cs="Times New Roman"/>
    </w:rPr>
  </w:style>
  <w:style w:type="character" w:customStyle="1" w:styleId="ListLabel718">
    <w:name w:val="ListLabel 718"/>
    <w:qFormat/>
    <w:rsid w:val="00C95F80"/>
    <w:rPr>
      <w:rFonts w:cs="Times New Roman"/>
    </w:rPr>
  </w:style>
  <w:style w:type="character" w:customStyle="1" w:styleId="ListLabel719">
    <w:name w:val="ListLabel 719"/>
    <w:qFormat/>
    <w:rsid w:val="00C95F80"/>
    <w:rPr>
      <w:rFonts w:cs="Times New Roman"/>
    </w:rPr>
  </w:style>
  <w:style w:type="character" w:customStyle="1" w:styleId="ListLabel720">
    <w:name w:val="ListLabel 720"/>
    <w:qFormat/>
    <w:rsid w:val="00C95F80"/>
    <w:rPr>
      <w:rFonts w:cs="Times New Roman"/>
    </w:rPr>
  </w:style>
  <w:style w:type="character" w:customStyle="1" w:styleId="ListLabel721">
    <w:name w:val="ListLabel 721"/>
    <w:qFormat/>
    <w:rsid w:val="00C95F80"/>
    <w:rPr>
      <w:rFonts w:cs="Times New Roman"/>
    </w:rPr>
  </w:style>
  <w:style w:type="character" w:customStyle="1" w:styleId="ListLabel722">
    <w:name w:val="ListLabel 722"/>
    <w:qFormat/>
    <w:rsid w:val="00C95F80"/>
    <w:rPr>
      <w:rFonts w:cs="Times New Roman"/>
    </w:rPr>
  </w:style>
  <w:style w:type="character" w:customStyle="1" w:styleId="ListLabel723">
    <w:name w:val="ListLabel 723"/>
    <w:qFormat/>
    <w:rsid w:val="00C95F80"/>
    <w:rPr>
      <w:rFonts w:cs="Times New Roman"/>
    </w:rPr>
  </w:style>
  <w:style w:type="character" w:customStyle="1" w:styleId="ListLabel724">
    <w:name w:val="ListLabel 724"/>
    <w:qFormat/>
    <w:rsid w:val="00C95F80"/>
    <w:rPr>
      <w:rFonts w:cs="Times New Roman"/>
    </w:rPr>
  </w:style>
  <w:style w:type="character" w:customStyle="1" w:styleId="ListLabel725">
    <w:name w:val="ListLabel 725"/>
    <w:qFormat/>
    <w:rsid w:val="00C95F80"/>
    <w:rPr>
      <w:rFonts w:cs="Times New Roman"/>
    </w:rPr>
  </w:style>
  <w:style w:type="character" w:customStyle="1" w:styleId="ListLabel726">
    <w:name w:val="ListLabel 726"/>
    <w:qFormat/>
    <w:rsid w:val="00C95F80"/>
    <w:rPr>
      <w:rFonts w:cs="Times New Roman"/>
    </w:rPr>
  </w:style>
  <w:style w:type="character" w:customStyle="1" w:styleId="ListLabel727">
    <w:name w:val="ListLabel 727"/>
    <w:qFormat/>
    <w:rsid w:val="00C95F80"/>
    <w:rPr>
      <w:rFonts w:cs="Times New Roman"/>
    </w:rPr>
  </w:style>
  <w:style w:type="character" w:customStyle="1" w:styleId="ListLabel728">
    <w:name w:val="ListLabel 728"/>
    <w:qFormat/>
    <w:rsid w:val="00C95F80"/>
    <w:rPr>
      <w:rFonts w:cs="Times New Roman"/>
    </w:rPr>
  </w:style>
  <w:style w:type="character" w:customStyle="1" w:styleId="ListLabel729">
    <w:name w:val="ListLabel 729"/>
    <w:qFormat/>
    <w:rsid w:val="00C95F80"/>
    <w:rPr>
      <w:rFonts w:cs="Times New Roman"/>
    </w:rPr>
  </w:style>
  <w:style w:type="character" w:customStyle="1" w:styleId="ListLabel730">
    <w:name w:val="ListLabel 730"/>
    <w:qFormat/>
    <w:rsid w:val="00C95F80"/>
    <w:rPr>
      <w:rFonts w:cs="Times New Roman"/>
    </w:rPr>
  </w:style>
  <w:style w:type="character" w:customStyle="1" w:styleId="ListLabel731">
    <w:name w:val="ListLabel 731"/>
    <w:qFormat/>
    <w:rsid w:val="00C95F80"/>
    <w:rPr>
      <w:rFonts w:cs="Times New Roman"/>
    </w:rPr>
  </w:style>
  <w:style w:type="character" w:customStyle="1" w:styleId="ListLabel732">
    <w:name w:val="ListLabel 732"/>
    <w:qFormat/>
    <w:rsid w:val="00C95F80"/>
    <w:rPr>
      <w:rFonts w:cs="Times New Roman"/>
    </w:rPr>
  </w:style>
  <w:style w:type="character" w:customStyle="1" w:styleId="ListLabel733">
    <w:name w:val="ListLabel 733"/>
    <w:qFormat/>
    <w:rsid w:val="00C95F80"/>
    <w:rPr>
      <w:rFonts w:cs="Times New Roman"/>
    </w:rPr>
  </w:style>
  <w:style w:type="character" w:customStyle="1" w:styleId="ListLabel734">
    <w:name w:val="ListLabel 734"/>
    <w:qFormat/>
    <w:rsid w:val="00C95F80"/>
    <w:rPr>
      <w:rFonts w:cs="Times New Roman"/>
    </w:rPr>
  </w:style>
  <w:style w:type="character" w:customStyle="1" w:styleId="ListLabel735">
    <w:name w:val="ListLabel 735"/>
    <w:qFormat/>
    <w:rsid w:val="00C95F80"/>
    <w:rPr>
      <w:rFonts w:cs="Times New Roman"/>
    </w:rPr>
  </w:style>
  <w:style w:type="character" w:customStyle="1" w:styleId="ListLabel736">
    <w:name w:val="ListLabel 736"/>
    <w:qFormat/>
    <w:rsid w:val="00C95F80"/>
    <w:rPr>
      <w:rFonts w:cs="Times New Roman"/>
    </w:rPr>
  </w:style>
  <w:style w:type="character" w:customStyle="1" w:styleId="ListLabel737">
    <w:name w:val="ListLabel 737"/>
    <w:qFormat/>
    <w:rsid w:val="00C95F80"/>
    <w:rPr>
      <w:rFonts w:cs="Times New Roman"/>
    </w:rPr>
  </w:style>
  <w:style w:type="character" w:customStyle="1" w:styleId="ListLabel738">
    <w:name w:val="ListLabel 738"/>
    <w:qFormat/>
    <w:rsid w:val="00C95F80"/>
    <w:rPr>
      <w:rFonts w:cs="Times New Roman"/>
    </w:rPr>
  </w:style>
  <w:style w:type="character" w:customStyle="1" w:styleId="ListLabel739">
    <w:name w:val="ListLabel 739"/>
    <w:qFormat/>
    <w:rsid w:val="00C95F80"/>
    <w:rPr>
      <w:rFonts w:cs="Times New Roman"/>
    </w:rPr>
  </w:style>
  <w:style w:type="character" w:customStyle="1" w:styleId="ListLabel740">
    <w:name w:val="ListLabel 740"/>
    <w:qFormat/>
    <w:rsid w:val="00C95F80"/>
    <w:rPr>
      <w:rFonts w:cs="Times New Roman"/>
    </w:rPr>
  </w:style>
  <w:style w:type="character" w:customStyle="1" w:styleId="ListLabel741">
    <w:name w:val="ListLabel 741"/>
    <w:qFormat/>
    <w:rsid w:val="00C95F80"/>
    <w:rPr>
      <w:rFonts w:cs="Times New Roman"/>
    </w:rPr>
  </w:style>
  <w:style w:type="character" w:customStyle="1" w:styleId="ListLabel742">
    <w:name w:val="ListLabel 742"/>
    <w:qFormat/>
    <w:rsid w:val="00C95F80"/>
    <w:rPr>
      <w:rFonts w:cs="Times New Roman"/>
    </w:rPr>
  </w:style>
  <w:style w:type="character" w:customStyle="1" w:styleId="ListLabel743">
    <w:name w:val="ListLabel 743"/>
    <w:qFormat/>
    <w:rsid w:val="00C95F80"/>
    <w:rPr>
      <w:rFonts w:cs="Times New Roman"/>
    </w:rPr>
  </w:style>
  <w:style w:type="character" w:customStyle="1" w:styleId="ListLabel744">
    <w:name w:val="ListLabel 744"/>
    <w:qFormat/>
    <w:rsid w:val="00C95F80"/>
    <w:rPr>
      <w:rFonts w:cs="Times New Roman"/>
    </w:rPr>
  </w:style>
  <w:style w:type="character" w:customStyle="1" w:styleId="ListLabel745">
    <w:name w:val="ListLabel 745"/>
    <w:qFormat/>
    <w:rsid w:val="00C95F80"/>
    <w:rPr>
      <w:rFonts w:cs="Times New Roman"/>
    </w:rPr>
  </w:style>
  <w:style w:type="character" w:customStyle="1" w:styleId="ListLabel746">
    <w:name w:val="ListLabel 746"/>
    <w:qFormat/>
    <w:rsid w:val="00C95F80"/>
    <w:rPr>
      <w:rFonts w:cs="Times New Roman"/>
    </w:rPr>
  </w:style>
  <w:style w:type="character" w:customStyle="1" w:styleId="ListLabel747">
    <w:name w:val="ListLabel 747"/>
    <w:qFormat/>
    <w:rsid w:val="00C95F80"/>
    <w:rPr>
      <w:rFonts w:cs="Times New Roman"/>
    </w:rPr>
  </w:style>
  <w:style w:type="character" w:customStyle="1" w:styleId="ListLabel748">
    <w:name w:val="ListLabel 748"/>
    <w:qFormat/>
    <w:rsid w:val="00C95F80"/>
    <w:rPr>
      <w:rFonts w:cs="Times New Roman"/>
    </w:rPr>
  </w:style>
  <w:style w:type="character" w:customStyle="1" w:styleId="ListLabel749">
    <w:name w:val="ListLabel 749"/>
    <w:qFormat/>
    <w:rsid w:val="00C95F80"/>
    <w:rPr>
      <w:rFonts w:cs="Times New Roman"/>
    </w:rPr>
  </w:style>
  <w:style w:type="character" w:customStyle="1" w:styleId="ListLabel750">
    <w:name w:val="ListLabel 750"/>
    <w:qFormat/>
    <w:rsid w:val="00C95F80"/>
    <w:rPr>
      <w:rFonts w:cs="Times New Roman"/>
    </w:rPr>
  </w:style>
  <w:style w:type="character" w:customStyle="1" w:styleId="ListLabel751">
    <w:name w:val="ListLabel 751"/>
    <w:qFormat/>
    <w:rsid w:val="00C95F80"/>
    <w:rPr>
      <w:rFonts w:cs="Times New Roman"/>
    </w:rPr>
  </w:style>
  <w:style w:type="character" w:customStyle="1" w:styleId="ListLabel752">
    <w:name w:val="ListLabel 752"/>
    <w:qFormat/>
    <w:rsid w:val="00C95F80"/>
    <w:rPr>
      <w:rFonts w:cs="Times New Roman"/>
    </w:rPr>
  </w:style>
  <w:style w:type="character" w:customStyle="1" w:styleId="ListLabel753">
    <w:name w:val="ListLabel 753"/>
    <w:qFormat/>
    <w:rsid w:val="00C95F80"/>
    <w:rPr>
      <w:rFonts w:cs="Times New Roman"/>
    </w:rPr>
  </w:style>
  <w:style w:type="character" w:customStyle="1" w:styleId="ListLabel754">
    <w:name w:val="ListLabel 754"/>
    <w:qFormat/>
    <w:rsid w:val="00C95F80"/>
    <w:rPr>
      <w:rFonts w:cs="Times New Roman"/>
    </w:rPr>
  </w:style>
  <w:style w:type="character" w:customStyle="1" w:styleId="ListLabel755">
    <w:name w:val="ListLabel 755"/>
    <w:qFormat/>
    <w:rsid w:val="00C95F80"/>
    <w:rPr>
      <w:rFonts w:cs="Times New Roman"/>
    </w:rPr>
  </w:style>
  <w:style w:type="character" w:customStyle="1" w:styleId="ListLabel756">
    <w:name w:val="ListLabel 756"/>
    <w:qFormat/>
    <w:rsid w:val="00C95F80"/>
    <w:rPr>
      <w:rFonts w:cs="Times New Roman"/>
    </w:rPr>
  </w:style>
  <w:style w:type="character" w:customStyle="1" w:styleId="ListLabel757">
    <w:name w:val="ListLabel 757"/>
    <w:qFormat/>
    <w:rsid w:val="00C95F80"/>
    <w:rPr>
      <w:rFonts w:cs="Times New Roman"/>
    </w:rPr>
  </w:style>
  <w:style w:type="character" w:customStyle="1" w:styleId="ListLabel758">
    <w:name w:val="ListLabel 758"/>
    <w:qFormat/>
    <w:rsid w:val="00C95F80"/>
    <w:rPr>
      <w:rFonts w:cs="Times New Roman"/>
    </w:rPr>
  </w:style>
  <w:style w:type="character" w:customStyle="1" w:styleId="ListLabel759">
    <w:name w:val="ListLabel 759"/>
    <w:qFormat/>
    <w:rsid w:val="00C95F80"/>
    <w:rPr>
      <w:rFonts w:cs="Times New Roman"/>
    </w:rPr>
  </w:style>
  <w:style w:type="character" w:customStyle="1" w:styleId="ListLabel760">
    <w:name w:val="ListLabel 760"/>
    <w:qFormat/>
    <w:rsid w:val="00C95F80"/>
    <w:rPr>
      <w:rFonts w:cs="Times New Roman"/>
    </w:rPr>
  </w:style>
  <w:style w:type="character" w:customStyle="1" w:styleId="ListLabel761">
    <w:name w:val="ListLabel 761"/>
    <w:qFormat/>
    <w:rsid w:val="00C95F80"/>
    <w:rPr>
      <w:rFonts w:cs="Times New Roman"/>
    </w:rPr>
  </w:style>
  <w:style w:type="character" w:customStyle="1" w:styleId="ListLabel762">
    <w:name w:val="ListLabel 762"/>
    <w:qFormat/>
    <w:rsid w:val="00C95F80"/>
    <w:rPr>
      <w:rFonts w:cs="Times New Roman"/>
    </w:rPr>
  </w:style>
  <w:style w:type="character" w:customStyle="1" w:styleId="ListLabel763">
    <w:name w:val="ListLabel 763"/>
    <w:qFormat/>
    <w:rsid w:val="00C95F80"/>
    <w:rPr>
      <w:rFonts w:cs="Times New Roman"/>
    </w:rPr>
  </w:style>
  <w:style w:type="character" w:customStyle="1" w:styleId="ListLabel764">
    <w:name w:val="ListLabel 764"/>
    <w:qFormat/>
    <w:rsid w:val="00C95F80"/>
    <w:rPr>
      <w:rFonts w:cs="Times New Roman"/>
    </w:rPr>
  </w:style>
  <w:style w:type="character" w:customStyle="1" w:styleId="ListLabel765">
    <w:name w:val="ListLabel 765"/>
    <w:qFormat/>
    <w:rsid w:val="00C95F80"/>
    <w:rPr>
      <w:rFonts w:cs="Times New Roman"/>
    </w:rPr>
  </w:style>
  <w:style w:type="character" w:customStyle="1" w:styleId="ListLabel766">
    <w:name w:val="ListLabel 766"/>
    <w:qFormat/>
    <w:rsid w:val="00C95F80"/>
    <w:rPr>
      <w:rFonts w:cs="Times New Roman"/>
    </w:rPr>
  </w:style>
  <w:style w:type="character" w:customStyle="1" w:styleId="ListLabel767">
    <w:name w:val="ListLabel 767"/>
    <w:qFormat/>
    <w:rsid w:val="00C95F80"/>
    <w:rPr>
      <w:rFonts w:cs="Times New Roman"/>
    </w:rPr>
  </w:style>
  <w:style w:type="character" w:customStyle="1" w:styleId="ListLabel768">
    <w:name w:val="ListLabel 768"/>
    <w:qFormat/>
    <w:rsid w:val="00C95F80"/>
    <w:rPr>
      <w:rFonts w:cs="Times New Roman"/>
    </w:rPr>
  </w:style>
  <w:style w:type="character" w:customStyle="1" w:styleId="ListLabel769">
    <w:name w:val="ListLabel 769"/>
    <w:qFormat/>
    <w:rsid w:val="00C95F80"/>
    <w:rPr>
      <w:rFonts w:cs="Times New Roman"/>
    </w:rPr>
  </w:style>
  <w:style w:type="character" w:customStyle="1" w:styleId="ListLabel770">
    <w:name w:val="ListLabel 770"/>
    <w:qFormat/>
    <w:rsid w:val="00C95F80"/>
    <w:rPr>
      <w:rFonts w:cs="Times New Roman"/>
    </w:rPr>
  </w:style>
  <w:style w:type="character" w:customStyle="1" w:styleId="ListLabel771">
    <w:name w:val="ListLabel 771"/>
    <w:qFormat/>
    <w:rsid w:val="00C95F80"/>
    <w:rPr>
      <w:rFonts w:cs="Times New Roman"/>
    </w:rPr>
  </w:style>
  <w:style w:type="character" w:customStyle="1" w:styleId="ListLabel772">
    <w:name w:val="ListLabel 772"/>
    <w:qFormat/>
    <w:rsid w:val="00C95F80"/>
    <w:rPr>
      <w:rFonts w:cs="Times New Roman"/>
    </w:rPr>
  </w:style>
  <w:style w:type="character" w:customStyle="1" w:styleId="ListLabel773">
    <w:name w:val="ListLabel 773"/>
    <w:qFormat/>
    <w:rsid w:val="00C95F80"/>
    <w:rPr>
      <w:rFonts w:cs="Times New Roman"/>
    </w:rPr>
  </w:style>
  <w:style w:type="character" w:customStyle="1" w:styleId="ListLabel774">
    <w:name w:val="ListLabel 774"/>
    <w:qFormat/>
    <w:rsid w:val="00C95F80"/>
    <w:rPr>
      <w:rFonts w:cs="Times New Roman"/>
    </w:rPr>
  </w:style>
  <w:style w:type="character" w:customStyle="1" w:styleId="ListLabel775">
    <w:name w:val="ListLabel 775"/>
    <w:qFormat/>
    <w:rsid w:val="00C95F80"/>
    <w:rPr>
      <w:rFonts w:cs="Times New Roman"/>
    </w:rPr>
  </w:style>
  <w:style w:type="character" w:customStyle="1" w:styleId="ListLabel776">
    <w:name w:val="ListLabel 776"/>
    <w:qFormat/>
    <w:rsid w:val="00C95F80"/>
    <w:rPr>
      <w:rFonts w:cs="Times New Roman"/>
    </w:rPr>
  </w:style>
  <w:style w:type="character" w:customStyle="1" w:styleId="ListLabel777">
    <w:name w:val="ListLabel 777"/>
    <w:qFormat/>
    <w:rsid w:val="00C95F80"/>
    <w:rPr>
      <w:rFonts w:cs="Times New Roman"/>
    </w:rPr>
  </w:style>
  <w:style w:type="character" w:customStyle="1" w:styleId="ListLabel778">
    <w:name w:val="ListLabel 778"/>
    <w:qFormat/>
    <w:rsid w:val="00C95F80"/>
    <w:rPr>
      <w:rFonts w:cs="Times New Roman"/>
    </w:rPr>
  </w:style>
  <w:style w:type="character" w:customStyle="1" w:styleId="ListLabel779">
    <w:name w:val="ListLabel 779"/>
    <w:qFormat/>
    <w:rsid w:val="00C95F80"/>
    <w:rPr>
      <w:rFonts w:cs="Times New Roman"/>
    </w:rPr>
  </w:style>
  <w:style w:type="character" w:customStyle="1" w:styleId="ListLabel780">
    <w:name w:val="ListLabel 780"/>
    <w:qFormat/>
    <w:rsid w:val="00C95F80"/>
    <w:rPr>
      <w:rFonts w:cs="Times New Roman"/>
    </w:rPr>
  </w:style>
  <w:style w:type="character" w:customStyle="1" w:styleId="ListLabel781">
    <w:name w:val="ListLabel 781"/>
    <w:qFormat/>
    <w:rsid w:val="00C95F80"/>
    <w:rPr>
      <w:rFonts w:cs="Times New Roman"/>
    </w:rPr>
  </w:style>
  <w:style w:type="character" w:customStyle="1" w:styleId="ListLabel782">
    <w:name w:val="ListLabel 782"/>
    <w:qFormat/>
    <w:rsid w:val="00C95F80"/>
    <w:rPr>
      <w:rFonts w:cs="Times New Roman"/>
    </w:rPr>
  </w:style>
  <w:style w:type="character" w:customStyle="1" w:styleId="ListLabel783">
    <w:name w:val="ListLabel 783"/>
    <w:qFormat/>
    <w:rsid w:val="00C95F80"/>
    <w:rPr>
      <w:rFonts w:cs="Times New Roman"/>
    </w:rPr>
  </w:style>
  <w:style w:type="character" w:customStyle="1" w:styleId="ListLabel784">
    <w:name w:val="ListLabel 784"/>
    <w:qFormat/>
    <w:rsid w:val="00C95F80"/>
    <w:rPr>
      <w:rFonts w:cs="Times New Roman"/>
    </w:rPr>
  </w:style>
  <w:style w:type="character" w:customStyle="1" w:styleId="ListLabel785">
    <w:name w:val="ListLabel 785"/>
    <w:qFormat/>
    <w:rsid w:val="00C95F80"/>
    <w:rPr>
      <w:rFonts w:cs="Times New Roman"/>
    </w:rPr>
  </w:style>
  <w:style w:type="character" w:customStyle="1" w:styleId="ListLabel786">
    <w:name w:val="ListLabel 786"/>
    <w:qFormat/>
    <w:rsid w:val="00C95F80"/>
    <w:rPr>
      <w:rFonts w:cs="Times New Roman"/>
    </w:rPr>
  </w:style>
  <w:style w:type="character" w:customStyle="1" w:styleId="ListLabel787">
    <w:name w:val="ListLabel 787"/>
    <w:qFormat/>
    <w:rsid w:val="00C95F80"/>
    <w:rPr>
      <w:rFonts w:cs="Times New Roman"/>
    </w:rPr>
  </w:style>
  <w:style w:type="character" w:customStyle="1" w:styleId="ListLabel788">
    <w:name w:val="ListLabel 788"/>
    <w:qFormat/>
    <w:rsid w:val="00C95F80"/>
    <w:rPr>
      <w:rFonts w:cs="Times New Roman"/>
    </w:rPr>
  </w:style>
  <w:style w:type="character" w:customStyle="1" w:styleId="ListLabel789">
    <w:name w:val="ListLabel 789"/>
    <w:qFormat/>
    <w:rsid w:val="00C95F80"/>
    <w:rPr>
      <w:rFonts w:cs="Times New Roman"/>
    </w:rPr>
  </w:style>
  <w:style w:type="character" w:customStyle="1" w:styleId="ListLabel790">
    <w:name w:val="ListLabel 790"/>
    <w:qFormat/>
    <w:rsid w:val="00C95F80"/>
    <w:rPr>
      <w:rFonts w:cs="Times New Roman"/>
    </w:rPr>
  </w:style>
  <w:style w:type="character" w:customStyle="1" w:styleId="ListLabel791">
    <w:name w:val="ListLabel 791"/>
    <w:qFormat/>
    <w:rsid w:val="00C95F80"/>
    <w:rPr>
      <w:rFonts w:cs="Times New Roman"/>
    </w:rPr>
  </w:style>
  <w:style w:type="character" w:customStyle="1" w:styleId="ListLabel792">
    <w:name w:val="ListLabel 792"/>
    <w:qFormat/>
    <w:rsid w:val="00C95F80"/>
    <w:rPr>
      <w:rFonts w:cs="Times New Roman"/>
    </w:rPr>
  </w:style>
  <w:style w:type="character" w:customStyle="1" w:styleId="ListLabel793">
    <w:name w:val="ListLabel 793"/>
    <w:qFormat/>
    <w:rsid w:val="00C95F80"/>
    <w:rPr>
      <w:rFonts w:cs="Times New Roman"/>
    </w:rPr>
  </w:style>
  <w:style w:type="character" w:customStyle="1" w:styleId="ListLabel794">
    <w:name w:val="ListLabel 794"/>
    <w:qFormat/>
    <w:rsid w:val="00C95F80"/>
    <w:rPr>
      <w:rFonts w:cs="Times New Roman"/>
    </w:rPr>
  </w:style>
  <w:style w:type="character" w:customStyle="1" w:styleId="ListLabel795">
    <w:name w:val="ListLabel 795"/>
    <w:qFormat/>
    <w:rsid w:val="00C95F80"/>
    <w:rPr>
      <w:rFonts w:cs="Times New Roman"/>
    </w:rPr>
  </w:style>
  <w:style w:type="character" w:customStyle="1" w:styleId="ListLabel796">
    <w:name w:val="ListLabel 796"/>
    <w:qFormat/>
    <w:rsid w:val="00C95F80"/>
    <w:rPr>
      <w:rFonts w:cs="Times New Roman"/>
    </w:rPr>
  </w:style>
  <w:style w:type="character" w:customStyle="1" w:styleId="ListLabel797">
    <w:name w:val="ListLabel 797"/>
    <w:qFormat/>
    <w:rsid w:val="00C95F80"/>
    <w:rPr>
      <w:rFonts w:cs="Times New Roman"/>
    </w:rPr>
  </w:style>
  <w:style w:type="character" w:customStyle="1" w:styleId="ListLabel798">
    <w:name w:val="ListLabel 798"/>
    <w:qFormat/>
    <w:rsid w:val="00C95F80"/>
    <w:rPr>
      <w:rFonts w:cs="Times New Roman"/>
    </w:rPr>
  </w:style>
  <w:style w:type="character" w:customStyle="1" w:styleId="ListLabel799">
    <w:name w:val="ListLabel 799"/>
    <w:qFormat/>
    <w:rsid w:val="00C95F80"/>
    <w:rPr>
      <w:rFonts w:cs="Times New Roman"/>
    </w:rPr>
  </w:style>
  <w:style w:type="character" w:customStyle="1" w:styleId="ListLabel800">
    <w:name w:val="ListLabel 800"/>
    <w:qFormat/>
    <w:rsid w:val="00C95F80"/>
    <w:rPr>
      <w:rFonts w:cs="Times New Roman"/>
    </w:rPr>
  </w:style>
  <w:style w:type="character" w:customStyle="1" w:styleId="ListLabel801">
    <w:name w:val="ListLabel 801"/>
    <w:qFormat/>
    <w:rsid w:val="00C95F80"/>
    <w:rPr>
      <w:rFonts w:cs="Times New Roman"/>
    </w:rPr>
  </w:style>
  <w:style w:type="character" w:customStyle="1" w:styleId="ListLabel802">
    <w:name w:val="ListLabel 802"/>
    <w:qFormat/>
    <w:rsid w:val="00C95F80"/>
    <w:rPr>
      <w:rFonts w:cs="Times New Roman"/>
    </w:rPr>
  </w:style>
  <w:style w:type="character" w:customStyle="1" w:styleId="ListLabel803">
    <w:name w:val="ListLabel 803"/>
    <w:qFormat/>
    <w:rsid w:val="00C95F80"/>
    <w:rPr>
      <w:rFonts w:cs="Times New Roman"/>
    </w:rPr>
  </w:style>
  <w:style w:type="character" w:customStyle="1" w:styleId="ListLabel804">
    <w:name w:val="ListLabel 804"/>
    <w:qFormat/>
    <w:rsid w:val="00C95F80"/>
    <w:rPr>
      <w:rFonts w:cs="Times New Roman"/>
    </w:rPr>
  </w:style>
  <w:style w:type="character" w:customStyle="1" w:styleId="ListLabel805">
    <w:name w:val="ListLabel 805"/>
    <w:qFormat/>
    <w:rsid w:val="00C95F80"/>
    <w:rPr>
      <w:rFonts w:cs="Times New Roman"/>
    </w:rPr>
  </w:style>
  <w:style w:type="character" w:customStyle="1" w:styleId="ListLabel806">
    <w:name w:val="ListLabel 806"/>
    <w:qFormat/>
    <w:rsid w:val="00C95F80"/>
    <w:rPr>
      <w:rFonts w:cs="Times New Roman"/>
    </w:rPr>
  </w:style>
  <w:style w:type="character" w:customStyle="1" w:styleId="ListLabel807">
    <w:name w:val="ListLabel 807"/>
    <w:qFormat/>
    <w:rsid w:val="00C95F80"/>
    <w:rPr>
      <w:rFonts w:cs="Times New Roman"/>
    </w:rPr>
  </w:style>
  <w:style w:type="character" w:customStyle="1" w:styleId="ListLabel808">
    <w:name w:val="ListLabel 808"/>
    <w:qFormat/>
    <w:rsid w:val="00C95F80"/>
    <w:rPr>
      <w:rFonts w:cs="Times New Roman"/>
    </w:rPr>
  </w:style>
  <w:style w:type="character" w:customStyle="1" w:styleId="ListLabel809">
    <w:name w:val="ListLabel 809"/>
    <w:qFormat/>
    <w:rsid w:val="00C95F80"/>
    <w:rPr>
      <w:rFonts w:cs="Times New Roman"/>
    </w:rPr>
  </w:style>
  <w:style w:type="character" w:customStyle="1" w:styleId="ListLabel810">
    <w:name w:val="ListLabel 810"/>
    <w:qFormat/>
    <w:rsid w:val="00C95F80"/>
    <w:rPr>
      <w:rFonts w:cs="Times New Roman"/>
    </w:rPr>
  </w:style>
  <w:style w:type="character" w:customStyle="1" w:styleId="ListLabel811">
    <w:name w:val="ListLabel 811"/>
    <w:qFormat/>
    <w:rsid w:val="00C95F80"/>
    <w:rPr>
      <w:rFonts w:cs="Times New Roman"/>
    </w:rPr>
  </w:style>
  <w:style w:type="character" w:customStyle="1" w:styleId="ListLabel812">
    <w:name w:val="ListLabel 812"/>
    <w:qFormat/>
    <w:rsid w:val="00C95F80"/>
    <w:rPr>
      <w:rFonts w:cs="Times New Roman"/>
    </w:rPr>
  </w:style>
  <w:style w:type="character" w:customStyle="1" w:styleId="ListLabel813">
    <w:name w:val="ListLabel 813"/>
    <w:qFormat/>
    <w:rsid w:val="00C95F80"/>
    <w:rPr>
      <w:rFonts w:cs="Times New Roman"/>
    </w:rPr>
  </w:style>
  <w:style w:type="character" w:customStyle="1" w:styleId="ListLabel814">
    <w:name w:val="ListLabel 814"/>
    <w:qFormat/>
    <w:rsid w:val="00C95F80"/>
    <w:rPr>
      <w:rFonts w:cs="Times New Roman"/>
    </w:rPr>
  </w:style>
  <w:style w:type="character" w:customStyle="1" w:styleId="ListLabel815">
    <w:name w:val="ListLabel 815"/>
    <w:qFormat/>
    <w:rsid w:val="00C95F80"/>
    <w:rPr>
      <w:rFonts w:cs="Times New Roman"/>
    </w:rPr>
  </w:style>
  <w:style w:type="character" w:customStyle="1" w:styleId="ListLabel816">
    <w:name w:val="ListLabel 816"/>
    <w:qFormat/>
    <w:rsid w:val="00C95F80"/>
    <w:rPr>
      <w:rFonts w:cs="Times New Roman"/>
    </w:rPr>
  </w:style>
  <w:style w:type="character" w:customStyle="1" w:styleId="ListLabel817">
    <w:name w:val="ListLabel 817"/>
    <w:qFormat/>
    <w:rsid w:val="00C95F80"/>
    <w:rPr>
      <w:rFonts w:cs="Times New Roman"/>
    </w:rPr>
  </w:style>
  <w:style w:type="character" w:customStyle="1" w:styleId="ListLabel818">
    <w:name w:val="ListLabel 818"/>
    <w:qFormat/>
    <w:rsid w:val="00C95F80"/>
    <w:rPr>
      <w:rFonts w:cs="Times New Roman"/>
    </w:rPr>
  </w:style>
  <w:style w:type="character" w:customStyle="1" w:styleId="ListLabel819">
    <w:name w:val="ListLabel 819"/>
    <w:qFormat/>
    <w:rsid w:val="00C95F80"/>
    <w:rPr>
      <w:rFonts w:cs="Times New Roman"/>
    </w:rPr>
  </w:style>
  <w:style w:type="character" w:customStyle="1" w:styleId="ListLabel820">
    <w:name w:val="ListLabel 820"/>
    <w:qFormat/>
    <w:rsid w:val="00C95F80"/>
    <w:rPr>
      <w:rFonts w:cs="Times New Roman"/>
    </w:rPr>
  </w:style>
  <w:style w:type="character" w:customStyle="1" w:styleId="ListLabel821">
    <w:name w:val="ListLabel 821"/>
    <w:qFormat/>
    <w:rsid w:val="00C95F80"/>
    <w:rPr>
      <w:rFonts w:cs="Times New Roman"/>
    </w:rPr>
  </w:style>
  <w:style w:type="character" w:customStyle="1" w:styleId="ListLabel822">
    <w:name w:val="ListLabel 822"/>
    <w:qFormat/>
    <w:rsid w:val="00C95F80"/>
    <w:rPr>
      <w:rFonts w:cs="Times New Roman"/>
    </w:rPr>
  </w:style>
  <w:style w:type="character" w:customStyle="1" w:styleId="ListLabel823">
    <w:name w:val="ListLabel 823"/>
    <w:qFormat/>
    <w:rsid w:val="00C95F80"/>
    <w:rPr>
      <w:rFonts w:cs="Times New Roman"/>
    </w:rPr>
  </w:style>
  <w:style w:type="character" w:customStyle="1" w:styleId="ListLabel824">
    <w:name w:val="ListLabel 824"/>
    <w:qFormat/>
    <w:rsid w:val="00C95F80"/>
    <w:rPr>
      <w:rFonts w:cs="Times New Roman"/>
    </w:rPr>
  </w:style>
  <w:style w:type="character" w:customStyle="1" w:styleId="ListLabel825">
    <w:name w:val="ListLabel 825"/>
    <w:qFormat/>
    <w:rsid w:val="00C95F80"/>
    <w:rPr>
      <w:rFonts w:cs="Times New Roman"/>
    </w:rPr>
  </w:style>
  <w:style w:type="character" w:customStyle="1" w:styleId="ListLabel826">
    <w:name w:val="ListLabel 826"/>
    <w:qFormat/>
    <w:rsid w:val="00C95F80"/>
    <w:rPr>
      <w:rFonts w:cs="Times New Roman"/>
    </w:rPr>
  </w:style>
  <w:style w:type="character" w:customStyle="1" w:styleId="ListLabel827">
    <w:name w:val="ListLabel 827"/>
    <w:qFormat/>
    <w:rsid w:val="00C95F80"/>
    <w:rPr>
      <w:rFonts w:cs="Times New Roman"/>
    </w:rPr>
  </w:style>
  <w:style w:type="character" w:customStyle="1" w:styleId="ListLabel828">
    <w:name w:val="ListLabel 828"/>
    <w:qFormat/>
    <w:rsid w:val="00C95F80"/>
    <w:rPr>
      <w:rFonts w:cs="Times New Roman"/>
    </w:rPr>
  </w:style>
  <w:style w:type="character" w:customStyle="1" w:styleId="ListLabel829">
    <w:name w:val="ListLabel 829"/>
    <w:qFormat/>
    <w:rsid w:val="00C95F80"/>
    <w:rPr>
      <w:rFonts w:cs="Times New Roman"/>
    </w:rPr>
  </w:style>
  <w:style w:type="character" w:customStyle="1" w:styleId="ListLabel830">
    <w:name w:val="ListLabel 830"/>
    <w:qFormat/>
    <w:rsid w:val="00C95F80"/>
    <w:rPr>
      <w:rFonts w:cs="Times New Roman"/>
    </w:rPr>
  </w:style>
  <w:style w:type="character" w:customStyle="1" w:styleId="ListLabel831">
    <w:name w:val="ListLabel 831"/>
    <w:qFormat/>
    <w:rsid w:val="00C95F80"/>
    <w:rPr>
      <w:rFonts w:cs="Times New Roman"/>
    </w:rPr>
  </w:style>
  <w:style w:type="character" w:customStyle="1" w:styleId="ListLabel832">
    <w:name w:val="ListLabel 832"/>
    <w:qFormat/>
    <w:rsid w:val="00C95F80"/>
    <w:rPr>
      <w:rFonts w:cs="Times New Roman"/>
    </w:rPr>
  </w:style>
  <w:style w:type="character" w:customStyle="1" w:styleId="ListLabel833">
    <w:name w:val="ListLabel 833"/>
    <w:qFormat/>
    <w:rsid w:val="00C95F80"/>
    <w:rPr>
      <w:rFonts w:cs="Times New Roman"/>
    </w:rPr>
  </w:style>
  <w:style w:type="character" w:customStyle="1" w:styleId="ListLabel834">
    <w:name w:val="ListLabel 834"/>
    <w:qFormat/>
    <w:rsid w:val="00C95F80"/>
    <w:rPr>
      <w:rFonts w:cs="Times New Roman"/>
    </w:rPr>
  </w:style>
  <w:style w:type="character" w:customStyle="1" w:styleId="ListLabel835">
    <w:name w:val="ListLabel 835"/>
    <w:qFormat/>
    <w:rsid w:val="00C95F80"/>
    <w:rPr>
      <w:rFonts w:cs="Times New Roman"/>
    </w:rPr>
  </w:style>
  <w:style w:type="character" w:customStyle="1" w:styleId="ListLabel836">
    <w:name w:val="ListLabel 836"/>
    <w:qFormat/>
    <w:rsid w:val="00C95F80"/>
    <w:rPr>
      <w:rFonts w:cs="Times New Roman"/>
    </w:rPr>
  </w:style>
  <w:style w:type="character" w:customStyle="1" w:styleId="ListLabel837">
    <w:name w:val="ListLabel 837"/>
    <w:qFormat/>
    <w:rsid w:val="00C95F80"/>
    <w:rPr>
      <w:rFonts w:cs="Times New Roman"/>
    </w:rPr>
  </w:style>
  <w:style w:type="character" w:customStyle="1" w:styleId="ListLabel838">
    <w:name w:val="ListLabel 838"/>
    <w:qFormat/>
    <w:rsid w:val="00C95F80"/>
    <w:rPr>
      <w:rFonts w:cs="Times New Roman"/>
    </w:rPr>
  </w:style>
  <w:style w:type="character" w:customStyle="1" w:styleId="ListLabel839">
    <w:name w:val="ListLabel 839"/>
    <w:qFormat/>
    <w:rsid w:val="00C95F80"/>
    <w:rPr>
      <w:rFonts w:cs="Times New Roman"/>
    </w:rPr>
  </w:style>
  <w:style w:type="character" w:customStyle="1" w:styleId="ListLabel840">
    <w:name w:val="ListLabel 840"/>
    <w:qFormat/>
    <w:rsid w:val="00C95F80"/>
    <w:rPr>
      <w:rFonts w:cs="Times New Roman"/>
    </w:rPr>
  </w:style>
  <w:style w:type="character" w:customStyle="1" w:styleId="ListLabel841">
    <w:name w:val="ListLabel 841"/>
    <w:qFormat/>
    <w:rsid w:val="00C95F80"/>
    <w:rPr>
      <w:rFonts w:cs="Times New Roman"/>
    </w:rPr>
  </w:style>
  <w:style w:type="character" w:customStyle="1" w:styleId="ListLabel842">
    <w:name w:val="ListLabel 842"/>
    <w:qFormat/>
    <w:rsid w:val="00C95F80"/>
    <w:rPr>
      <w:rFonts w:cs="Times New Roman"/>
    </w:rPr>
  </w:style>
  <w:style w:type="character" w:customStyle="1" w:styleId="ListLabel843">
    <w:name w:val="ListLabel 843"/>
    <w:qFormat/>
    <w:rsid w:val="00C95F80"/>
    <w:rPr>
      <w:rFonts w:cs="Times New Roman"/>
    </w:rPr>
  </w:style>
  <w:style w:type="character" w:customStyle="1" w:styleId="ListLabel844">
    <w:name w:val="ListLabel 844"/>
    <w:qFormat/>
    <w:rsid w:val="00C95F80"/>
    <w:rPr>
      <w:rFonts w:cs="Times New Roman"/>
    </w:rPr>
  </w:style>
  <w:style w:type="character" w:customStyle="1" w:styleId="ListLabel845">
    <w:name w:val="ListLabel 845"/>
    <w:qFormat/>
    <w:rsid w:val="00C95F80"/>
    <w:rPr>
      <w:rFonts w:cs="Times New Roman"/>
    </w:rPr>
  </w:style>
  <w:style w:type="character" w:customStyle="1" w:styleId="ListLabel846">
    <w:name w:val="ListLabel 846"/>
    <w:qFormat/>
    <w:rsid w:val="00C95F80"/>
    <w:rPr>
      <w:rFonts w:cs="Times New Roman"/>
    </w:rPr>
  </w:style>
  <w:style w:type="character" w:customStyle="1" w:styleId="ListLabel847">
    <w:name w:val="ListLabel 847"/>
    <w:qFormat/>
    <w:rsid w:val="00C95F80"/>
    <w:rPr>
      <w:rFonts w:cs="Times New Roman"/>
    </w:rPr>
  </w:style>
  <w:style w:type="character" w:customStyle="1" w:styleId="ListLabel848">
    <w:name w:val="ListLabel 848"/>
    <w:qFormat/>
    <w:rsid w:val="00C95F80"/>
    <w:rPr>
      <w:rFonts w:cs="Times New Roman"/>
    </w:rPr>
  </w:style>
  <w:style w:type="character" w:customStyle="1" w:styleId="ListLabel849">
    <w:name w:val="ListLabel 849"/>
    <w:qFormat/>
    <w:rsid w:val="00C95F80"/>
    <w:rPr>
      <w:rFonts w:cs="Times New Roman"/>
    </w:rPr>
  </w:style>
  <w:style w:type="character" w:customStyle="1" w:styleId="ListLabel850">
    <w:name w:val="ListLabel 850"/>
    <w:qFormat/>
    <w:rsid w:val="00C95F80"/>
    <w:rPr>
      <w:rFonts w:cs="Times New Roman"/>
    </w:rPr>
  </w:style>
  <w:style w:type="character" w:customStyle="1" w:styleId="ListLabel851">
    <w:name w:val="ListLabel 851"/>
    <w:qFormat/>
    <w:rsid w:val="00C95F80"/>
    <w:rPr>
      <w:rFonts w:cs="Times New Roman"/>
    </w:rPr>
  </w:style>
  <w:style w:type="character" w:customStyle="1" w:styleId="ListLabel852">
    <w:name w:val="ListLabel 852"/>
    <w:qFormat/>
    <w:rsid w:val="00C95F80"/>
    <w:rPr>
      <w:rFonts w:cs="Times New Roman"/>
    </w:rPr>
  </w:style>
  <w:style w:type="character" w:customStyle="1" w:styleId="ListLabel853">
    <w:name w:val="ListLabel 853"/>
    <w:qFormat/>
    <w:rsid w:val="00C95F80"/>
    <w:rPr>
      <w:rFonts w:cs="Times New Roman"/>
    </w:rPr>
  </w:style>
  <w:style w:type="character" w:customStyle="1" w:styleId="ListLabel854">
    <w:name w:val="ListLabel 854"/>
    <w:qFormat/>
    <w:rsid w:val="00C95F80"/>
    <w:rPr>
      <w:rFonts w:cs="Times New Roman"/>
    </w:rPr>
  </w:style>
  <w:style w:type="character" w:customStyle="1" w:styleId="ListLabel855">
    <w:name w:val="ListLabel 855"/>
    <w:qFormat/>
    <w:rsid w:val="00C95F80"/>
    <w:rPr>
      <w:rFonts w:cs="Times New Roman"/>
    </w:rPr>
  </w:style>
  <w:style w:type="character" w:customStyle="1" w:styleId="ListLabel856">
    <w:name w:val="ListLabel 856"/>
    <w:qFormat/>
    <w:rsid w:val="00C95F80"/>
    <w:rPr>
      <w:rFonts w:cs="Times New Roman"/>
    </w:rPr>
  </w:style>
  <w:style w:type="character" w:customStyle="1" w:styleId="ListLabel857">
    <w:name w:val="ListLabel 857"/>
    <w:qFormat/>
    <w:rsid w:val="00C95F80"/>
    <w:rPr>
      <w:rFonts w:cs="Times New Roman"/>
    </w:rPr>
  </w:style>
  <w:style w:type="character" w:customStyle="1" w:styleId="ListLabel858">
    <w:name w:val="ListLabel 858"/>
    <w:qFormat/>
    <w:rsid w:val="00C95F80"/>
    <w:rPr>
      <w:rFonts w:cs="Times New Roman"/>
    </w:rPr>
  </w:style>
  <w:style w:type="character" w:customStyle="1" w:styleId="ListLabel859">
    <w:name w:val="ListLabel 859"/>
    <w:qFormat/>
    <w:rsid w:val="00C95F80"/>
    <w:rPr>
      <w:rFonts w:cs="Times New Roman"/>
    </w:rPr>
  </w:style>
  <w:style w:type="character" w:customStyle="1" w:styleId="ListLabel860">
    <w:name w:val="ListLabel 860"/>
    <w:qFormat/>
    <w:rsid w:val="00C95F80"/>
    <w:rPr>
      <w:rFonts w:cs="Times New Roman"/>
    </w:rPr>
  </w:style>
  <w:style w:type="character" w:customStyle="1" w:styleId="ListLabel861">
    <w:name w:val="ListLabel 861"/>
    <w:qFormat/>
    <w:rsid w:val="00C95F80"/>
    <w:rPr>
      <w:rFonts w:cs="Times New Roman"/>
    </w:rPr>
  </w:style>
  <w:style w:type="character" w:customStyle="1" w:styleId="ListLabel862">
    <w:name w:val="ListLabel 862"/>
    <w:qFormat/>
    <w:rsid w:val="00C95F80"/>
    <w:rPr>
      <w:rFonts w:cs="Times New Roman"/>
    </w:rPr>
  </w:style>
  <w:style w:type="character" w:customStyle="1" w:styleId="ListLabel863">
    <w:name w:val="ListLabel 863"/>
    <w:qFormat/>
    <w:rsid w:val="00C95F80"/>
    <w:rPr>
      <w:rFonts w:cs="Times New Roman"/>
    </w:rPr>
  </w:style>
  <w:style w:type="character" w:customStyle="1" w:styleId="ListLabel864">
    <w:name w:val="ListLabel 864"/>
    <w:qFormat/>
    <w:rsid w:val="00C95F80"/>
    <w:rPr>
      <w:rFonts w:cs="Times New Roman"/>
    </w:rPr>
  </w:style>
  <w:style w:type="character" w:customStyle="1" w:styleId="ListLabel865">
    <w:name w:val="ListLabel 865"/>
    <w:qFormat/>
    <w:rsid w:val="00C95F80"/>
    <w:rPr>
      <w:rFonts w:cs="Times New Roman"/>
    </w:rPr>
  </w:style>
  <w:style w:type="character" w:customStyle="1" w:styleId="ListLabel866">
    <w:name w:val="ListLabel 866"/>
    <w:qFormat/>
    <w:rsid w:val="00C95F80"/>
    <w:rPr>
      <w:rFonts w:cs="Times New Roman"/>
    </w:rPr>
  </w:style>
  <w:style w:type="character" w:customStyle="1" w:styleId="ListLabel867">
    <w:name w:val="ListLabel 867"/>
    <w:qFormat/>
    <w:rsid w:val="00C95F80"/>
    <w:rPr>
      <w:rFonts w:cs="Times New Roman"/>
    </w:rPr>
  </w:style>
  <w:style w:type="character" w:customStyle="1" w:styleId="ListLabel868">
    <w:name w:val="ListLabel 868"/>
    <w:qFormat/>
    <w:rsid w:val="00C95F80"/>
    <w:rPr>
      <w:rFonts w:cs="Times New Roman"/>
    </w:rPr>
  </w:style>
  <w:style w:type="character" w:customStyle="1" w:styleId="ListLabel869">
    <w:name w:val="ListLabel 869"/>
    <w:qFormat/>
    <w:rsid w:val="00C95F80"/>
    <w:rPr>
      <w:rFonts w:cs="Times New Roman"/>
    </w:rPr>
  </w:style>
  <w:style w:type="character" w:customStyle="1" w:styleId="ListLabel870">
    <w:name w:val="ListLabel 870"/>
    <w:qFormat/>
    <w:rsid w:val="00C95F80"/>
    <w:rPr>
      <w:rFonts w:cs="Times New Roman"/>
    </w:rPr>
  </w:style>
  <w:style w:type="character" w:customStyle="1" w:styleId="ListLabel871">
    <w:name w:val="ListLabel 871"/>
    <w:qFormat/>
    <w:rsid w:val="00C95F80"/>
    <w:rPr>
      <w:rFonts w:cs="Times New Roman"/>
    </w:rPr>
  </w:style>
  <w:style w:type="character" w:customStyle="1" w:styleId="ListLabel872">
    <w:name w:val="ListLabel 872"/>
    <w:qFormat/>
    <w:rsid w:val="00C95F80"/>
    <w:rPr>
      <w:rFonts w:cs="Times New Roman"/>
    </w:rPr>
  </w:style>
  <w:style w:type="character" w:customStyle="1" w:styleId="ListLabel873">
    <w:name w:val="ListLabel 873"/>
    <w:qFormat/>
    <w:rsid w:val="00C95F80"/>
    <w:rPr>
      <w:rFonts w:cs="Times New Roman"/>
    </w:rPr>
  </w:style>
  <w:style w:type="character" w:customStyle="1" w:styleId="ListLabel874">
    <w:name w:val="ListLabel 874"/>
    <w:qFormat/>
    <w:rsid w:val="00C95F80"/>
    <w:rPr>
      <w:rFonts w:cs="Times New Roman"/>
    </w:rPr>
  </w:style>
  <w:style w:type="character" w:customStyle="1" w:styleId="ListLabel875">
    <w:name w:val="ListLabel 875"/>
    <w:qFormat/>
    <w:rsid w:val="00C95F80"/>
    <w:rPr>
      <w:rFonts w:cs="Times New Roman"/>
    </w:rPr>
  </w:style>
  <w:style w:type="character" w:customStyle="1" w:styleId="ListLabel876">
    <w:name w:val="ListLabel 876"/>
    <w:qFormat/>
    <w:rsid w:val="00C95F80"/>
    <w:rPr>
      <w:rFonts w:cs="Times New Roman"/>
    </w:rPr>
  </w:style>
  <w:style w:type="character" w:customStyle="1" w:styleId="ListLabel877">
    <w:name w:val="ListLabel 877"/>
    <w:qFormat/>
    <w:rsid w:val="00C95F80"/>
    <w:rPr>
      <w:rFonts w:cs="Times New Roman"/>
    </w:rPr>
  </w:style>
  <w:style w:type="character" w:customStyle="1" w:styleId="ListLabel878">
    <w:name w:val="ListLabel 878"/>
    <w:qFormat/>
    <w:rsid w:val="00C95F80"/>
    <w:rPr>
      <w:rFonts w:cs="Times New Roman"/>
    </w:rPr>
  </w:style>
  <w:style w:type="character" w:customStyle="1" w:styleId="ListLabel879">
    <w:name w:val="ListLabel 879"/>
    <w:qFormat/>
    <w:rsid w:val="00C95F80"/>
    <w:rPr>
      <w:rFonts w:cs="Times New Roman"/>
    </w:rPr>
  </w:style>
  <w:style w:type="character" w:customStyle="1" w:styleId="ListLabel880">
    <w:name w:val="ListLabel 880"/>
    <w:qFormat/>
    <w:rsid w:val="00C95F80"/>
    <w:rPr>
      <w:rFonts w:cs="Times New Roman"/>
    </w:rPr>
  </w:style>
  <w:style w:type="character" w:customStyle="1" w:styleId="ListLabel881">
    <w:name w:val="ListLabel 881"/>
    <w:qFormat/>
    <w:rsid w:val="00C95F80"/>
    <w:rPr>
      <w:rFonts w:cs="Times New Roman"/>
    </w:rPr>
  </w:style>
  <w:style w:type="character" w:customStyle="1" w:styleId="ListLabel882">
    <w:name w:val="ListLabel 882"/>
    <w:qFormat/>
    <w:rsid w:val="00C95F80"/>
    <w:rPr>
      <w:rFonts w:cs="Times New Roman"/>
    </w:rPr>
  </w:style>
  <w:style w:type="character" w:customStyle="1" w:styleId="ListLabel883">
    <w:name w:val="ListLabel 883"/>
    <w:qFormat/>
    <w:rsid w:val="00C95F80"/>
    <w:rPr>
      <w:rFonts w:cs="Times New Roman"/>
    </w:rPr>
  </w:style>
  <w:style w:type="character" w:customStyle="1" w:styleId="ListLabel884">
    <w:name w:val="ListLabel 884"/>
    <w:qFormat/>
    <w:rsid w:val="00C95F80"/>
    <w:rPr>
      <w:rFonts w:cs="Times New Roman"/>
    </w:rPr>
  </w:style>
  <w:style w:type="character" w:customStyle="1" w:styleId="ListLabel885">
    <w:name w:val="ListLabel 885"/>
    <w:qFormat/>
    <w:rsid w:val="00C95F80"/>
    <w:rPr>
      <w:rFonts w:cs="Times New Roman"/>
    </w:rPr>
  </w:style>
  <w:style w:type="character" w:customStyle="1" w:styleId="ListLabel886">
    <w:name w:val="ListLabel 886"/>
    <w:qFormat/>
    <w:rsid w:val="00C95F80"/>
    <w:rPr>
      <w:rFonts w:cs="Times New Roman"/>
    </w:rPr>
  </w:style>
  <w:style w:type="character" w:customStyle="1" w:styleId="ListLabel887">
    <w:name w:val="ListLabel 887"/>
    <w:qFormat/>
    <w:rsid w:val="00C95F80"/>
    <w:rPr>
      <w:rFonts w:cs="Times New Roman"/>
    </w:rPr>
  </w:style>
  <w:style w:type="character" w:customStyle="1" w:styleId="ListLabel888">
    <w:name w:val="ListLabel 888"/>
    <w:qFormat/>
    <w:rsid w:val="00C95F80"/>
    <w:rPr>
      <w:rFonts w:cs="Times New Roman"/>
    </w:rPr>
  </w:style>
  <w:style w:type="character" w:customStyle="1" w:styleId="ListLabel889">
    <w:name w:val="ListLabel 889"/>
    <w:qFormat/>
    <w:rsid w:val="00C95F80"/>
    <w:rPr>
      <w:rFonts w:cs="Times New Roman"/>
    </w:rPr>
  </w:style>
  <w:style w:type="character" w:customStyle="1" w:styleId="ListLabel890">
    <w:name w:val="ListLabel 890"/>
    <w:qFormat/>
    <w:rsid w:val="00C95F80"/>
    <w:rPr>
      <w:rFonts w:cs="Times New Roman"/>
    </w:rPr>
  </w:style>
  <w:style w:type="character" w:customStyle="1" w:styleId="ListLabel891">
    <w:name w:val="ListLabel 891"/>
    <w:qFormat/>
    <w:rsid w:val="00C95F80"/>
    <w:rPr>
      <w:rFonts w:cs="Times New Roman"/>
    </w:rPr>
  </w:style>
  <w:style w:type="character" w:customStyle="1" w:styleId="ListLabel892">
    <w:name w:val="ListLabel 892"/>
    <w:qFormat/>
    <w:rsid w:val="00C95F80"/>
    <w:rPr>
      <w:rFonts w:cs="Times New Roman"/>
    </w:rPr>
  </w:style>
  <w:style w:type="character" w:customStyle="1" w:styleId="ListLabel893">
    <w:name w:val="ListLabel 893"/>
    <w:qFormat/>
    <w:rsid w:val="00C95F80"/>
    <w:rPr>
      <w:rFonts w:cs="Times New Roman"/>
    </w:rPr>
  </w:style>
  <w:style w:type="character" w:customStyle="1" w:styleId="ListLabel894">
    <w:name w:val="ListLabel 894"/>
    <w:qFormat/>
    <w:rsid w:val="00C95F80"/>
    <w:rPr>
      <w:rFonts w:cs="Times New Roman"/>
    </w:rPr>
  </w:style>
  <w:style w:type="character" w:customStyle="1" w:styleId="ListLabel895">
    <w:name w:val="ListLabel 895"/>
    <w:qFormat/>
    <w:rsid w:val="00C95F80"/>
    <w:rPr>
      <w:rFonts w:cs="Times New Roman"/>
    </w:rPr>
  </w:style>
  <w:style w:type="character" w:customStyle="1" w:styleId="ListLabel896">
    <w:name w:val="ListLabel 896"/>
    <w:qFormat/>
    <w:rsid w:val="00C95F80"/>
    <w:rPr>
      <w:rFonts w:cs="Times New Roman"/>
    </w:rPr>
  </w:style>
  <w:style w:type="character" w:customStyle="1" w:styleId="ListLabel897">
    <w:name w:val="ListLabel 897"/>
    <w:qFormat/>
    <w:rsid w:val="00C95F80"/>
    <w:rPr>
      <w:rFonts w:cs="Times New Roman"/>
    </w:rPr>
  </w:style>
  <w:style w:type="character" w:customStyle="1" w:styleId="ListLabel898">
    <w:name w:val="ListLabel 898"/>
    <w:qFormat/>
    <w:rsid w:val="00C95F80"/>
    <w:rPr>
      <w:rFonts w:cs="Times New Roman"/>
    </w:rPr>
  </w:style>
  <w:style w:type="character" w:customStyle="1" w:styleId="ListLabel899">
    <w:name w:val="ListLabel 899"/>
    <w:qFormat/>
    <w:rsid w:val="00C95F80"/>
    <w:rPr>
      <w:rFonts w:cs="Times New Roman"/>
    </w:rPr>
  </w:style>
  <w:style w:type="character" w:customStyle="1" w:styleId="ListLabel900">
    <w:name w:val="ListLabel 900"/>
    <w:qFormat/>
    <w:rsid w:val="00C95F80"/>
    <w:rPr>
      <w:rFonts w:cs="Times New Roman"/>
    </w:rPr>
  </w:style>
  <w:style w:type="character" w:customStyle="1" w:styleId="ListLabel901">
    <w:name w:val="ListLabel 901"/>
    <w:qFormat/>
    <w:rsid w:val="00C95F80"/>
    <w:rPr>
      <w:rFonts w:cs="Times New Roman"/>
    </w:rPr>
  </w:style>
  <w:style w:type="character" w:customStyle="1" w:styleId="ListLabel902">
    <w:name w:val="ListLabel 902"/>
    <w:qFormat/>
    <w:rsid w:val="00C95F80"/>
    <w:rPr>
      <w:rFonts w:cs="Times New Roman"/>
    </w:rPr>
  </w:style>
  <w:style w:type="character" w:customStyle="1" w:styleId="ListLabel903">
    <w:name w:val="ListLabel 903"/>
    <w:qFormat/>
    <w:rsid w:val="00C95F80"/>
    <w:rPr>
      <w:rFonts w:cs="Times New Roman"/>
    </w:rPr>
  </w:style>
  <w:style w:type="character" w:customStyle="1" w:styleId="ListLabel904">
    <w:name w:val="ListLabel 904"/>
    <w:qFormat/>
    <w:rsid w:val="00C95F80"/>
    <w:rPr>
      <w:rFonts w:cs="Times New Roman"/>
    </w:rPr>
  </w:style>
  <w:style w:type="character" w:customStyle="1" w:styleId="ListLabel905">
    <w:name w:val="ListLabel 905"/>
    <w:qFormat/>
    <w:rsid w:val="00C95F80"/>
    <w:rPr>
      <w:rFonts w:cs="Times New Roman"/>
    </w:rPr>
  </w:style>
  <w:style w:type="character" w:customStyle="1" w:styleId="ListLabel906">
    <w:name w:val="ListLabel 906"/>
    <w:qFormat/>
    <w:rsid w:val="00C95F80"/>
    <w:rPr>
      <w:rFonts w:cs="Times New Roman"/>
    </w:rPr>
  </w:style>
  <w:style w:type="character" w:customStyle="1" w:styleId="ListLabel907">
    <w:name w:val="ListLabel 907"/>
    <w:qFormat/>
    <w:rsid w:val="00C95F80"/>
    <w:rPr>
      <w:rFonts w:cs="Times New Roman"/>
    </w:rPr>
  </w:style>
  <w:style w:type="character" w:customStyle="1" w:styleId="ListLabel908">
    <w:name w:val="ListLabel 908"/>
    <w:qFormat/>
    <w:rsid w:val="00C95F80"/>
    <w:rPr>
      <w:rFonts w:cs="Times New Roman"/>
    </w:rPr>
  </w:style>
  <w:style w:type="character" w:customStyle="1" w:styleId="ListLabel909">
    <w:name w:val="ListLabel 909"/>
    <w:qFormat/>
    <w:rsid w:val="00C95F80"/>
    <w:rPr>
      <w:rFonts w:cs="Times New Roman"/>
    </w:rPr>
  </w:style>
  <w:style w:type="character" w:customStyle="1" w:styleId="ListLabel910">
    <w:name w:val="ListLabel 910"/>
    <w:qFormat/>
    <w:rsid w:val="00C95F80"/>
    <w:rPr>
      <w:rFonts w:cs="Times New Roman"/>
    </w:rPr>
  </w:style>
  <w:style w:type="character" w:customStyle="1" w:styleId="ListLabel911">
    <w:name w:val="ListLabel 911"/>
    <w:qFormat/>
    <w:rsid w:val="00C95F80"/>
    <w:rPr>
      <w:rFonts w:cs="Times New Roman"/>
    </w:rPr>
  </w:style>
  <w:style w:type="character" w:customStyle="1" w:styleId="ListLabel912">
    <w:name w:val="ListLabel 912"/>
    <w:qFormat/>
    <w:rsid w:val="00C95F80"/>
    <w:rPr>
      <w:rFonts w:ascii="Arial" w:hAnsi="Arial" w:cs="Times New Roman"/>
      <w:b/>
      <w:bCs w:val="0"/>
      <w:sz w:val="20"/>
      <w:szCs w:val="28"/>
    </w:rPr>
  </w:style>
  <w:style w:type="character" w:customStyle="1" w:styleId="ListLabel913">
    <w:name w:val="ListLabel 913"/>
    <w:qFormat/>
    <w:rsid w:val="00C95F80"/>
    <w:rPr>
      <w:rFonts w:ascii="Arial" w:hAnsi="Arial" w:cs="Times New Roman"/>
      <w:b/>
      <w:bCs/>
      <w:sz w:val="20"/>
    </w:rPr>
  </w:style>
  <w:style w:type="character" w:customStyle="1" w:styleId="ListLabel914">
    <w:name w:val="ListLabel 914"/>
    <w:qFormat/>
    <w:rsid w:val="00C95F80"/>
    <w:rPr>
      <w:rFonts w:cs="Times New Roman"/>
      <w:b w:val="0"/>
      <w:bCs w:val="0"/>
      <w:color w:val="00000A"/>
      <w:sz w:val="24"/>
      <w:szCs w:val="24"/>
    </w:rPr>
  </w:style>
  <w:style w:type="character" w:customStyle="1" w:styleId="ListLabel915">
    <w:name w:val="ListLabel 915"/>
    <w:qFormat/>
    <w:rsid w:val="00C95F80"/>
    <w:rPr>
      <w:rFonts w:eastAsia="Times New Roman" w:cs="Times New Roman"/>
      <w:b w:val="0"/>
    </w:rPr>
  </w:style>
  <w:style w:type="character" w:customStyle="1" w:styleId="ListLabel916">
    <w:name w:val="ListLabel 916"/>
    <w:qFormat/>
    <w:rsid w:val="00C95F80"/>
    <w:rPr>
      <w:rFonts w:cs="Times New Roman"/>
      <w:b w:val="0"/>
      <w:color w:val="00000A"/>
    </w:rPr>
  </w:style>
  <w:style w:type="character" w:customStyle="1" w:styleId="ListLabel917">
    <w:name w:val="ListLabel 917"/>
    <w:qFormat/>
    <w:rsid w:val="00C95F80"/>
    <w:rPr>
      <w:rFonts w:cs="Times New Roman"/>
    </w:rPr>
  </w:style>
  <w:style w:type="character" w:customStyle="1" w:styleId="ListLabel918">
    <w:name w:val="ListLabel 918"/>
    <w:qFormat/>
    <w:rsid w:val="00C95F80"/>
    <w:rPr>
      <w:rFonts w:cs="Times New Roman"/>
    </w:rPr>
  </w:style>
  <w:style w:type="character" w:customStyle="1" w:styleId="ListLabel919">
    <w:name w:val="ListLabel 919"/>
    <w:qFormat/>
    <w:rsid w:val="00C95F80"/>
    <w:rPr>
      <w:rFonts w:cs="Times New Roman"/>
    </w:rPr>
  </w:style>
  <w:style w:type="character" w:customStyle="1" w:styleId="ListLabel920">
    <w:name w:val="ListLabel 920"/>
    <w:qFormat/>
    <w:rsid w:val="00C95F80"/>
    <w:rPr>
      <w:rFonts w:cs="Times New Roman"/>
    </w:rPr>
  </w:style>
  <w:style w:type="character" w:customStyle="1" w:styleId="ListLabel921">
    <w:name w:val="ListLabel 921"/>
    <w:qFormat/>
    <w:rsid w:val="00C95F80"/>
    <w:rPr>
      <w:rFonts w:cs="Times New Roman"/>
    </w:rPr>
  </w:style>
  <w:style w:type="character" w:customStyle="1" w:styleId="ListLabel922">
    <w:name w:val="ListLabel 922"/>
    <w:qFormat/>
    <w:rsid w:val="00C95F80"/>
    <w:rPr>
      <w:rFonts w:cs="Times New Roman"/>
    </w:rPr>
  </w:style>
  <w:style w:type="character" w:customStyle="1" w:styleId="ListLabel923">
    <w:name w:val="ListLabel 923"/>
    <w:qFormat/>
    <w:rsid w:val="00C95F80"/>
    <w:rPr>
      <w:rFonts w:cs="Times New Roman"/>
    </w:rPr>
  </w:style>
  <w:style w:type="character" w:customStyle="1" w:styleId="ListLabel924">
    <w:name w:val="ListLabel 924"/>
    <w:qFormat/>
    <w:rsid w:val="00C95F80"/>
    <w:rPr>
      <w:rFonts w:cs="Times New Roman"/>
    </w:rPr>
  </w:style>
  <w:style w:type="character" w:customStyle="1" w:styleId="ListLabel925">
    <w:name w:val="ListLabel 925"/>
    <w:qFormat/>
    <w:rsid w:val="00C95F80"/>
    <w:rPr>
      <w:rFonts w:cs="Times New Roman"/>
    </w:rPr>
  </w:style>
  <w:style w:type="character" w:customStyle="1" w:styleId="ListLabel926">
    <w:name w:val="ListLabel 926"/>
    <w:qFormat/>
    <w:rsid w:val="00C95F80"/>
    <w:rPr>
      <w:rFonts w:cs="Times New Roman"/>
    </w:rPr>
  </w:style>
  <w:style w:type="character" w:customStyle="1" w:styleId="ListLabel927">
    <w:name w:val="ListLabel 927"/>
    <w:qFormat/>
    <w:rsid w:val="00C95F80"/>
    <w:rPr>
      <w:rFonts w:cs="Times New Roman"/>
    </w:rPr>
  </w:style>
  <w:style w:type="character" w:customStyle="1" w:styleId="ListLabel928">
    <w:name w:val="ListLabel 928"/>
    <w:qFormat/>
    <w:rsid w:val="00C95F80"/>
    <w:rPr>
      <w:rFonts w:cs="Times New Roman"/>
    </w:rPr>
  </w:style>
  <w:style w:type="character" w:customStyle="1" w:styleId="ListLabel929">
    <w:name w:val="ListLabel 929"/>
    <w:qFormat/>
    <w:rsid w:val="00C95F80"/>
    <w:rPr>
      <w:rFonts w:cs="Times New Roman"/>
    </w:rPr>
  </w:style>
  <w:style w:type="character" w:customStyle="1" w:styleId="ListLabel930">
    <w:name w:val="ListLabel 930"/>
    <w:qFormat/>
    <w:rsid w:val="00C95F80"/>
    <w:rPr>
      <w:rFonts w:cs="Times New Roman"/>
      <w:b/>
    </w:rPr>
  </w:style>
  <w:style w:type="character" w:customStyle="1" w:styleId="ListLabel931">
    <w:name w:val="ListLabel 931"/>
    <w:qFormat/>
    <w:rsid w:val="00C95F80"/>
    <w:rPr>
      <w:rFonts w:cs="Times New Roman"/>
    </w:rPr>
  </w:style>
  <w:style w:type="character" w:customStyle="1" w:styleId="ListLabel932">
    <w:name w:val="ListLabel 932"/>
    <w:qFormat/>
    <w:rsid w:val="00C95F80"/>
    <w:rPr>
      <w:rFonts w:cs="Times New Roman"/>
    </w:rPr>
  </w:style>
  <w:style w:type="character" w:customStyle="1" w:styleId="ListLabel933">
    <w:name w:val="ListLabel 933"/>
    <w:qFormat/>
    <w:rsid w:val="00C95F80"/>
    <w:rPr>
      <w:rFonts w:cs="Times New Roman"/>
    </w:rPr>
  </w:style>
  <w:style w:type="character" w:customStyle="1" w:styleId="ListLabel934">
    <w:name w:val="ListLabel 934"/>
    <w:qFormat/>
    <w:rsid w:val="00C95F80"/>
    <w:rPr>
      <w:rFonts w:cs="Times New Roman"/>
    </w:rPr>
  </w:style>
  <w:style w:type="character" w:customStyle="1" w:styleId="ListLabel935">
    <w:name w:val="ListLabel 935"/>
    <w:qFormat/>
    <w:rsid w:val="00C95F80"/>
    <w:rPr>
      <w:rFonts w:cs="Times New Roman"/>
    </w:rPr>
  </w:style>
  <w:style w:type="character" w:customStyle="1" w:styleId="ListLabel936">
    <w:name w:val="ListLabel 936"/>
    <w:qFormat/>
    <w:rsid w:val="00C95F80"/>
    <w:rPr>
      <w:rFonts w:cs="Times New Roman"/>
    </w:rPr>
  </w:style>
  <w:style w:type="character" w:customStyle="1" w:styleId="ListLabel937">
    <w:name w:val="ListLabel 937"/>
    <w:qFormat/>
    <w:rsid w:val="00C95F80"/>
    <w:rPr>
      <w:rFonts w:cs="Times New Roman"/>
    </w:rPr>
  </w:style>
  <w:style w:type="character" w:customStyle="1" w:styleId="ListLabel938">
    <w:name w:val="ListLabel 938"/>
    <w:qFormat/>
    <w:rsid w:val="00C95F80"/>
    <w:rPr>
      <w:rFonts w:cs="Times New Roman"/>
    </w:rPr>
  </w:style>
  <w:style w:type="character" w:customStyle="1" w:styleId="ListLabel939">
    <w:name w:val="ListLabel 939"/>
    <w:qFormat/>
    <w:rsid w:val="00C95F80"/>
    <w:rPr>
      <w:rFonts w:cs="Times New Roman"/>
    </w:rPr>
  </w:style>
  <w:style w:type="character" w:customStyle="1" w:styleId="ListLabel940">
    <w:name w:val="ListLabel 940"/>
    <w:qFormat/>
    <w:rsid w:val="00C95F80"/>
    <w:rPr>
      <w:rFonts w:cs="Times New Roman"/>
    </w:rPr>
  </w:style>
  <w:style w:type="character" w:customStyle="1" w:styleId="ListLabel941">
    <w:name w:val="ListLabel 941"/>
    <w:qFormat/>
    <w:rsid w:val="00C95F80"/>
    <w:rPr>
      <w:rFonts w:cs="Times New Roman"/>
    </w:rPr>
  </w:style>
  <w:style w:type="character" w:customStyle="1" w:styleId="ListLabel942">
    <w:name w:val="ListLabel 942"/>
    <w:qFormat/>
    <w:rsid w:val="00C95F80"/>
    <w:rPr>
      <w:rFonts w:cs="Times New Roman"/>
    </w:rPr>
  </w:style>
  <w:style w:type="character" w:customStyle="1" w:styleId="ListLabel943">
    <w:name w:val="ListLabel 943"/>
    <w:qFormat/>
    <w:rsid w:val="00C95F80"/>
    <w:rPr>
      <w:rFonts w:cs="Times New Roman"/>
    </w:rPr>
  </w:style>
  <w:style w:type="character" w:customStyle="1" w:styleId="ListLabel944">
    <w:name w:val="ListLabel 944"/>
    <w:qFormat/>
    <w:rsid w:val="00C95F80"/>
    <w:rPr>
      <w:rFonts w:cs="Times New Roman"/>
    </w:rPr>
  </w:style>
  <w:style w:type="character" w:customStyle="1" w:styleId="ListLabel945">
    <w:name w:val="ListLabel 945"/>
    <w:qFormat/>
    <w:rsid w:val="00C95F80"/>
    <w:rPr>
      <w:rFonts w:cs="Times New Roman"/>
    </w:rPr>
  </w:style>
  <w:style w:type="character" w:customStyle="1" w:styleId="ListLabel946">
    <w:name w:val="ListLabel 946"/>
    <w:qFormat/>
    <w:rsid w:val="00C95F80"/>
    <w:rPr>
      <w:rFonts w:cs="Times New Roman"/>
    </w:rPr>
  </w:style>
  <w:style w:type="character" w:customStyle="1" w:styleId="ListLabel947">
    <w:name w:val="ListLabel 947"/>
    <w:qFormat/>
    <w:rsid w:val="00C95F80"/>
    <w:rPr>
      <w:rFonts w:cs="Times New Roman"/>
    </w:rPr>
  </w:style>
  <w:style w:type="character" w:customStyle="1" w:styleId="ListLabel948">
    <w:name w:val="ListLabel 948"/>
    <w:qFormat/>
    <w:rsid w:val="00C95F80"/>
    <w:rPr>
      <w:rFonts w:cs="Times New Roman"/>
    </w:rPr>
  </w:style>
  <w:style w:type="character" w:customStyle="1" w:styleId="ListLabel949">
    <w:name w:val="ListLabel 949"/>
    <w:qFormat/>
    <w:rsid w:val="00C95F80"/>
    <w:rPr>
      <w:rFonts w:cs="Times New Roman"/>
    </w:rPr>
  </w:style>
  <w:style w:type="character" w:customStyle="1" w:styleId="ListLabel950">
    <w:name w:val="ListLabel 950"/>
    <w:qFormat/>
    <w:rsid w:val="00C95F80"/>
    <w:rPr>
      <w:rFonts w:cs="Times New Roman"/>
    </w:rPr>
  </w:style>
  <w:style w:type="character" w:customStyle="1" w:styleId="ListLabel951">
    <w:name w:val="ListLabel 951"/>
    <w:qFormat/>
    <w:rsid w:val="00C95F80"/>
    <w:rPr>
      <w:rFonts w:cs="Times New Roman"/>
    </w:rPr>
  </w:style>
  <w:style w:type="character" w:customStyle="1" w:styleId="ListLabel952">
    <w:name w:val="ListLabel 952"/>
    <w:qFormat/>
    <w:rsid w:val="00C95F80"/>
    <w:rPr>
      <w:rFonts w:cs="Times New Roman"/>
    </w:rPr>
  </w:style>
  <w:style w:type="character" w:customStyle="1" w:styleId="ListLabel953">
    <w:name w:val="ListLabel 953"/>
    <w:qFormat/>
    <w:rsid w:val="00C95F80"/>
    <w:rPr>
      <w:rFonts w:cs="Times New Roman"/>
    </w:rPr>
  </w:style>
  <w:style w:type="character" w:customStyle="1" w:styleId="ListLabel954">
    <w:name w:val="ListLabel 954"/>
    <w:qFormat/>
    <w:rsid w:val="00C95F80"/>
    <w:rPr>
      <w:rFonts w:cs="Times New Roman"/>
    </w:rPr>
  </w:style>
  <w:style w:type="character" w:customStyle="1" w:styleId="ListLabel955">
    <w:name w:val="ListLabel 955"/>
    <w:qFormat/>
    <w:rsid w:val="00C95F80"/>
    <w:rPr>
      <w:rFonts w:cs="Times New Roman"/>
    </w:rPr>
  </w:style>
  <w:style w:type="character" w:customStyle="1" w:styleId="ListLabel956">
    <w:name w:val="ListLabel 956"/>
    <w:qFormat/>
    <w:rsid w:val="00C95F80"/>
    <w:rPr>
      <w:rFonts w:cs="Times New Roman"/>
    </w:rPr>
  </w:style>
  <w:style w:type="character" w:customStyle="1" w:styleId="ListLabel957">
    <w:name w:val="ListLabel 957"/>
    <w:qFormat/>
    <w:rsid w:val="00C95F80"/>
    <w:rPr>
      <w:rFonts w:cs="Times New Roman"/>
    </w:rPr>
  </w:style>
  <w:style w:type="character" w:customStyle="1" w:styleId="ListLabel958">
    <w:name w:val="ListLabel 958"/>
    <w:qFormat/>
    <w:rsid w:val="00C95F80"/>
    <w:rPr>
      <w:rFonts w:cs="Times New Roman"/>
    </w:rPr>
  </w:style>
  <w:style w:type="character" w:customStyle="1" w:styleId="ListLabel959">
    <w:name w:val="ListLabel 959"/>
    <w:qFormat/>
    <w:rsid w:val="00C95F80"/>
    <w:rPr>
      <w:rFonts w:cs="Times New Roman"/>
    </w:rPr>
  </w:style>
  <w:style w:type="character" w:customStyle="1" w:styleId="ListLabel960">
    <w:name w:val="ListLabel 960"/>
    <w:qFormat/>
    <w:rsid w:val="00C95F80"/>
    <w:rPr>
      <w:rFonts w:cs="Times New Roman"/>
    </w:rPr>
  </w:style>
  <w:style w:type="character" w:customStyle="1" w:styleId="ListLabel961">
    <w:name w:val="ListLabel 961"/>
    <w:qFormat/>
    <w:rsid w:val="00C95F80"/>
    <w:rPr>
      <w:rFonts w:cs="Times New Roman"/>
    </w:rPr>
  </w:style>
  <w:style w:type="character" w:customStyle="1" w:styleId="ListLabel962">
    <w:name w:val="ListLabel 962"/>
    <w:qFormat/>
    <w:rsid w:val="00C95F80"/>
    <w:rPr>
      <w:rFonts w:cs="Times New Roman"/>
    </w:rPr>
  </w:style>
  <w:style w:type="character" w:customStyle="1" w:styleId="ListLabel963">
    <w:name w:val="ListLabel 963"/>
    <w:qFormat/>
    <w:rsid w:val="00C95F80"/>
    <w:rPr>
      <w:rFonts w:cs="Times New Roman"/>
    </w:rPr>
  </w:style>
  <w:style w:type="character" w:customStyle="1" w:styleId="ListLabel964">
    <w:name w:val="ListLabel 964"/>
    <w:qFormat/>
    <w:rsid w:val="00C95F80"/>
    <w:rPr>
      <w:rFonts w:cs="Times New Roman"/>
    </w:rPr>
  </w:style>
  <w:style w:type="character" w:customStyle="1" w:styleId="ListLabel965">
    <w:name w:val="ListLabel 965"/>
    <w:qFormat/>
    <w:rsid w:val="00C95F80"/>
    <w:rPr>
      <w:rFonts w:cs="Times New Roman"/>
    </w:rPr>
  </w:style>
  <w:style w:type="character" w:customStyle="1" w:styleId="ListLabel966">
    <w:name w:val="ListLabel 966"/>
    <w:qFormat/>
    <w:rsid w:val="00C95F80"/>
    <w:rPr>
      <w:rFonts w:cs="Times New Roman"/>
    </w:rPr>
  </w:style>
  <w:style w:type="character" w:customStyle="1" w:styleId="ListLabel967">
    <w:name w:val="ListLabel 967"/>
    <w:qFormat/>
    <w:rsid w:val="00C95F80"/>
    <w:rPr>
      <w:rFonts w:eastAsia="Times New Roman" w:cs="Times New Roman"/>
    </w:rPr>
  </w:style>
  <w:style w:type="character" w:customStyle="1" w:styleId="ListLabel968">
    <w:name w:val="ListLabel 968"/>
    <w:qFormat/>
    <w:rsid w:val="00C95F80"/>
    <w:rPr>
      <w:rFonts w:cs="Times New Roman"/>
    </w:rPr>
  </w:style>
  <w:style w:type="character" w:customStyle="1" w:styleId="ListLabel969">
    <w:name w:val="ListLabel 969"/>
    <w:qFormat/>
    <w:rsid w:val="00C95F80"/>
    <w:rPr>
      <w:rFonts w:cs="Times New Roman"/>
    </w:rPr>
  </w:style>
  <w:style w:type="character" w:customStyle="1" w:styleId="ListLabel970">
    <w:name w:val="ListLabel 970"/>
    <w:qFormat/>
    <w:rsid w:val="00C95F80"/>
    <w:rPr>
      <w:rFonts w:cs="Times New Roman"/>
    </w:rPr>
  </w:style>
  <w:style w:type="character" w:customStyle="1" w:styleId="ListLabel971">
    <w:name w:val="ListLabel 971"/>
    <w:qFormat/>
    <w:rsid w:val="00C95F80"/>
    <w:rPr>
      <w:rFonts w:cs="Times New Roman"/>
    </w:rPr>
  </w:style>
  <w:style w:type="character" w:customStyle="1" w:styleId="ListLabel972">
    <w:name w:val="ListLabel 972"/>
    <w:qFormat/>
    <w:rsid w:val="00C95F80"/>
    <w:rPr>
      <w:rFonts w:cs="Times New Roman"/>
    </w:rPr>
  </w:style>
  <w:style w:type="character" w:customStyle="1" w:styleId="ListLabel973">
    <w:name w:val="ListLabel 973"/>
    <w:qFormat/>
    <w:rsid w:val="00C95F80"/>
    <w:rPr>
      <w:rFonts w:cs="Times New Roman"/>
    </w:rPr>
  </w:style>
  <w:style w:type="character" w:customStyle="1" w:styleId="ListLabel974">
    <w:name w:val="ListLabel 974"/>
    <w:qFormat/>
    <w:rsid w:val="00C95F80"/>
    <w:rPr>
      <w:rFonts w:cs="Times New Roman"/>
    </w:rPr>
  </w:style>
  <w:style w:type="character" w:customStyle="1" w:styleId="ListLabel975">
    <w:name w:val="ListLabel 975"/>
    <w:qFormat/>
    <w:rsid w:val="00C95F80"/>
    <w:rPr>
      <w:rFonts w:cs="Times New Roman"/>
    </w:rPr>
  </w:style>
  <w:style w:type="character" w:customStyle="1" w:styleId="ListLabel976">
    <w:name w:val="ListLabel 976"/>
    <w:qFormat/>
    <w:rsid w:val="00C95F80"/>
    <w:rPr>
      <w:rFonts w:cs="Times New Roman"/>
    </w:rPr>
  </w:style>
  <w:style w:type="character" w:customStyle="1" w:styleId="ListLabel977">
    <w:name w:val="ListLabel 977"/>
    <w:qFormat/>
    <w:rsid w:val="00C95F80"/>
    <w:rPr>
      <w:rFonts w:cs="Times New Roman"/>
    </w:rPr>
  </w:style>
  <w:style w:type="character" w:customStyle="1" w:styleId="ListLabel978">
    <w:name w:val="ListLabel 978"/>
    <w:qFormat/>
    <w:rsid w:val="00C95F80"/>
    <w:rPr>
      <w:rFonts w:cs="Times New Roman"/>
    </w:rPr>
  </w:style>
  <w:style w:type="character" w:customStyle="1" w:styleId="ListLabel979">
    <w:name w:val="ListLabel 979"/>
    <w:qFormat/>
    <w:rsid w:val="00C95F80"/>
    <w:rPr>
      <w:rFonts w:cs="Times New Roman"/>
    </w:rPr>
  </w:style>
  <w:style w:type="character" w:customStyle="1" w:styleId="ListLabel980">
    <w:name w:val="ListLabel 980"/>
    <w:qFormat/>
    <w:rsid w:val="00C95F80"/>
    <w:rPr>
      <w:rFonts w:cs="Times New Roman"/>
    </w:rPr>
  </w:style>
  <w:style w:type="character" w:customStyle="1" w:styleId="ListLabel981">
    <w:name w:val="ListLabel 981"/>
    <w:qFormat/>
    <w:rsid w:val="00C95F80"/>
    <w:rPr>
      <w:rFonts w:cs="Times New Roman"/>
    </w:rPr>
  </w:style>
  <w:style w:type="character" w:customStyle="1" w:styleId="ListLabel982">
    <w:name w:val="ListLabel 982"/>
    <w:qFormat/>
    <w:rsid w:val="00C95F80"/>
    <w:rPr>
      <w:rFonts w:cs="Times New Roman"/>
    </w:rPr>
  </w:style>
  <w:style w:type="character" w:customStyle="1" w:styleId="ListLabel983">
    <w:name w:val="ListLabel 983"/>
    <w:qFormat/>
    <w:rsid w:val="00C95F80"/>
    <w:rPr>
      <w:rFonts w:cs="Times New Roman"/>
    </w:rPr>
  </w:style>
  <w:style w:type="character" w:customStyle="1" w:styleId="ListLabel984">
    <w:name w:val="ListLabel 984"/>
    <w:qFormat/>
    <w:rsid w:val="00C95F80"/>
    <w:rPr>
      <w:rFonts w:cs="Times New Roman"/>
    </w:rPr>
  </w:style>
  <w:style w:type="character" w:customStyle="1" w:styleId="ListLabel985">
    <w:name w:val="ListLabel 985"/>
    <w:qFormat/>
    <w:rsid w:val="00C95F80"/>
    <w:rPr>
      <w:rFonts w:cs="Times New Roman"/>
    </w:rPr>
  </w:style>
  <w:style w:type="character" w:customStyle="1" w:styleId="ListLabel986">
    <w:name w:val="ListLabel 986"/>
    <w:qFormat/>
    <w:rsid w:val="00C95F80"/>
    <w:rPr>
      <w:rFonts w:cs="Times New Roman"/>
    </w:rPr>
  </w:style>
  <w:style w:type="character" w:customStyle="1" w:styleId="ListLabel987">
    <w:name w:val="ListLabel 987"/>
    <w:qFormat/>
    <w:rsid w:val="00C95F80"/>
    <w:rPr>
      <w:rFonts w:cs="Times New Roman"/>
    </w:rPr>
  </w:style>
  <w:style w:type="character" w:customStyle="1" w:styleId="ListLabel988">
    <w:name w:val="ListLabel 988"/>
    <w:qFormat/>
    <w:rsid w:val="00C95F80"/>
    <w:rPr>
      <w:rFonts w:cs="Times New Roman"/>
    </w:rPr>
  </w:style>
  <w:style w:type="character" w:customStyle="1" w:styleId="ListLabel989">
    <w:name w:val="ListLabel 989"/>
    <w:qFormat/>
    <w:rsid w:val="00C95F80"/>
    <w:rPr>
      <w:rFonts w:cs="Times New Roman"/>
    </w:rPr>
  </w:style>
  <w:style w:type="character" w:customStyle="1" w:styleId="ListLabel990">
    <w:name w:val="ListLabel 990"/>
    <w:qFormat/>
    <w:rsid w:val="00C95F80"/>
    <w:rPr>
      <w:rFonts w:cs="Times New Roman"/>
    </w:rPr>
  </w:style>
  <w:style w:type="character" w:customStyle="1" w:styleId="ListLabel991">
    <w:name w:val="ListLabel 991"/>
    <w:qFormat/>
    <w:rsid w:val="00C95F80"/>
    <w:rPr>
      <w:rFonts w:cs="Times New Roman"/>
    </w:rPr>
  </w:style>
  <w:style w:type="character" w:customStyle="1" w:styleId="ListLabel992">
    <w:name w:val="ListLabel 992"/>
    <w:qFormat/>
    <w:rsid w:val="00C95F80"/>
    <w:rPr>
      <w:rFonts w:cs="Times New Roman"/>
    </w:rPr>
  </w:style>
  <w:style w:type="character" w:customStyle="1" w:styleId="ListLabel993">
    <w:name w:val="ListLabel 993"/>
    <w:qFormat/>
    <w:rsid w:val="00C95F80"/>
    <w:rPr>
      <w:rFonts w:cs="Times New Roman"/>
    </w:rPr>
  </w:style>
  <w:style w:type="character" w:customStyle="1" w:styleId="ListLabel994">
    <w:name w:val="ListLabel 994"/>
    <w:qFormat/>
    <w:rsid w:val="00C95F80"/>
    <w:rPr>
      <w:rFonts w:cs="Times New Roman"/>
    </w:rPr>
  </w:style>
  <w:style w:type="character" w:customStyle="1" w:styleId="ListLabel995">
    <w:name w:val="ListLabel 995"/>
    <w:qFormat/>
    <w:rsid w:val="00C95F80"/>
    <w:rPr>
      <w:rFonts w:cs="Times New Roman"/>
    </w:rPr>
  </w:style>
  <w:style w:type="character" w:customStyle="1" w:styleId="ListLabel996">
    <w:name w:val="ListLabel 996"/>
    <w:qFormat/>
    <w:rsid w:val="00C95F80"/>
    <w:rPr>
      <w:rFonts w:cs="Times New Roman"/>
    </w:rPr>
  </w:style>
  <w:style w:type="character" w:customStyle="1" w:styleId="ListLabel997">
    <w:name w:val="ListLabel 997"/>
    <w:qFormat/>
    <w:rsid w:val="00C95F80"/>
    <w:rPr>
      <w:rFonts w:cs="Times New Roman"/>
    </w:rPr>
  </w:style>
  <w:style w:type="character" w:customStyle="1" w:styleId="ListLabel998">
    <w:name w:val="ListLabel 998"/>
    <w:qFormat/>
    <w:rsid w:val="00C95F80"/>
    <w:rPr>
      <w:rFonts w:cs="Times New Roman"/>
    </w:rPr>
  </w:style>
  <w:style w:type="character" w:customStyle="1" w:styleId="ListLabel999">
    <w:name w:val="ListLabel 999"/>
    <w:qFormat/>
    <w:rsid w:val="00C95F80"/>
    <w:rPr>
      <w:rFonts w:cs="Times New Roman"/>
    </w:rPr>
  </w:style>
  <w:style w:type="character" w:customStyle="1" w:styleId="ListLabel1000">
    <w:name w:val="ListLabel 1000"/>
    <w:qFormat/>
    <w:rsid w:val="00C95F80"/>
    <w:rPr>
      <w:rFonts w:cs="Times New Roman"/>
    </w:rPr>
  </w:style>
  <w:style w:type="character" w:customStyle="1" w:styleId="ListLabel1001">
    <w:name w:val="ListLabel 1001"/>
    <w:qFormat/>
    <w:rsid w:val="00C95F80"/>
    <w:rPr>
      <w:rFonts w:cs="Times New Roman"/>
    </w:rPr>
  </w:style>
  <w:style w:type="character" w:customStyle="1" w:styleId="ListLabel1002">
    <w:name w:val="ListLabel 1002"/>
    <w:qFormat/>
    <w:rsid w:val="00C95F80"/>
    <w:rPr>
      <w:rFonts w:cs="Times New Roman"/>
    </w:rPr>
  </w:style>
  <w:style w:type="character" w:customStyle="1" w:styleId="ListLabel1003">
    <w:name w:val="ListLabel 1003"/>
    <w:qFormat/>
    <w:rsid w:val="00C95F80"/>
    <w:rPr>
      <w:rFonts w:cs="Times New Roman"/>
    </w:rPr>
  </w:style>
  <w:style w:type="character" w:customStyle="1" w:styleId="ListLabel1004">
    <w:name w:val="ListLabel 1004"/>
    <w:qFormat/>
    <w:rsid w:val="00C95F80"/>
    <w:rPr>
      <w:rFonts w:cs="Times New Roman"/>
    </w:rPr>
  </w:style>
  <w:style w:type="character" w:customStyle="1" w:styleId="ListLabel1005">
    <w:name w:val="ListLabel 1005"/>
    <w:qFormat/>
    <w:rsid w:val="00C95F80"/>
    <w:rPr>
      <w:rFonts w:cs="Times New Roman"/>
    </w:rPr>
  </w:style>
  <w:style w:type="character" w:customStyle="1" w:styleId="ListLabel1006">
    <w:name w:val="ListLabel 1006"/>
    <w:qFormat/>
    <w:rsid w:val="00C95F80"/>
    <w:rPr>
      <w:rFonts w:cs="Times New Roman"/>
    </w:rPr>
  </w:style>
  <w:style w:type="character" w:customStyle="1" w:styleId="ListLabel1007">
    <w:name w:val="ListLabel 1007"/>
    <w:qFormat/>
    <w:rsid w:val="00C95F80"/>
    <w:rPr>
      <w:rFonts w:cs="Times New Roman"/>
    </w:rPr>
  </w:style>
  <w:style w:type="character" w:customStyle="1" w:styleId="ListLabel1008">
    <w:name w:val="ListLabel 1008"/>
    <w:qFormat/>
    <w:rsid w:val="00C95F80"/>
    <w:rPr>
      <w:rFonts w:cs="Times New Roman"/>
    </w:rPr>
  </w:style>
  <w:style w:type="character" w:customStyle="1" w:styleId="ListLabel1009">
    <w:name w:val="ListLabel 1009"/>
    <w:qFormat/>
    <w:rsid w:val="00C95F80"/>
    <w:rPr>
      <w:rFonts w:cs="Times New Roman"/>
    </w:rPr>
  </w:style>
  <w:style w:type="character" w:customStyle="1" w:styleId="ListLabel1010">
    <w:name w:val="ListLabel 1010"/>
    <w:qFormat/>
    <w:rsid w:val="00C95F80"/>
    <w:rPr>
      <w:rFonts w:cs="Times New Roman"/>
    </w:rPr>
  </w:style>
  <w:style w:type="character" w:customStyle="1" w:styleId="ListLabel1011">
    <w:name w:val="ListLabel 1011"/>
    <w:qFormat/>
    <w:rsid w:val="00C95F80"/>
    <w:rPr>
      <w:rFonts w:cs="Times New Roman"/>
    </w:rPr>
  </w:style>
  <w:style w:type="character" w:customStyle="1" w:styleId="ListLabel1012">
    <w:name w:val="ListLabel 1012"/>
    <w:qFormat/>
    <w:rsid w:val="00C95F80"/>
    <w:rPr>
      <w:rFonts w:cs="Times New Roman"/>
    </w:rPr>
  </w:style>
  <w:style w:type="character" w:customStyle="1" w:styleId="ListLabel1013">
    <w:name w:val="ListLabel 1013"/>
    <w:qFormat/>
    <w:rsid w:val="00C95F80"/>
    <w:rPr>
      <w:rFonts w:cs="Times New Roman"/>
    </w:rPr>
  </w:style>
  <w:style w:type="character" w:customStyle="1" w:styleId="ListLabel1014">
    <w:name w:val="ListLabel 1014"/>
    <w:qFormat/>
    <w:rsid w:val="00C95F80"/>
    <w:rPr>
      <w:rFonts w:cs="Times New Roman"/>
    </w:rPr>
  </w:style>
  <w:style w:type="character" w:customStyle="1" w:styleId="ListLabel1015">
    <w:name w:val="ListLabel 1015"/>
    <w:qFormat/>
    <w:rsid w:val="00C95F80"/>
    <w:rPr>
      <w:rFonts w:cs="Times New Roman"/>
    </w:rPr>
  </w:style>
  <w:style w:type="character" w:customStyle="1" w:styleId="ListLabel1016">
    <w:name w:val="ListLabel 1016"/>
    <w:qFormat/>
    <w:rsid w:val="00C95F80"/>
    <w:rPr>
      <w:rFonts w:cs="Times New Roman"/>
    </w:rPr>
  </w:style>
  <w:style w:type="character" w:customStyle="1" w:styleId="ListLabel1017">
    <w:name w:val="ListLabel 1017"/>
    <w:qFormat/>
    <w:rsid w:val="00C95F80"/>
    <w:rPr>
      <w:rFonts w:cs="Times New Roman"/>
    </w:rPr>
  </w:style>
  <w:style w:type="character" w:customStyle="1" w:styleId="ListLabel1018">
    <w:name w:val="ListLabel 1018"/>
    <w:qFormat/>
    <w:rsid w:val="00C95F80"/>
    <w:rPr>
      <w:rFonts w:cs="Times New Roman"/>
    </w:rPr>
  </w:style>
  <w:style w:type="character" w:customStyle="1" w:styleId="ListLabel1019">
    <w:name w:val="ListLabel 1019"/>
    <w:qFormat/>
    <w:rsid w:val="00C95F80"/>
    <w:rPr>
      <w:rFonts w:cs="Times New Roman"/>
    </w:rPr>
  </w:style>
  <w:style w:type="character" w:customStyle="1" w:styleId="ListLabel1020">
    <w:name w:val="ListLabel 1020"/>
    <w:qFormat/>
    <w:rsid w:val="00C95F80"/>
    <w:rPr>
      <w:rFonts w:cs="Times New Roman"/>
    </w:rPr>
  </w:style>
  <w:style w:type="character" w:customStyle="1" w:styleId="ListLabel1021">
    <w:name w:val="ListLabel 1021"/>
    <w:qFormat/>
    <w:rsid w:val="00C95F80"/>
    <w:rPr>
      <w:rFonts w:cs="Times New Roman"/>
    </w:rPr>
  </w:style>
  <w:style w:type="character" w:customStyle="1" w:styleId="ListLabel1022">
    <w:name w:val="ListLabel 1022"/>
    <w:qFormat/>
    <w:rsid w:val="00C95F80"/>
    <w:rPr>
      <w:rFonts w:cs="Times New Roman"/>
    </w:rPr>
  </w:style>
  <w:style w:type="character" w:customStyle="1" w:styleId="ListLabel1023">
    <w:name w:val="ListLabel 1023"/>
    <w:qFormat/>
    <w:rsid w:val="00C95F80"/>
    <w:rPr>
      <w:rFonts w:cs="Times New Roman"/>
    </w:rPr>
  </w:style>
  <w:style w:type="character" w:customStyle="1" w:styleId="ListLabel1024">
    <w:name w:val="ListLabel 1024"/>
    <w:qFormat/>
    <w:rsid w:val="00C95F80"/>
    <w:rPr>
      <w:rFonts w:cs="Times New Roman"/>
    </w:rPr>
  </w:style>
  <w:style w:type="character" w:customStyle="1" w:styleId="ListLabel1025">
    <w:name w:val="ListLabel 1025"/>
    <w:qFormat/>
    <w:rsid w:val="00C95F80"/>
    <w:rPr>
      <w:rFonts w:cs="Times New Roman"/>
    </w:rPr>
  </w:style>
  <w:style w:type="character" w:customStyle="1" w:styleId="ListLabel1026">
    <w:name w:val="ListLabel 1026"/>
    <w:qFormat/>
    <w:rsid w:val="00C95F80"/>
    <w:rPr>
      <w:rFonts w:cs="Times New Roman"/>
    </w:rPr>
  </w:style>
  <w:style w:type="character" w:customStyle="1" w:styleId="ListLabel1027">
    <w:name w:val="ListLabel 1027"/>
    <w:qFormat/>
    <w:rsid w:val="00C95F80"/>
    <w:rPr>
      <w:rFonts w:cs="Times New Roman"/>
    </w:rPr>
  </w:style>
  <w:style w:type="character" w:customStyle="1" w:styleId="ListLabel1028">
    <w:name w:val="ListLabel 1028"/>
    <w:qFormat/>
    <w:rsid w:val="00C95F80"/>
    <w:rPr>
      <w:rFonts w:cs="Times New Roman"/>
    </w:rPr>
  </w:style>
  <w:style w:type="character" w:customStyle="1" w:styleId="ListLabel1029">
    <w:name w:val="ListLabel 1029"/>
    <w:qFormat/>
    <w:rsid w:val="00C95F80"/>
    <w:rPr>
      <w:rFonts w:cs="Times New Roman"/>
    </w:rPr>
  </w:style>
  <w:style w:type="character" w:customStyle="1" w:styleId="ListLabel1030">
    <w:name w:val="ListLabel 1030"/>
    <w:qFormat/>
    <w:rsid w:val="00C95F80"/>
    <w:rPr>
      <w:rFonts w:cs="Times New Roman"/>
    </w:rPr>
  </w:style>
  <w:style w:type="character" w:customStyle="1" w:styleId="ListLabel1031">
    <w:name w:val="ListLabel 1031"/>
    <w:qFormat/>
    <w:rsid w:val="00C95F80"/>
    <w:rPr>
      <w:rFonts w:cs="Times New Roman"/>
    </w:rPr>
  </w:style>
  <w:style w:type="character" w:customStyle="1" w:styleId="ListLabel1032">
    <w:name w:val="ListLabel 1032"/>
    <w:qFormat/>
    <w:rsid w:val="00C95F80"/>
    <w:rPr>
      <w:rFonts w:cs="Times New Roman"/>
    </w:rPr>
  </w:style>
  <w:style w:type="character" w:customStyle="1" w:styleId="ListLabel1033">
    <w:name w:val="ListLabel 1033"/>
    <w:qFormat/>
    <w:rsid w:val="00C95F80"/>
    <w:rPr>
      <w:rFonts w:cs="Times New Roman"/>
    </w:rPr>
  </w:style>
  <w:style w:type="character" w:customStyle="1" w:styleId="ListLabel1034">
    <w:name w:val="ListLabel 1034"/>
    <w:qFormat/>
    <w:rsid w:val="00C95F80"/>
    <w:rPr>
      <w:rFonts w:cs="Times New Roman"/>
    </w:rPr>
  </w:style>
  <w:style w:type="character" w:customStyle="1" w:styleId="ListLabel1035">
    <w:name w:val="ListLabel 1035"/>
    <w:qFormat/>
    <w:rsid w:val="00C95F80"/>
    <w:rPr>
      <w:rFonts w:cs="Times New Roman"/>
    </w:rPr>
  </w:style>
  <w:style w:type="character" w:customStyle="1" w:styleId="ListLabel1036">
    <w:name w:val="ListLabel 1036"/>
    <w:qFormat/>
    <w:rsid w:val="00C95F80"/>
    <w:rPr>
      <w:rFonts w:cs="Times New Roman"/>
    </w:rPr>
  </w:style>
  <w:style w:type="character" w:customStyle="1" w:styleId="ListLabel1037">
    <w:name w:val="ListLabel 1037"/>
    <w:qFormat/>
    <w:rsid w:val="00C95F80"/>
    <w:rPr>
      <w:rFonts w:cs="Times New Roman"/>
    </w:rPr>
  </w:style>
  <w:style w:type="character" w:customStyle="1" w:styleId="ListLabel1038">
    <w:name w:val="ListLabel 1038"/>
    <w:qFormat/>
    <w:rsid w:val="00C95F80"/>
    <w:rPr>
      <w:rFonts w:cs="Times New Roman"/>
    </w:rPr>
  </w:style>
  <w:style w:type="character" w:customStyle="1" w:styleId="ListLabel1039">
    <w:name w:val="ListLabel 1039"/>
    <w:qFormat/>
    <w:rsid w:val="00C95F80"/>
    <w:rPr>
      <w:rFonts w:cs="Times New Roman"/>
    </w:rPr>
  </w:style>
  <w:style w:type="character" w:customStyle="1" w:styleId="ListLabel1040">
    <w:name w:val="ListLabel 1040"/>
    <w:qFormat/>
    <w:rsid w:val="00C95F80"/>
    <w:rPr>
      <w:rFonts w:cs="Times New Roman"/>
    </w:rPr>
  </w:style>
  <w:style w:type="character" w:customStyle="1" w:styleId="ListLabel1041">
    <w:name w:val="ListLabel 1041"/>
    <w:qFormat/>
    <w:rsid w:val="00C95F80"/>
    <w:rPr>
      <w:rFonts w:cs="Times New Roman"/>
    </w:rPr>
  </w:style>
  <w:style w:type="character" w:customStyle="1" w:styleId="ListLabel1042">
    <w:name w:val="ListLabel 1042"/>
    <w:qFormat/>
    <w:rsid w:val="00C95F80"/>
    <w:rPr>
      <w:rFonts w:cs="Times New Roman"/>
    </w:rPr>
  </w:style>
  <w:style w:type="character" w:customStyle="1" w:styleId="ListLabel1043">
    <w:name w:val="ListLabel 1043"/>
    <w:qFormat/>
    <w:rsid w:val="00C95F80"/>
    <w:rPr>
      <w:rFonts w:cs="Times New Roman"/>
    </w:rPr>
  </w:style>
  <w:style w:type="character" w:customStyle="1" w:styleId="ListLabel1044">
    <w:name w:val="ListLabel 1044"/>
    <w:qFormat/>
    <w:rsid w:val="00C95F80"/>
    <w:rPr>
      <w:rFonts w:cs="Times New Roman"/>
    </w:rPr>
  </w:style>
  <w:style w:type="character" w:customStyle="1" w:styleId="ListLabel1045">
    <w:name w:val="ListLabel 1045"/>
    <w:qFormat/>
    <w:rsid w:val="00C95F80"/>
    <w:rPr>
      <w:rFonts w:cs="Times New Roman"/>
    </w:rPr>
  </w:style>
  <w:style w:type="character" w:customStyle="1" w:styleId="ListLabel1046">
    <w:name w:val="ListLabel 1046"/>
    <w:qFormat/>
    <w:rsid w:val="00C95F80"/>
    <w:rPr>
      <w:rFonts w:cs="Times New Roman"/>
    </w:rPr>
  </w:style>
  <w:style w:type="character" w:customStyle="1" w:styleId="ListLabel1047">
    <w:name w:val="ListLabel 1047"/>
    <w:qFormat/>
    <w:rsid w:val="00C95F80"/>
    <w:rPr>
      <w:rFonts w:cs="Times New Roman"/>
    </w:rPr>
  </w:style>
  <w:style w:type="character" w:customStyle="1" w:styleId="ListLabel1048">
    <w:name w:val="ListLabel 1048"/>
    <w:qFormat/>
    <w:rsid w:val="00C95F80"/>
    <w:rPr>
      <w:rFonts w:cs="Times New Roman"/>
    </w:rPr>
  </w:style>
  <w:style w:type="character" w:customStyle="1" w:styleId="ListLabel1049">
    <w:name w:val="ListLabel 1049"/>
    <w:qFormat/>
    <w:rsid w:val="00C95F80"/>
    <w:rPr>
      <w:rFonts w:cs="Times New Roman"/>
    </w:rPr>
  </w:style>
  <w:style w:type="character" w:customStyle="1" w:styleId="ListLabel1050">
    <w:name w:val="ListLabel 1050"/>
    <w:qFormat/>
    <w:rsid w:val="00C95F80"/>
    <w:rPr>
      <w:rFonts w:cs="Times New Roman"/>
    </w:rPr>
  </w:style>
  <w:style w:type="character" w:customStyle="1" w:styleId="ListLabel1051">
    <w:name w:val="ListLabel 1051"/>
    <w:qFormat/>
    <w:rsid w:val="00C95F80"/>
    <w:rPr>
      <w:rFonts w:cs="Times New Roman"/>
    </w:rPr>
  </w:style>
  <w:style w:type="character" w:customStyle="1" w:styleId="ListLabel1052">
    <w:name w:val="ListLabel 1052"/>
    <w:qFormat/>
    <w:rsid w:val="00C95F80"/>
    <w:rPr>
      <w:rFonts w:cs="Times New Roman"/>
    </w:rPr>
  </w:style>
  <w:style w:type="character" w:customStyle="1" w:styleId="ListLabel1053">
    <w:name w:val="ListLabel 1053"/>
    <w:qFormat/>
    <w:rsid w:val="00C95F80"/>
    <w:rPr>
      <w:rFonts w:cs="Times New Roman"/>
    </w:rPr>
  </w:style>
  <w:style w:type="character" w:customStyle="1" w:styleId="ListLabel1054">
    <w:name w:val="ListLabel 1054"/>
    <w:qFormat/>
    <w:rsid w:val="00C95F80"/>
    <w:rPr>
      <w:rFonts w:cs="Times New Roman"/>
    </w:rPr>
  </w:style>
  <w:style w:type="character" w:customStyle="1" w:styleId="ListLabel1055">
    <w:name w:val="ListLabel 1055"/>
    <w:qFormat/>
    <w:rsid w:val="00C95F80"/>
    <w:rPr>
      <w:rFonts w:cs="Times New Roman"/>
    </w:rPr>
  </w:style>
  <w:style w:type="character" w:customStyle="1" w:styleId="ListLabel1056">
    <w:name w:val="ListLabel 1056"/>
    <w:qFormat/>
    <w:rsid w:val="00C95F80"/>
    <w:rPr>
      <w:rFonts w:cs="Times New Roman"/>
    </w:rPr>
  </w:style>
  <w:style w:type="character" w:customStyle="1" w:styleId="ListLabel1057">
    <w:name w:val="ListLabel 1057"/>
    <w:qFormat/>
    <w:rsid w:val="00C95F80"/>
    <w:rPr>
      <w:rFonts w:cs="Times New Roman"/>
    </w:rPr>
  </w:style>
  <w:style w:type="character" w:customStyle="1" w:styleId="ListLabel1058">
    <w:name w:val="ListLabel 1058"/>
    <w:qFormat/>
    <w:rsid w:val="00C95F80"/>
    <w:rPr>
      <w:rFonts w:cs="Times New Roman"/>
    </w:rPr>
  </w:style>
  <w:style w:type="character" w:customStyle="1" w:styleId="ListLabel1059">
    <w:name w:val="ListLabel 1059"/>
    <w:qFormat/>
    <w:rsid w:val="00C95F80"/>
    <w:rPr>
      <w:rFonts w:cs="Times New Roman"/>
    </w:rPr>
  </w:style>
  <w:style w:type="character" w:customStyle="1" w:styleId="ListLabel1060">
    <w:name w:val="ListLabel 1060"/>
    <w:qFormat/>
    <w:rsid w:val="00C95F80"/>
    <w:rPr>
      <w:rFonts w:cs="Times New Roman"/>
    </w:rPr>
  </w:style>
  <w:style w:type="character" w:customStyle="1" w:styleId="ListLabel1061">
    <w:name w:val="ListLabel 1061"/>
    <w:qFormat/>
    <w:rsid w:val="00C95F80"/>
    <w:rPr>
      <w:rFonts w:cs="Times New Roman"/>
    </w:rPr>
  </w:style>
  <w:style w:type="character" w:customStyle="1" w:styleId="ListLabel1062">
    <w:name w:val="ListLabel 1062"/>
    <w:qFormat/>
    <w:rsid w:val="00C95F80"/>
    <w:rPr>
      <w:rFonts w:cs="Times New Roman"/>
    </w:rPr>
  </w:style>
  <w:style w:type="character" w:customStyle="1" w:styleId="ListLabel1063">
    <w:name w:val="ListLabel 1063"/>
    <w:qFormat/>
    <w:rsid w:val="00C95F80"/>
    <w:rPr>
      <w:rFonts w:cs="Times New Roman"/>
    </w:rPr>
  </w:style>
  <w:style w:type="character" w:customStyle="1" w:styleId="ListLabel1064">
    <w:name w:val="ListLabel 1064"/>
    <w:qFormat/>
    <w:rsid w:val="00C95F80"/>
    <w:rPr>
      <w:rFonts w:cs="Times New Roman"/>
    </w:rPr>
  </w:style>
  <w:style w:type="character" w:customStyle="1" w:styleId="ListLabel1065">
    <w:name w:val="ListLabel 1065"/>
    <w:qFormat/>
    <w:rsid w:val="00C95F80"/>
    <w:rPr>
      <w:rFonts w:cs="Times New Roman"/>
    </w:rPr>
  </w:style>
  <w:style w:type="character" w:customStyle="1" w:styleId="ListLabel1066">
    <w:name w:val="ListLabel 1066"/>
    <w:qFormat/>
    <w:rsid w:val="00C95F80"/>
    <w:rPr>
      <w:rFonts w:cs="Times New Roman"/>
    </w:rPr>
  </w:style>
  <w:style w:type="character" w:customStyle="1" w:styleId="ListLabel1067">
    <w:name w:val="ListLabel 1067"/>
    <w:qFormat/>
    <w:rsid w:val="00C95F80"/>
    <w:rPr>
      <w:rFonts w:cs="Times New Roman"/>
    </w:rPr>
  </w:style>
  <w:style w:type="character" w:customStyle="1" w:styleId="ListLabel1068">
    <w:name w:val="ListLabel 1068"/>
    <w:qFormat/>
    <w:rsid w:val="00C95F80"/>
    <w:rPr>
      <w:rFonts w:cs="Times New Roman"/>
    </w:rPr>
  </w:style>
  <w:style w:type="character" w:customStyle="1" w:styleId="ListLabel1069">
    <w:name w:val="ListLabel 1069"/>
    <w:qFormat/>
    <w:rsid w:val="00C95F80"/>
    <w:rPr>
      <w:rFonts w:cs="Times New Roman"/>
    </w:rPr>
  </w:style>
  <w:style w:type="character" w:customStyle="1" w:styleId="ListLabel1070">
    <w:name w:val="ListLabel 1070"/>
    <w:qFormat/>
    <w:rsid w:val="00C95F80"/>
    <w:rPr>
      <w:rFonts w:cs="Times New Roman"/>
    </w:rPr>
  </w:style>
  <w:style w:type="character" w:customStyle="1" w:styleId="ListLabel1071">
    <w:name w:val="ListLabel 1071"/>
    <w:qFormat/>
    <w:rsid w:val="00C95F80"/>
    <w:rPr>
      <w:rFonts w:cs="Times New Roman"/>
    </w:rPr>
  </w:style>
  <w:style w:type="character" w:customStyle="1" w:styleId="ListLabel1072">
    <w:name w:val="ListLabel 1072"/>
    <w:qFormat/>
    <w:rsid w:val="00C95F80"/>
    <w:rPr>
      <w:rFonts w:cs="Times New Roman"/>
    </w:rPr>
  </w:style>
  <w:style w:type="character" w:customStyle="1" w:styleId="ListLabel1073">
    <w:name w:val="ListLabel 1073"/>
    <w:qFormat/>
    <w:rsid w:val="00C95F80"/>
    <w:rPr>
      <w:rFonts w:cs="Times New Roman"/>
    </w:rPr>
  </w:style>
  <w:style w:type="character" w:customStyle="1" w:styleId="ListLabel1074">
    <w:name w:val="ListLabel 1074"/>
    <w:qFormat/>
    <w:rsid w:val="00C95F80"/>
    <w:rPr>
      <w:rFonts w:cs="Times New Roman"/>
    </w:rPr>
  </w:style>
  <w:style w:type="character" w:customStyle="1" w:styleId="ListLabel1075">
    <w:name w:val="ListLabel 1075"/>
    <w:qFormat/>
    <w:rsid w:val="00C95F80"/>
    <w:rPr>
      <w:rFonts w:cs="Times New Roman"/>
    </w:rPr>
  </w:style>
  <w:style w:type="character" w:customStyle="1" w:styleId="ListLabel1076">
    <w:name w:val="ListLabel 1076"/>
    <w:qFormat/>
    <w:rsid w:val="00C95F80"/>
    <w:rPr>
      <w:rFonts w:cs="Times New Roman"/>
    </w:rPr>
  </w:style>
  <w:style w:type="character" w:customStyle="1" w:styleId="ListLabel1077">
    <w:name w:val="ListLabel 1077"/>
    <w:qFormat/>
    <w:rsid w:val="00C95F80"/>
    <w:rPr>
      <w:rFonts w:cs="Times New Roman"/>
    </w:rPr>
  </w:style>
  <w:style w:type="character" w:customStyle="1" w:styleId="ListLabel1078">
    <w:name w:val="ListLabel 1078"/>
    <w:qFormat/>
    <w:rsid w:val="00C95F80"/>
    <w:rPr>
      <w:rFonts w:cs="Times New Roman"/>
    </w:rPr>
  </w:style>
  <w:style w:type="character" w:customStyle="1" w:styleId="ListLabel1079">
    <w:name w:val="ListLabel 1079"/>
    <w:qFormat/>
    <w:rsid w:val="00C95F80"/>
    <w:rPr>
      <w:rFonts w:cs="Times New Roman"/>
    </w:rPr>
  </w:style>
  <w:style w:type="character" w:customStyle="1" w:styleId="ListLabel1080">
    <w:name w:val="ListLabel 1080"/>
    <w:qFormat/>
    <w:rsid w:val="00C95F80"/>
    <w:rPr>
      <w:rFonts w:cs="Times New Roman"/>
    </w:rPr>
  </w:style>
  <w:style w:type="character" w:customStyle="1" w:styleId="ListLabel1081">
    <w:name w:val="ListLabel 1081"/>
    <w:qFormat/>
    <w:rsid w:val="00C95F80"/>
    <w:rPr>
      <w:rFonts w:cs="Times New Roman"/>
    </w:rPr>
  </w:style>
  <w:style w:type="character" w:customStyle="1" w:styleId="ListLabel1082">
    <w:name w:val="ListLabel 1082"/>
    <w:qFormat/>
    <w:rsid w:val="00C95F80"/>
    <w:rPr>
      <w:rFonts w:cs="Times New Roman"/>
    </w:rPr>
  </w:style>
  <w:style w:type="character" w:customStyle="1" w:styleId="ListLabel1083">
    <w:name w:val="ListLabel 1083"/>
    <w:qFormat/>
    <w:rsid w:val="00C95F80"/>
    <w:rPr>
      <w:rFonts w:cs="Times New Roman"/>
    </w:rPr>
  </w:style>
  <w:style w:type="character" w:customStyle="1" w:styleId="ListLabel1084">
    <w:name w:val="ListLabel 1084"/>
    <w:qFormat/>
    <w:rsid w:val="00C95F80"/>
    <w:rPr>
      <w:rFonts w:cs="Times New Roman"/>
    </w:rPr>
  </w:style>
  <w:style w:type="character" w:customStyle="1" w:styleId="ListLabel1085">
    <w:name w:val="ListLabel 1085"/>
    <w:qFormat/>
    <w:rsid w:val="00C95F80"/>
    <w:rPr>
      <w:rFonts w:cs="Times New Roman"/>
    </w:rPr>
  </w:style>
  <w:style w:type="character" w:customStyle="1" w:styleId="ListLabel1086">
    <w:name w:val="ListLabel 1086"/>
    <w:qFormat/>
    <w:rsid w:val="00C95F80"/>
    <w:rPr>
      <w:rFonts w:cs="Times New Roman"/>
    </w:rPr>
  </w:style>
  <w:style w:type="character" w:customStyle="1" w:styleId="ListLabel1087">
    <w:name w:val="ListLabel 1087"/>
    <w:qFormat/>
    <w:rsid w:val="00C95F80"/>
    <w:rPr>
      <w:rFonts w:cs="Times New Roman"/>
    </w:rPr>
  </w:style>
  <w:style w:type="character" w:customStyle="1" w:styleId="ListLabel1088">
    <w:name w:val="ListLabel 1088"/>
    <w:qFormat/>
    <w:rsid w:val="00C95F80"/>
    <w:rPr>
      <w:rFonts w:cs="Times New Roman"/>
    </w:rPr>
  </w:style>
  <w:style w:type="character" w:customStyle="1" w:styleId="ListLabel1089">
    <w:name w:val="ListLabel 1089"/>
    <w:qFormat/>
    <w:rsid w:val="00C95F80"/>
    <w:rPr>
      <w:rFonts w:cs="Times New Roman"/>
    </w:rPr>
  </w:style>
  <w:style w:type="character" w:customStyle="1" w:styleId="ListLabel1090">
    <w:name w:val="ListLabel 1090"/>
    <w:qFormat/>
    <w:rsid w:val="00C95F80"/>
    <w:rPr>
      <w:rFonts w:cs="Times New Roman"/>
    </w:rPr>
  </w:style>
  <w:style w:type="character" w:customStyle="1" w:styleId="ListLabel1091">
    <w:name w:val="ListLabel 1091"/>
    <w:qFormat/>
    <w:rsid w:val="00C95F80"/>
    <w:rPr>
      <w:rFonts w:cs="Times New Roman"/>
    </w:rPr>
  </w:style>
  <w:style w:type="character" w:customStyle="1" w:styleId="ListLabel1092">
    <w:name w:val="ListLabel 1092"/>
    <w:qFormat/>
    <w:rsid w:val="00C95F80"/>
    <w:rPr>
      <w:rFonts w:cs="Times New Roman"/>
    </w:rPr>
  </w:style>
  <w:style w:type="character" w:customStyle="1" w:styleId="ListLabel1093">
    <w:name w:val="ListLabel 1093"/>
    <w:qFormat/>
    <w:rsid w:val="00C95F80"/>
    <w:rPr>
      <w:rFonts w:cs="Times New Roman"/>
    </w:rPr>
  </w:style>
  <w:style w:type="character" w:customStyle="1" w:styleId="ListLabel1094">
    <w:name w:val="ListLabel 1094"/>
    <w:qFormat/>
    <w:rsid w:val="00C95F80"/>
    <w:rPr>
      <w:rFonts w:cs="Times New Roman"/>
    </w:rPr>
  </w:style>
  <w:style w:type="character" w:customStyle="1" w:styleId="ListLabel1095">
    <w:name w:val="ListLabel 1095"/>
    <w:qFormat/>
    <w:rsid w:val="00C95F80"/>
    <w:rPr>
      <w:rFonts w:cs="Times New Roman"/>
    </w:rPr>
  </w:style>
  <w:style w:type="character" w:customStyle="1" w:styleId="ListLabel1096">
    <w:name w:val="ListLabel 1096"/>
    <w:qFormat/>
    <w:rsid w:val="00C95F80"/>
    <w:rPr>
      <w:rFonts w:cs="Times New Roman"/>
    </w:rPr>
  </w:style>
  <w:style w:type="character" w:customStyle="1" w:styleId="ListLabel1097">
    <w:name w:val="ListLabel 1097"/>
    <w:qFormat/>
    <w:rsid w:val="00C95F80"/>
    <w:rPr>
      <w:rFonts w:cs="Times New Roman"/>
    </w:rPr>
  </w:style>
  <w:style w:type="character" w:customStyle="1" w:styleId="ListLabel1098">
    <w:name w:val="ListLabel 1098"/>
    <w:qFormat/>
    <w:rsid w:val="00C95F80"/>
    <w:rPr>
      <w:rFonts w:cs="Times New Roman"/>
    </w:rPr>
  </w:style>
  <w:style w:type="character" w:customStyle="1" w:styleId="ListLabel1099">
    <w:name w:val="ListLabel 1099"/>
    <w:qFormat/>
    <w:rsid w:val="00C95F80"/>
    <w:rPr>
      <w:rFonts w:cs="Times New Roman"/>
    </w:rPr>
  </w:style>
  <w:style w:type="character" w:customStyle="1" w:styleId="ListLabel1100">
    <w:name w:val="ListLabel 1100"/>
    <w:qFormat/>
    <w:rsid w:val="00C95F80"/>
    <w:rPr>
      <w:rFonts w:cs="Times New Roman"/>
    </w:rPr>
  </w:style>
  <w:style w:type="character" w:customStyle="1" w:styleId="ListLabel1101">
    <w:name w:val="ListLabel 1101"/>
    <w:qFormat/>
    <w:rsid w:val="00C95F80"/>
    <w:rPr>
      <w:rFonts w:cs="Times New Roman"/>
    </w:rPr>
  </w:style>
  <w:style w:type="character" w:customStyle="1" w:styleId="ListLabel1102">
    <w:name w:val="ListLabel 1102"/>
    <w:qFormat/>
    <w:rsid w:val="00C95F80"/>
    <w:rPr>
      <w:rFonts w:cs="Times New Roman"/>
    </w:rPr>
  </w:style>
  <w:style w:type="character" w:customStyle="1" w:styleId="ListLabel1103">
    <w:name w:val="ListLabel 1103"/>
    <w:qFormat/>
    <w:rsid w:val="00C95F80"/>
    <w:rPr>
      <w:rFonts w:cs="Times New Roman"/>
    </w:rPr>
  </w:style>
  <w:style w:type="character" w:customStyle="1" w:styleId="ListLabel1104">
    <w:name w:val="ListLabel 1104"/>
    <w:qFormat/>
    <w:rsid w:val="00C95F80"/>
    <w:rPr>
      <w:rFonts w:cs="Times New Roman"/>
    </w:rPr>
  </w:style>
  <w:style w:type="character" w:customStyle="1" w:styleId="ListLabel1105">
    <w:name w:val="ListLabel 1105"/>
    <w:qFormat/>
    <w:rsid w:val="00C95F80"/>
    <w:rPr>
      <w:rFonts w:cs="Times New Roman"/>
    </w:rPr>
  </w:style>
  <w:style w:type="character" w:customStyle="1" w:styleId="ListLabel1106">
    <w:name w:val="ListLabel 1106"/>
    <w:qFormat/>
    <w:rsid w:val="00C95F80"/>
    <w:rPr>
      <w:rFonts w:cs="Times New Roman"/>
    </w:rPr>
  </w:style>
  <w:style w:type="character" w:customStyle="1" w:styleId="ListLabel1107">
    <w:name w:val="ListLabel 1107"/>
    <w:qFormat/>
    <w:rsid w:val="00C95F80"/>
    <w:rPr>
      <w:rFonts w:cs="Times New Roman"/>
    </w:rPr>
  </w:style>
  <w:style w:type="character" w:customStyle="1" w:styleId="ListLabel1108">
    <w:name w:val="ListLabel 1108"/>
    <w:qFormat/>
    <w:rsid w:val="00C95F80"/>
    <w:rPr>
      <w:rFonts w:cs="Times New Roman"/>
    </w:rPr>
  </w:style>
  <w:style w:type="character" w:customStyle="1" w:styleId="ListLabel1109">
    <w:name w:val="ListLabel 1109"/>
    <w:qFormat/>
    <w:rsid w:val="00C95F80"/>
    <w:rPr>
      <w:rFonts w:cs="Times New Roman"/>
    </w:rPr>
  </w:style>
  <w:style w:type="character" w:customStyle="1" w:styleId="ListLabel1110">
    <w:name w:val="ListLabel 1110"/>
    <w:qFormat/>
    <w:rsid w:val="00C95F80"/>
    <w:rPr>
      <w:rFonts w:cs="Times New Roman"/>
    </w:rPr>
  </w:style>
  <w:style w:type="character" w:customStyle="1" w:styleId="ListLabel1111">
    <w:name w:val="ListLabel 1111"/>
    <w:qFormat/>
    <w:rsid w:val="00C95F80"/>
    <w:rPr>
      <w:rFonts w:cs="Times New Roman"/>
    </w:rPr>
  </w:style>
  <w:style w:type="character" w:customStyle="1" w:styleId="ListLabel1112">
    <w:name w:val="ListLabel 1112"/>
    <w:qFormat/>
    <w:rsid w:val="00C95F80"/>
    <w:rPr>
      <w:rFonts w:cs="Times New Roman"/>
    </w:rPr>
  </w:style>
  <w:style w:type="character" w:customStyle="1" w:styleId="ListLabel1113">
    <w:name w:val="ListLabel 1113"/>
    <w:qFormat/>
    <w:rsid w:val="00C95F80"/>
    <w:rPr>
      <w:rFonts w:cs="Times New Roman"/>
    </w:rPr>
  </w:style>
  <w:style w:type="character" w:customStyle="1" w:styleId="ListLabel1114">
    <w:name w:val="ListLabel 1114"/>
    <w:qFormat/>
    <w:rsid w:val="00C95F80"/>
    <w:rPr>
      <w:rFonts w:cs="Times New Roman"/>
    </w:rPr>
  </w:style>
  <w:style w:type="character" w:customStyle="1" w:styleId="ListLabel1115">
    <w:name w:val="ListLabel 1115"/>
    <w:qFormat/>
    <w:rsid w:val="00C95F80"/>
    <w:rPr>
      <w:rFonts w:cs="Times New Roman"/>
    </w:rPr>
  </w:style>
  <w:style w:type="character" w:customStyle="1" w:styleId="ListLabel1116">
    <w:name w:val="ListLabel 1116"/>
    <w:qFormat/>
    <w:rsid w:val="00C95F80"/>
    <w:rPr>
      <w:rFonts w:cs="Times New Roman"/>
    </w:rPr>
  </w:style>
  <w:style w:type="character" w:customStyle="1" w:styleId="ListLabel1117">
    <w:name w:val="ListLabel 1117"/>
    <w:qFormat/>
    <w:rsid w:val="00C95F80"/>
    <w:rPr>
      <w:rFonts w:cs="Times New Roman"/>
    </w:rPr>
  </w:style>
  <w:style w:type="character" w:customStyle="1" w:styleId="ListLabel1118">
    <w:name w:val="ListLabel 1118"/>
    <w:qFormat/>
    <w:rsid w:val="00C95F80"/>
    <w:rPr>
      <w:rFonts w:cs="Times New Roman"/>
    </w:rPr>
  </w:style>
  <w:style w:type="character" w:customStyle="1" w:styleId="ListLabel1119">
    <w:name w:val="ListLabel 1119"/>
    <w:qFormat/>
    <w:rsid w:val="00C95F80"/>
    <w:rPr>
      <w:rFonts w:cs="Times New Roman"/>
    </w:rPr>
  </w:style>
  <w:style w:type="character" w:customStyle="1" w:styleId="ListLabel1120">
    <w:name w:val="ListLabel 1120"/>
    <w:qFormat/>
    <w:rsid w:val="00C95F80"/>
    <w:rPr>
      <w:rFonts w:cs="Times New Roman"/>
    </w:rPr>
  </w:style>
  <w:style w:type="character" w:customStyle="1" w:styleId="ListLabel1121">
    <w:name w:val="ListLabel 1121"/>
    <w:qFormat/>
    <w:rsid w:val="00C95F80"/>
    <w:rPr>
      <w:rFonts w:cs="Times New Roman"/>
    </w:rPr>
  </w:style>
  <w:style w:type="character" w:customStyle="1" w:styleId="ListLabel1122">
    <w:name w:val="ListLabel 1122"/>
    <w:qFormat/>
    <w:rsid w:val="00C95F80"/>
    <w:rPr>
      <w:rFonts w:cs="Times New Roman"/>
    </w:rPr>
  </w:style>
  <w:style w:type="character" w:customStyle="1" w:styleId="ListLabel1123">
    <w:name w:val="ListLabel 1123"/>
    <w:qFormat/>
    <w:rsid w:val="00C95F80"/>
    <w:rPr>
      <w:rFonts w:cs="Times New Roman"/>
    </w:rPr>
  </w:style>
  <w:style w:type="character" w:customStyle="1" w:styleId="ListLabel1124">
    <w:name w:val="ListLabel 1124"/>
    <w:qFormat/>
    <w:rsid w:val="00C95F80"/>
    <w:rPr>
      <w:rFonts w:cs="Times New Roman"/>
    </w:rPr>
  </w:style>
  <w:style w:type="character" w:customStyle="1" w:styleId="ListLabel1125">
    <w:name w:val="ListLabel 1125"/>
    <w:qFormat/>
    <w:rsid w:val="00C95F80"/>
    <w:rPr>
      <w:rFonts w:cs="Times New Roman"/>
    </w:rPr>
  </w:style>
  <w:style w:type="character" w:customStyle="1" w:styleId="ListLabel1126">
    <w:name w:val="ListLabel 1126"/>
    <w:qFormat/>
    <w:rsid w:val="00C95F80"/>
    <w:rPr>
      <w:rFonts w:cs="Times New Roman"/>
    </w:rPr>
  </w:style>
  <w:style w:type="character" w:customStyle="1" w:styleId="ListLabel1127">
    <w:name w:val="ListLabel 1127"/>
    <w:qFormat/>
    <w:rsid w:val="00C95F80"/>
    <w:rPr>
      <w:rFonts w:cs="Times New Roman"/>
    </w:rPr>
  </w:style>
  <w:style w:type="character" w:customStyle="1" w:styleId="ListLabel1128">
    <w:name w:val="ListLabel 1128"/>
    <w:qFormat/>
    <w:rsid w:val="00C95F80"/>
    <w:rPr>
      <w:rFonts w:cs="Times New Roman"/>
    </w:rPr>
  </w:style>
  <w:style w:type="character" w:customStyle="1" w:styleId="ListLabel1129">
    <w:name w:val="ListLabel 1129"/>
    <w:qFormat/>
    <w:rsid w:val="00C95F80"/>
    <w:rPr>
      <w:rFonts w:cs="Times New Roman"/>
    </w:rPr>
  </w:style>
  <w:style w:type="character" w:customStyle="1" w:styleId="ListLabel1130">
    <w:name w:val="ListLabel 1130"/>
    <w:qFormat/>
    <w:rsid w:val="00C95F80"/>
    <w:rPr>
      <w:rFonts w:cs="Times New Roman"/>
    </w:rPr>
  </w:style>
  <w:style w:type="character" w:customStyle="1" w:styleId="ListLabel1131">
    <w:name w:val="ListLabel 1131"/>
    <w:qFormat/>
    <w:rsid w:val="00C95F80"/>
    <w:rPr>
      <w:rFonts w:cs="Times New Roman"/>
    </w:rPr>
  </w:style>
  <w:style w:type="character" w:customStyle="1" w:styleId="ListLabel1132">
    <w:name w:val="ListLabel 1132"/>
    <w:qFormat/>
    <w:rsid w:val="00C95F80"/>
    <w:rPr>
      <w:rFonts w:cs="Times New Roman"/>
    </w:rPr>
  </w:style>
  <w:style w:type="character" w:customStyle="1" w:styleId="ListLabel1133">
    <w:name w:val="ListLabel 1133"/>
    <w:qFormat/>
    <w:rsid w:val="00C95F80"/>
    <w:rPr>
      <w:rFonts w:cs="Times New Roman"/>
    </w:rPr>
  </w:style>
  <w:style w:type="character" w:customStyle="1" w:styleId="ListLabel1134">
    <w:name w:val="ListLabel 1134"/>
    <w:qFormat/>
    <w:rsid w:val="00C95F80"/>
    <w:rPr>
      <w:rFonts w:cs="Times New Roman"/>
    </w:rPr>
  </w:style>
  <w:style w:type="character" w:customStyle="1" w:styleId="ListLabel1135">
    <w:name w:val="ListLabel 1135"/>
    <w:qFormat/>
    <w:rsid w:val="00C95F80"/>
    <w:rPr>
      <w:rFonts w:cs="Times New Roman"/>
    </w:rPr>
  </w:style>
  <w:style w:type="character" w:customStyle="1" w:styleId="ListLabel1136">
    <w:name w:val="ListLabel 1136"/>
    <w:qFormat/>
    <w:rsid w:val="00C95F80"/>
    <w:rPr>
      <w:rFonts w:cs="Times New Roman"/>
    </w:rPr>
  </w:style>
  <w:style w:type="character" w:customStyle="1" w:styleId="ListLabel1137">
    <w:name w:val="ListLabel 1137"/>
    <w:qFormat/>
    <w:rsid w:val="00C95F80"/>
    <w:rPr>
      <w:rFonts w:cs="Times New Roman"/>
    </w:rPr>
  </w:style>
  <w:style w:type="character" w:customStyle="1" w:styleId="ListLabel1138">
    <w:name w:val="ListLabel 1138"/>
    <w:qFormat/>
    <w:rsid w:val="00C95F80"/>
    <w:rPr>
      <w:rFonts w:cs="Times New Roman"/>
    </w:rPr>
  </w:style>
  <w:style w:type="character" w:customStyle="1" w:styleId="ListLabel1139">
    <w:name w:val="ListLabel 1139"/>
    <w:qFormat/>
    <w:rsid w:val="00C95F80"/>
    <w:rPr>
      <w:rFonts w:cs="Times New Roman"/>
    </w:rPr>
  </w:style>
  <w:style w:type="character" w:customStyle="1" w:styleId="ListLabel1140">
    <w:name w:val="ListLabel 1140"/>
    <w:qFormat/>
    <w:rsid w:val="00C95F80"/>
    <w:rPr>
      <w:rFonts w:cs="Times New Roman"/>
    </w:rPr>
  </w:style>
  <w:style w:type="character" w:customStyle="1" w:styleId="ListLabel1141">
    <w:name w:val="ListLabel 1141"/>
    <w:qFormat/>
    <w:rsid w:val="00C95F80"/>
    <w:rPr>
      <w:rFonts w:cs="Times New Roman"/>
    </w:rPr>
  </w:style>
  <w:style w:type="character" w:customStyle="1" w:styleId="ListLabel1142">
    <w:name w:val="ListLabel 1142"/>
    <w:qFormat/>
    <w:rsid w:val="00C95F80"/>
    <w:rPr>
      <w:rFonts w:cs="Times New Roman"/>
    </w:rPr>
  </w:style>
  <w:style w:type="character" w:customStyle="1" w:styleId="ListLabel1143">
    <w:name w:val="ListLabel 1143"/>
    <w:qFormat/>
    <w:rsid w:val="00C95F80"/>
    <w:rPr>
      <w:rFonts w:cs="Times New Roman"/>
    </w:rPr>
  </w:style>
  <w:style w:type="character" w:customStyle="1" w:styleId="ListLabel1144">
    <w:name w:val="ListLabel 1144"/>
    <w:qFormat/>
    <w:rsid w:val="00C95F80"/>
    <w:rPr>
      <w:rFonts w:cs="Times New Roman"/>
    </w:rPr>
  </w:style>
  <w:style w:type="character" w:customStyle="1" w:styleId="ListLabel1145">
    <w:name w:val="ListLabel 1145"/>
    <w:qFormat/>
    <w:rsid w:val="00C95F80"/>
    <w:rPr>
      <w:rFonts w:cs="Times New Roman"/>
    </w:rPr>
  </w:style>
  <w:style w:type="character" w:customStyle="1" w:styleId="ListLabel1146">
    <w:name w:val="ListLabel 1146"/>
    <w:qFormat/>
    <w:rsid w:val="00C95F80"/>
    <w:rPr>
      <w:rFonts w:cs="Times New Roman"/>
    </w:rPr>
  </w:style>
  <w:style w:type="character" w:customStyle="1" w:styleId="ListLabel1147">
    <w:name w:val="ListLabel 1147"/>
    <w:qFormat/>
    <w:rsid w:val="00C95F80"/>
    <w:rPr>
      <w:rFonts w:cs="Times New Roman"/>
    </w:rPr>
  </w:style>
  <w:style w:type="character" w:customStyle="1" w:styleId="ListLabel1148">
    <w:name w:val="ListLabel 1148"/>
    <w:qFormat/>
    <w:rsid w:val="00C95F80"/>
    <w:rPr>
      <w:rFonts w:cs="Times New Roman"/>
    </w:rPr>
  </w:style>
  <w:style w:type="character" w:customStyle="1" w:styleId="ListLabel1149">
    <w:name w:val="ListLabel 1149"/>
    <w:qFormat/>
    <w:rsid w:val="00C95F80"/>
    <w:rPr>
      <w:rFonts w:cs="Times New Roman"/>
    </w:rPr>
  </w:style>
  <w:style w:type="character" w:customStyle="1" w:styleId="ListLabel1150">
    <w:name w:val="ListLabel 1150"/>
    <w:qFormat/>
    <w:rsid w:val="00C95F80"/>
    <w:rPr>
      <w:rFonts w:cs="Times New Roman"/>
    </w:rPr>
  </w:style>
  <w:style w:type="character" w:customStyle="1" w:styleId="ListLabel1151">
    <w:name w:val="ListLabel 1151"/>
    <w:qFormat/>
    <w:rsid w:val="00C95F80"/>
    <w:rPr>
      <w:rFonts w:cs="Times New Roman"/>
    </w:rPr>
  </w:style>
  <w:style w:type="character" w:customStyle="1" w:styleId="ListLabel1152">
    <w:name w:val="ListLabel 1152"/>
    <w:qFormat/>
    <w:rsid w:val="00C95F80"/>
    <w:rPr>
      <w:rFonts w:cs="Times New Roman"/>
    </w:rPr>
  </w:style>
  <w:style w:type="character" w:customStyle="1" w:styleId="ListLabel1153">
    <w:name w:val="ListLabel 1153"/>
    <w:qFormat/>
    <w:rsid w:val="00C95F80"/>
    <w:rPr>
      <w:rFonts w:cs="Times New Roman"/>
    </w:rPr>
  </w:style>
  <w:style w:type="character" w:customStyle="1" w:styleId="ListLabel1154">
    <w:name w:val="ListLabel 1154"/>
    <w:qFormat/>
    <w:rsid w:val="00C95F80"/>
    <w:rPr>
      <w:rFonts w:cs="Times New Roman"/>
    </w:rPr>
  </w:style>
  <w:style w:type="character" w:customStyle="1" w:styleId="ListLabel1155">
    <w:name w:val="ListLabel 1155"/>
    <w:qFormat/>
    <w:rsid w:val="00C95F80"/>
    <w:rPr>
      <w:rFonts w:cs="Times New Roman"/>
    </w:rPr>
  </w:style>
  <w:style w:type="character" w:customStyle="1" w:styleId="ListLabel1156">
    <w:name w:val="ListLabel 1156"/>
    <w:qFormat/>
    <w:rsid w:val="00C95F80"/>
    <w:rPr>
      <w:rFonts w:cs="Times New Roman"/>
    </w:rPr>
  </w:style>
  <w:style w:type="character" w:customStyle="1" w:styleId="ListLabel1157">
    <w:name w:val="ListLabel 1157"/>
    <w:qFormat/>
    <w:rsid w:val="00C95F80"/>
    <w:rPr>
      <w:rFonts w:cs="Times New Roman"/>
    </w:rPr>
  </w:style>
  <w:style w:type="character" w:customStyle="1" w:styleId="ListLabel1158">
    <w:name w:val="ListLabel 1158"/>
    <w:qFormat/>
    <w:rsid w:val="00C95F80"/>
    <w:rPr>
      <w:rFonts w:cs="Times New Roman"/>
    </w:rPr>
  </w:style>
  <w:style w:type="character" w:customStyle="1" w:styleId="ListLabel1159">
    <w:name w:val="ListLabel 1159"/>
    <w:qFormat/>
    <w:rsid w:val="00C95F80"/>
    <w:rPr>
      <w:rFonts w:cs="Times New Roman"/>
    </w:rPr>
  </w:style>
  <w:style w:type="character" w:customStyle="1" w:styleId="ListLabel1160">
    <w:name w:val="ListLabel 1160"/>
    <w:qFormat/>
    <w:rsid w:val="00C95F80"/>
    <w:rPr>
      <w:rFonts w:cs="Times New Roman"/>
    </w:rPr>
  </w:style>
  <w:style w:type="character" w:customStyle="1" w:styleId="ListLabel1161">
    <w:name w:val="ListLabel 1161"/>
    <w:qFormat/>
    <w:rsid w:val="00C95F80"/>
    <w:rPr>
      <w:rFonts w:cs="Times New Roman"/>
    </w:rPr>
  </w:style>
  <w:style w:type="character" w:customStyle="1" w:styleId="ListLabel1162">
    <w:name w:val="ListLabel 1162"/>
    <w:qFormat/>
    <w:rsid w:val="00C95F80"/>
    <w:rPr>
      <w:rFonts w:cs="Times New Roman"/>
    </w:rPr>
  </w:style>
  <w:style w:type="character" w:customStyle="1" w:styleId="ListLabel1163">
    <w:name w:val="ListLabel 1163"/>
    <w:qFormat/>
    <w:rsid w:val="00C95F80"/>
    <w:rPr>
      <w:rFonts w:cs="Times New Roman"/>
    </w:rPr>
  </w:style>
  <w:style w:type="character" w:customStyle="1" w:styleId="ListLabel1164">
    <w:name w:val="ListLabel 1164"/>
    <w:qFormat/>
    <w:rsid w:val="00C95F80"/>
    <w:rPr>
      <w:rFonts w:cs="Times New Roman"/>
    </w:rPr>
  </w:style>
  <w:style w:type="character" w:customStyle="1" w:styleId="ListLabel1165">
    <w:name w:val="ListLabel 1165"/>
    <w:qFormat/>
    <w:rsid w:val="00C95F80"/>
    <w:rPr>
      <w:rFonts w:cs="Times New Roman"/>
    </w:rPr>
  </w:style>
  <w:style w:type="character" w:customStyle="1" w:styleId="ListLabel1166">
    <w:name w:val="ListLabel 1166"/>
    <w:qFormat/>
    <w:rsid w:val="00C95F80"/>
    <w:rPr>
      <w:rFonts w:cs="Times New Roman"/>
    </w:rPr>
  </w:style>
  <w:style w:type="character" w:customStyle="1" w:styleId="ListLabel1167">
    <w:name w:val="ListLabel 1167"/>
    <w:qFormat/>
    <w:rsid w:val="00C95F80"/>
    <w:rPr>
      <w:rFonts w:cs="Times New Roman"/>
    </w:rPr>
  </w:style>
  <w:style w:type="character" w:customStyle="1" w:styleId="ListLabel1168">
    <w:name w:val="ListLabel 1168"/>
    <w:qFormat/>
    <w:rsid w:val="00C95F80"/>
    <w:rPr>
      <w:rFonts w:cs="Times New Roman"/>
    </w:rPr>
  </w:style>
  <w:style w:type="character" w:customStyle="1" w:styleId="ListLabel1169">
    <w:name w:val="ListLabel 1169"/>
    <w:qFormat/>
    <w:rsid w:val="00C95F80"/>
    <w:rPr>
      <w:rFonts w:cs="Times New Roman"/>
    </w:rPr>
  </w:style>
  <w:style w:type="character" w:customStyle="1" w:styleId="ListLabel1170">
    <w:name w:val="ListLabel 1170"/>
    <w:qFormat/>
    <w:rsid w:val="00C95F80"/>
    <w:rPr>
      <w:rFonts w:cs="Times New Roman"/>
    </w:rPr>
  </w:style>
  <w:style w:type="character" w:customStyle="1" w:styleId="ListLabel1171">
    <w:name w:val="ListLabel 1171"/>
    <w:qFormat/>
    <w:rsid w:val="00C95F80"/>
    <w:rPr>
      <w:rFonts w:cs="Times New Roman"/>
    </w:rPr>
  </w:style>
  <w:style w:type="character" w:customStyle="1" w:styleId="ListLabel1172">
    <w:name w:val="ListLabel 1172"/>
    <w:qFormat/>
    <w:rsid w:val="00C95F80"/>
    <w:rPr>
      <w:rFonts w:cs="Times New Roman"/>
    </w:rPr>
  </w:style>
  <w:style w:type="character" w:customStyle="1" w:styleId="ListLabel1173">
    <w:name w:val="ListLabel 1173"/>
    <w:qFormat/>
    <w:rsid w:val="00C95F80"/>
    <w:rPr>
      <w:rFonts w:cs="Times New Roman"/>
    </w:rPr>
  </w:style>
  <w:style w:type="character" w:customStyle="1" w:styleId="ListLabel1174">
    <w:name w:val="ListLabel 1174"/>
    <w:qFormat/>
    <w:rsid w:val="00C95F80"/>
    <w:rPr>
      <w:rFonts w:cs="Times New Roman"/>
    </w:rPr>
  </w:style>
  <w:style w:type="character" w:customStyle="1" w:styleId="ListLabel1175">
    <w:name w:val="ListLabel 1175"/>
    <w:qFormat/>
    <w:rsid w:val="00C95F80"/>
    <w:rPr>
      <w:rFonts w:cs="Times New Roman"/>
    </w:rPr>
  </w:style>
  <w:style w:type="character" w:customStyle="1" w:styleId="ListLabel1176">
    <w:name w:val="ListLabel 1176"/>
    <w:qFormat/>
    <w:rsid w:val="00C95F80"/>
    <w:rPr>
      <w:rFonts w:cs="Times New Roman"/>
    </w:rPr>
  </w:style>
  <w:style w:type="character" w:customStyle="1" w:styleId="ListLabel1177">
    <w:name w:val="ListLabel 1177"/>
    <w:qFormat/>
    <w:rsid w:val="00C95F80"/>
    <w:rPr>
      <w:rFonts w:cs="Times New Roman"/>
    </w:rPr>
  </w:style>
  <w:style w:type="character" w:customStyle="1" w:styleId="ListLabel1178">
    <w:name w:val="ListLabel 1178"/>
    <w:qFormat/>
    <w:rsid w:val="00C95F80"/>
    <w:rPr>
      <w:rFonts w:cs="Times New Roman"/>
    </w:rPr>
  </w:style>
  <w:style w:type="character" w:customStyle="1" w:styleId="ListLabel1179">
    <w:name w:val="ListLabel 1179"/>
    <w:qFormat/>
    <w:rsid w:val="00C95F80"/>
    <w:rPr>
      <w:rFonts w:cs="Times New Roman"/>
    </w:rPr>
  </w:style>
  <w:style w:type="character" w:customStyle="1" w:styleId="ListLabel1180">
    <w:name w:val="ListLabel 1180"/>
    <w:qFormat/>
    <w:rsid w:val="00C95F80"/>
    <w:rPr>
      <w:rFonts w:cs="Times New Roman"/>
    </w:rPr>
  </w:style>
  <w:style w:type="character" w:customStyle="1" w:styleId="ListLabel1181">
    <w:name w:val="ListLabel 1181"/>
    <w:qFormat/>
    <w:rsid w:val="00C95F80"/>
    <w:rPr>
      <w:rFonts w:cs="Times New Roman"/>
    </w:rPr>
  </w:style>
  <w:style w:type="character" w:customStyle="1" w:styleId="ListLabel1182">
    <w:name w:val="ListLabel 1182"/>
    <w:qFormat/>
    <w:rsid w:val="00C95F80"/>
    <w:rPr>
      <w:rFonts w:cs="Times New Roman"/>
    </w:rPr>
  </w:style>
  <w:style w:type="character" w:customStyle="1" w:styleId="ListLabel1183">
    <w:name w:val="ListLabel 1183"/>
    <w:qFormat/>
    <w:rsid w:val="00C95F80"/>
    <w:rPr>
      <w:rFonts w:cs="Times New Roman"/>
    </w:rPr>
  </w:style>
  <w:style w:type="character" w:customStyle="1" w:styleId="ListLabel1184">
    <w:name w:val="ListLabel 1184"/>
    <w:qFormat/>
    <w:rsid w:val="00C95F80"/>
    <w:rPr>
      <w:rFonts w:cs="Times New Roman"/>
    </w:rPr>
  </w:style>
  <w:style w:type="character" w:customStyle="1" w:styleId="ListLabel1185">
    <w:name w:val="ListLabel 1185"/>
    <w:qFormat/>
    <w:rsid w:val="00C95F80"/>
    <w:rPr>
      <w:rFonts w:cs="Times New Roman"/>
    </w:rPr>
  </w:style>
  <w:style w:type="character" w:customStyle="1" w:styleId="ListLabel1186">
    <w:name w:val="ListLabel 1186"/>
    <w:qFormat/>
    <w:rsid w:val="00C95F80"/>
    <w:rPr>
      <w:rFonts w:cs="Times New Roman"/>
    </w:rPr>
  </w:style>
  <w:style w:type="character" w:customStyle="1" w:styleId="ListLabel1187">
    <w:name w:val="ListLabel 1187"/>
    <w:qFormat/>
    <w:rsid w:val="00C95F80"/>
    <w:rPr>
      <w:rFonts w:cs="Times New Roman"/>
    </w:rPr>
  </w:style>
  <w:style w:type="character" w:customStyle="1" w:styleId="ListLabel1188">
    <w:name w:val="ListLabel 1188"/>
    <w:qFormat/>
    <w:rsid w:val="00C95F80"/>
    <w:rPr>
      <w:rFonts w:cs="Times New Roman"/>
    </w:rPr>
  </w:style>
  <w:style w:type="character" w:customStyle="1" w:styleId="ListLabel1189">
    <w:name w:val="ListLabel 1189"/>
    <w:qFormat/>
    <w:rsid w:val="00C95F80"/>
    <w:rPr>
      <w:rFonts w:cs="Times New Roman"/>
    </w:rPr>
  </w:style>
  <w:style w:type="character" w:customStyle="1" w:styleId="ListLabel1190">
    <w:name w:val="ListLabel 1190"/>
    <w:qFormat/>
    <w:rsid w:val="00C95F80"/>
    <w:rPr>
      <w:rFonts w:cs="Times New Roman"/>
    </w:rPr>
  </w:style>
  <w:style w:type="character" w:customStyle="1" w:styleId="ListLabel1191">
    <w:name w:val="ListLabel 1191"/>
    <w:qFormat/>
    <w:rsid w:val="00C95F80"/>
    <w:rPr>
      <w:rFonts w:ascii="Arial" w:hAnsi="Arial" w:cs="Times New Roman"/>
      <w:b/>
      <w:sz w:val="20"/>
    </w:rPr>
  </w:style>
  <w:style w:type="character" w:customStyle="1" w:styleId="ListLabel1192">
    <w:name w:val="ListLabel 1192"/>
    <w:qFormat/>
    <w:rsid w:val="00C95F80"/>
    <w:rPr>
      <w:rFonts w:ascii="Arial" w:hAnsi="Arial" w:cs="Times New Roman"/>
      <w:b/>
      <w:sz w:val="20"/>
    </w:rPr>
  </w:style>
  <w:style w:type="character" w:customStyle="1" w:styleId="ListLabel1193">
    <w:name w:val="ListLabel 1193"/>
    <w:qFormat/>
    <w:rsid w:val="00C95F80"/>
    <w:rPr>
      <w:rFonts w:cs="Times New Roman"/>
    </w:rPr>
  </w:style>
  <w:style w:type="character" w:customStyle="1" w:styleId="ListLabel1194">
    <w:name w:val="ListLabel 1194"/>
    <w:qFormat/>
    <w:rsid w:val="00C95F80"/>
    <w:rPr>
      <w:rFonts w:cs="Times New Roman"/>
    </w:rPr>
  </w:style>
  <w:style w:type="character" w:customStyle="1" w:styleId="ListLabel1195">
    <w:name w:val="ListLabel 1195"/>
    <w:qFormat/>
    <w:rsid w:val="00C95F80"/>
    <w:rPr>
      <w:rFonts w:cs="Times New Roman"/>
    </w:rPr>
  </w:style>
  <w:style w:type="character" w:customStyle="1" w:styleId="ListLabel1196">
    <w:name w:val="ListLabel 1196"/>
    <w:qFormat/>
    <w:rsid w:val="00C95F80"/>
    <w:rPr>
      <w:rFonts w:cs="Times New Roman"/>
    </w:rPr>
  </w:style>
  <w:style w:type="character" w:customStyle="1" w:styleId="ListLabel1197">
    <w:name w:val="ListLabel 1197"/>
    <w:qFormat/>
    <w:rsid w:val="00C95F80"/>
    <w:rPr>
      <w:rFonts w:cs="Times New Roman"/>
    </w:rPr>
  </w:style>
  <w:style w:type="character" w:customStyle="1" w:styleId="ListLabel1198">
    <w:name w:val="ListLabel 1198"/>
    <w:qFormat/>
    <w:rsid w:val="00C95F80"/>
    <w:rPr>
      <w:rFonts w:cs="Times New Roman"/>
    </w:rPr>
  </w:style>
  <w:style w:type="character" w:customStyle="1" w:styleId="ListLabel1199">
    <w:name w:val="ListLabel 1199"/>
    <w:qFormat/>
    <w:rsid w:val="00C95F80"/>
    <w:rPr>
      <w:rFonts w:cs="Times New Roman"/>
    </w:rPr>
  </w:style>
  <w:style w:type="character" w:customStyle="1" w:styleId="ListLabel1200">
    <w:name w:val="ListLabel 1200"/>
    <w:qFormat/>
    <w:rsid w:val="00C95F80"/>
    <w:rPr>
      <w:rFonts w:cs="Times New Roman"/>
    </w:rPr>
  </w:style>
  <w:style w:type="character" w:customStyle="1" w:styleId="ListLabel1201">
    <w:name w:val="ListLabel 1201"/>
    <w:qFormat/>
    <w:rsid w:val="00C95F80"/>
    <w:rPr>
      <w:rFonts w:cs="Times New Roman"/>
    </w:rPr>
  </w:style>
  <w:style w:type="character" w:customStyle="1" w:styleId="ListLabel1202">
    <w:name w:val="ListLabel 1202"/>
    <w:qFormat/>
    <w:rsid w:val="00C95F80"/>
    <w:rPr>
      <w:rFonts w:cs="Times New Roman"/>
    </w:rPr>
  </w:style>
  <w:style w:type="character" w:customStyle="1" w:styleId="ListLabel1203">
    <w:name w:val="ListLabel 1203"/>
    <w:qFormat/>
    <w:rsid w:val="00C95F80"/>
    <w:rPr>
      <w:rFonts w:cs="Times New Roman"/>
    </w:rPr>
  </w:style>
  <w:style w:type="character" w:customStyle="1" w:styleId="ListLabel1204">
    <w:name w:val="ListLabel 1204"/>
    <w:qFormat/>
    <w:rsid w:val="00C95F80"/>
    <w:rPr>
      <w:rFonts w:cs="Times New Roman"/>
    </w:rPr>
  </w:style>
  <w:style w:type="character" w:customStyle="1" w:styleId="ListLabel1205">
    <w:name w:val="ListLabel 1205"/>
    <w:qFormat/>
    <w:rsid w:val="00C95F80"/>
    <w:rPr>
      <w:rFonts w:cs="Times New Roman"/>
    </w:rPr>
  </w:style>
  <w:style w:type="character" w:customStyle="1" w:styleId="ListLabel1206">
    <w:name w:val="ListLabel 1206"/>
    <w:qFormat/>
    <w:rsid w:val="00C95F80"/>
    <w:rPr>
      <w:rFonts w:cs="Times New Roman"/>
    </w:rPr>
  </w:style>
  <w:style w:type="character" w:customStyle="1" w:styleId="ListLabel1207">
    <w:name w:val="ListLabel 1207"/>
    <w:qFormat/>
    <w:rsid w:val="00C95F80"/>
    <w:rPr>
      <w:rFonts w:cs="Times New Roman"/>
    </w:rPr>
  </w:style>
  <w:style w:type="character" w:customStyle="1" w:styleId="ListLabel1208">
    <w:name w:val="ListLabel 1208"/>
    <w:qFormat/>
    <w:rsid w:val="00C95F80"/>
    <w:rPr>
      <w:rFonts w:cs="Times New Roman"/>
    </w:rPr>
  </w:style>
  <w:style w:type="character" w:customStyle="1" w:styleId="ListLabel1209">
    <w:name w:val="ListLabel 1209"/>
    <w:qFormat/>
    <w:rsid w:val="00C95F80"/>
    <w:rPr>
      <w:rFonts w:cs="Times New Roman"/>
    </w:rPr>
  </w:style>
  <w:style w:type="character" w:customStyle="1" w:styleId="ListLabel1210">
    <w:name w:val="ListLabel 1210"/>
    <w:qFormat/>
    <w:rsid w:val="00C95F80"/>
    <w:rPr>
      <w:rFonts w:cs="Times New Roman"/>
    </w:rPr>
  </w:style>
  <w:style w:type="character" w:customStyle="1" w:styleId="ListLabel1211">
    <w:name w:val="ListLabel 1211"/>
    <w:qFormat/>
    <w:rsid w:val="00C95F80"/>
    <w:rPr>
      <w:rFonts w:cs="Times New Roman"/>
    </w:rPr>
  </w:style>
  <w:style w:type="character" w:customStyle="1" w:styleId="ListLabel1212">
    <w:name w:val="ListLabel 1212"/>
    <w:qFormat/>
    <w:rsid w:val="00C95F80"/>
    <w:rPr>
      <w:rFonts w:cs="Times New Roman"/>
    </w:rPr>
  </w:style>
  <w:style w:type="character" w:customStyle="1" w:styleId="ListLabel1213">
    <w:name w:val="ListLabel 1213"/>
    <w:qFormat/>
    <w:rsid w:val="00C95F80"/>
    <w:rPr>
      <w:rFonts w:cs="Times New Roman"/>
    </w:rPr>
  </w:style>
  <w:style w:type="character" w:customStyle="1" w:styleId="ListLabel1214">
    <w:name w:val="ListLabel 1214"/>
    <w:qFormat/>
    <w:rsid w:val="00C95F80"/>
    <w:rPr>
      <w:rFonts w:cs="Times New Roman"/>
    </w:rPr>
  </w:style>
  <w:style w:type="character" w:customStyle="1" w:styleId="ListLabel1215">
    <w:name w:val="ListLabel 1215"/>
    <w:qFormat/>
    <w:rsid w:val="00C95F80"/>
    <w:rPr>
      <w:rFonts w:cs="Times New Roman"/>
    </w:rPr>
  </w:style>
  <w:style w:type="character" w:customStyle="1" w:styleId="ListLabel1216">
    <w:name w:val="ListLabel 1216"/>
    <w:qFormat/>
    <w:rsid w:val="00C95F80"/>
    <w:rPr>
      <w:rFonts w:cs="Times New Roman"/>
    </w:rPr>
  </w:style>
  <w:style w:type="character" w:customStyle="1" w:styleId="ListLabel1217">
    <w:name w:val="ListLabel 1217"/>
    <w:qFormat/>
    <w:rsid w:val="00C95F80"/>
    <w:rPr>
      <w:rFonts w:cs="Times New Roman"/>
    </w:rPr>
  </w:style>
  <w:style w:type="character" w:customStyle="1" w:styleId="ListLabel1218">
    <w:name w:val="ListLabel 1218"/>
    <w:qFormat/>
    <w:rsid w:val="00C95F80"/>
    <w:rPr>
      <w:rFonts w:cs="Times New Roman"/>
    </w:rPr>
  </w:style>
  <w:style w:type="character" w:customStyle="1" w:styleId="ListLabel1219">
    <w:name w:val="ListLabel 1219"/>
    <w:qFormat/>
    <w:rsid w:val="00C95F80"/>
    <w:rPr>
      <w:rFonts w:cs="Times New Roman"/>
    </w:rPr>
  </w:style>
  <w:style w:type="character" w:customStyle="1" w:styleId="ListLabel1220">
    <w:name w:val="ListLabel 1220"/>
    <w:qFormat/>
    <w:rsid w:val="00C95F80"/>
    <w:rPr>
      <w:rFonts w:cs="Times New Roman"/>
    </w:rPr>
  </w:style>
  <w:style w:type="character" w:customStyle="1" w:styleId="ListLabel1221">
    <w:name w:val="ListLabel 1221"/>
    <w:qFormat/>
    <w:rsid w:val="00C95F80"/>
    <w:rPr>
      <w:rFonts w:cs="Times New Roman"/>
    </w:rPr>
  </w:style>
  <w:style w:type="character" w:customStyle="1" w:styleId="ListLabel1222">
    <w:name w:val="ListLabel 1222"/>
    <w:qFormat/>
    <w:rsid w:val="00C95F80"/>
    <w:rPr>
      <w:rFonts w:cs="Times New Roman"/>
    </w:rPr>
  </w:style>
  <w:style w:type="character" w:customStyle="1" w:styleId="ListLabel1223">
    <w:name w:val="ListLabel 1223"/>
    <w:qFormat/>
    <w:rsid w:val="00C95F80"/>
    <w:rPr>
      <w:rFonts w:cs="Times New Roman"/>
    </w:rPr>
  </w:style>
  <w:style w:type="character" w:customStyle="1" w:styleId="ListLabel1224">
    <w:name w:val="ListLabel 1224"/>
    <w:qFormat/>
    <w:rsid w:val="00C95F80"/>
    <w:rPr>
      <w:rFonts w:cs="Times New Roman"/>
    </w:rPr>
  </w:style>
  <w:style w:type="character" w:customStyle="1" w:styleId="ListLabel1225">
    <w:name w:val="ListLabel 1225"/>
    <w:qFormat/>
    <w:rsid w:val="00C95F80"/>
    <w:rPr>
      <w:rFonts w:cs="Times New Roman"/>
    </w:rPr>
  </w:style>
  <w:style w:type="character" w:customStyle="1" w:styleId="ListLabel1226">
    <w:name w:val="ListLabel 1226"/>
    <w:qFormat/>
    <w:rsid w:val="00C95F80"/>
    <w:rPr>
      <w:rFonts w:cs="Times New Roman"/>
    </w:rPr>
  </w:style>
  <w:style w:type="character" w:customStyle="1" w:styleId="ListLabel1227">
    <w:name w:val="ListLabel 1227"/>
    <w:qFormat/>
    <w:rsid w:val="00C95F80"/>
    <w:rPr>
      <w:rFonts w:cs="Times New Roman"/>
    </w:rPr>
  </w:style>
  <w:style w:type="character" w:customStyle="1" w:styleId="ListLabel1228">
    <w:name w:val="ListLabel 1228"/>
    <w:qFormat/>
    <w:rsid w:val="00C95F80"/>
    <w:rPr>
      <w:rFonts w:cs="Times New Roman"/>
    </w:rPr>
  </w:style>
  <w:style w:type="character" w:customStyle="1" w:styleId="ListLabel1229">
    <w:name w:val="ListLabel 1229"/>
    <w:qFormat/>
    <w:rsid w:val="00C95F80"/>
    <w:rPr>
      <w:rFonts w:cs="Times New Roman"/>
    </w:rPr>
  </w:style>
  <w:style w:type="character" w:customStyle="1" w:styleId="ListLabel1230">
    <w:name w:val="ListLabel 1230"/>
    <w:qFormat/>
    <w:rsid w:val="00C95F80"/>
    <w:rPr>
      <w:rFonts w:cs="Times New Roman"/>
    </w:rPr>
  </w:style>
  <w:style w:type="character" w:customStyle="1" w:styleId="ListLabel1231">
    <w:name w:val="ListLabel 1231"/>
    <w:qFormat/>
    <w:rsid w:val="00C95F80"/>
    <w:rPr>
      <w:rFonts w:cs="Times New Roman"/>
    </w:rPr>
  </w:style>
  <w:style w:type="character" w:customStyle="1" w:styleId="ListLabel1232">
    <w:name w:val="ListLabel 1232"/>
    <w:qFormat/>
    <w:rsid w:val="00C95F80"/>
    <w:rPr>
      <w:rFonts w:cs="Times New Roman"/>
    </w:rPr>
  </w:style>
  <w:style w:type="character" w:customStyle="1" w:styleId="ListLabel1233">
    <w:name w:val="ListLabel 1233"/>
    <w:qFormat/>
    <w:rsid w:val="00C95F80"/>
    <w:rPr>
      <w:rFonts w:cs="Times New Roman"/>
    </w:rPr>
  </w:style>
  <w:style w:type="character" w:customStyle="1" w:styleId="ListLabel1234">
    <w:name w:val="ListLabel 1234"/>
    <w:qFormat/>
    <w:rsid w:val="00C95F80"/>
    <w:rPr>
      <w:rFonts w:cs="Times New Roman"/>
    </w:rPr>
  </w:style>
  <w:style w:type="character" w:customStyle="1" w:styleId="ListLabel1235">
    <w:name w:val="ListLabel 1235"/>
    <w:qFormat/>
    <w:rsid w:val="00C95F80"/>
    <w:rPr>
      <w:rFonts w:cs="Times New Roman"/>
    </w:rPr>
  </w:style>
  <w:style w:type="character" w:customStyle="1" w:styleId="ListLabel1236">
    <w:name w:val="ListLabel 1236"/>
    <w:qFormat/>
    <w:rsid w:val="00C95F80"/>
    <w:rPr>
      <w:rFonts w:cs="Times New Roman"/>
    </w:rPr>
  </w:style>
  <w:style w:type="character" w:customStyle="1" w:styleId="ListLabel1237">
    <w:name w:val="ListLabel 1237"/>
    <w:qFormat/>
    <w:rsid w:val="00C95F80"/>
    <w:rPr>
      <w:rFonts w:cs="Times New Roman"/>
    </w:rPr>
  </w:style>
  <w:style w:type="character" w:customStyle="1" w:styleId="ListLabel1238">
    <w:name w:val="ListLabel 1238"/>
    <w:qFormat/>
    <w:rsid w:val="00C95F80"/>
    <w:rPr>
      <w:rFonts w:cs="Times New Roman"/>
    </w:rPr>
  </w:style>
  <w:style w:type="character" w:customStyle="1" w:styleId="ListLabel1239">
    <w:name w:val="ListLabel 1239"/>
    <w:qFormat/>
    <w:rsid w:val="00C95F80"/>
    <w:rPr>
      <w:rFonts w:cs="Times New Roman"/>
    </w:rPr>
  </w:style>
  <w:style w:type="character" w:customStyle="1" w:styleId="ListLabel1240">
    <w:name w:val="ListLabel 1240"/>
    <w:qFormat/>
    <w:rsid w:val="00C95F80"/>
    <w:rPr>
      <w:rFonts w:cs="Times New Roman"/>
    </w:rPr>
  </w:style>
  <w:style w:type="character" w:customStyle="1" w:styleId="ListLabel1241">
    <w:name w:val="ListLabel 1241"/>
    <w:qFormat/>
    <w:rsid w:val="00C95F80"/>
    <w:rPr>
      <w:rFonts w:cs="Times New Roman"/>
    </w:rPr>
  </w:style>
  <w:style w:type="character" w:customStyle="1" w:styleId="ListLabel1242">
    <w:name w:val="ListLabel 1242"/>
    <w:qFormat/>
    <w:rsid w:val="00C95F80"/>
    <w:rPr>
      <w:rFonts w:cs="Times New Roman"/>
    </w:rPr>
  </w:style>
  <w:style w:type="character" w:customStyle="1" w:styleId="ListLabel1243">
    <w:name w:val="ListLabel 1243"/>
    <w:qFormat/>
    <w:rsid w:val="00C95F80"/>
    <w:rPr>
      <w:rFonts w:cs="Times New Roman"/>
    </w:rPr>
  </w:style>
  <w:style w:type="character" w:customStyle="1" w:styleId="ListLabel1244">
    <w:name w:val="ListLabel 1244"/>
    <w:qFormat/>
    <w:rsid w:val="00C95F80"/>
    <w:rPr>
      <w:rFonts w:cs="Times New Roman"/>
    </w:rPr>
  </w:style>
  <w:style w:type="character" w:customStyle="1" w:styleId="ListLabel1245">
    <w:name w:val="ListLabel 1245"/>
    <w:qFormat/>
    <w:rsid w:val="00C95F80"/>
    <w:rPr>
      <w:rFonts w:cs="Times New Roman"/>
      <w:b/>
    </w:rPr>
  </w:style>
  <w:style w:type="character" w:customStyle="1" w:styleId="ListLabel1246">
    <w:name w:val="ListLabel 1246"/>
    <w:qFormat/>
    <w:rsid w:val="00C95F80"/>
    <w:rPr>
      <w:rFonts w:cs="Times New Roman"/>
    </w:rPr>
  </w:style>
  <w:style w:type="character" w:customStyle="1" w:styleId="ListLabel1247">
    <w:name w:val="ListLabel 1247"/>
    <w:qFormat/>
    <w:rsid w:val="00C95F80"/>
    <w:rPr>
      <w:rFonts w:cs="Times New Roman"/>
    </w:rPr>
  </w:style>
  <w:style w:type="character" w:customStyle="1" w:styleId="ListLabel1248">
    <w:name w:val="ListLabel 1248"/>
    <w:qFormat/>
    <w:rsid w:val="00C95F80"/>
    <w:rPr>
      <w:rFonts w:cs="Times New Roman"/>
    </w:rPr>
  </w:style>
  <w:style w:type="character" w:customStyle="1" w:styleId="ListLabel1249">
    <w:name w:val="ListLabel 1249"/>
    <w:qFormat/>
    <w:rsid w:val="00C95F80"/>
    <w:rPr>
      <w:rFonts w:cs="Times New Roman"/>
    </w:rPr>
  </w:style>
  <w:style w:type="character" w:customStyle="1" w:styleId="ListLabel1250">
    <w:name w:val="ListLabel 1250"/>
    <w:qFormat/>
    <w:rsid w:val="00C95F80"/>
    <w:rPr>
      <w:rFonts w:cs="Times New Roman"/>
    </w:rPr>
  </w:style>
  <w:style w:type="character" w:customStyle="1" w:styleId="ListLabel1251">
    <w:name w:val="ListLabel 1251"/>
    <w:qFormat/>
    <w:rsid w:val="00C95F80"/>
    <w:rPr>
      <w:rFonts w:cs="Times New Roman"/>
    </w:rPr>
  </w:style>
  <w:style w:type="character" w:customStyle="1" w:styleId="ListLabel1252">
    <w:name w:val="ListLabel 1252"/>
    <w:qFormat/>
    <w:rsid w:val="00C95F80"/>
    <w:rPr>
      <w:rFonts w:cs="Times New Roman"/>
    </w:rPr>
  </w:style>
  <w:style w:type="character" w:customStyle="1" w:styleId="ListLabel1253">
    <w:name w:val="ListLabel 1253"/>
    <w:qFormat/>
    <w:rsid w:val="00C95F80"/>
    <w:rPr>
      <w:rFonts w:cs="Times New Roman"/>
    </w:rPr>
  </w:style>
  <w:style w:type="character" w:customStyle="1" w:styleId="ListLabel1254">
    <w:name w:val="ListLabel 1254"/>
    <w:qFormat/>
    <w:rsid w:val="00C95F80"/>
    <w:rPr>
      <w:rFonts w:cs="Times New Roman"/>
      <w:sz w:val="22"/>
    </w:rPr>
  </w:style>
  <w:style w:type="character" w:customStyle="1" w:styleId="ListLabel1255">
    <w:name w:val="ListLabel 1255"/>
    <w:qFormat/>
    <w:rsid w:val="00C95F80"/>
    <w:rPr>
      <w:rFonts w:cs="Times New Roman"/>
    </w:rPr>
  </w:style>
  <w:style w:type="character" w:customStyle="1" w:styleId="ListLabel1256">
    <w:name w:val="ListLabel 1256"/>
    <w:qFormat/>
    <w:rsid w:val="00C95F80"/>
    <w:rPr>
      <w:rFonts w:cs="Times New Roman"/>
    </w:rPr>
  </w:style>
  <w:style w:type="character" w:customStyle="1" w:styleId="ListLabel1257">
    <w:name w:val="ListLabel 1257"/>
    <w:qFormat/>
    <w:rsid w:val="00C95F80"/>
    <w:rPr>
      <w:rFonts w:cs="Times New Roman"/>
    </w:rPr>
  </w:style>
  <w:style w:type="character" w:customStyle="1" w:styleId="ListLabel1258">
    <w:name w:val="ListLabel 1258"/>
    <w:qFormat/>
    <w:rsid w:val="00C95F80"/>
    <w:rPr>
      <w:rFonts w:cs="Times New Roman"/>
    </w:rPr>
  </w:style>
  <w:style w:type="character" w:customStyle="1" w:styleId="ListLabel1259">
    <w:name w:val="ListLabel 1259"/>
    <w:qFormat/>
    <w:rsid w:val="00C95F80"/>
    <w:rPr>
      <w:rFonts w:cs="Times New Roman"/>
    </w:rPr>
  </w:style>
  <w:style w:type="character" w:customStyle="1" w:styleId="ListLabel1260">
    <w:name w:val="ListLabel 1260"/>
    <w:qFormat/>
    <w:rsid w:val="00C95F80"/>
    <w:rPr>
      <w:rFonts w:cs="Times New Roman"/>
    </w:rPr>
  </w:style>
  <w:style w:type="character" w:customStyle="1" w:styleId="ListLabel1261">
    <w:name w:val="ListLabel 1261"/>
    <w:qFormat/>
    <w:rsid w:val="00C95F80"/>
    <w:rPr>
      <w:rFonts w:cs="Times New Roman"/>
    </w:rPr>
  </w:style>
  <w:style w:type="character" w:customStyle="1" w:styleId="ListLabel1262">
    <w:name w:val="ListLabel 1262"/>
    <w:qFormat/>
    <w:rsid w:val="00C95F80"/>
    <w:rPr>
      <w:rFonts w:cs="Times New Roman"/>
    </w:rPr>
  </w:style>
  <w:style w:type="character" w:customStyle="1" w:styleId="ListLabel1263">
    <w:name w:val="ListLabel 1263"/>
    <w:qFormat/>
    <w:rsid w:val="00C95F80"/>
    <w:rPr>
      <w:rFonts w:cs="Times New Roman"/>
      <w:b/>
    </w:rPr>
  </w:style>
  <w:style w:type="character" w:customStyle="1" w:styleId="ListLabel1264">
    <w:name w:val="ListLabel 1264"/>
    <w:qFormat/>
    <w:rsid w:val="00C95F80"/>
    <w:rPr>
      <w:rFonts w:cs="Times New Roman"/>
    </w:rPr>
  </w:style>
  <w:style w:type="character" w:customStyle="1" w:styleId="ListLabel1265">
    <w:name w:val="ListLabel 1265"/>
    <w:qFormat/>
    <w:rsid w:val="00C95F80"/>
    <w:rPr>
      <w:rFonts w:cs="Times New Roman"/>
    </w:rPr>
  </w:style>
  <w:style w:type="character" w:customStyle="1" w:styleId="ListLabel1266">
    <w:name w:val="ListLabel 1266"/>
    <w:qFormat/>
    <w:rsid w:val="00C95F80"/>
    <w:rPr>
      <w:rFonts w:cs="Times New Roman"/>
    </w:rPr>
  </w:style>
  <w:style w:type="character" w:customStyle="1" w:styleId="ListLabel1267">
    <w:name w:val="ListLabel 1267"/>
    <w:qFormat/>
    <w:rsid w:val="00C95F80"/>
    <w:rPr>
      <w:rFonts w:cs="Times New Roman"/>
    </w:rPr>
  </w:style>
  <w:style w:type="character" w:customStyle="1" w:styleId="ListLabel1268">
    <w:name w:val="ListLabel 1268"/>
    <w:qFormat/>
    <w:rsid w:val="00C95F80"/>
    <w:rPr>
      <w:rFonts w:cs="Times New Roman"/>
    </w:rPr>
  </w:style>
  <w:style w:type="character" w:customStyle="1" w:styleId="ListLabel1269">
    <w:name w:val="ListLabel 1269"/>
    <w:qFormat/>
    <w:rsid w:val="00C95F80"/>
    <w:rPr>
      <w:rFonts w:cs="Times New Roman"/>
    </w:rPr>
  </w:style>
  <w:style w:type="character" w:customStyle="1" w:styleId="ListLabel1270">
    <w:name w:val="ListLabel 1270"/>
    <w:qFormat/>
    <w:rsid w:val="00C95F80"/>
    <w:rPr>
      <w:rFonts w:cs="Times New Roman"/>
    </w:rPr>
  </w:style>
  <w:style w:type="character" w:customStyle="1" w:styleId="ListLabel1271">
    <w:name w:val="ListLabel 1271"/>
    <w:qFormat/>
    <w:rsid w:val="00C95F80"/>
    <w:rPr>
      <w:rFonts w:cs="Times New Roman"/>
    </w:rPr>
  </w:style>
  <w:style w:type="character" w:customStyle="1" w:styleId="ListLabel1272">
    <w:name w:val="ListLabel 1272"/>
    <w:qFormat/>
    <w:rsid w:val="00C95F80"/>
    <w:rPr>
      <w:rFonts w:cs="Times New Roman"/>
      <w:b/>
    </w:rPr>
  </w:style>
  <w:style w:type="character" w:customStyle="1" w:styleId="ListLabel1273">
    <w:name w:val="ListLabel 1273"/>
    <w:qFormat/>
    <w:rsid w:val="00C95F80"/>
    <w:rPr>
      <w:rFonts w:cs="Times New Roman"/>
    </w:rPr>
  </w:style>
  <w:style w:type="character" w:customStyle="1" w:styleId="ListLabel1274">
    <w:name w:val="ListLabel 1274"/>
    <w:qFormat/>
    <w:rsid w:val="00C95F80"/>
    <w:rPr>
      <w:rFonts w:cs="Times New Roman"/>
    </w:rPr>
  </w:style>
  <w:style w:type="character" w:customStyle="1" w:styleId="ListLabel1275">
    <w:name w:val="ListLabel 1275"/>
    <w:qFormat/>
    <w:rsid w:val="00C95F80"/>
    <w:rPr>
      <w:rFonts w:cs="Times New Roman"/>
    </w:rPr>
  </w:style>
  <w:style w:type="character" w:customStyle="1" w:styleId="ListLabel1276">
    <w:name w:val="ListLabel 1276"/>
    <w:qFormat/>
    <w:rsid w:val="00C95F80"/>
    <w:rPr>
      <w:rFonts w:cs="Times New Roman"/>
    </w:rPr>
  </w:style>
  <w:style w:type="character" w:customStyle="1" w:styleId="ListLabel1277">
    <w:name w:val="ListLabel 1277"/>
    <w:qFormat/>
    <w:rsid w:val="00C95F80"/>
    <w:rPr>
      <w:rFonts w:cs="Times New Roman"/>
    </w:rPr>
  </w:style>
  <w:style w:type="character" w:customStyle="1" w:styleId="ListLabel1278">
    <w:name w:val="ListLabel 1278"/>
    <w:qFormat/>
    <w:rsid w:val="00C95F80"/>
    <w:rPr>
      <w:rFonts w:cs="Times New Roman"/>
    </w:rPr>
  </w:style>
  <w:style w:type="character" w:customStyle="1" w:styleId="ListLabel1279">
    <w:name w:val="ListLabel 1279"/>
    <w:qFormat/>
    <w:rsid w:val="00C95F80"/>
    <w:rPr>
      <w:rFonts w:cs="Times New Roman"/>
    </w:rPr>
  </w:style>
  <w:style w:type="character" w:customStyle="1" w:styleId="ListLabel1280">
    <w:name w:val="ListLabel 1280"/>
    <w:qFormat/>
    <w:rsid w:val="00C95F80"/>
    <w:rPr>
      <w:rFonts w:cs="Times New Roman"/>
    </w:rPr>
  </w:style>
  <w:style w:type="character" w:customStyle="1" w:styleId="ListLabel1281">
    <w:name w:val="ListLabel 1281"/>
    <w:qFormat/>
    <w:rsid w:val="00C95F80"/>
    <w:rPr>
      <w:rFonts w:cs="Times New Roman"/>
    </w:rPr>
  </w:style>
  <w:style w:type="character" w:customStyle="1" w:styleId="ListLabel1282">
    <w:name w:val="ListLabel 1282"/>
    <w:qFormat/>
    <w:rsid w:val="00C95F80"/>
    <w:rPr>
      <w:rFonts w:cs="Times New Roman"/>
    </w:rPr>
  </w:style>
  <w:style w:type="character" w:customStyle="1" w:styleId="ListLabel1283">
    <w:name w:val="ListLabel 1283"/>
    <w:qFormat/>
    <w:rsid w:val="00C95F80"/>
    <w:rPr>
      <w:rFonts w:cs="Times New Roman"/>
    </w:rPr>
  </w:style>
  <w:style w:type="character" w:customStyle="1" w:styleId="ListLabel1284">
    <w:name w:val="ListLabel 1284"/>
    <w:qFormat/>
    <w:rsid w:val="00C95F80"/>
    <w:rPr>
      <w:rFonts w:cs="Times New Roman"/>
    </w:rPr>
  </w:style>
  <w:style w:type="character" w:customStyle="1" w:styleId="ListLabel1285">
    <w:name w:val="ListLabel 1285"/>
    <w:qFormat/>
    <w:rsid w:val="00C95F80"/>
    <w:rPr>
      <w:rFonts w:cs="Times New Roman"/>
    </w:rPr>
  </w:style>
  <w:style w:type="character" w:customStyle="1" w:styleId="ListLabel1286">
    <w:name w:val="ListLabel 1286"/>
    <w:qFormat/>
    <w:rsid w:val="00C95F80"/>
    <w:rPr>
      <w:rFonts w:cs="Times New Roman"/>
    </w:rPr>
  </w:style>
  <w:style w:type="character" w:customStyle="1" w:styleId="ListLabel1287">
    <w:name w:val="ListLabel 1287"/>
    <w:qFormat/>
    <w:rsid w:val="00C95F80"/>
    <w:rPr>
      <w:rFonts w:cs="Times New Roman"/>
    </w:rPr>
  </w:style>
  <w:style w:type="character" w:customStyle="1" w:styleId="ListLabel1288">
    <w:name w:val="ListLabel 1288"/>
    <w:qFormat/>
    <w:rsid w:val="00C95F80"/>
    <w:rPr>
      <w:rFonts w:cs="Times New Roman"/>
    </w:rPr>
  </w:style>
  <w:style w:type="character" w:customStyle="1" w:styleId="ListLabel1289">
    <w:name w:val="ListLabel 1289"/>
    <w:qFormat/>
    <w:rsid w:val="00C95F80"/>
    <w:rPr>
      <w:rFonts w:cs="Times New Roman"/>
    </w:rPr>
  </w:style>
  <w:style w:type="character" w:customStyle="1" w:styleId="ListLabel1290">
    <w:name w:val="ListLabel 1290"/>
    <w:qFormat/>
    <w:rsid w:val="00C95F80"/>
    <w:rPr>
      <w:rFonts w:cs="Times New Roman"/>
    </w:rPr>
  </w:style>
  <w:style w:type="character" w:customStyle="1" w:styleId="ListLabel1291">
    <w:name w:val="ListLabel 1291"/>
    <w:qFormat/>
    <w:rsid w:val="00C95F80"/>
    <w:rPr>
      <w:rFonts w:cs="Times New Roman"/>
    </w:rPr>
  </w:style>
  <w:style w:type="character" w:customStyle="1" w:styleId="ListLabel1292">
    <w:name w:val="ListLabel 1292"/>
    <w:qFormat/>
    <w:rsid w:val="00C95F80"/>
    <w:rPr>
      <w:rFonts w:cs="Times New Roman"/>
    </w:rPr>
  </w:style>
  <w:style w:type="character" w:customStyle="1" w:styleId="ListLabel1293">
    <w:name w:val="ListLabel 1293"/>
    <w:qFormat/>
    <w:rsid w:val="00C95F80"/>
    <w:rPr>
      <w:rFonts w:cs="Times New Roman"/>
    </w:rPr>
  </w:style>
  <w:style w:type="character" w:customStyle="1" w:styleId="ListLabel1294">
    <w:name w:val="ListLabel 1294"/>
    <w:qFormat/>
    <w:rsid w:val="00C95F80"/>
    <w:rPr>
      <w:rFonts w:cs="Times New Roman"/>
    </w:rPr>
  </w:style>
  <w:style w:type="character" w:customStyle="1" w:styleId="ListLabel1295">
    <w:name w:val="ListLabel 1295"/>
    <w:qFormat/>
    <w:rsid w:val="00C95F80"/>
    <w:rPr>
      <w:rFonts w:cs="Times New Roman"/>
    </w:rPr>
  </w:style>
  <w:style w:type="character" w:customStyle="1" w:styleId="ListLabel1296">
    <w:name w:val="ListLabel 1296"/>
    <w:qFormat/>
    <w:rsid w:val="00C95F80"/>
    <w:rPr>
      <w:rFonts w:cs="Times New Roman"/>
    </w:rPr>
  </w:style>
  <w:style w:type="character" w:customStyle="1" w:styleId="ListLabel1297">
    <w:name w:val="ListLabel 1297"/>
    <w:qFormat/>
    <w:rsid w:val="00C95F80"/>
    <w:rPr>
      <w:rFonts w:cs="Times New Roman"/>
    </w:rPr>
  </w:style>
  <w:style w:type="character" w:customStyle="1" w:styleId="ListLabel1298">
    <w:name w:val="ListLabel 1298"/>
    <w:qFormat/>
    <w:rsid w:val="00C95F80"/>
    <w:rPr>
      <w:rFonts w:cs="Times New Roman"/>
    </w:rPr>
  </w:style>
  <w:style w:type="character" w:customStyle="1" w:styleId="ListLabel1299">
    <w:name w:val="ListLabel 1299"/>
    <w:qFormat/>
    <w:rsid w:val="00C95F80"/>
    <w:rPr>
      <w:rFonts w:cs="Times New Roman"/>
    </w:rPr>
  </w:style>
  <w:style w:type="character" w:customStyle="1" w:styleId="ListLabel1300">
    <w:name w:val="ListLabel 1300"/>
    <w:qFormat/>
    <w:rsid w:val="00C95F80"/>
    <w:rPr>
      <w:rFonts w:cs="Times New Roman"/>
    </w:rPr>
  </w:style>
  <w:style w:type="character" w:customStyle="1" w:styleId="ListLabel1301">
    <w:name w:val="ListLabel 1301"/>
    <w:qFormat/>
    <w:rsid w:val="00C95F80"/>
    <w:rPr>
      <w:rFonts w:cs="Arial"/>
      <w:b/>
      <w:color w:val="00000A"/>
    </w:rPr>
  </w:style>
  <w:style w:type="character" w:customStyle="1" w:styleId="ListLabel1302">
    <w:name w:val="ListLabel 1302"/>
    <w:qFormat/>
    <w:rsid w:val="00C95F80"/>
    <w:rPr>
      <w:rFonts w:cs="Times New Roman"/>
    </w:rPr>
  </w:style>
  <w:style w:type="character" w:customStyle="1" w:styleId="ListLabel1303">
    <w:name w:val="ListLabel 1303"/>
    <w:qFormat/>
    <w:rsid w:val="00C95F80"/>
    <w:rPr>
      <w:rFonts w:cs="Times New Roman"/>
    </w:rPr>
  </w:style>
  <w:style w:type="character" w:customStyle="1" w:styleId="ListLabel1304">
    <w:name w:val="ListLabel 1304"/>
    <w:qFormat/>
    <w:rsid w:val="00C95F80"/>
    <w:rPr>
      <w:rFonts w:cs="Times New Roman"/>
    </w:rPr>
  </w:style>
  <w:style w:type="character" w:customStyle="1" w:styleId="ListLabel1305">
    <w:name w:val="ListLabel 1305"/>
    <w:qFormat/>
    <w:rsid w:val="00C95F80"/>
    <w:rPr>
      <w:rFonts w:cs="Times New Roman"/>
    </w:rPr>
  </w:style>
  <w:style w:type="character" w:customStyle="1" w:styleId="ListLabel1306">
    <w:name w:val="ListLabel 1306"/>
    <w:qFormat/>
    <w:rsid w:val="00C95F80"/>
    <w:rPr>
      <w:rFonts w:cs="Times New Roman"/>
    </w:rPr>
  </w:style>
  <w:style w:type="character" w:customStyle="1" w:styleId="ListLabel1307">
    <w:name w:val="ListLabel 1307"/>
    <w:qFormat/>
    <w:rsid w:val="00C95F80"/>
    <w:rPr>
      <w:rFonts w:cs="Times New Roman"/>
    </w:rPr>
  </w:style>
  <w:style w:type="character" w:customStyle="1" w:styleId="ListLabel1308">
    <w:name w:val="ListLabel 1308"/>
    <w:qFormat/>
    <w:rsid w:val="00C95F80"/>
    <w:rPr>
      <w:rFonts w:cs="Times New Roman"/>
    </w:rPr>
  </w:style>
  <w:style w:type="character" w:customStyle="1" w:styleId="ListLabel1309">
    <w:name w:val="ListLabel 1309"/>
    <w:qFormat/>
    <w:rsid w:val="00C95F80"/>
    <w:rPr>
      <w:rFonts w:cs="Times New Roman"/>
    </w:rPr>
  </w:style>
  <w:style w:type="character" w:customStyle="1" w:styleId="ListLabel1310">
    <w:name w:val="ListLabel 1310"/>
    <w:qFormat/>
    <w:rsid w:val="00C95F80"/>
    <w:rPr>
      <w:rFonts w:cs="Arial"/>
      <w:b/>
      <w:color w:val="00000A"/>
    </w:rPr>
  </w:style>
  <w:style w:type="character" w:customStyle="1" w:styleId="ListLabel1311">
    <w:name w:val="ListLabel 1311"/>
    <w:qFormat/>
    <w:rsid w:val="00C95F80"/>
    <w:rPr>
      <w:rFonts w:cs="Times New Roman"/>
    </w:rPr>
  </w:style>
  <w:style w:type="character" w:customStyle="1" w:styleId="ListLabel1312">
    <w:name w:val="ListLabel 1312"/>
    <w:qFormat/>
    <w:rsid w:val="00C95F80"/>
    <w:rPr>
      <w:rFonts w:cs="Times New Roman"/>
    </w:rPr>
  </w:style>
  <w:style w:type="character" w:customStyle="1" w:styleId="ListLabel1313">
    <w:name w:val="ListLabel 1313"/>
    <w:qFormat/>
    <w:rsid w:val="00C95F80"/>
    <w:rPr>
      <w:rFonts w:cs="Times New Roman"/>
    </w:rPr>
  </w:style>
  <w:style w:type="character" w:customStyle="1" w:styleId="ListLabel1314">
    <w:name w:val="ListLabel 1314"/>
    <w:qFormat/>
    <w:rsid w:val="00C95F80"/>
    <w:rPr>
      <w:rFonts w:cs="Times New Roman"/>
    </w:rPr>
  </w:style>
  <w:style w:type="character" w:customStyle="1" w:styleId="ListLabel1315">
    <w:name w:val="ListLabel 1315"/>
    <w:qFormat/>
    <w:rsid w:val="00C95F80"/>
    <w:rPr>
      <w:rFonts w:cs="Times New Roman"/>
    </w:rPr>
  </w:style>
  <w:style w:type="character" w:customStyle="1" w:styleId="ListLabel1316">
    <w:name w:val="ListLabel 1316"/>
    <w:qFormat/>
    <w:rsid w:val="00C95F80"/>
    <w:rPr>
      <w:rFonts w:cs="Times New Roman"/>
    </w:rPr>
  </w:style>
  <w:style w:type="character" w:customStyle="1" w:styleId="ListLabel1317">
    <w:name w:val="ListLabel 1317"/>
    <w:qFormat/>
    <w:rsid w:val="00C95F80"/>
    <w:rPr>
      <w:rFonts w:cs="Times New Roman"/>
    </w:rPr>
  </w:style>
  <w:style w:type="character" w:customStyle="1" w:styleId="ListLabel1318">
    <w:name w:val="ListLabel 1318"/>
    <w:qFormat/>
    <w:rsid w:val="00C95F80"/>
    <w:rPr>
      <w:rFonts w:cs="Times New Roman"/>
    </w:rPr>
  </w:style>
  <w:style w:type="character" w:customStyle="1" w:styleId="ListLabel1319">
    <w:name w:val="ListLabel 1319"/>
    <w:qFormat/>
    <w:rsid w:val="00C95F80"/>
    <w:rPr>
      <w:rFonts w:cs="Arial"/>
      <w:b/>
      <w:color w:val="00000A"/>
    </w:rPr>
  </w:style>
  <w:style w:type="character" w:customStyle="1" w:styleId="ListLabel1320">
    <w:name w:val="ListLabel 1320"/>
    <w:qFormat/>
    <w:rsid w:val="00C95F80"/>
    <w:rPr>
      <w:rFonts w:cs="Times New Roman"/>
    </w:rPr>
  </w:style>
  <w:style w:type="character" w:customStyle="1" w:styleId="ListLabel1321">
    <w:name w:val="ListLabel 1321"/>
    <w:qFormat/>
    <w:rsid w:val="00C95F80"/>
    <w:rPr>
      <w:rFonts w:cs="Times New Roman"/>
    </w:rPr>
  </w:style>
  <w:style w:type="character" w:customStyle="1" w:styleId="ListLabel1322">
    <w:name w:val="ListLabel 1322"/>
    <w:qFormat/>
    <w:rsid w:val="00C95F80"/>
    <w:rPr>
      <w:rFonts w:cs="Times New Roman"/>
    </w:rPr>
  </w:style>
  <w:style w:type="character" w:customStyle="1" w:styleId="ListLabel1323">
    <w:name w:val="ListLabel 1323"/>
    <w:qFormat/>
    <w:rsid w:val="00C95F80"/>
    <w:rPr>
      <w:rFonts w:cs="Times New Roman"/>
    </w:rPr>
  </w:style>
  <w:style w:type="character" w:customStyle="1" w:styleId="ListLabel1324">
    <w:name w:val="ListLabel 1324"/>
    <w:qFormat/>
    <w:rsid w:val="00C95F80"/>
    <w:rPr>
      <w:rFonts w:cs="Times New Roman"/>
    </w:rPr>
  </w:style>
  <w:style w:type="character" w:customStyle="1" w:styleId="ListLabel1325">
    <w:name w:val="ListLabel 1325"/>
    <w:qFormat/>
    <w:rsid w:val="00C95F80"/>
    <w:rPr>
      <w:rFonts w:cs="Times New Roman"/>
    </w:rPr>
  </w:style>
  <w:style w:type="character" w:customStyle="1" w:styleId="ListLabel1326">
    <w:name w:val="ListLabel 1326"/>
    <w:qFormat/>
    <w:rsid w:val="00C95F80"/>
    <w:rPr>
      <w:rFonts w:cs="Times New Roman"/>
    </w:rPr>
  </w:style>
  <w:style w:type="character" w:customStyle="1" w:styleId="ListLabel1327">
    <w:name w:val="ListLabel 1327"/>
    <w:qFormat/>
    <w:rsid w:val="00C95F80"/>
    <w:rPr>
      <w:rFonts w:cs="Times New Roman"/>
    </w:rPr>
  </w:style>
  <w:style w:type="character" w:customStyle="1" w:styleId="ListLabel1328">
    <w:name w:val="ListLabel 1328"/>
    <w:qFormat/>
    <w:rsid w:val="00C95F80"/>
    <w:rPr>
      <w:rFonts w:cs="Times New Roman"/>
    </w:rPr>
  </w:style>
  <w:style w:type="character" w:customStyle="1" w:styleId="ListLabel1329">
    <w:name w:val="ListLabel 1329"/>
    <w:qFormat/>
    <w:rsid w:val="00C95F80"/>
    <w:rPr>
      <w:rFonts w:cs="Times New Roman"/>
    </w:rPr>
  </w:style>
  <w:style w:type="character" w:customStyle="1" w:styleId="ListLabel1330">
    <w:name w:val="ListLabel 1330"/>
    <w:qFormat/>
    <w:rsid w:val="00C95F80"/>
    <w:rPr>
      <w:rFonts w:cs="Times New Roman"/>
    </w:rPr>
  </w:style>
  <w:style w:type="character" w:customStyle="1" w:styleId="ListLabel1331">
    <w:name w:val="ListLabel 1331"/>
    <w:qFormat/>
    <w:rsid w:val="00C95F80"/>
    <w:rPr>
      <w:rFonts w:cs="Times New Roman"/>
    </w:rPr>
  </w:style>
  <w:style w:type="character" w:customStyle="1" w:styleId="ListLabel1332">
    <w:name w:val="ListLabel 1332"/>
    <w:qFormat/>
    <w:rsid w:val="00C95F80"/>
    <w:rPr>
      <w:rFonts w:cs="Times New Roman"/>
    </w:rPr>
  </w:style>
  <w:style w:type="character" w:customStyle="1" w:styleId="ListLabel1333">
    <w:name w:val="ListLabel 1333"/>
    <w:qFormat/>
    <w:rsid w:val="00C95F80"/>
    <w:rPr>
      <w:rFonts w:cs="Times New Roman"/>
    </w:rPr>
  </w:style>
  <w:style w:type="character" w:customStyle="1" w:styleId="ListLabel1334">
    <w:name w:val="ListLabel 1334"/>
    <w:qFormat/>
    <w:rsid w:val="00C95F80"/>
    <w:rPr>
      <w:rFonts w:cs="Times New Roman"/>
    </w:rPr>
  </w:style>
  <w:style w:type="character" w:customStyle="1" w:styleId="ListLabel1335">
    <w:name w:val="ListLabel 1335"/>
    <w:qFormat/>
    <w:rsid w:val="00C95F80"/>
    <w:rPr>
      <w:rFonts w:cs="Times New Roman"/>
      <w:b/>
    </w:rPr>
  </w:style>
  <w:style w:type="character" w:customStyle="1" w:styleId="ListLabel1336">
    <w:name w:val="ListLabel 1336"/>
    <w:qFormat/>
    <w:rsid w:val="00C95F80"/>
    <w:rPr>
      <w:rFonts w:cs="Times New Roman"/>
    </w:rPr>
  </w:style>
  <w:style w:type="character" w:customStyle="1" w:styleId="ListLabel1337">
    <w:name w:val="ListLabel 1337"/>
    <w:qFormat/>
    <w:rsid w:val="00C95F80"/>
    <w:rPr>
      <w:rFonts w:cs="Times New Roman"/>
    </w:rPr>
  </w:style>
  <w:style w:type="character" w:customStyle="1" w:styleId="ListLabel1338">
    <w:name w:val="ListLabel 1338"/>
    <w:qFormat/>
    <w:rsid w:val="00C95F80"/>
    <w:rPr>
      <w:rFonts w:cs="Times New Roman"/>
    </w:rPr>
  </w:style>
  <w:style w:type="character" w:customStyle="1" w:styleId="ListLabel1339">
    <w:name w:val="ListLabel 1339"/>
    <w:qFormat/>
    <w:rsid w:val="00C95F80"/>
    <w:rPr>
      <w:rFonts w:cs="Times New Roman"/>
    </w:rPr>
  </w:style>
  <w:style w:type="character" w:customStyle="1" w:styleId="ListLabel1340">
    <w:name w:val="ListLabel 1340"/>
    <w:qFormat/>
    <w:rsid w:val="00C95F80"/>
    <w:rPr>
      <w:rFonts w:cs="Times New Roman"/>
    </w:rPr>
  </w:style>
  <w:style w:type="character" w:customStyle="1" w:styleId="ListLabel1341">
    <w:name w:val="ListLabel 1341"/>
    <w:qFormat/>
    <w:rsid w:val="00C95F80"/>
    <w:rPr>
      <w:rFonts w:cs="Times New Roman"/>
    </w:rPr>
  </w:style>
  <w:style w:type="character" w:customStyle="1" w:styleId="ListLabel1342">
    <w:name w:val="ListLabel 1342"/>
    <w:qFormat/>
    <w:rsid w:val="00C95F80"/>
    <w:rPr>
      <w:rFonts w:cs="Times New Roman"/>
    </w:rPr>
  </w:style>
  <w:style w:type="character" w:customStyle="1" w:styleId="ListLabel1343">
    <w:name w:val="ListLabel 1343"/>
    <w:qFormat/>
    <w:rsid w:val="00C95F80"/>
    <w:rPr>
      <w:rFonts w:cs="Times New Roman"/>
    </w:rPr>
  </w:style>
  <w:style w:type="character" w:customStyle="1" w:styleId="ListLabel1344">
    <w:name w:val="ListLabel 1344"/>
    <w:qFormat/>
    <w:rsid w:val="00C95F80"/>
    <w:rPr>
      <w:rFonts w:cs="Times New Roman"/>
    </w:rPr>
  </w:style>
  <w:style w:type="character" w:customStyle="1" w:styleId="ListLabel1345">
    <w:name w:val="ListLabel 1345"/>
    <w:qFormat/>
    <w:rsid w:val="00C95F80"/>
    <w:rPr>
      <w:rFonts w:cs="Times New Roman"/>
    </w:rPr>
  </w:style>
  <w:style w:type="character" w:customStyle="1" w:styleId="ListLabel1346">
    <w:name w:val="ListLabel 1346"/>
    <w:qFormat/>
    <w:rsid w:val="00C95F80"/>
    <w:rPr>
      <w:rFonts w:cs="Times New Roman"/>
    </w:rPr>
  </w:style>
  <w:style w:type="character" w:customStyle="1" w:styleId="ListLabel1347">
    <w:name w:val="ListLabel 1347"/>
    <w:qFormat/>
    <w:rsid w:val="00C95F80"/>
    <w:rPr>
      <w:rFonts w:cs="Times New Roman"/>
    </w:rPr>
  </w:style>
  <w:style w:type="character" w:customStyle="1" w:styleId="ListLabel1348">
    <w:name w:val="ListLabel 1348"/>
    <w:qFormat/>
    <w:rsid w:val="00C95F80"/>
    <w:rPr>
      <w:rFonts w:cs="Times New Roman"/>
    </w:rPr>
  </w:style>
  <w:style w:type="character" w:customStyle="1" w:styleId="ListLabel1349">
    <w:name w:val="ListLabel 1349"/>
    <w:qFormat/>
    <w:rsid w:val="00C95F80"/>
    <w:rPr>
      <w:rFonts w:cs="Times New Roman"/>
    </w:rPr>
  </w:style>
  <w:style w:type="character" w:customStyle="1" w:styleId="ListLabel1350">
    <w:name w:val="ListLabel 1350"/>
    <w:qFormat/>
    <w:rsid w:val="00C95F80"/>
    <w:rPr>
      <w:rFonts w:cs="Times New Roman"/>
    </w:rPr>
  </w:style>
  <w:style w:type="character" w:customStyle="1" w:styleId="ListLabel1351">
    <w:name w:val="ListLabel 1351"/>
    <w:qFormat/>
    <w:rsid w:val="00C95F80"/>
    <w:rPr>
      <w:rFonts w:cs="Times New Roman"/>
    </w:rPr>
  </w:style>
  <w:style w:type="character" w:customStyle="1" w:styleId="ListLabel1352">
    <w:name w:val="ListLabel 1352"/>
    <w:qFormat/>
    <w:rsid w:val="00C95F80"/>
    <w:rPr>
      <w:rFonts w:cs="Times New Roman"/>
    </w:rPr>
  </w:style>
  <w:style w:type="character" w:customStyle="1" w:styleId="ListLabel1353">
    <w:name w:val="ListLabel 1353"/>
    <w:qFormat/>
    <w:rsid w:val="00C95F80"/>
    <w:rPr>
      <w:rFonts w:cs="Times New Roman"/>
    </w:rPr>
  </w:style>
  <w:style w:type="character" w:customStyle="1" w:styleId="ListLabel1354">
    <w:name w:val="ListLabel 1354"/>
    <w:qFormat/>
    <w:rsid w:val="00C95F80"/>
    <w:rPr>
      <w:rFonts w:cs="Times New Roman"/>
    </w:rPr>
  </w:style>
  <w:style w:type="character" w:customStyle="1" w:styleId="ListLabel1355">
    <w:name w:val="ListLabel 1355"/>
    <w:qFormat/>
    <w:rsid w:val="00C95F80"/>
    <w:rPr>
      <w:rFonts w:cs="Times New Roman"/>
    </w:rPr>
  </w:style>
  <w:style w:type="character" w:customStyle="1" w:styleId="ListLabel1356">
    <w:name w:val="ListLabel 1356"/>
    <w:qFormat/>
    <w:rsid w:val="00C95F80"/>
    <w:rPr>
      <w:rFonts w:cs="Times New Roman"/>
    </w:rPr>
  </w:style>
  <w:style w:type="character" w:customStyle="1" w:styleId="ListLabel1357">
    <w:name w:val="ListLabel 1357"/>
    <w:qFormat/>
    <w:rsid w:val="00C95F80"/>
    <w:rPr>
      <w:rFonts w:cs="Times New Roman"/>
    </w:rPr>
  </w:style>
  <w:style w:type="character" w:customStyle="1" w:styleId="ListLabel1358">
    <w:name w:val="ListLabel 1358"/>
    <w:qFormat/>
    <w:rsid w:val="00C95F80"/>
    <w:rPr>
      <w:rFonts w:cs="Times New Roman"/>
    </w:rPr>
  </w:style>
  <w:style w:type="character" w:customStyle="1" w:styleId="ListLabel1359">
    <w:name w:val="ListLabel 1359"/>
    <w:qFormat/>
    <w:rsid w:val="00C95F80"/>
    <w:rPr>
      <w:rFonts w:cs="Times New Roman"/>
    </w:rPr>
  </w:style>
  <w:style w:type="character" w:customStyle="1" w:styleId="ListLabel1360">
    <w:name w:val="ListLabel 1360"/>
    <w:qFormat/>
    <w:rsid w:val="00C95F80"/>
    <w:rPr>
      <w:rFonts w:cs="Times New Roman"/>
    </w:rPr>
  </w:style>
  <w:style w:type="character" w:customStyle="1" w:styleId="ListLabel1361">
    <w:name w:val="ListLabel 1361"/>
    <w:qFormat/>
    <w:rsid w:val="00C95F80"/>
    <w:rPr>
      <w:rFonts w:cs="Times New Roman"/>
    </w:rPr>
  </w:style>
  <w:style w:type="character" w:customStyle="1" w:styleId="ListLabel1362">
    <w:name w:val="ListLabel 1362"/>
    <w:qFormat/>
    <w:rsid w:val="00C95F80"/>
    <w:rPr>
      <w:rFonts w:cs="Times New Roman"/>
    </w:rPr>
  </w:style>
  <w:style w:type="character" w:customStyle="1" w:styleId="ListLabel1363">
    <w:name w:val="ListLabel 1363"/>
    <w:qFormat/>
    <w:rsid w:val="00C95F80"/>
    <w:rPr>
      <w:rFonts w:cs="Times New Roman"/>
    </w:rPr>
  </w:style>
  <w:style w:type="character" w:customStyle="1" w:styleId="ListLabel1364">
    <w:name w:val="ListLabel 1364"/>
    <w:qFormat/>
    <w:rsid w:val="00C95F80"/>
    <w:rPr>
      <w:rFonts w:cs="Times New Roman"/>
    </w:rPr>
  </w:style>
  <w:style w:type="character" w:customStyle="1" w:styleId="ListLabel1365">
    <w:name w:val="ListLabel 1365"/>
    <w:qFormat/>
    <w:rsid w:val="00C95F80"/>
    <w:rPr>
      <w:rFonts w:cs="Times New Roman"/>
    </w:rPr>
  </w:style>
  <w:style w:type="character" w:customStyle="1" w:styleId="ListLabel1366">
    <w:name w:val="ListLabel 1366"/>
    <w:qFormat/>
    <w:rsid w:val="00C95F80"/>
    <w:rPr>
      <w:rFonts w:cs="Times New Roman"/>
    </w:rPr>
  </w:style>
  <w:style w:type="character" w:customStyle="1" w:styleId="ListLabel1367">
    <w:name w:val="ListLabel 1367"/>
    <w:qFormat/>
    <w:rsid w:val="00C95F80"/>
    <w:rPr>
      <w:rFonts w:cs="Times New Roman"/>
    </w:rPr>
  </w:style>
  <w:style w:type="character" w:customStyle="1" w:styleId="ListLabel1368">
    <w:name w:val="ListLabel 1368"/>
    <w:qFormat/>
    <w:rsid w:val="00C95F80"/>
    <w:rPr>
      <w:rFonts w:cs="Times New Roman"/>
    </w:rPr>
  </w:style>
  <w:style w:type="character" w:customStyle="1" w:styleId="ListLabel1369">
    <w:name w:val="ListLabel 1369"/>
    <w:qFormat/>
    <w:rsid w:val="00C95F80"/>
    <w:rPr>
      <w:rFonts w:cs="Times New Roman"/>
    </w:rPr>
  </w:style>
  <w:style w:type="character" w:customStyle="1" w:styleId="ListLabel1370">
    <w:name w:val="ListLabel 1370"/>
    <w:qFormat/>
    <w:rsid w:val="00C95F80"/>
    <w:rPr>
      <w:rFonts w:cs="Times New Roman"/>
    </w:rPr>
  </w:style>
  <w:style w:type="character" w:customStyle="1" w:styleId="ListLabel1371">
    <w:name w:val="ListLabel 1371"/>
    <w:qFormat/>
    <w:rsid w:val="00C95F80"/>
    <w:rPr>
      <w:rFonts w:cs="Times New Roman"/>
    </w:rPr>
  </w:style>
  <w:style w:type="character" w:customStyle="1" w:styleId="ListLabel1372">
    <w:name w:val="ListLabel 1372"/>
    <w:qFormat/>
    <w:rsid w:val="00C95F80"/>
    <w:rPr>
      <w:rFonts w:cs="Times New Roman"/>
    </w:rPr>
  </w:style>
  <w:style w:type="character" w:customStyle="1" w:styleId="ListLabel1373">
    <w:name w:val="ListLabel 1373"/>
    <w:qFormat/>
    <w:rsid w:val="00C95F80"/>
    <w:rPr>
      <w:rFonts w:cs="Times New Roman"/>
    </w:rPr>
  </w:style>
  <w:style w:type="character" w:customStyle="1" w:styleId="ListLabel1374">
    <w:name w:val="ListLabel 1374"/>
    <w:qFormat/>
    <w:rsid w:val="00C95F80"/>
    <w:rPr>
      <w:rFonts w:cs="Times New Roman"/>
    </w:rPr>
  </w:style>
  <w:style w:type="character" w:customStyle="1" w:styleId="ListLabel1375">
    <w:name w:val="ListLabel 1375"/>
    <w:qFormat/>
    <w:rsid w:val="00C95F80"/>
    <w:rPr>
      <w:rFonts w:cs="Times New Roman"/>
    </w:rPr>
  </w:style>
  <w:style w:type="character" w:customStyle="1" w:styleId="ListLabel1376">
    <w:name w:val="ListLabel 1376"/>
    <w:qFormat/>
    <w:rsid w:val="00C95F80"/>
    <w:rPr>
      <w:rFonts w:cs="Times New Roman"/>
    </w:rPr>
  </w:style>
  <w:style w:type="character" w:customStyle="1" w:styleId="ListLabel1377">
    <w:name w:val="ListLabel 1377"/>
    <w:qFormat/>
    <w:rsid w:val="00C95F80"/>
    <w:rPr>
      <w:rFonts w:cs="Times New Roman"/>
    </w:rPr>
  </w:style>
  <w:style w:type="character" w:customStyle="1" w:styleId="ListLabel1378">
    <w:name w:val="ListLabel 1378"/>
    <w:qFormat/>
    <w:rsid w:val="00C95F80"/>
    <w:rPr>
      <w:rFonts w:cs="Times New Roman"/>
    </w:rPr>
  </w:style>
  <w:style w:type="character" w:customStyle="1" w:styleId="ListLabel1379">
    <w:name w:val="ListLabel 1379"/>
    <w:qFormat/>
    <w:rsid w:val="00C95F80"/>
    <w:rPr>
      <w:rFonts w:cs="Times New Roman"/>
    </w:rPr>
  </w:style>
  <w:style w:type="character" w:customStyle="1" w:styleId="ListLabel1380">
    <w:name w:val="ListLabel 1380"/>
    <w:qFormat/>
    <w:rsid w:val="00C95F80"/>
    <w:rPr>
      <w:rFonts w:cs="Times New Roman"/>
    </w:rPr>
  </w:style>
  <w:style w:type="character" w:customStyle="1" w:styleId="ListLabel1381">
    <w:name w:val="ListLabel 1381"/>
    <w:qFormat/>
    <w:rsid w:val="00C95F80"/>
    <w:rPr>
      <w:rFonts w:cs="Times New Roman"/>
    </w:rPr>
  </w:style>
  <w:style w:type="character" w:customStyle="1" w:styleId="ListLabel1382">
    <w:name w:val="ListLabel 1382"/>
    <w:qFormat/>
    <w:rsid w:val="00C95F80"/>
    <w:rPr>
      <w:rFonts w:cs="Times New Roman"/>
    </w:rPr>
  </w:style>
  <w:style w:type="character" w:customStyle="1" w:styleId="ListLabel1383">
    <w:name w:val="ListLabel 1383"/>
    <w:qFormat/>
    <w:rsid w:val="00C95F80"/>
    <w:rPr>
      <w:rFonts w:cs="Times New Roman"/>
    </w:rPr>
  </w:style>
  <w:style w:type="character" w:customStyle="1" w:styleId="ListLabel1384">
    <w:name w:val="ListLabel 1384"/>
    <w:qFormat/>
    <w:rsid w:val="00C95F80"/>
    <w:rPr>
      <w:rFonts w:cs="Times New Roman"/>
    </w:rPr>
  </w:style>
  <w:style w:type="character" w:customStyle="1" w:styleId="ListLabel1385">
    <w:name w:val="ListLabel 1385"/>
    <w:qFormat/>
    <w:rsid w:val="00C95F80"/>
    <w:rPr>
      <w:rFonts w:cs="Times New Roman"/>
    </w:rPr>
  </w:style>
  <w:style w:type="character" w:customStyle="1" w:styleId="ListLabel1386">
    <w:name w:val="ListLabel 1386"/>
    <w:qFormat/>
    <w:rsid w:val="00C95F80"/>
    <w:rPr>
      <w:rFonts w:cs="Times New Roman"/>
    </w:rPr>
  </w:style>
  <w:style w:type="character" w:customStyle="1" w:styleId="ListLabel1387">
    <w:name w:val="ListLabel 1387"/>
    <w:qFormat/>
    <w:rsid w:val="00C95F80"/>
    <w:rPr>
      <w:rFonts w:cs="Times New Roman"/>
    </w:rPr>
  </w:style>
  <w:style w:type="character" w:customStyle="1" w:styleId="ListLabel1388">
    <w:name w:val="ListLabel 1388"/>
    <w:qFormat/>
    <w:rsid w:val="00C95F80"/>
    <w:rPr>
      <w:rFonts w:cs="Times New Roman"/>
    </w:rPr>
  </w:style>
  <w:style w:type="character" w:customStyle="1" w:styleId="ListLabel1389">
    <w:name w:val="ListLabel 1389"/>
    <w:qFormat/>
    <w:rsid w:val="00C95F80"/>
    <w:rPr>
      <w:rFonts w:cs="Times New Roman"/>
    </w:rPr>
  </w:style>
  <w:style w:type="character" w:customStyle="1" w:styleId="ListLabel1390">
    <w:name w:val="ListLabel 1390"/>
    <w:qFormat/>
    <w:rsid w:val="00C95F80"/>
    <w:rPr>
      <w:rFonts w:cs="Times New Roman"/>
    </w:rPr>
  </w:style>
  <w:style w:type="character" w:customStyle="1" w:styleId="ListLabel1391">
    <w:name w:val="ListLabel 1391"/>
    <w:qFormat/>
    <w:rsid w:val="00C95F80"/>
    <w:rPr>
      <w:rFonts w:cs="Times New Roman"/>
    </w:rPr>
  </w:style>
  <w:style w:type="character" w:customStyle="1" w:styleId="ListLabel1392">
    <w:name w:val="ListLabel 1392"/>
    <w:qFormat/>
    <w:rsid w:val="00C95F80"/>
    <w:rPr>
      <w:rFonts w:cs="Times New Roman"/>
    </w:rPr>
  </w:style>
  <w:style w:type="character" w:customStyle="1" w:styleId="ListLabel1393">
    <w:name w:val="ListLabel 1393"/>
    <w:qFormat/>
    <w:rsid w:val="00C95F80"/>
    <w:rPr>
      <w:rFonts w:cs="Times New Roman"/>
    </w:rPr>
  </w:style>
  <w:style w:type="character" w:customStyle="1" w:styleId="ListLabel1394">
    <w:name w:val="ListLabel 1394"/>
    <w:qFormat/>
    <w:rsid w:val="00C95F80"/>
    <w:rPr>
      <w:rFonts w:cs="Times New Roman"/>
    </w:rPr>
  </w:style>
  <w:style w:type="character" w:customStyle="1" w:styleId="ListLabel1395">
    <w:name w:val="ListLabel 1395"/>
    <w:qFormat/>
    <w:rsid w:val="00C95F80"/>
    <w:rPr>
      <w:rFonts w:cs="Times New Roman"/>
    </w:rPr>
  </w:style>
  <w:style w:type="character" w:customStyle="1" w:styleId="ListLabel1396">
    <w:name w:val="ListLabel 1396"/>
    <w:qFormat/>
    <w:rsid w:val="00C95F80"/>
    <w:rPr>
      <w:rFonts w:cs="Times New Roman"/>
    </w:rPr>
  </w:style>
  <w:style w:type="character" w:customStyle="1" w:styleId="ListLabel1397">
    <w:name w:val="ListLabel 1397"/>
    <w:qFormat/>
    <w:rsid w:val="00C95F80"/>
    <w:rPr>
      <w:rFonts w:cs="Times New Roman"/>
    </w:rPr>
  </w:style>
  <w:style w:type="character" w:customStyle="1" w:styleId="ListLabel1398">
    <w:name w:val="ListLabel 1398"/>
    <w:qFormat/>
    <w:rsid w:val="00C95F80"/>
    <w:rPr>
      <w:rFonts w:cs="Times New Roman"/>
    </w:rPr>
  </w:style>
  <w:style w:type="character" w:customStyle="1" w:styleId="ListLabel1399">
    <w:name w:val="ListLabel 1399"/>
    <w:qFormat/>
    <w:rsid w:val="00C95F80"/>
    <w:rPr>
      <w:rFonts w:cs="Times New Roman"/>
    </w:rPr>
  </w:style>
  <w:style w:type="character" w:customStyle="1" w:styleId="ListLabel1400">
    <w:name w:val="ListLabel 1400"/>
    <w:qFormat/>
    <w:rsid w:val="00C95F80"/>
    <w:rPr>
      <w:rFonts w:cs="Times New Roman"/>
    </w:rPr>
  </w:style>
  <w:style w:type="character" w:customStyle="1" w:styleId="ListLabel1401">
    <w:name w:val="ListLabel 1401"/>
    <w:qFormat/>
    <w:rsid w:val="00C95F80"/>
    <w:rPr>
      <w:rFonts w:cs="Times New Roman"/>
    </w:rPr>
  </w:style>
  <w:style w:type="character" w:customStyle="1" w:styleId="ListLabel1402">
    <w:name w:val="ListLabel 1402"/>
    <w:qFormat/>
    <w:rsid w:val="00C95F80"/>
    <w:rPr>
      <w:rFonts w:cs="Times New Roman"/>
    </w:rPr>
  </w:style>
  <w:style w:type="character" w:customStyle="1" w:styleId="ListLabel1403">
    <w:name w:val="ListLabel 1403"/>
    <w:qFormat/>
    <w:rsid w:val="00C95F80"/>
    <w:rPr>
      <w:rFonts w:cs="Times New Roman"/>
    </w:rPr>
  </w:style>
  <w:style w:type="character" w:customStyle="1" w:styleId="ListLabel1404">
    <w:name w:val="ListLabel 1404"/>
    <w:qFormat/>
    <w:rsid w:val="00C95F80"/>
    <w:rPr>
      <w:rFonts w:cs="Times New Roman"/>
    </w:rPr>
  </w:style>
  <w:style w:type="character" w:customStyle="1" w:styleId="ListLabel1405">
    <w:name w:val="ListLabel 1405"/>
    <w:qFormat/>
    <w:rsid w:val="00C95F80"/>
    <w:rPr>
      <w:rFonts w:cs="Times New Roman"/>
    </w:rPr>
  </w:style>
  <w:style w:type="character" w:customStyle="1" w:styleId="ListLabel1406">
    <w:name w:val="ListLabel 1406"/>
    <w:qFormat/>
    <w:rsid w:val="00C95F80"/>
    <w:rPr>
      <w:rFonts w:cs="Times New Roman"/>
    </w:rPr>
  </w:style>
  <w:style w:type="character" w:customStyle="1" w:styleId="ListLabel1407">
    <w:name w:val="ListLabel 1407"/>
    <w:qFormat/>
    <w:rsid w:val="00C95F80"/>
    <w:rPr>
      <w:rFonts w:cs="Times New Roman"/>
    </w:rPr>
  </w:style>
  <w:style w:type="character" w:customStyle="1" w:styleId="ListLabel1408">
    <w:name w:val="ListLabel 1408"/>
    <w:qFormat/>
    <w:rsid w:val="00C95F80"/>
    <w:rPr>
      <w:rFonts w:cs="Times New Roman"/>
    </w:rPr>
  </w:style>
  <w:style w:type="character" w:customStyle="1" w:styleId="ListLabel1409">
    <w:name w:val="ListLabel 1409"/>
    <w:qFormat/>
    <w:rsid w:val="00C95F80"/>
    <w:rPr>
      <w:rFonts w:cs="Times New Roman"/>
      <w:b w:val="0"/>
    </w:rPr>
  </w:style>
  <w:style w:type="character" w:customStyle="1" w:styleId="ListLabel1410">
    <w:name w:val="ListLabel 1410"/>
    <w:qFormat/>
    <w:rsid w:val="00C95F80"/>
    <w:rPr>
      <w:rFonts w:cs="Times New Roman"/>
      <w:b/>
    </w:rPr>
  </w:style>
  <w:style w:type="character" w:customStyle="1" w:styleId="ListLabel1411">
    <w:name w:val="ListLabel 1411"/>
    <w:qFormat/>
    <w:rsid w:val="00C95F80"/>
    <w:rPr>
      <w:rFonts w:cs="Times New Roman"/>
      <w:b/>
    </w:rPr>
  </w:style>
  <w:style w:type="character" w:customStyle="1" w:styleId="ListLabel1412">
    <w:name w:val="ListLabel 1412"/>
    <w:qFormat/>
    <w:rsid w:val="00C95F80"/>
    <w:rPr>
      <w:rFonts w:cs="Times New Roman"/>
      <w:b/>
    </w:rPr>
  </w:style>
  <w:style w:type="character" w:customStyle="1" w:styleId="ListLabel1413">
    <w:name w:val="ListLabel 1413"/>
    <w:qFormat/>
    <w:rsid w:val="00C95F80"/>
    <w:rPr>
      <w:rFonts w:cs="Times New Roman"/>
      <w:b/>
    </w:rPr>
  </w:style>
  <w:style w:type="character" w:customStyle="1" w:styleId="ListLabel1414">
    <w:name w:val="ListLabel 1414"/>
    <w:qFormat/>
    <w:rsid w:val="00C95F80"/>
    <w:rPr>
      <w:rFonts w:cs="Times New Roman"/>
      <w:b/>
    </w:rPr>
  </w:style>
  <w:style w:type="character" w:customStyle="1" w:styleId="ListLabel1415">
    <w:name w:val="ListLabel 1415"/>
    <w:qFormat/>
    <w:rsid w:val="00C95F80"/>
    <w:rPr>
      <w:rFonts w:cs="Times New Roman"/>
      <w:b/>
    </w:rPr>
  </w:style>
  <w:style w:type="character" w:customStyle="1" w:styleId="ListLabel1416">
    <w:name w:val="ListLabel 1416"/>
    <w:qFormat/>
    <w:rsid w:val="00C95F80"/>
    <w:rPr>
      <w:rFonts w:cs="Times New Roman"/>
      <w:b/>
    </w:rPr>
  </w:style>
  <w:style w:type="character" w:customStyle="1" w:styleId="ListLabel1417">
    <w:name w:val="ListLabel 1417"/>
    <w:qFormat/>
    <w:rsid w:val="00C95F80"/>
    <w:rPr>
      <w:rFonts w:cs="Times New Roman"/>
      <w:b/>
    </w:rPr>
  </w:style>
  <w:style w:type="character" w:customStyle="1" w:styleId="ListLabel1418">
    <w:name w:val="ListLabel 1418"/>
    <w:qFormat/>
    <w:rsid w:val="00C95F80"/>
    <w:rPr>
      <w:rFonts w:cs="Times New Roman"/>
    </w:rPr>
  </w:style>
  <w:style w:type="character" w:customStyle="1" w:styleId="ListLabel1419">
    <w:name w:val="ListLabel 1419"/>
    <w:qFormat/>
    <w:rsid w:val="00C95F80"/>
    <w:rPr>
      <w:rFonts w:cs="Times New Roman"/>
    </w:rPr>
  </w:style>
  <w:style w:type="character" w:customStyle="1" w:styleId="ListLabel1420">
    <w:name w:val="ListLabel 1420"/>
    <w:qFormat/>
    <w:rsid w:val="00C95F80"/>
    <w:rPr>
      <w:rFonts w:cs="Times New Roman"/>
    </w:rPr>
  </w:style>
  <w:style w:type="character" w:customStyle="1" w:styleId="ListLabel1421">
    <w:name w:val="ListLabel 1421"/>
    <w:qFormat/>
    <w:rsid w:val="00C95F80"/>
    <w:rPr>
      <w:rFonts w:cs="Times New Roman"/>
    </w:rPr>
  </w:style>
  <w:style w:type="character" w:customStyle="1" w:styleId="ListLabel1422">
    <w:name w:val="ListLabel 1422"/>
    <w:qFormat/>
    <w:rsid w:val="00C95F80"/>
    <w:rPr>
      <w:rFonts w:cs="Times New Roman"/>
    </w:rPr>
  </w:style>
  <w:style w:type="character" w:customStyle="1" w:styleId="ListLabel1423">
    <w:name w:val="ListLabel 1423"/>
    <w:qFormat/>
    <w:rsid w:val="00C95F80"/>
    <w:rPr>
      <w:rFonts w:cs="Times New Roman"/>
    </w:rPr>
  </w:style>
  <w:style w:type="character" w:customStyle="1" w:styleId="ListLabel1424">
    <w:name w:val="ListLabel 1424"/>
    <w:qFormat/>
    <w:rsid w:val="00C95F80"/>
    <w:rPr>
      <w:rFonts w:cs="Times New Roman"/>
    </w:rPr>
  </w:style>
  <w:style w:type="character" w:customStyle="1" w:styleId="ListLabel1425">
    <w:name w:val="ListLabel 1425"/>
    <w:qFormat/>
    <w:rsid w:val="00C95F80"/>
    <w:rPr>
      <w:rFonts w:cs="Times New Roman"/>
    </w:rPr>
  </w:style>
  <w:style w:type="character" w:customStyle="1" w:styleId="ListLabel1426">
    <w:name w:val="ListLabel 1426"/>
    <w:qFormat/>
    <w:rsid w:val="00C95F80"/>
    <w:rPr>
      <w:rFonts w:cs="Times New Roman"/>
    </w:rPr>
  </w:style>
  <w:style w:type="character" w:customStyle="1" w:styleId="ListLabel1427">
    <w:name w:val="ListLabel 1427"/>
    <w:qFormat/>
    <w:rsid w:val="00C95F80"/>
    <w:rPr>
      <w:rFonts w:cs="Times New Roman"/>
    </w:rPr>
  </w:style>
  <w:style w:type="character" w:customStyle="1" w:styleId="ListLabel1428">
    <w:name w:val="ListLabel 1428"/>
    <w:qFormat/>
    <w:rsid w:val="00C95F80"/>
    <w:rPr>
      <w:rFonts w:cs="Times New Roman"/>
    </w:rPr>
  </w:style>
  <w:style w:type="character" w:customStyle="1" w:styleId="ListLabel1429">
    <w:name w:val="ListLabel 1429"/>
    <w:qFormat/>
    <w:rsid w:val="00C95F80"/>
    <w:rPr>
      <w:rFonts w:cs="Times New Roman"/>
    </w:rPr>
  </w:style>
  <w:style w:type="character" w:customStyle="1" w:styleId="ListLabel1430">
    <w:name w:val="ListLabel 1430"/>
    <w:qFormat/>
    <w:rsid w:val="00C95F80"/>
    <w:rPr>
      <w:rFonts w:cs="Times New Roman"/>
    </w:rPr>
  </w:style>
  <w:style w:type="character" w:customStyle="1" w:styleId="ListLabel1431">
    <w:name w:val="ListLabel 1431"/>
    <w:qFormat/>
    <w:rsid w:val="00C95F80"/>
    <w:rPr>
      <w:rFonts w:cs="Times New Roman"/>
    </w:rPr>
  </w:style>
  <w:style w:type="character" w:customStyle="1" w:styleId="ListLabel1432">
    <w:name w:val="ListLabel 1432"/>
    <w:qFormat/>
    <w:rsid w:val="00C95F80"/>
    <w:rPr>
      <w:rFonts w:cs="Times New Roman"/>
    </w:rPr>
  </w:style>
  <w:style w:type="character" w:customStyle="1" w:styleId="ListLabel1433">
    <w:name w:val="ListLabel 1433"/>
    <w:qFormat/>
    <w:rsid w:val="00C95F80"/>
    <w:rPr>
      <w:rFonts w:cs="Times New Roman"/>
    </w:rPr>
  </w:style>
  <w:style w:type="character" w:customStyle="1" w:styleId="ListLabel1434">
    <w:name w:val="ListLabel 1434"/>
    <w:qFormat/>
    <w:rsid w:val="00C95F80"/>
    <w:rPr>
      <w:rFonts w:cs="Times New Roman"/>
    </w:rPr>
  </w:style>
  <w:style w:type="character" w:customStyle="1" w:styleId="ListLabel1435">
    <w:name w:val="ListLabel 1435"/>
    <w:qFormat/>
    <w:rsid w:val="00C95F80"/>
    <w:rPr>
      <w:rFonts w:cs="Times New Roman"/>
    </w:rPr>
  </w:style>
  <w:style w:type="character" w:customStyle="1" w:styleId="ListLabel1436">
    <w:name w:val="ListLabel 1436"/>
    <w:qFormat/>
    <w:rsid w:val="00C95F80"/>
    <w:rPr>
      <w:rFonts w:cs="Times New Roman"/>
    </w:rPr>
  </w:style>
  <w:style w:type="character" w:customStyle="1" w:styleId="ListLabel1437">
    <w:name w:val="ListLabel 1437"/>
    <w:qFormat/>
    <w:rsid w:val="00C95F80"/>
    <w:rPr>
      <w:rFonts w:cs="Times New Roman"/>
    </w:rPr>
  </w:style>
  <w:style w:type="character" w:customStyle="1" w:styleId="ListLabel1438">
    <w:name w:val="ListLabel 1438"/>
    <w:qFormat/>
    <w:rsid w:val="00C95F80"/>
    <w:rPr>
      <w:rFonts w:cs="Times New Roman"/>
    </w:rPr>
  </w:style>
  <w:style w:type="character" w:customStyle="1" w:styleId="ListLabel1439">
    <w:name w:val="ListLabel 1439"/>
    <w:qFormat/>
    <w:rsid w:val="00C95F80"/>
    <w:rPr>
      <w:rFonts w:cs="Times New Roman"/>
    </w:rPr>
  </w:style>
  <w:style w:type="character" w:customStyle="1" w:styleId="ListLabel1440">
    <w:name w:val="ListLabel 1440"/>
    <w:qFormat/>
    <w:rsid w:val="00C95F80"/>
    <w:rPr>
      <w:rFonts w:cs="Times New Roman"/>
    </w:rPr>
  </w:style>
  <w:style w:type="character" w:customStyle="1" w:styleId="ListLabel1441">
    <w:name w:val="ListLabel 1441"/>
    <w:qFormat/>
    <w:rsid w:val="00C95F80"/>
    <w:rPr>
      <w:rFonts w:cs="Times New Roman"/>
    </w:rPr>
  </w:style>
  <w:style w:type="character" w:customStyle="1" w:styleId="ListLabel1442">
    <w:name w:val="ListLabel 1442"/>
    <w:qFormat/>
    <w:rsid w:val="00C95F80"/>
    <w:rPr>
      <w:rFonts w:cs="Times New Roman"/>
    </w:rPr>
  </w:style>
  <w:style w:type="character" w:customStyle="1" w:styleId="ListLabel1443">
    <w:name w:val="ListLabel 1443"/>
    <w:qFormat/>
    <w:rsid w:val="00C95F80"/>
    <w:rPr>
      <w:rFonts w:cs="Times New Roman"/>
    </w:rPr>
  </w:style>
  <w:style w:type="character" w:customStyle="1" w:styleId="ListLabel1444">
    <w:name w:val="ListLabel 1444"/>
    <w:qFormat/>
    <w:rsid w:val="00C95F80"/>
    <w:rPr>
      <w:rFonts w:cs="Times New Roman"/>
    </w:rPr>
  </w:style>
  <w:style w:type="character" w:customStyle="1" w:styleId="ListLabel1445">
    <w:name w:val="ListLabel 1445"/>
    <w:qFormat/>
    <w:rsid w:val="00C95F80"/>
    <w:rPr>
      <w:rFonts w:cs="Times New Roman"/>
    </w:rPr>
  </w:style>
  <w:style w:type="character" w:customStyle="1" w:styleId="ListLabel1446">
    <w:name w:val="ListLabel 1446"/>
    <w:qFormat/>
    <w:rsid w:val="00C95F80"/>
    <w:rPr>
      <w:rFonts w:cs="Times New Roman"/>
    </w:rPr>
  </w:style>
  <w:style w:type="character" w:customStyle="1" w:styleId="ListLabel1447">
    <w:name w:val="ListLabel 1447"/>
    <w:qFormat/>
    <w:rsid w:val="00C95F80"/>
    <w:rPr>
      <w:rFonts w:cs="Times New Roman"/>
    </w:rPr>
  </w:style>
  <w:style w:type="character" w:customStyle="1" w:styleId="ListLabel1448">
    <w:name w:val="ListLabel 1448"/>
    <w:qFormat/>
    <w:rsid w:val="00C95F80"/>
    <w:rPr>
      <w:rFonts w:cs="Times New Roman"/>
    </w:rPr>
  </w:style>
  <w:style w:type="character" w:customStyle="1" w:styleId="ListLabel1449">
    <w:name w:val="ListLabel 1449"/>
    <w:qFormat/>
    <w:rsid w:val="00C95F80"/>
    <w:rPr>
      <w:rFonts w:cs="Times New Roman"/>
    </w:rPr>
  </w:style>
  <w:style w:type="character" w:customStyle="1" w:styleId="ListLabel1450">
    <w:name w:val="ListLabel 1450"/>
    <w:qFormat/>
    <w:rsid w:val="00C95F80"/>
    <w:rPr>
      <w:rFonts w:cs="Times New Roman"/>
    </w:rPr>
  </w:style>
  <w:style w:type="character" w:customStyle="1" w:styleId="ListLabel1451">
    <w:name w:val="ListLabel 1451"/>
    <w:qFormat/>
    <w:rsid w:val="00C95F80"/>
    <w:rPr>
      <w:rFonts w:cs="Times New Roman"/>
    </w:rPr>
  </w:style>
  <w:style w:type="character" w:customStyle="1" w:styleId="ListLabel1452">
    <w:name w:val="ListLabel 1452"/>
    <w:qFormat/>
    <w:rsid w:val="00C95F80"/>
    <w:rPr>
      <w:rFonts w:cs="Times New Roman"/>
    </w:rPr>
  </w:style>
  <w:style w:type="character" w:customStyle="1" w:styleId="ListLabel1453">
    <w:name w:val="ListLabel 1453"/>
    <w:qFormat/>
    <w:rsid w:val="00C95F80"/>
    <w:rPr>
      <w:rFonts w:cs="Times New Roman"/>
    </w:rPr>
  </w:style>
  <w:style w:type="character" w:customStyle="1" w:styleId="ListLabel1454">
    <w:name w:val="ListLabel 1454"/>
    <w:qFormat/>
    <w:rsid w:val="00C95F80"/>
    <w:rPr>
      <w:rFonts w:ascii="Arial" w:hAnsi="Arial" w:cs="Times New Roman"/>
      <w:sz w:val="20"/>
    </w:rPr>
  </w:style>
  <w:style w:type="character" w:customStyle="1" w:styleId="ListLabel1455">
    <w:name w:val="ListLabel 1455"/>
    <w:qFormat/>
    <w:rsid w:val="00C95F80"/>
    <w:rPr>
      <w:rFonts w:cs="Times New Roman"/>
    </w:rPr>
  </w:style>
  <w:style w:type="character" w:customStyle="1" w:styleId="ListLabel1456">
    <w:name w:val="ListLabel 1456"/>
    <w:qFormat/>
    <w:rsid w:val="00C95F80"/>
    <w:rPr>
      <w:rFonts w:cs="Times New Roman"/>
    </w:rPr>
  </w:style>
  <w:style w:type="character" w:customStyle="1" w:styleId="ListLabel1457">
    <w:name w:val="ListLabel 1457"/>
    <w:qFormat/>
    <w:rsid w:val="00C95F80"/>
    <w:rPr>
      <w:rFonts w:cs="Times New Roman"/>
    </w:rPr>
  </w:style>
  <w:style w:type="character" w:customStyle="1" w:styleId="ListLabel1458">
    <w:name w:val="ListLabel 1458"/>
    <w:qFormat/>
    <w:rsid w:val="00C95F80"/>
    <w:rPr>
      <w:rFonts w:cs="Times New Roman"/>
    </w:rPr>
  </w:style>
  <w:style w:type="character" w:customStyle="1" w:styleId="ListLabel1459">
    <w:name w:val="ListLabel 1459"/>
    <w:qFormat/>
    <w:rsid w:val="00C95F80"/>
    <w:rPr>
      <w:rFonts w:cs="Times New Roman"/>
    </w:rPr>
  </w:style>
  <w:style w:type="character" w:customStyle="1" w:styleId="ListLabel1460">
    <w:name w:val="ListLabel 1460"/>
    <w:qFormat/>
    <w:rsid w:val="00C95F80"/>
    <w:rPr>
      <w:rFonts w:cs="Times New Roman"/>
    </w:rPr>
  </w:style>
  <w:style w:type="character" w:customStyle="1" w:styleId="ListLabel1461">
    <w:name w:val="ListLabel 1461"/>
    <w:qFormat/>
    <w:rsid w:val="00C95F80"/>
    <w:rPr>
      <w:rFonts w:cs="Times New Roman"/>
    </w:rPr>
  </w:style>
  <w:style w:type="character" w:customStyle="1" w:styleId="ListLabel1462">
    <w:name w:val="ListLabel 1462"/>
    <w:qFormat/>
    <w:rsid w:val="00C95F80"/>
    <w:rPr>
      <w:rFonts w:cs="Times New Roman"/>
    </w:rPr>
  </w:style>
  <w:style w:type="character" w:customStyle="1" w:styleId="ListLabel1463">
    <w:name w:val="ListLabel 1463"/>
    <w:qFormat/>
    <w:rsid w:val="00C95F80"/>
    <w:rPr>
      <w:rFonts w:cs="Times New Roman"/>
    </w:rPr>
  </w:style>
  <w:style w:type="character" w:customStyle="1" w:styleId="ListLabel1464">
    <w:name w:val="ListLabel 1464"/>
    <w:qFormat/>
    <w:rsid w:val="00C95F80"/>
    <w:rPr>
      <w:rFonts w:cs="Symbol"/>
      <w:sz w:val="22"/>
    </w:rPr>
  </w:style>
  <w:style w:type="character" w:customStyle="1" w:styleId="ListLabel1465">
    <w:name w:val="ListLabel 1465"/>
    <w:qFormat/>
    <w:rsid w:val="00C95F80"/>
    <w:rPr>
      <w:rFonts w:cs="Times New Roman"/>
    </w:rPr>
  </w:style>
  <w:style w:type="character" w:customStyle="1" w:styleId="ListLabel1466">
    <w:name w:val="ListLabel 1466"/>
    <w:qFormat/>
    <w:rsid w:val="00C95F80"/>
    <w:rPr>
      <w:rFonts w:cs="Times New Roman"/>
    </w:rPr>
  </w:style>
  <w:style w:type="character" w:customStyle="1" w:styleId="ListLabel1467">
    <w:name w:val="ListLabel 1467"/>
    <w:qFormat/>
    <w:rsid w:val="00C95F80"/>
    <w:rPr>
      <w:rFonts w:cs="Times New Roman"/>
    </w:rPr>
  </w:style>
  <w:style w:type="character" w:customStyle="1" w:styleId="ListLabel1468">
    <w:name w:val="ListLabel 1468"/>
    <w:qFormat/>
    <w:rsid w:val="00C95F80"/>
    <w:rPr>
      <w:rFonts w:cs="Times New Roman"/>
    </w:rPr>
  </w:style>
  <w:style w:type="character" w:customStyle="1" w:styleId="ListLabel1469">
    <w:name w:val="ListLabel 1469"/>
    <w:qFormat/>
    <w:rsid w:val="00C95F80"/>
    <w:rPr>
      <w:rFonts w:cs="Times New Roman"/>
    </w:rPr>
  </w:style>
  <w:style w:type="character" w:customStyle="1" w:styleId="ListLabel1470">
    <w:name w:val="ListLabel 1470"/>
    <w:qFormat/>
    <w:rsid w:val="00C95F80"/>
    <w:rPr>
      <w:rFonts w:cs="Times New Roman"/>
    </w:rPr>
  </w:style>
  <w:style w:type="character" w:customStyle="1" w:styleId="ListLabel1471">
    <w:name w:val="ListLabel 1471"/>
    <w:qFormat/>
    <w:rsid w:val="00C95F80"/>
    <w:rPr>
      <w:rFonts w:cs="Times New Roman"/>
    </w:rPr>
  </w:style>
  <w:style w:type="character" w:customStyle="1" w:styleId="ListLabel1472">
    <w:name w:val="ListLabel 1472"/>
    <w:qFormat/>
    <w:rsid w:val="00C95F80"/>
    <w:rPr>
      <w:rFonts w:cs="Times New Roman"/>
    </w:rPr>
  </w:style>
  <w:style w:type="character" w:customStyle="1" w:styleId="ListLabel1473">
    <w:name w:val="ListLabel 1473"/>
    <w:qFormat/>
    <w:rsid w:val="00C95F80"/>
    <w:rPr>
      <w:rFonts w:cs="Times New Roman"/>
    </w:rPr>
  </w:style>
  <w:style w:type="character" w:customStyle="1" w:styleId="ListLabel1474">
    <w:name w:val="ListLabel 1474"/>
    <w:qFormat/>
    <w:rsid w:val="00C95F80"/>
    <w:rPr>
      <w:rFonts w:cs="Times New Roman"/>
    </w:rPr>
  </w:style>
  <w:style w:type="character" w:customStyle="1" w:styleId="ListLabel1475">
    <w:name w:val="ListLabel 1475"/>
    <w:qFormat/>
    <w:rsid w:val="00C95F80"/>
    <w:rPr>
      <w:rFonts w:cs="Times New Roman"/>
    </w:rPr>
  </w:style>
  <w:style w:type="character" w:customStyle="1" w:styleId="ListLabel1476">
    <w:name w:val="ListLabel 1476"/>
    <w:qFormat/>
    <w:rsid w:val="00C95F80"/>
    <w:rPr>
      <w:rFonts w:cs="Times New Roman"/>
    </w:rPr>
  </w:style>
  <w:style w:type="character" w:customStyle="1" w:styleId="ListLabel1477">
    <w:name w:val="ListLabel 1477"/>
    <w:qFormat/>
    <w:rsid w:val="00C95F80"/>
    <w:rPr>
      <w:rFonts w:cs="Times New Roman"/>
    </w:rPr>
  </w:style>
  <w:style w:type="character" w:customStyle="1" w:styleId="ListLabel1478">
    <w:name w:val="ListLabel 1478"/>
    <w:qFormat/>
    <w:rsid w:val="00C95F80"/>
    <w:rPr>
      <w:rFonts w:cs="Times New Roman"/>
    </w:rPr>
  </w:style>
  <w:style w:type="character" w:customStyle="1" w:styleId="ListLabel1479">
    <w:name w:val="ListLabel 1479"/>
    <w:qFormat/>
    <w:rsid w:val="00C95F80"/>
    <w:rPr>
      <w:rFonts w:cs="Times New Roman"/>
    </w:rPr>
  </w:style>
  <w:style w:type="character" w:customStyle="1" w:styleId="ListLabel1480">
    <w:name w:val="ListLabel 1480"/>
    <w:qFormat/>
    <w:rsid w:val="00C95F80"/>
    <w:rPr>
      <w:rFonts w:cs="Times New Roman"/>
    </w:rPr>
  </w:style>
  <w:style w:type="character" w:customStyle="1" w:styleId="ListLabel1481">
    <w:name w:val="ListLabel 1481"/>
    <w:qFormat/>
    <w:rsid w:val="00C95F80"/>
    <w:rPr>
      <w:rFonts w:cs="Times New Roman"/>
    </w:rPr>
  </w:style>
  <w:style w:type="character" w:customStyle="1" w:styleId="ListLabel1482">
    <w:name w:val="ListLabel 1482"/>
    <w:qFormat/>
    <w:rsid w:val="00C95F80"/>
    <w:rPr>
      <w:rFonts w:cs="Times New Roman"/>
    </w:rPr>
  </w:style>
  <w:style w:type="character" w:customStyle="1" w:styleId="ListLabel1483">
    <w:name w:val="ListLabel 1483"/>
    <w:qFormat/>
    <w:rsid w:val="00C95F80"/>
    <w:rPr>
      <w:rFonts w:cs="Times New Roman"/>
    </w:rPr>
  </w:style>
  <w:style w:type="character" w:customStyle="1" w:styleId="ListLabel1484">
    <w:name w:val="ListLabel 1484"/>
    <w:qFormat/>
    <w:rsid w:val="00C95F80"/>
    <w:rPr>
      <w:rFonts w:cs="Times New Roman"/>
    </w:rPr>
  </w:style>
  <w:style w:type="character" w:customStyle="1" w:styleId="ListLabel1485">
    <w:name w:val="ListLabel 1485"/>
    <w:qFormat/>
    <w:rsid w:val="00C95F80"/>
    <w:rPr>
      <w:rFonts w:cs="Times New Roman"/>
    </w:rPr>
  </w:style>
  <w:style w:type="character" w:customStyle="1" w:styleId="ListLabel1486">
    <w:name w:val="ListLabel 1486"/>
    <w:qFormat/>
    <w:rsid w:val="00C95F80"/>
    <w:rPr>
      <w:rFonts w:cs="Times New Roman"/>
    </w:rPr>
  </w:style>
  <w:style w:type="character" w:customStyle="1" w:styleId="ListLabel1487">
    <w:name w:val="ListLabel 1487"/>
    <w:qFormat/>
    <w:rsid w:val="00C95F80"/>
    <w:rPr>
      <w:rFonts w:cs="Times New Roman"/>
    </w:rPr>
  </w:style>
  <w:style w:type="character" w:customStyle="1" w:styleId="ListLabel1488">
    <w:name w:val="ListLabel 1488"/>
    <w:qFormat/>
    <w:rsid w:val="00C95F80"/>
    <w:rPr>
      <w:rFonts w:cs="Times New Roman"/>
    </w:rPr>
  </w:style>
  <w:style w:type="character" w:customStyle="1" w:styleId="ListLabel1489">
    <w:name w:val="ListLabel 1489"/>
    <w:qFormat/>
    <w:rsid w:val="00C95F80"/>
    <w:rPr>
      <w:rFonts w:cs="Times New Roman"/>
    </w:rPr>
  </w:style>
  <w:style w:type="character" w:customStyle="1" w:styleId="ListLabel1490">
    <w:name w:val="ListLabel 1490"/>
    <w:qFormat/>
    <w:rsid w:val="00C95F80"/>
    <w:rPr>
      <w:rFonts w:cs="Times New Roman"/>
    </w:rPr>
  </w:style>
  <w:style w:type="character" w:customStyle="1" w:styleId="ListLabel1491">
    <w:name w:val="ListLabel 1491"/>
    <w:qFormat/>
    <w:rsid w:val="00C95F80"/>
    <w:rPr>
      <w:rFonts w:cs="Times New Roman"/>
    </w:rPr>
  </w:style>
  <w:style w:type="character" w:customStyle="1" w:styleId="czeindeksu">
    <w:name w:val="Łącze indeksu"/>
    <w:qFormat/>
    <w:rsid w:val="00C95F80"/>
  </w:style>
  <w:style w:type="character" w:customStyle="1" w:styleId="Znakiprzypiswdolnych">
    <w:name w:val="Znaki przypisów dolnych"/>
    <w:qFormat/>
    <w:rsid w:val="00C95F80"/>
  </w:style>
  <w:style w:type="character" w:customStyle="1" w:styleId="Zakotwiczenieprzypisudolnego">
    <w:name w:val="Zakotwiczenie przypisu dolnego"/>
    <w:rsid w:val="00C95F80"/>
    <w:rPr>
      <w:vertAlign w:val="superscript"/>
    </w:rPr>
  </w:style>
  <w:style w:type="character" w:customStyle="1" w:styleId="Zakotwiczenieprzypisukocowego">
    <w:name w:val="Zakotwiczenie przypisu końcowego"/>
    <w:rsid w:val="00C95F80"/>
    <w:rPr>
      <w:vertAlign w:val="superscript"/>
    </w:rPr>
  </w:style>
  <w:style w:type="character" w:customStyle="1" w:styleId="Znakiprzypiswkocowych">
    <w:name w:val="Znaki przypisów końcowych"/>
    <w:qFormat/>
    <w:rsid w:val="00C95F80"/>
  </w:style>
  <w:style w:type="paragraph" w:styleId="Nagwek">
    <w:name w:val="header"/>
    <w:basedOn w:val="Normalny"/>
    <w:next w:val="Tekstpodstawowy"/>
    <w:link w:val="NagwekZnak"/>
    <w:uiPriority w:val="99"/>
    <w:rsid w:val="00315D0B"/>
    <w:pPr>
      <w:tabs>
        <w:tab w:val="center" w:pos="4536"/>
        <w:tab w:val="right" w:pos="9072"/>
      </w:tabs>
      <w:spacing w:after="0" w:line="240" w:lineRule="auto"/>
    </w:pPr>
  </w:style>
  <w:style w:type="paragraph" w:styleId="Tekstpodstawowy">
    <w:name w:val="Body Text"/>
    <w:basedOn w:val="Normalny"/>
    <w:link w:val="TekstpodstawowyZnak"/>
    <w:rsid w:val="00BC5D42"/>
    <w:pPr>
      <w:widowControl w:val="0"/>
      <w:suppressAutoHyphens/>
      <w:spacing w:after="0" w:line="240" w:lineRule="auto"/>
      <w:textAlignment w:val="baseline"/>
    </w:pPr>
    <w:rPr>
      <w:rFonts w:ascii="Times New Roman" w:eastAsia="SimSun" w:hAnsi="Times New Roman"/>
      <w:color w:val="000000"/>
      <w:sz w:val="24"/>
      <w:szCs w:val="24"/>
      <w:lang w:eastAsia="zh-CN"/>
    </w:rPr>
  </w:style>
  <w:style w:type="paragraph" w:styleId="Lista">
    <w:name w:val="List"/>
    <w:basedOn w:val="Tekstpodstawowy"/>
    <w:rsid w:val="00C95F80"/>
    <w:rPr>
      <w:rFonts w:cs="Arial Unicode MS"/>
    </w:rPr>
  </w:style>
  <w:style w:type="paragraph" w:styleId="Legenda">
    <w:name w:val="caption"/>
    <w:basedOn w:val="Normalny"/>
    <w:uiPriority w:val="35"/>
    <w:qFormat/>
    <w:rsid w:val="00FB5C55"/>
    <w:pPr>
      <w:spacing w:after="200" w:line="276" w:lineRule="auto"/>
    </w:pPr>
    <w:rPr>
      <w:rFonts w:eastAsia="Times New Roman"/>
      <w:b/>
      <w:bCs/>
      <w:sz w:val="20"/>
      <w:szCs w:val="20"/>
      <w:lang w:eastAsia="pl-PL"/>
    </w:rPr>
  </w:style>
  <w:style w:type="paragraph" w:customStyle="1" w:styleId="Indeks">
    <w:name w:val="Indeks"/>
    <w:basedOn w:val="Normalny"/>
    <w:qFormat/>
    <w:rsid w:val="00C95F80"/>
    <w:pPr>
      <w:suppressLineNumbers/>
    </w:pPr>
    <w:rPr>
      <w:rFonts w:cs="Arial Unicode MS"/>
    </w:rPr>
  </w:style>
  <w:style w:type="paragraph" w:styleId="Stopka">
    <w:name w:val="footer"/>
    <w:basedOn w:val="Normalny"/>
    <w:link w:val="StopkaZnak"/>
    <w:uiPriority w:val="99"/>
    <w:rsid w:val="00315D0B"/>
    <w:pPr>
      <w:tabs>
        <w:tab w:val="center" w:pos="4536"/>
        <w:tab w:val="right" w:pos="9072"/>
      </w:tabs>
      <w:spacing w:after="0" w:line="240" w:lineRule="auto"/>
    </w:pPr>
  </w:style>
  <w:style w:type="paragraph" w:styleId="Tekstkomentarza">
    <w:name w:val="annotation text"/>
    <w:basedOn w:val="Normalny"/>
    <w:link w:val="TekstkomentarzaZnak"/>
    <w:uiPriority w:val="99"/>
    <w:qFormat/>
    <w:rsid w:val="00EE1F2B"/>
    <w:pPr>
      <w:spacing w:line="240" w:lineRule="auto"/>
    </w:pPr>
    <w:rPr>
      <w:sz w:val="20"/>
      <w:szCs w:val="20"/>
    </w:rPr>
  </w:style>
  <w:style w:type="paragraph" w:styleId="Nagwekspisutreci">
    <w:name w:val="TOC Heading"/>
    <w:basedOn w:val="Nagwek1"/>
    <w:uiPriority w:val="39"/>
    <w:qFormat/>
    <w:rsid w:val="00EE1F2B"/>
    <w:pPr>
      <w:numPr>
        <w:numId w:val="0"/>
      </w:numPr>
      <w:spacing w:before="240" w:after="0" w:line="259" w:lineRule="auto"/>
      <w:ind w:left="432" w:hanging="432"/>
    </w:pPr>
    <w:rPr>
      <w:b w:val="0"/>
      <w:bCs w:val="0"/>
      <w:szCs w:val="32"/>
    </w:rPr>
  </w:style>
  <w:style w:type="paragraph" w:styleId="Spistreci1">
    <w:name w:val="toc 1"/>
    <w:basedOn w:val="Normalny"/>
    <w:autoRedefine/>
    <w:uiPriority w:val="39"/>
    <w:qFormat/>
    <w:rsid w:val="008076AF"/>
    <w:pPr>
      <w:tabs>
        <w:tab w:val="left" w:pos="440"/>
        <w:tab w:val="right" w:leader="dot" w:pos="9060"/>
      </w:tabs>
      <w:spacing w:after="100"/>
    </w:pPr>
  </w:style>
  <w:style w:type="paragraph" w:styleId="Tekstdymka">
    <w:name w:val="Balloon Text"/>
    <w:basedOn w:val="Normalny"/>
    <w:link w:val="TekstdymkaZnak"/>
    <w:uiPriority w:val="99"/>
    <w:semiHidden/>
    <w:qFormat/>
    <w:rsid w:val="00EE1F2B"/>
    <w:pPr>
      <w:spacing w:after="0" w:line="240" w:lineRule="auto"/>
    </w:pPr>
    <w:rPr>
      <w:rFonts w:ascii="Segoe UI" w:hAnsi="Segoe UI" w:cs="Segoe UI"/>
      <w:sz w:val="18"/>
      <w:szCs w:val="18"/>
    </w:rPr>
  </w:style>
  <w:style w:type="paragraph" w:styleId="Akapitzlist">
    <w:name w:val="List Paragraph"/>
    <w:aliases w:val="Numerowanie,List Paragraph,Akapit z listą BS,L1,sw tekst,Akapit z listą5,normalny tekst,Kolorowa lista — akcent 11,Akapit normalny,Lista XXX,Obiekt,T_SZ_List Paragraph,A_wyliczenie,K-P_odwolanie,maz_wyliczenie,opis dzialania,Signature,lp1"/>
    <w:basedOn w:val="Normalny"/>
    <w:link w:val="AkapitzlistZnak"/>
    <w:uiPriority w:val="34"/>
    <w:qFormat/>
    <w:rsid w:val="00AC52DE"/>
    <w:pPr>
      <w:ind w:left="720"/>
      <w:contextualSpacing/>
    </w:pPr>
  </w:style>
  <w:style w:type="paragraph" w:styleId="Tekstprzypisudolnego">
    <w:name w:val="footnote text"/>
    <w:basedOn w:val="Normalny"/>
    <w:link w:val="TekstprzypisudolnegoZnak"/>
    <w:uiPriority w:val="99"/>
    <w:rsid w:val="00C95F80"/>
  </w:style>
  <w:style w:type="paragraph" w:styleId="Spistreci2">
    <w:name w:val="toc 2"/>
    <w:basedOn w:val="Normalny"/>
    <w:autoRedefine/>
    <w:uiPriority w:val="39"/>
    <w:qFormat/>
    <w:rsid w:val="003A5F19"/>
    <w:pPr>
      <w:spacing w:after="100"/>
      <w:ind w:left="220"/>
    </w:pPr>
  </w:style>
  <w:style w:type="paragraph" w:customStyle="1" w:styleId="Nagweklubstopka20">
    <w:name w:val="Nagłówek lub stopka (2)"/>
    <w:basedOn w:val="Normalny"/>
    <w:link w:val="Nagweklubstopka2"/>
    <w:uiPriority w:val="99"/>
    <w:qFormat/>
    <w:rsid w:val="00C523AF"/>
    <w:pPr>
      <w:widowControl w:val="0"/>
      <w:shd w:val="clear" w:color="auto" w:fill="FFFFFF"/>
      <w:spacing w:after="0" w:line="240" w:lineRule="atLeast"/>
    </w:pPr>
    <w:rPr>
      <w:rFonts w:cs="Calibri"/>
      <w:b/>
      <w:bCs/>
      <w:sz w:val="26"/>
      <w:szCs w:val="26"/>
    </w:rPr>
  </w:style>
  <w:style w:type="paragraph" w:customStyle="1" w:styleId="Nagwek31">
    <w:name w:val="Nagłówek #3"/>
    <w:basedOn w:val="Normalny"/>
    <w:uiPriority w:val="99"/>
    <w:qFormat/>
    <w:rsid w:val="003655D8"/>
    <w:pPr>
      <w:widowControl w:val="0"/>
      <w:shd w:val="clear" w:color="auto" w:fill="FFFFFF"/>
      <w:spacing w:after="180" w:line="365" w:lineRule="exact"/>
      <w:ind w:hanging="1180"/>
      <w:outlineLvl w:val="2"/>
    </w:pPr>
    <w:rPr>
      <w:rFonts w:cs="Calibri"/>
      <w:b/>
      <w:bCs/>
      <w:sz w:val="26"/>
      <w:szCs w:val="26"/>
    </w:rPr>
  </w:style>
  <w:style w:type="paragraph" w:styleId="Tematkomentarza">
    <w:name w:val="annotation subject"/>
    <w:basedOn w:val="Tekstkomentarza"/>
    <w:link w:val="TematkomentarzaZnak"/>
    <w:uiPriority w:val="99"/>
    <w:semiHidden/>
    <w:qFormat/>
    <w:rsid w:val="00811196"/>
    <w:rPr>
      <w:b/>
      <w:bCs/>
    </w:rPr>
  </w:style>
  <w:style w:type="paragraph" w:styleId="Zwykytekst">
    <w:name w:val="Plain Text"/>
    <w:basedOn w:val="Normalny"/>
    <w:link w:val="ZwykytekstZnak"/>
    <w:uiPriority w:val="99"/>
    <w:qFormat/>
    <w:rsid w:val="00BC5D42"/>
    <w:pPr>
      <w:suppressAutoHyphens/>
      <w:spacing w:after="0" w:line="240" w:lineRule="auto"/>
      <w:textAlignment w:val="baseline"/>
    </w:pPr>
    <w:rPr>
      <w:rFonts w:ascii="Verdana" w:eastAsia="SimSun" w:hAnsi="Verdana" w:cs="Verdana"/>
      <w:color w:val="000000"/>
      <w:sz w:val="20"/>
      <w:szCs w:val="20"/>
      <w:lang w:eastAsia="hi-IN" w:bidi="hi-IN"/>
    </w:rPr>
  </w:style>
  <w:style w:type="paragraph" w:customStyle="1" w:styleId="Style1">
    <w:name w:val="_Style 1"/>
    <w:basedOn w:val="Normalny"/>
    <w:uiPriority w:val="99"/>
    <w:qFormat/>
    <w:rsid w:val="00BC5D42"/>
    <w:pPr>
      <w:suppressAutoHyphens/>
      <w:ind w:left="720"/>
      <w:textAlignment w:val="baseline"/>
    </w:pPr>
    <w:rPr>
      <w:rFonts w:eastAsia="Times New Roman" w:cs="Calibri"/>
      <w:color w:val="000000"/>
      <w:lang w:eastAsia="hi-IN" w:bidi="hi-IN"/>
    </w:rPr>
  </w:style>
  <w:style w:type="paragraph" w:customStyle="1" w:styleId="Default">
    <w:name w:val="Default"/>
    <w:qFormat/>
    <w:rsid w:val="00BC5D42"/>
    <w:rPr>
      <w:rFonts w:ascii="EUAlbertina" w:eastAsia="SimSun" w:hAnsi="EUAlbertina" w:cs="EUAlbertina"/>
      <w:color w:val="000000"/>
      <w:sz w:val="24"/>
      <w:szCs w:val="24"/>
    </w:rPr>
  </w:style>
  <w:style w:type="paragraph" w:customStyle="1" w:styleId="StandardowyStandardowy1">
    <w:name w:val="Standardowy.Standardowy1"/>
    <w:uiPriority w:val="99"/>
    <w:qFormat/>
    <w:rsid w:val="00BA0ED4"/>
    <w:rPr>
      <w:rFonts w:ascii="Verdana" w:eastAsia="Times New Roman" w:hAnsi="Verdana" w:cs="Verdana"/>
      <w:sz w:val="24"/>
      <w:szCs w:val="24"/>
    </w:rPr>
  </w:style>
  <w:style w:type="paragraph" w:styleId="Spistreci3">
    <w:name w:val="toc 3"/>
    <w:basedOn w:val="Normalny"/>
    <w:autoRedefine/>
    <w:uiPriority w:val="39"/>
    <w:qFormat/>
    <w:rsid w:val="008076AF"/>
    <w:pPr>
      <w:spacing w:after="100"/>
      <w:ind w:left="440"/>
    </w:pPr>
  </w:style>
  <w:style w:type="paragraph" w:styleId="Spistreci4">
    <w:name w:val="toc 4"/>
    <w:basedOn w:val="Normalny"/>
    <w:autoRedefine/>
    <w:uiPriority w:val="39"/>
    <w:rsid w:val="00FB5C55"/>
    <w:pPr>
      <w:spacing w:after="100"/>
      <w:ind w:left="660"/>
    </w:pPr>
  </w:style>
  <w:style w:type="paragraph" w:customStyle="1" w:styleId="Akapitzlist1">
    <w:name w:val="Akapit z listą1"/>
    <w:basedOn w:val="Normalny"/>
    <w:uiPriority w:val="99"/>
    <w:qFormat/>
    <w:rsid w:val="00FB5C55"/>
    <w:pPr>
      <w:spacing w:after="200" w:line="276" w:lineRule="auto"/>
      <w:ind w:left="720"/>
      <w:contextualSpacing/>
    </w:pPr>
    <w:rPr>
      <w:rFonts w:eastAsia="Times New Roman"/>
      <w:lang w:eastAsia="pl-PL"/>
    </w:rPr>
  </w:style>
  <w:style w:type="paragraph" w:customStyle="1" w:styleId="Tekst">
    <w:name w:val="Tekst"/>
    <w:basedOn w:val="Normalny"/>
    <w:qFormat/>
    <w:rsid w:val="00FB5C55"/>
    <w:pPr>
      <w:spacing w:before="240" w:after="0" w:line="240" w:lineRule="auto"/>
      <w:jc w:val="both"/>
    </w:pPr>
    <w:rPr>
      <w:rFonts w:ascii="Arial" w:eastAsia="Times New Roman" w:hAnsi="Arial"/>
      <w:sz w:val="20"/>
      <w:szCs w:val="20"/>
      <w:lang w:eastAsia="pl-PL"/>
    </w:rPr>
  </w:style>
  <w:style w:type="paragraph" w:customStyle="1" w:styleId="podpis">
    <w:name w:val="podpis"/>
    <w:basedOn w:val="Normalny"/>
    <w:qFormat/>
    <w:rsid w:val="00FB5C55"/>
    <w:pPr>
      <w:spacing w:before="120" w:after="120" w:line="240" w:lineRule="auto"/>
      <w:jc w:val="both"/>
    </w:pPr>
    <w:rPr>
      <w:rFonts w:ascii="Times New Roman" w:hAnsi="Times New Roman"/>
      <w:b/>
      <w:bCs/>
      <w:sz w:val="20"/>
      <w:szCs w:val="20"/>
      <w:lang w:eastAsia="pl-PL"/>
    </w:rPr>
  </w:style>
  <w:style w:type="paragraph" w:styleId="Plandokumentu">
    <w:name w:val="Document Map"/>
    <w:basedOn w:val="Normalny"/>
    <w:link w:val="PlandokumentuZnak"/>
    <w:semiHidden/>
    <w:qFormat/>
    <w:rsid w:val="00FB5C55"/>
    <w:pPr>
      <w:shd w:val="clear" w:color="auto" w:fill="000080"/>
      <w:spacing w:after="200" w:line="276" w:lineRule="auto"/>
    </w:pPr>
    <w:rPr>
      <w:rFonts w:ascii="Tahoma" w:eastAsia="Times New Roman" w:hAnsi="Tahoma" w:cs="Tahoma"/>
      <w:sz w:val="20"/>
      <w:szCs w:val="20"/>
      <w:lang w:eastAsia="pl-PL"/>
    </w:rPr>
  </w:style>
  <w:style w:type="paragraph" w:styleId="NormalnyWeb">
    <w:name w:val="Normal (Web)"/>
    <w:basedOn w:val="Normalny"/>
    <w:uiPriority w:val="99"/>
    <w:qFormat/>
    <w:rsid w:val="00FB5C55"/>
    <w:pPr>
      <w:spacing w:before="280" w:after="280" w:line="240" w:lineRule="auto"/>
    </w:pPr>
    <w:rPr>
      <w:rFonts w:ascii="Times New Roman" w:eastAsia="Times New Roman" w:hAnsi="Times New Roman"/>
      <w:sz w:val="24"/>
      <w:szCs w:val="24"/>
      <w:lang w:eastAsia="ar-SA"/>
    </w:rPr>
  </w:style>
  <w:style w:type="paragraph" w:customStyle="1" w:styleId="ListParagraph1">
    <w:name w:val="List Paragraph1"/>
    <w:basedOn w:val="Normalny"/>
    <w:qFormat/>
    <w:rsid w:val="00FB5C55"/>
    <w:pPr>
      <w:spacing w:after="200" w:line="276" w:lineRule="auto"/>
      <w:ind w:left="720"/>
      <w:contextualSpacing/>
    </w:pPr>
    <w:rPr>
      <w:lang w:eastAsia="pl-PL"/>
    </w:rPr>
  </w:style>
  <w:style w:type="paragraph" w:customStyle="1" w:styleId="Listapunktowana1">
    <w:name w:val="Lista punktowana1"/>
    <w:basedOn w:val="Normalny"/>
    <w:qFormat/>
    <w:rsid w:val="00FB5C55"/>
    <w:pPr>
      <w:suppressAutoHyphens/>
      <w:spacing w:after="0" w:line="240" w:lineRule="auto"/>
      <w:jc w:val="both"/>
    </w:pPr>
    <w:rPr>
      <w:rFonts w:ascii="Arial Narrow" w:eastAsia="Times New Roman" w:hAnsi="Arial Narrow" w:cs="Arial Narrow"/>
      <w:sz w:val="24"/>
      <w:szCs w:val="24"/>
      <w:lang w:eastAsia="ar-SA"/>
    </w:rPr>
  </w:style>
  <w:style w:type="paragraph" w:styleId="Tytu">
    <w:name w:val="Title"/>
    <w:basedOn w:val="Normalny"/>
    <w:link w:val="TytuZnak"/>
    <w:uiPriority w:val="10"/>
    <w:qFormat/>
    <w:rsid w:val="00FB5C55"/>
    <w:pPr>
      <w:spacing w:before="720" w:after="200" w:line="276" w:lineRule="auto"/>
    </w:pPr>
    <w:rPr>
      <w:rFonts w:eastAsia="Times New Roman"/>
      <w:caps/>
      <w:color w:val="5B9BD5"/>
      <w:spacing w:val="10"/>
      <w:sz w:val="52"/>
      <w:szCs w:val="52"/>
    </w:rPr>
  </w:style>
  <w:style w:type="paragraph" w:styleId="Podtytu">
    <w:name w:val="Subtitle"/>
    <w:basedOn w:val="Normalny"/>
    <w:link w:val="PodtytuZnak"/>
    <w:uiPriority w:val="11"/>
    <w:qFormat/>
    <w:rsid w:val="00FB5C55"/>
    <w:pPr>
      <w:spacing w:before="200" w:after="1000" w:line="240" w:lineRule="auto"/>
    </w:pPr>
    <w:rPr>
      <w:rFonts w:eastAsia="Times New Roman"/>
      <w:caps/>
      <w:color w:val="595959"/>
      <w:spacing w:val="10"/>
      <w:sz w:val="24"/>
      <w:szCs w:val="24"/>
    </w:rPr>
  </w:style>
  <w:style w:type="paragraph" w:styleId="Bezodstpw">
    <w:name w:val="No Spacing"/>
    <w:basedOn w:val="Normalny"/>
    <w:link w:val="BezodstpwZnak"/>
    <w:uiPriority w:val="99"/>
    <w:qFormat/>
    <w:rsid w:val="00FB5C55"/>
    <w:pPr>
      <w:spacing w:after="0" w:line="240" w:lineRule="auto"/>
    </w:pPr>
    <w:rPr>
      <w:rFonts w:eastAsia="Times New Roman"/>
      <w:sz w:val="20"/>
      <w:szCs w:val="20"/>
    </w:rPr>
  </w:style>
  <w:style w:type="paragraph" w:styleId="Spistreci5">
    <w:name w:val="toc 5"/>
    <w:basedOn w:val="Normalny"/>
    <w:autoRedefine/>
    <w:uiPriority w:val="39"/>
    <w:rsid w:val="00FB5C55"/>
    <w:pPr>
      <w:spacing w:after="0" w:line="276" w:lineRule="auto"/>
      <w:ind w:left="879"/>
    </w:pPr>
    <w:rPr>
      <w:rFonts w:eastAsia="Times New Roman"/>
      <w:sz w:val="18"/>
      <w:szCs w:val="18"/>
    </w:rPr>
  </w:style>
  <w:style w:type="paragraph" w:styleId="Spistreci6">
    <w:name w:val="toc 6"/>
    <w:basedOn w:val="Normalny"/>
    <w:autoRedefine/>
    <w:uiPriority w:val="39"/>
    <w:rsid w:val="00FB5C55"/>
    <w:pPr>
      <w:spacing w:after="0" w:line="276" w:lineRule="auto"/>
      <w:ind w:left="1100"/>
    </w:pPr>
    <w:rPr>
      <w:rFonts w:eastAsia="Times New Roman"/>
      <w:sz w:val="18"/>
      <w:szCs w:val="18"/>
    </w:rPr>
  </w:style>
  <w:style w:type="paragraph" w:styleId="Spistreci7">
    <w:name w:val="toc 7"/>
    <w:basedOn w:val="Normalny"/>
    <w:autoRedefine/>
    <w:uiPriority w:val="39"/>
    <w:rsid w:val="00FB5C55"/>
    <w:pPr>
      <w:spacing w:after="0" w:line="276" w:lineRule="auto"/>
      <w:ind w:left="1321"/>
    </w:pPr>
    <w:rPr>
      <w:rFonts w:eastAsia="Times New Roman"/>
      <w:sz w:val="18"/>
      <w:szCs w:val="18"/>
    </w:rPr>
  </w:style>
  <w:style w:type="paragraph" w:styleId="Spistreci8">
    <w:name w:val="toc 8"/>
    <w:basedOn w:val="Normalny"/>
    <w:autoRedefine/>
    <w:uiPriority w:val="39"/>
    <w:rsid w:val="00FB5C55"/>
    <w:pPr>
      <w:spacing w:after="0" w:line="276" w:lineRule="auto"/>
      <w:ind w:left="1542"/>
    </w:pPr>
    <w:rPr>
      <w:rFonts w:eastAsia="Times New Roman"/>
      <w:sz w:val="18"/>
      <w:szCs w:val="18"/>
    </w:rPr>
  </w:style>
  <w:style w:type="paragraph" w:styleId="Spistreci9">
    <w:name w:val="toc 9"/>
    <w:basedOn w:val="Normalny"/>
    <w:autoRedefine/>
    <w:uiPriority w:val="39"/>
    <w:rsid w:val="00FB5C55"/>
    <w:pPr>
      <w:spacing w:after="0" w:line="276" w:lineRule="auto"/>
      <w:ind w:left="1758"/>
    </w:pPr>
    <w:rPr>
      <w:rFonts w:eastAsia="Times New Roman"/>
      <w:sz w:val="18"/>
      <w:szCs w:val="18"/>
    </w:rPr>
  </w:style>
  <w:style w:type="paragraph" w:styleId="Tekstprzypisukocowego">
    <w:name w:val="endnote text"/>
    <w:basedOn w:val="Normalny"/>
    <w:link w:val="TekstprzypisukocowegoZnak"/>
    <w:uiPriority w:val="99"/>
    <w:qFormat/>
    <w:rsid w:val="00FB5C55"/>
    <w:pPr>
      <w:spacing w:before="200" w:after="0" w:line="240" w:lineRule="auto"/>
    </w:pPr>
    <w:rPr>
      <w:rFonts w:eastAsia="Times New Roman"/>
      <w:sz w:val="20"/>
      <w:szCs w:val="20"/>
    </w:rPr>
  </w:style>
  <w:style w:type="paragraph" w:styleId="Spisilustracji">
    <w:name w:val="table of figures"/>
    <w:basedOn w:val="Normalny"/>
    <w:uiPriority w:val="99"/>
    <w:qFormat/>
    <w:rsid w:val="00FB5C55"/>
    <w:pPr>
      <w:spacing w:after="0" w:line="276" w:lineRule="auto"/>
      <w:ind w:left="442" w:hanging="442"/>
    </w:pPr>
    <w:rPr>
      <w:rFonts w:eastAsia="Times New Roman"/>
      <w:smallCaps/>
      <w:sz w:val="20"/>
      <w:szCs w:val="20"/>
    </w:rPr>
  </w:style>
  <w:style w:type="paragraph" w:styleId="Bibliografia">
    <w:name w:val="Bibliography"/>
    <w:basedOn w:val="Normalny"/>
    <w:uiPriority w:val="37"/>
    <w:qFormat/>
    <w:rsid w:val="00FB5C55"/>
    <w:pPr>
      <w:spacing w:after="0" w:line="276" w:lineRule="auto"/>
    </w:pPr>
    <w:rPr>
      <w:rFonts w:eastAsia="Times New Roman"/>
      <w:sz w:val="20"/>
      <w:szCs w:val="20"/>
    </w:rPr>
  </w:style>
  <w:style w:type="paragraph" w:styleId="Cytat">
    <w:name w:val="Quote"/>
    <w:basedOn w:val="Normalny"/>
    <w:link w:val="CytatZnak"/>
    <w:uiPriority w:val="29"/>
    <w:qFormat/>
    <w:rsid w:val="00FB5C55"/>
    <w:pPr>
      <w:spacing w:before="200" w:after="200" w:line="276" w:lineRule="auto"/>
    </w:pPr>
    <w:rPr>
      <w:rFonts w:eastAsia="Times New Roman"/>
      <w:i/>
      <w:iCs/>
      <w:sz w:val="20"/>
      <w:szCs w:val="20"/>
    </w:rPr>
  </w:style>
  <w:style w:type="paragraph" w:styleId="Cytatintensywny">
    <w:name w:val="Intense Quote"/>
    <w:basedOn w:val="Normalny"/>
    <w:link w:val="CytatintensywnyZnak"/>
    <w:uiPriority w:val="30"/>
    <w:qFormat/>
    <w:rsid w:val="00FB5C55"/>
    <w:pPr>
      <w:pBdr>
        <w:top w:val="single" w:sz="4" w:space="10" w:color="5B9BD5"/>
        <w:left w:val="single" w:sz="4" w:space="10" w:color="5B9BD5"/>
      </w:pBdr>
      <w:spacing w:before="200" w:after="0" w:line="276" w:lineRule="auto"/>
      <w:ind w:left="1296" w:right="1152"/>
      <w:jc w:val="both"/>
    </w:pPr>
    <w:rPr>
      <w:rFonts w:eastAsia="Times New Roman"/>
      <w:i/>
      <w:iCs/>
      <w:color w:val="5B9BD5"/>
      <w:sz w:val="20"/>
      <w:szCs w:val="20"/>
    </w:rPr>
  </w:style>
  <w:style w:type="paragraph" w:customStyle="1" w:styleId="Akapittabeli">
    <w:name w:val="Akapit tabeli"/>
    <w:basedOn w:val="Normalny"/>
    <w:qFormat/>
    <w:rsid w:val="00FB5C55"/>
    <w:pPr>
      <w:spacing w:before="40" w:after="40" w:line="240" w:lineRule="auto"/>
    </w:pPr>
    <w:rPr>
      <w:rFonts w:eastAsia="Times New Roman"/>
      <w:sz w:val="18"/>
      <w:szCs w:val="18"/>
    </w:rPr>
  </w:style>
  <w:style w:type="paragraph" w:styleId="HTML-wstpniesformatowany">
    <w:name w:val="HTML Preformatted"/>
    <w:basedOn w:val="Normalny"/>
    <w:uiPriority w:val="99"/>
    <w:qFormat/>
    <w:rsid w:val="00FB5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paragraph" w:customStyle="1" w:styleId="Table-body">
    <w:name w:val="Table-body"/>
    <w:basedOn w:val="Normalny"/>
    <w:qFormat/>
    <w:rsid w:val="00FB5C55"/>
    <w:pPr>
      <w:spacing w:before="60" w:after="60" w:line="240" w:lineRule="auto"/>
    </w:pPr>
    <w:rPr>
      <w:sz w:val="20"/>
    </w:rPr>
  </w:style>
  <w:style w:type="paragraph" w:customStyle="1" w:styleId="Table-left-header">
    <w:name w:val="Table-left-header"/>
    <w:basedOn w:val="Normalny"/>
    <w:qFormat/>
    <w:rsid w:val="00FB5C55"/>
    <w:pPr>
      <w:spacing w:before="60" w:after="60" w:line="240" w:lineRule="auto"/>
    </w:pPr>
    <w:rPr>
      <w:rFonts w:eastAsia="Times New Roman"/>
      <w:b/>
      <w:bCs/>
      <w:sz w:val="20"/>
      <w:szCs w:val="20"/>
    </w:rPr>
  </w:style>
  <w:style w:type="paragraph" w:customStyle="1" w:styleId="Table-header">
    <w:name w:val="Table-header"/>
    <w:basedOn w:val="Normalny"/>
    <w:qFormat/>
    <w:rsid w:val="00FB5C55"/>
    <w:pPr>
      <w:spacing w:before="60" w:after="60" w:line="240" w:lineRule="auto"/>
      <w:jc w:val="center"/>
    </w:pPr>
    <w:rPr>
      <w:rFonts w:eastAsia="Times New Roman"/>
      <w:b/>
      <w:color w:val="000000"/>
      <w:sz w:val="20"/>
      <w:szCs w:val="18"/>
    </w:rPr>
  </w:style>
  <w:style w:type="paragraph" w:styleId="Tekstpodstawowy2">
    <w:name w:val="Body Text 2"/>
    <w:basedOn w:val="Normalny"/>
    <w:link w:val="Tekstpodstawowy2Znak"/>
    <w:uiPriority w:val="99"/>
    <w:qFormat/>
    <w:rsid w:val="00FB5C55"/>
    <w:pPr>
      <w:widowControl w:val="0"/>
      <w:spacing w:after="120" w:line="480" w:lineRule="auto"/>
    </w:pPr>
    <w:rPr>
      <w:rFonts w:ascii="Times New Roman" w:hAnsi="Times New Roman"/>
      <w:sz w:val="18"/>
      <w:szCs w:val="18"/>
    </w:rPr>
  </w:style>
  <w:style w:type="paragraph" w:styleId="Tekstpodstawowy3">
    <w:name w:val="Body Text 3"/>
    <w:basedOn w:val="Normalny"/>
    <w:link w:val="Tekstpodstawowy3Znak"/>
    <w:uiPriority w:val="99"/>
    <w:qFormat/>
    <w:rsid w:val="00FB5C55"/>
    <w:pPr>
      <w:widowControl w:val="0"/>
      <w:spacing w:after="120" w:line="240" w:lineRule="auto"/>
    </w:pPr>
    <w:rPr>
      <w:rFonts w:ascii="Times New Roman" w:hAnsi="Times New Roman"/>
      <w:sz w:val="16"/>
      <w:szCs w:val="16"/>
    </w:rPr>
  </w:style>
  <w:style w:type="paragraph" w:styleId="Nagweknotatki">
    <w:name w:val="Note Heading"/>
    <w:basedOn w:val="Normalny"/>
    <w:link w:val="NagweknotatkiZnak"/>
    <w:uiPriority w:val="99"/>
    <w:qFormat/>
    <w:rsid w:val="00FB5C55"/>
    <w:pPr>
      <w:widowControl w:val="0"/>
      <w:spacing w:after="0" w:line="240" w:lineRule="auto"/>
    </w:pPr>
    <w:rPr>
      <w:rFonts w:ascii="Times New Roman" w:hAnsi="Times New Roman"/>
    </w:rPr>
  </w:style>
  <w:style w:type="paragraph" w:customStyle="1" w:styleId="ListHeader">
    <w:name w:val="List Header"/>
    <w:uiPriority w:val="99"/>
    <w:qFormat/>
    <w:rsid w:val="00FB5C55"/>
    <w:pPr>
      <w:widowControl w:val="0"/>
    </w:pPr>
    <w:rPr>
      <w:rFonts w:ascii="Times New Roman" w:eastAsia="Times New Roman" w:hAnsi="Times New Roman"/>
      <w:b/>
      <w:bCs/>
      <w:i/>
      <w:iCs/>
      <w:color w:val="0000A0"/>
      <w:sz w:val="20"/>
      <w:szCs w:val="20"/>
    </w:rPr>
  </w:style>
  <w:style w:type="paragraph" w:styleId="Listapunktowana3">
    <w:name w:val="List Bullet 3"/>
    <w:basedOn w:val="Normalny"/>
    <w:uiPriority w:val="28"/>
    <w:qFormat/>
    <w:rsid w:val="00FB5C55"/>
    <w:pPr>
      <w:tabs>
        <w:tab w:val="left" w:pos="926"/>
      </w:tabs>
      <w:spacing w:before="120" w:after="120" w:line="276" w:lineRule="auto"/>
      <w:ind w:left="926"/>
      <w:contextualSpacing/>
    </w:pPr>
    <w:rPr>
      <w:rFonts w:ascii="Arial" w:hAnsi="Arial" w:cs="Arial"/>
    </w:rPr>
  </w:style>
  <w:style w:type="paragraph" w:customStyle="1" w:styleId="Tabelatekst">
    <w:name w:val="Tabela tekst"/>
    <w:basedOn w:val="Normalny"/>
    <w:uiPriority w:val="99"/>
    <w:qFormat/>
    <w:rsid w:val="00FB5C55"/>
    <w:pPr>
      <w:keepLines/>
      <w:spacing w:before="120" w:after="120" w:line="240" w:lineRule="auto"/>
    </w:pPr>
    <w:rPr>
      <w:rFonts w:ascii="Arial" w:eastAsia="Times New Roman" w:hAnsi="Arial"/>
      <w:sz w:val="20"/>
      <w:szCs w:val="20"/>
      <w:lang w:eastAsia="es-ES"/>
    </w:rPr>
  </w:style>
  <w:style w:type="paragraph" w:customStyle="1" w:styleId="Tabelanagwek">
    <w:name w:val="Tabela nagłówek"/>
    <w:basedOn w:val="Tabelatekst"/>
    <w:qFormat/>
    <w:rsid w:val="00FB5C55"/>
    <w:rPr>
      <w:b/>
    </w:rPr>
  </w:style>
  <w:style w:type="paragraph" w:customStyle="1" w:styleId="Akapitzlist2">
    <w:name w:val="Akapit z listą2"/>
    <w:basedOn w:val="Normalny"/>
    <w:qFormat/>
    <w:rsid w:val="00FB5C55"/>
    <w:pPr>
      <w:spacing w:after="200" w:line="276" w:lineRule="auto"/>
      <w:ind w:left="720"/>
      <w:contextualSpacing/>
    </w:pPr>
  </w:style>
  <w:style w:type="paragraph" w:customStyle="1" w:styleId="Style17">
    <w:name w:val="Style17"/>
    <w:basedOn w:val="Normalny"/>
    <w:qFormat/>
    <w:rsid w:val="00FB5C55"/>
    <w:pPr>
      <w:widowControl w:val="0"/>
      <w:spacing w:after="0" w:line="269" w:lineRule="exact"/>
    </w:pPr>
    <w:rPr>
      <w:sz w:val="24"/>
      <w:szCs w:val="24"/>
      <w:lang w:eastAsia="pl-PL"/>
    </w:rPr>
  </w:style>
  <w:style w:type="paragraph" w:customStyle="1" w:styleId="CM3">
    <w:name w:val="CM3"/>
    <w:basedOn w:val="Default"/>
    <w:next w:val="Default"/>
    <w:uiPriority w:val="99"/>
    <w:qFormat/>
    <w:rsid w:val="00FB5C55"/>
    <w:pPr>
      <w:widowControl w:val="0"/>
      <w:spacing w:line="276" w:lineRule="atLeast"/>
    </w:pPr>
    <w:rPr>
      <w:rFonts w:ascii="Book-Antiqua" w:eastAsia="Times New Roman" w:hAnsi="Book-Antiqua" w:cs="Times New Roman"/>
      <w:color w:val="00000A"/>
    </w:rPr>
  </w:style>
  <w:style w:type="paragraph" w:styleId="Poprawka">
    <w:name w:val="Revision"/>
    <w:uiPriority w:val="99"/>
    <w:semiHidden/>
    <w:qFormat/>
    <w:rsid w:val="0032681F"/>
    <w:rPr>
      <w:lang w:eastAsia="en-US"/>
    </w:rPr>
  </w:style>
  <w:style w:type="paragraph" w:customStyle="1" w:styleId="Tekstpodstawowy1">
    <w:name w:val="Tekst podstawowy1"/>
    <w:basedOn w:val="Normalny"/>
    <w:link w:val="Bodytext"/>
    <w:uiPriority w:val="99"/>
    <w:qFormat/>
    <w:rsid w:val="008356A1"/>
    <w:pPr>
      <w:widowControl w:val="0"/>
      <w:shd w:val="clear" w:color="auto" w:fill="FFFFFF"/>
    </w:pPr>
    <w:rPr>
      <w:rFonts w:eastAsia="Times New Roman"/>
      <w:sz w:val="20"/>
      <w:szCs w:val="20"/>
    </w:rPr>
  </w:style>
  <w:style w:type="table" w:customStyle="1" w:styleId="Zwykatabela11">
    <w:name w:val="Zwykła tabela 11"/>
    <w:uiPriority w:val="41"/>
    <w:rsid w:val="00CC0DB5"/>
    <w:pPr>
      <w:spacing w:line="360" w:lineRule="auto"/>
    </w:pPr>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iatka">
    <w:name w:val="Table Grid"/>
    <w:basedOn w:val="Standardowy"/>
    <w:uiPriority w:val="59"/>
    <w:rsid w:val="008076A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SEWiersze">
    <w:name w:val="PSEWiersze"/>
    <w:uiPriority w:val="99"/>
    <w:rsid w:val="00FB5C55"/>
    <w:rPr>
      <w:sz w:val="18"/>
      <w:szCs w:val="20"/>
    </w:rPr>
    <w:tblPr>
      <w:tblStyleRowBandSize w:val="1"/>
      <w:tblInd w:w="0" w:type="dxa"/>
      <w:tblBorders>
        <w:insideH w:val="dotted" w:sz="4" w:space="0" w:color="auto"/>
      </w:tblBorders>
      <w:tblCellMar>
        <w:top w:w="0" w:type="dxa"/>
        <w:left w:w="108" w:type="dxa"/>
        <w:bottom w:w="0" w:type="dxa"/>
        <w:right w:w="108" w:type="dxa"/>
      </w:tblCellMar>
    </w:tblPr>
    <w:tblStylePr w:type="firstRow">
      <w:pPr>
        <w:jc w:val="left"/>
      </w:pPr>
      <w:rPr>
        <w:b/>
      </w:rPr>
      <w:tblPr/>
      <w:tcPr>
        <w:tcBorders>
          <w:top w:val="nil"/>
          <w:left w:val="nil"/>
          <w:bottom w:val="single" w:sz="4" w:space="0" w:color="auto"/>
          <w:right w:val="nil"/>
          <w:insideH w:val="nil"/>
          <w:insideV w:val="nil"/>
          <w:tl2br w:val="nil"/>
          <w:tr2bl w:val="nil"/>
        </w:tcBorders>
      </w:tcPr>
    </w:tblStylePr>
    <w:tblStylePr w:type="firstCol">
      <w:rPr>
        <w:b/>
      </w:rPr>
      <w:tblPr/>
      <w:tcPr>
        <w:tcBorders>
          <w:right w:val="nil"/>
        </w:tcBorders>
      </w:tcPr>
    </w:tblStylePr>
    <w:tblStylePr w:type="band1Horz">
      <w:tblPr/>
      <w:tcPr>
        <w:tcBorders>
          <w:top w:val="nil"/>
          <w:left w:val="nil"/>
          <w:bottom w:val="nil"/>
          <w:right w:val="nil"/>
          <w:insideH w:val="nil"/>
          <w:insideV w:val="nil"/>
          <w:tl2br w:val="nil"/>
          <w:tr2bl w:val="nil"/>
        </w:tcBorders>
      </w:tcPr>
    </w:tblStylePr>
  </w:style>
  <w:style w:type="table" w:customStyle="1" w:styleId="Siatkatabelijasna1">
    <w:name w:val="Siatka tabeli — jasna1"/>
    <w:uiPriority w:val="40"/>
    <w:rsid w:val="00FB5C55"/>
    <w:pPr>
      <w:spacing w:before="200"/>
    </w:pPr>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Zwykatabela31">
    <w:name w:val="Zwykła tabela 31"/>
    <w:uiPriority w:val="43"/>
    <w:rsid w:val="00FB5C55"/>
    <w:pPr>
      <w:spacing w:before="200"/>
    </w:pPr>
    <w:rPr>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i5ciemnaakcent32">
    <w:name w:val="Tabela siatki 5 — ciemna — akcent 32"/>
    <w:uiPriority w:val="50"/>
    <w:rsid w:val="00FB5C55"/>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a3">
    <w:name w:val="Tabela - Siatka3"/>
    <w:basedOn w:val="Standardowy"/>
    <w:next w:val="Tabela-Siatka"/>
    <w:uiPriority w:val="39"/>
    <w:rsid w:val="00AB400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2">
    <w:name w:val="Styl2"/>
    <w:basedOn w:val="Normalny"/>
    <w:link w:val="Styl2Znak"/>
    <w:qFormat/>
    <w:rsid w:val="003D1916"/>
    <w:pPr>
      <w:spacing w:before="120" w:after="120" w:line="276" w:lineRule="auto"/>
      <w:ind w:firstLine="709"/>
      <w:jc w:val="both"/>
    </w:pPr>
    <w:rPr>
      <w:rFonts w:ascii="Times New Roman" w:eastAsia="Times New Roman" w:hAnsi="Times New Roman"/>
      <w:sz w:val="24"/>
      <w:lang w:eastAsia="pl-PL"/>
    </w:rPr>
  </w:style>
  <w:style w:type="character" w:customStyle="1" w:styleId="Styl2Znak">
    <w:name w:val="Styl2 Znak"/>
    <w:basedOn w:val="Domylnaczcionkaakapitu"/>
    <w:link w:val="Styl2"/>
    <w:rsid w:val="003D1916"/>
    <w:rPr>
      <w:rFonts w:ascii="Times New Roman" w:eastAsia="Times New Roman" w:hAnsi="Times New Roman"/>
      <w:sz w:val="24"/>
    </w:rPr>
  </w:style>
  <w:style w:type="character" w:styleId="Hipercze">
    <w:name w:val="Hyperlink"/>
    <w:basedOn w:val="Domylnaczcionkaakapitu"/>
    <w:unhideWhenUsed/>
    <w:rsid w:val="00492014"/>
    <w:rPr>
      <w:color w:val="0000FF" w:themeColor="hyperlink"/>
      <w:u w:val="single"/>
    </w:rPr>
  </w:style>
  <w:style w:type="character" w:customStyle="1" w:styleId="Nierozpoznanawzmianka1">
    <w:name w:val="Nierozpoznana wzmianka1"/>
    <w:basedOn w:val="Domylnaczcionkaakapitu"/>
    <w:uiPriority w:val="99"/>
    <w:semiHidden/>
    <w:unhideWhenUsed/>
    <w:rsid w:val="005619F7"/>
    <w:rPr>
      <w:color w:val="605E5C"/>
      <w:shd w:val="clear" w:color="auto" w:fill="E1DFDD"/>
    </w:rPr>
  </w:style>
  <w:style w:type="character" w:customStyle="1" w:styleId="fontstyle21">
    <w:name w:val="fontstyle21"/>
    <w:basedOn w:val="Domylnaczcionkaakapitu"/>
    <w:rsid w:val="006C0BEE"/>
    <w:rPr>
      <w:rFonts w:ascii="TimesNewRomanPSMT" w:hAnsi="TimesNewRomanPSMT" w:hint="default"/>
      <w:b w:val="0"/>
      <w:bCs w:val="0"/>
      <w:i w:val="0"/>
      <w:iCs w:val="0"/>
      <w:color w:val="000000"/>
      <w:sz w:val="24"/>
      <w:szCs w:val="24"/>
    </w:rPr>
  </w:style>
  <w:style w:type="paragraph" w:customStyle="1" w:styleId="Styl1">
    <w:name w:val="Styl1"/>
    <w:basedOn w:val="Normalny"/>
    <w:link w:val="Styl1Znak"/>
    <w:rsid w:val="00720FCB"/>
    <w:pPr>
      <w:spacing w:before="120" w:after="120"/>
      <w:ind w:firstLine="709"/>
      <w:jc w:val="both"/>
    </w:pPr>
    <w:rPr>
      <w:rFonts w:ascii="Times New Roman" w:eastAsiaTheme="minorEastAsia" w:hAnsi="Times New Roman"/>
      <w:sz w:val="24"/>
      <w:lang w:eastAsia="pl-PL"/>
    </w:rPr>
  </w:style>
  <w:style w:type="character" w:customStyle="1" w:styleId="Styl1Znak">
    <w:name w:val="Styl1 Znak"/>
    <w:basedOn w:val="Domylnaczcionkaakapitu"/>
    <w:link w:val="Styl1"/>
    <w:rsid w:val="00720FCB"/>
    <w:rPr>
      <w:rFonts w:ascii="Times New Roman" w:eastAsiaTheme="minorEastAsia" w:hAnsi="Times New Roman"/>
      <w:sz w:val="24"/>
    </w:rPr>
  </w:style>
  <w:style w:type="character" w:customStyle="1" w:styleId="apple-style-span">
    <w:name w:val="apple-style-span"/>
    <w:basedOn w:val="Domylnaczcionkaakapitu"/>
    <w:rsid w:val="004844F8"/>
  </w:style>
  <w:style w:type="character" w:customStyle="1" w:styleId="color-1">
    <w:name w:val="color-1"/>
    <w:basedOn w:val="Domylnaczcionkaakapitu"/>
    <w:rsid w:val="00B825C1"/>
  </w:style>
  <w:style w:type="table" w:customStyle="1" w:styleId="TableGrid">
    <w:name w:val="TableGrid"/>
    <w:rsid w:val="00AB01F0"/>
    <w:rPr>
      <w:rFonts w:asciiTheme="minorHAnsi" w:eastAsiaTheme="minorEastAsia" w:hAnsiTheme="minorHAnsi" w:cstheme="minorBidi"/>
    </w:rPr>
    <w:tblPr>
      <w:tblCellMar>
        <w:top w:w="0" w:type="dxa"/>
        <w:left w:w="0" w:type="dxa"/>
        <w:bottom w:w="0" w:type="dxa"/>
        <w:right w:w="0" w:type="dxa"/>
      </w:tblCellMar>
    </w:tblPr>
  </w:style>
  <w:style w:type="table" w:customStyle="1" w:styleId="Tabela-Siatka31">
    <w:name w:val="Tabela - Siatka31"/>
    <w:basedOn w:val="Standardowy"/>
    <w:next w:val="Tabela-Siatka"/>
    <w:uiPriority w:val="39"/>
    <w:rsid w:val="003E25F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4560C5"/>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rsid w:val="00C647E2"/>
    <w:rPr>
      <w:rFonts w:ascii="Times New Roman" w:eastAsia="Times New Roman" w:hAnsi="Times New Roman"/>
      <w:sz w:val="24"/>
      <w:szCs w:val="24"/>
    </w:rPr>
    <w:tblPr>
      <w:tblCellMar>
        <w:top w:w="0" w:type="dxa"/>
        <w:left w:w="0" w:type="dxa"/>
        <w:bottom w:w="0" w:type="dxa"/>
        <w:right w:w="0" w:type="dxa"/>
      </w:tblCellMar>
    </w:tblPr>
  </w:style>
  <w:style w:type="character" w:styleId="Uwydatnienie">
    <w:name w:val="Emphasis"/>
    <w:uiPriority w:val="99"/>
    <w:qFormat/>
    <w:locked/>
    <w:rsid w:val="00C647E2"/>
    <w:rPr>
      <w:rFonts w:cs="Times New Roman"/>
      <w:i/>
      <w:iCs/>
    </w:rPr>
  </w:style>
  <w:style w:type="paragraph" w:customStyle="1" w:styleId="Standard">
    <w:name w:val="Standard"/>
    <w:qFormat/>
    <w:rsid w:val="00C647E2"/>
    <w:pPr>
      <w:widowControl w:val="0"/>
      <w:suppressAutoHyphens/>
      <w:textAlignment w:val="baseline"/>
    </w:pPr>
    <w:rPr>
      <w:rFonts w:ascii="Liberation Serif" w:eastAsia="Segoe UI" w:hAnsi="Liberation Serif" w:cs="Tahoma"/>
      <w:color w:val="000000"/>
      <w:sz w:val="24"/>
      <w:szCs w:val="24"/>
      <w:lang w:val="en-US" w:eastAsia="en-US" w:bidi="en-US"/>
    </w:rPr>
  </w:style>
  <w:style w:type="character" w:customStyle="1" w:styleId="ListParagraphChar">
    <w:name w:val="List Paragraph Char"/>
    <w:aliases w:val="Numerowanie Char,Akapit z listą BS Char"/>
    <w:locked/>
    <w:rsid w:val="00C647E2"/>
    <w:rPr>
      <w:rFonts w:ascii="Times New Roman" w:hAnsi="Times New Roman"/>
      <w:sz w:val="24"/>
      <w:szCs w:val="24"/>
    </w:rPr>
  </w:style>
  <w:style w:type="paragraph" w:customStyle="1" w:styleId="TableParagraph">
    <w:name w:val="Table Paragraph"/>
    <w:basedOn w:val="Normalny"/>
    <w:uiPriority w:val="1"/>
    <w:qFormat/>
    <w:rsid w:val="00C647E2"/>
    <w:pPr>
      <w:widowControl w:val="0"/>
      <w:autoSpaceDE w:val="0"/>
      <w:autoSpaceDN w:val="0"/>
      <w:spacing w:before="56" w:after="0" w:line="240" w:lineRule="auto"/>
      <w:ind w:left="107"/>
    </w:pPr>
    <w:rPr>
      <w:rFonts w:cs="Calibri"/>
      <w:lang w:val="en-US"/>
    </w:rPr>
  </w:style>
  <w:style w:type="paragraph" w:customStyle="1" w:styleId="msonormal0">
    <w:name w:val="msonormal"/>
    <w:basedOn w:val="Normalny"/>
    <w:rsid w:val="00C647E2"/>
    <w:pPr>
      <w:spacing w:before="100" w:beforeAutospacing="1" w:after="100" w:afterAutospacing="1" w:line="240" w:lineRule="auto"/>
    </w:pPr>
    <w:rPr>
      <w:rFonts w:ascii="Times New Roman" w:eastAsia="Times New Roman" w:hAnsi="Times New Roman"/>
      <w:sz w:val="24"/>
      <w:szCs w:val="24"/>
      <w:lang w:eastAsia="pl-PL"/>
    </w:rPr>
  </w:style>
  <w:style w:type="table" w:customStyle="1" w:styleId="Tabela-Siatka2">
    <w:name w:val="Tabela - Siatka2"/>
    <w:basedOn w:val="Standardowy"/>
    <w:next w:val="Tabela-Siatka"/>
    <w:uiPriority w:val="39"/>
    <w:rsid w:val="00877A7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2">
    <w:name w:val="Tabela - Siatka32"/>
    <w:basedOn w:val="Standardowy"/>
    <w:uiPriority w:val="59"/>
    <w:rsid w:val="00D30016"/>
    <w:pPr>
      <w:suppressAutoHyphens/>
    </w:pPr>
    <w:rPr>
      <w:rFonts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104187"/>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2">
    <w:name w:val="TableGrid2"/>
    <w:rsid w:val="00E2380B"/>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3">
    <w:name w:val="TableGrid3"/>
    <w:rsid w:val="007029EC"/>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4">
    <w:name w:val="TableGrid4"/>
    <w:rsid w:val="006626B9"/>
    <w:rPr>
      <w:rFonts w:asciiTheme="minorHAnsi" w:eastAsiaTheme="minorEastAsia" w:hAnsiTheme="minorHAnsi" w:cstheme="minorBidi"/>
    </w:rPr>
    <w:tblPr>
      <w:tblCellMar>
        <w:top w:w="0" w:type="dxa"/>
        <w:left w:w="0" w:type="dxa"/>
        <w:bottom w:w="0" w:type="dxa"/>
        <w:right w:w="0" w:type="dxa"/>
      </w:tblCellMar>
    </w:tblPr>
  </w:style>
  <w:style w:type="table" w:customStyle="1" w:styleId="Tabela-Siatka4">
    <w:name w:val="Tabela - Siatka4"/>
    <w:basedOn w:val="Standardowy"/>
    <w:next w:val="Tabela-Siatka"/>
    <w:uiPriority w:val="39"/>
    <w:rsid w:val="003A234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omylnaczcionkaakapitu"/>
    <w:uiPriority w:val="99"/>
    <w:semiHidden/>
    <w:unhideWhenUsed/>
    <w:rsid w:val="00614BC8"/>
    <w:rPr>
      <w:color w:val="605E5C"/>
      <w:shd w:val="clear" w:color="auto" w:fill="E1DFDD"/>
    </w:rPr>
  </w:style>
  <w:style w:type="table" w:customStyle="1" w:styleId="GridTable4Accent1">
    <w:name w:val="Grid Table 4 Accent 1"/>
    <w:basedOn w:val="Standardowy"/>
    <w:uiPriority w:val="49"/>
    <w:rsid w:val="006027A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37046641">
      <w:bodyDiv w:val="1"/>
      <w:marLeft w:val="0"/>
      <w:marRight w:val="0"/>
      <w:marTop w:val="0"/>
      <w:marBottom w:val="0"/>
      <w:divBdr>
        <w:top w:val="none" w:sz="0" w:space="0" w:color="auto"/>
        <w:left w:val="none" w:sz="0" w:space="0" w:color="auto"/>
        <w:bottom w:val="none" w:sz="0" w:space="0" w:color="auto"/>
        <w:right w:val="none" w:sz="0" w:space="0" w:color="auto"/>
      </w:divBdr>
    </w:div>
    <w:div w:id="427239468">
      <w:bodyDiv w:val="1"/>
      <w:marLeft w:val="0"/>
      <w:marRight w:val="0"/>
      <w:marTop w:val="0"/>
      <w:marBottom w:val="0"/>
      <w:divBdr>
        <w:top w:val="none" w:sz="0" w:space="0" w:color="auto"/>
        <w:left w:val="none" w:sz="0" w:space="0" w:color="auto"/>
        <w:bottom w:val="none" w:sz="0" w:space="0" w:color="auto"/>
        <w:right w:val="none" w:sz="0" w:space="0" w:color="auto"/>
      </w:divBdr>
    </w:div>
    <w:div w:id="432239470">
      <w:bodyDiv w:val="1"/>
      <w:marLeft w:val="0"/>
      <w:marRight w:val="0"/>
      <w:marTop w:val="0"/>
      <w:marBottom w:val="0"/>
      <w:divBdr>
        <w:top w:val="none" w:sz="0" w:space="0" w:color="auto"/>
        <w:left w:val="none" w:sz="0" w:space="0" w:color="auto"/>
        <w:bottom w:val="none" w:sz="0" w:space="0" w:color="auto"/>
        <w:right w:val="none" w:sz="0" w:space="0" w:color="auto"/>
      </w:divBdr>
    </w:div>
    <w:div w:id="518586397">
      <w:bodyDiv w:val="1"/>
      <w:marLeft w:val="0"/>
      <w:marRight w:val="0"/>
      <w:marTop w:val="0"/>
      <w:marBottom w:val="0"/>
      <w:divBdr>
        <w:top w:val="none" w:sz="0" w:space="0" w:color="auto"/>
        <w:left w:val="none" w:sz="0" w:space="0" w:color="auto"/>
        <w:bottom w:val="none" w:sz="0" w:space="0" w:color="auto"/>
        <w:right w:val="none" w:sz="0" w:space="0" w:color="auto"/>
      </w:divBdr>
      <w:divsChild>
        <w:div w:id="1806046875">
          <w:marLeft w:val="0"/>
          <w:marRight w:val="0"/>
          <w:marTop w:val="0"/>
          <w:marBottom w:val="0"/>
          <w:divBdr>
            <w:top w:val="none" w:sz="0" w:space="0" w:color="auto"/>
            <w:left w:val="none" w:sz="0" w:space="0" w:color="auto"/>
            <w:bottom w:val="none" w:sz="0" w:space="0" w:color="auto"/>
            <w:right w:val="none" w:sz="0" w:space="0" w:color="auto"/>
          </w:divBdr>
        </w:div>
        <w:div w:id="1241717890">
          <w:marLeft w:val="0"/>
          <w:marRight w:val="0"/>
          <w:marTop w:val="0"/>
          <w:marBottom w:val="0"/>
          <w:divBdr>
            <w:top w:val="none" w:sz="0" w:space="0" w:color="auto"/>
            <w:left w:val="none" w:sz="0" w:space="0" w:color="auto"/>
            <w:bottom w:val="none" w:sz="0" w:space="0" w:color="auto"/>
            <w:right w:val="none" w:sz="0" w:space="0" w:color="auto"/>
          </w:divBdr>
        </w:div>
        <w:div w:id="1062748615">
          <w:marLeft w:val="0"/>
          <w:marRight w:val="0"/>
          <w:marTop w:val="0"/>
          <w:marBottom w:val="0"/>
          <w:divBdr>
            <w:top w:val="none" w:sz="0" w:space="0" w:color="auto"/>
            <w:left w:val="none" w:sz="0" w:space="0" w:color="auto"/>
            <w:bottom w:val="none" w:sz="0" w:space="0" w:color="auto"/>
            <w:right w:val="none" w:sz="0" w:space="0" w:color="auto"/>
          </w:divBdr>
        </w:div>
        <w:div w:id="2125612154">
          <w:marLeft w:val="0"/>
          <w:marRight w:val="0"/>
          <w:marTop w:val="0"/>
          <w:marBottom w:val="0"/>
          <w:divBdr>
            <w:top w:val="none" w:sz="0" w:space="0" w:color="auto"/>
            <w:left w:val="none" w:sz="0" w:space="0" w:color="auto"/>
            <w:bottom w:val="none" w:sz="0" w:space="0" w:color="auto"/>
            <w:right w:val="none" w:sz="0" w:space="0" w:color="auto"/>
          </w:divBdr>
        </w:div>
        <w:div w:id="113526092">
          <w:marLeft w:val="0"/>
          <w:marRight w:val="0"/>
          <w:marTop w:val="0"/>
          <w:marBottom w:val="0"/>
          <w:divBdr>
            <w:top w:val="none" w:sz="0" w:space="0" w:color="auto"/>
            <w:left w:val="none" w:sz="0" w:space="0" w:color="auto"/>
            <w:bottom w:val="none" w:sz="0" w:space="0" w:color="auto"/>
            <w:right w:val="none" w:sz="0" w:space="0" w:color="auto"/>
          </w:divBdr>
        </w:div>
        <w:div w:id="592396019">
          <w:marLeft w:val="0"/>
          <w:marRight w:val="0"/>
          <w:marTop w:val="0"/>
          <w:marBottom w:val="0"/>
          <w:divBdr>
            <w:top w:val="none" w:sz="0" w:space="0" w:color="auto"/>
            <w:left w:val="none" w:sz="0" w:space="0" w:color="auto"/>
            <w:bottom w:val="none" w:sz="0" w:space="0" w:color="auto"/>
            <w:right w:val="none" w:sz="0" w:space="0" w:color="auto"/>
          </w:divBdr>
        </w:div>
        <w:div w:id="2084989650">
          <w:marLeft w:val="0"/>
          <w:marRight w:val="0"/>
          <w:marTop w:val="0"/>
          <w:marBottom w:val="0"/>
          <w:divBdr>
            <w:top w:val="none" w:sz="0" w:space="0" w:color="auto"/>
            <w:left w:val="none" w:sz="0" w:space="0" w:color="auto"/>
            <w:bottom w:val="none" w:sz="0" w:space="0" w:color="auto"/>
            <w:right w:val="none" w:sz="0" w:space="0" w:color="auto"/>
          </w:divBdr>
        </w:div>
        <w:div w:id="315650403">
          <w:marLeft w:val="0"/>
          <w:marRight w:val="0"/>
          <w:marTop w:val="0"/>
          <w:marBottom w:val="0"/>
          <w:divBdr>
            <w:top w:val="none" w:sz="0" w:space="0" w:color="auto"/>
            <w:left w:val="none" w:sz="0" w:space="0" w:color="auto"/>
            <w:bottom w:val="none" w:sz="0" w:space="0" w:color="auto"/>
            <w:right w:val="none" w:sz="0" w:space="0" w:color="auto"/>
          </w:divBdr>
        </w:div>
      </w:divsChild>
    </w:div>
    <w:div w:id="1068771712">
      <w:bodyDiv w:val="1"/>
      <w:marLeft w:val="0"/>
      <w:marRight w:val="0"/>
      <w:marTop w:val="0"/>
      <w:marBottom w:val="0"/>
      <w:divBdr>
        <w:top w:val="none" w:sz="0" w:space="0" w:color="auto"/>
        <w:left w:val="none" w:sz="0" w:space="0" w:color="auto"/>
        <w:bottom w:val="none" w:sz="0" w:space="0" w:color="auto"/>
        <w:right w:val="none" w:sz="0" w:space="0" w:color="auto"/>
      </w:divBdr>
    </w:div>
    <w:div w:id="1152218796">
      <w:bodyDiv w:val="1"/>
      <w:marLeft w:val="0"/>
      <w:marRight w:val="0"/>
      <w:marTop w:val="0"/>
      <w:marBottom w:val="0"/>
      <w:divBdr>
        <w:top w:val="none" w:sz="0" w:space="0" w:color="auto"/>
        <w:left w:val="none" w:sz="0" w:space="0" w:color="auto"/>
        <w:bottom w:val="none" w:sz="0" w:space="0" w:color="auto"/>
        <w:right w:val="none" w:sz="0" w:space="0" w:color="auto"/>
      </w:divBdr>
    </w:div>
    <w:div w:id="1397508636">
      <w:bodyDiv w:val="1"/>
      <w:marLeft w:val="0"/>
      <w:marRight w:val="0"/>
      <w:marTop w:val="0"/>
      <w:marBottom w:val="0"/>
      <w:divBdr>
        <w:top w:val="none" w:sz="0" w:space="0" w:color="auto"/>
        <w:left w:val="none" w:sz="0" w:space="0" w:color="auto"/>
        <w:bottom w:val="none" w:sz="0" w:space="0" w:color="auto"/>
        <w:right w:val="none" w:sz="0" w:space="0" w:color="auto"/>
      </w:divBdr>
    </w:div>
    <w:div w:id="1463693654">
      <w:bodyDiv w:val="1"/>
      <w:marLeft w:val="0"/>
      <w:marRight w:val="0"/>
      <w:marTop w:val="0"/>
      <w:marBottom w:val="0"/>
      <w:divBdr>
        <w:top w:val="none" w:sz="0" w:space="0" w:color="auto"/>
        <w:left w:val="none" w:sz="0" w:space="0" w:color="auto"/>
        <w:bottom w:val="none" w:sz="0" w:space="0" w:color="auto"/>
        <w:right w:val="none" w:sz="0" w:space="0" w:color="auto"/>
      </w:divBdr>
    </w:div>
    <w:div w:id="1595741238">
      <w:bodyDiv w:val="1"/>
      <w:marLeft w:val="0"/>
      <w:marRight w:val="0"/>
      <w:marTop w:val="0"/>
      <w:marBottom w:val="0"/>
      <w:divBdr>
        <w:top w:val="none" w:sz="0" w:space="0" w:color="auto"/>
        <w:left w:val="none" w:sz="0" w:space="0" w:color="auto"/>
        <w:bottom w:val="none" w:sz="0" w:space="0" w:color="auto"/>
        <w:right w:val="none" w:sz="0" w:space="0" w:color="auto"/>
      </w:divBdr>
    </w:div>
    <w:div w:id="1950156601">
      <w:bodyDiv w:val="1"/>
      <w:marLeft w:val="0"/>
      <w:marRight w:val="0"/>
      <w:marTop w:val="0"/>
      <w:marBottom w:val="0"/>
      <w:divBdr>
        <w:top w:val="none" w:sz="0" w:space="0" w:color="auto"/>
        <w:left w:val="none" w:sz="0" w:space="0" w:color="auto"/>
        <w:bottom w:val="none" w:sz="0" w:space="0" w:color="auto"/>
        <w:right w:val="none" w:sz="0" w:space="0" w:color="auto"/>
      </w:divBdr>
    </w:div>
    <w:div w:id="2104838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3.org/TR/CSS/" TargetMode="External"/><Relationship Id="rId13" Type="http://schemas.openxmlformats.org/officeDocument/2006/relationships/hyperlink" Target="http://www.epeat.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deocardbenchmark.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ec.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pec.org" TargetMode="External"/><Relationship Id="rId4" Type="http://schemas.openxmlformats.org/officeDocument/2006/relationships/settings" Target="settings.xml"/><Relationship Id="rId9" Type="http://schemas.openxmlformats.org/officeDocument/2006/relationships/hyperlink" Target="http://www.w3.org/standards/webdesign/accessibilit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ADC56-ED2A-4349-A6FD-ABD1E229D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208</Pages>
  <Words>81811</Words>
  <Characters>490868</Characters>
  <Application>Microsoft Office Word</Application>
  <DocSecurity>0</DocSecurity>
  <Lines>4090</Lines>
  <Paragraphs>1143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dc:creator>
  <cp:keywords/>
  <dc:description/>
  <cp:lastModifiedBy>GUS</cp:lastModifiedBy>
  <cp:revision>55</cp:revision>
  <cp:lastPrinted>2017-07-13T10:58:00Z</cp:lastPrinted>
  <dcterms:created xsi:type="dcterms:W3CDTF">2022-08-31T20:27:00Z</dcterms:created>
  <dcterms:modified xsi:type="dcterms:W3CDTF">2022-10-20T12:00:00Z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