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48F4" w14:textId="70FA0AA8" w:rsidR="002815DC" w:rsidRPr="00B93118" w:rsidRDefault="002815DC" w:rsidP="00DD68C7">
      <w:pPr>
        <w:tabs>
          <w:tab w:val="left" w:pos="284"/>
        </w:tabs>
        <w:ind w:left="7088" w:hanging="284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ZAŁ</w:t>
      </w:r>
      <w:r w:rsidR="00DD68C7">
        <w:rPr>
          <w:rFonts w:ascii="Arial" w:hAnsi="Arial" w:cs="Arial"/>
          <w:b/>
          <w:bCs/>
          <w:kern w:val="28"/>
        </w:rPr>
        <w:t>Ą</w:t>
      </w:r>
      <w:r w:rsidRPr="00B93118">
        <w:rPr>
          <w:rFonts w:ascii="Arial" w:hAnsi="Arial" w:cs="Arial"/>
          <w:b/>
          <w:bCs/>
          <w:kern w:val="28"/>
        </w:rPr>
        <w:t>CZNIK</w:t>
      </w:r>
      <w:r w:rsidR="00DD68C7">
        <w:rPr>
          <w:rFonts w:ascii="Arial" w:hAnsi="Arial" w:cs="Arial"/>
          <w:b/>
          <w:bCs/>
          <w:kern w:val="28"/>
        </w:rPr>
        <w:t xml:space="preserve"> </w:t>
      </w:r>
      <w:r w:rsidRPr="00B93118">
        <w:rPr>
          <w:rFonts w:ascii="Arial" w:hAnsi="Arial" w:cs="Arial"/>
          <w:b/>
          <w:bCs/>
          <w:kern w:val="28"/>
        </w:rPr>
        <w:t>NR 2</w:t>
      </w:r>
    </w:p>
    <w:p w14:paraId="62F8AB61" w14:textId="77777777" w:rsidR="003A6E43" w:rsidRDefault="003A6E43" w:rsidP="002815DC">
      <w:pPr>
        <w:jc w:val="center"/>
        <w:rPr>
          <w:rFonts w:ascii="Arial" w:hAnsi="Arial" w:cs="Arial"/>
          <w:b/>
        </w:rPr>
      </w:pPr>
    </w:p>
    <w:p w14:paraId="1FAA44DD" w14:textId="77777777" w:rsidR="003A6E43" w:rsidRDefault="003A6E43" w:rsidP="002815DC">
      <w:pPr>
        <w:jc w:val="center"/>
        <w:rPr>
          <w:rFonts w:ascii="Arial" w:hAnsi="Arial" w:cs="Arial"/>
          <w:b/>
        </w:rPr>
      </w:pPr>
    </w:p>
    <w:p w14:paraId="63FC455E" w14:textId="278CE34C" w:rsidR="002815DC" w:rsidRDefault="002815DC" w:rsidP="002815DC">
      <w:pPr>
        <w:jc w:val="center"/>
        <w:rPr>
          <w:rFonts w:ascii="Arial" w:hAnsi="Arial" w:cs="Arial"/>
          <w:b/>
        </w:rPr>
      </w:pPr>
      <w:r w:rsidRPr="00B93118">
        <w:rPr>
          <w:rFonts w:ascii="Arial" w:hAnsi="Arial" w:cs="Arial"/>
          <w:b/>
        </w:rPr>
        <w:t>OPIS PRZEDMIOTU ZAMÓWIENIA</w:t>
      </w:r>
    </w:p>
    <w:p w14:paraId="180E151B" w14:textId="77777777" w:rsidR="003A6E43" w:rsidRDefault="003A6E43" w:rsidP="002815DC">
      <w:pPr>
        <w:jc w:val="center"/>
        <w:rPr>
          <w:rFonts w:ascii="Arial" w:hAnsi="Arial" w:cs="Arial"/>
          <w:b/>
        </w:rPr>
      </w:pPr>
    </w:p>
    <w:p w14:paraId="2342E3AD" w14:textId="77777777" w:rsidR="00EC5905" w:rsidRDefault="00EC5905" w:rsidP="002815DC">
      <w:pPr>
        <w:jc w:val="center"/>
        <w:rPr>
          <w:rFonts w:ascii="Arial" w:hAnsi="Arial" w:cs="Arial"/>
          <w:b/>
        </w:rPr>
      </w:pPr>
    </w:p>
    <w:p w14:paraId="3EA05B41" w14:textId="77777777" w:rsidR="002815DC" w:rsidRPr="000E1EF7" w:rsidRDefault="002815DC" w:rsidP="002815DC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0E1EF7">
        <w:rPr>
          <w:rFonts w:ascii="Arial" w:hAnsi="Arial" w:cs="Arial"/>
          <w:b/>
          <w:sz w:val="22"/>
          <w:szCs w:val="22"/>
          <w:lang w:eastAsia="ar-SA"/>
        </w:rPr>
        <w:t>Część 1:</w:t>
      </w:r>
    </w:p>
    <w:tbl>
      <w:tblPr>
        <w:tblW w:w="97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4475"/>
        <w:gridCol w:w="850"/>
        <w:gridCol w:w="709"/>
        <w:gridCol w:w="863"/>
      </w:tblGrid>
      <w:tr w:rsidR="00EC5905" w:rsidRPr="00EC4262" w14:paraId="32764D12" w14:textId="77777777" w:rsidTr="00EC426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D6CEA1" w14:textId="4C41D1CE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C1B92C" w14:textId="77777777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E9C027" w14:textId="77777777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7D52B0" w14:textId="68A72C3D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D9FE75" w14:textId="77777777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03AFA7" w14:textId="77777777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EC5905" w:rsidRPr="00EC4262" w14:paraId="33E33F85" w14:textId="77777777" w:rsidTr="00EC4262">
        <w:trPr>
          <w:trHeight w:val="19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763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0609" w14:textId="54758055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Lateks Salmonella </w:t>
            </w:r>
            <w:r w:rsid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B-E i G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520" w14:textId="77777777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8 ml. 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 xml:space="preserve">Odczynnik lateksowy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wieloważny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do wykrywania bakterii Salmonella. Czułość testu - wykrywanie homologicznych antygenów somatycznych pałeczek Salmonella w zawiesinach gładkich szczepów o zawartości ≥ 4x10</w:t>
            </w:r>
            <w:r w:rsidRPr="00EC4262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komórek/ml; data ważności min. 12 miesięcy od daty dostarczenia do laboratorium; Certyfikat.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58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495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E0B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6E543544" w14:textId="77777777" w:rsidTr="00EC4262">
        <w:trPr>
          <w:trHeight w:val="18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A65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77B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Lateks Salmonella B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FE47" w14:textId="5EF3E6F2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8 ml. 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 xml:space="preserve">Odczynnik grupowy do wykrywania bakterii Salmonella. Czułość testu - wykrywanie homologicznych antygenów somatycznych pałeczek Salmonella w zawiesinach gładkich szczepów o zawartości </w:t>
            </w:r>
            <w:r w:rsidR="00EC4262" w:rsidRPr="00EC4262">
              <w:rPr>
                <w:rFonts w:ascii="Arial" w:hAnsi="Arial" w:cs="Arial"/>
                <w:sz w:val="20"/>
                <w:szCs w:val="20"/>
              </w:rPr>
              <w:t>≥ 4x10</w:t>
            </w:r>
            <w:r w:rsidR="00EC4262" w:rsidRPr="00EC4262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="00EC4262"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>komórek/ml;  data ważności min. 12 miesięcy od daty dostarczenia do laboratorium; Certyfikat.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66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4AB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F0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6C339566" w14:textId="77777777" w:rsidTr="00EC4262">
        <w:trPr>
          <w:trHeight w:val="16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549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585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Lateks Salmonella C1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88C7" w14:textId="00DBC2ED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8 ml. 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 xml:space="preserve">Odczynnik grupowy do wykrywania bakterii Salmonella. Czułość testu - wykrywanie homologicznych antygenów somatycznych pałeczek Salmonella w zawiesinach gładkich szczepów o zawartości </w:t>
            </w:r>
            <w:r w:rsidR="00EC4262" w:rsidRPr="00EC4262">
              <w:rPr>
                <w:rFonts w:ascii="Arial" w:hAnsi="Arial" w:cs="Arial"/>
                <w:sz w:val="20"/>
                <w:szCs w:val="20"/>
              </w:rPr>
              <w:t>≥ 4x10</w:t>
            </w:r>
            <w:r w:rsidR="00EC4262" w:rsidRPr="00EC4262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="00EC4262"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>komórek/ml; data ważności min. 12 miesięcy od daty dostarczenia do laboratorium; Certyfikat.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35D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B3E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83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DC499D5" w14:textId="77777777" w:rsidTr="00EC4262">
        <w:trPr>
          <w:trHeight w:val="18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50B6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3E6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Lateks Salmonella C2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7B8" w14:textId="737F0CE4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8 ml. 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 xml:space="preserve">Odczynnik grupowy do wykrywania bakterii Salmonella. Czułość testu - wykrywanie homologicznych antygenów somatycznych pałeczek Salmonella w zawiesinach gładkich szczepów o zawartości </w:t>
            </w:r>
            <w:r w:rsidR="00EC4262" w:rsidRPr="00EC4262">
              <w:rPr>
                <w:rFonts w:ascii="Arial" w:hAnsi="Arial" w:cs="Arial"/>
                <w:sz w:val="20"/>
                <w:szCs w:val="20"/>
              </w:rPr>
              <w:t>≥ 4x10</w:t>
            </w:r>
            <w:r w:rsidR="00EC4262" w:rsidRPr="00EC4262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="00EC4262"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>komórek/ml; data ważności min. 12 miesięcy od daty dostarczenia do laboratorium; Cert</w:t>
            </w:r>
            <w:r w:rsidR="00004FB0">
              <w:rPr>
                <w:rFonts w:ascii="Arial" w:hAnsi="Arial" w:cs="Arial"/>
                <w:sz w:val="20"/>
                <w:szCs w:val="20"/>
              </w:rPr>
              <w:t>y</w:t>
            </w:r>
            <w:r w:rsidRPr="00EC4262">
              <w:rPr>
                <w:rFonts w:ascii="Arial" w:hAnsi="Arial" w:cs="Arial"/>
                <w:sz w:val="20"/>
                <w:szCs w:val="20"/>
              </w:rPr>
              <w:t>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D8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5C2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5BB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7F7CFD17" w14:textId="77777777" w:rsidTr="00EC4262">
        <w:trPr>
          <w:trHeight w:val="18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6C5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88B9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Lateks Salmonella D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462" w14:textId="562B3427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 8 ml.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 xml:space="preserve">Odczynnik grupowy do wykrywania bakterii Salmonella. Czułość testu - wykrywanie homologicznych antygenów somatycznych pałeczek Salmonella w zawiesinach gładkich szczepów o zawartości </w:t>
            </w:r>
            <w:r w:rsidR="00EC4262" w:rsidRPr="00EC4262">
              <w:rPr>
                <w:rFonts w:ascii="Arial" w:hAnsi="Arial" w:cs="Arial"/>
                <w:sz w:val="20"/>
                <w:szCs w:val="20"/>
              </w:rPr>
              <w:t>≥ 4x10</w:t>
            </w:r>
            <w:r w:rsidR="00EC4262" w:rsidRPr="00EC4262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="00EC4262"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>komórek/ml; data ważności min. 12 miesięcy od daty dostarczenia do laboratorium; Certyfikat.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FC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15B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DA3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4DD82F3D" w14:textId="77777777" w:rsidTr="00EC4262">
        <w:trPr>
          <w:trHeight w:val="16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5376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CAB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Lateks Salmonella E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6E8" w14:textId="13BE37EE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8 ml. 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 xml:space="preserve">Odczynnik grupowy do wykrywania bakterii Salmonella. Czułość testu - wykrywanie homologicznych antygenów somatycznych pałeczek Salmonella w zawiesinach gładkich szczepów o zawartości </w:t>
            </w:r>
            <w:r w:rsidR="00EC4262" w:rsidRPr="00EC4262">
              <w:rPr>
                <w:rFonts w:ascii="Arial" w:hAnsi="Arial" w:cs="Arial"/>
                <w:sz w:val="20"/>
                <w:szCs w:val="20"/>
              </w:rPr>
              <w:t>≥ 4x10</w:t>
            </w:r>
            <w:r w:rsidR="00EC4262" w:rsidRPr="00EC4262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="00EC4262"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>komórek/ml; data ważności min. 12 miesięcy od daty dostarczenia do laboratorium; Certyfikat.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142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8CB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225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5793C8E" w14:textId="77777777" w:rsidTr="00A90554">
        <w:trPr>
          <w:trHeight w:val="17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0EC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28C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Lateks Salmonella G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D28" w14:textId="258412D2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8 ml. 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 xml:space="preserve">Odczynnik grupowy do wykrywania bakterii Salmonella. Czułość testu - wykrywanie homologicznych antygenów somatycznych pałeczek Salmonella w zawiesinach gładkich szczepów o zawartości </w:t>
            </w:r>
            <w:r w:rsidR="00EC4262" w:rsidRPr="00EC4262">
              <w:rPr>
                <w:rFonts w:ascii="Arial" w:hAnsi="Arial" w:cs="Arial"/>
                <w:sz w:val="20"/>
                <w:szCs w:val="20"/>
              </w:rPr>
              <w:t>≥ 4x10</w:t>
            </w:r>
            <w:r w:rsidR="00EC4262" w:rsidRPr="00EC4262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="00EC4262"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>komórek/ml; data ważności min. 12 miesięcy od daty dostarczenia do laboratorium; Certyfikat.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A9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D27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44D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02DC6189" w14:textId="77777777" w:rsidTr="00EC4262">
        <w:trPr>
          <w:trHeight w:val="98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F9D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ACD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Lateks Salmonella kontrolny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A4E" w14:textId="77777777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8 ml.  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>Odczynnik kontrolny do testu lateksowego do wykrywania bakterii Salmonella; data ważności min. 12 miesięcy od daty dostarczenia do laboratorium; Certyfikat.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086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A6F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162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1AAF365C" w14:textId="77777777" w:rsidTr="00EC4262">
        <w:trPr>
          <w:trHeight w:val="20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6B95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06B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Lateks E. coli O157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E5D" w14:textId="295421AD" w:rsidR="00EC4262" w:rsidRDefault="00EC426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Zestaw umożliwiający przeprowadzenie około 180 oznaczeń.</w:t>
            </w:r>
          </w:p>
          <w:p w14:paraId="7B44A8D1" w14:textId="782EAC35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Zestaw diagnostyczny przeznaczony </w:t>
            </w:r>
            <w:r w:rsidR="000E1EF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do wykrywania grupowego antygenu szczepów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E.coli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O 157, zawierający: odczynnik lateksowy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E.coli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O 157, lateks kontrolny, antygen kontrolny, płytka szklana z wyznaczonymi polami badań, pałeczki - mieszadełka </w:t>
            </w:r>
            <w:r w:rsidR="000E1EF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z tworzywa sztucznego; data ważności min. 12 miesięcy od daty dostarczenia do laboratorium; Certyfikat.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52D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A25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4E22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123D4F3" w14:textId="77777777" w:rsidTr="00EC4262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304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65D" w14:textId="21C21096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Odczynnik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wieloważny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identyfikacji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enteropatogennych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pałeczek Escherichia coli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5C4D" w14:textId="77777777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5 ml 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 xml:space="preserve">Odczynnik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wieloważny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A (dla O26, O55, O111, O127, O142); data ważności min. 12 miesięcy od daty dostarczenia do laboratorium; Certyfikat.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C0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525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43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7F0F65C9" w14:textId="77777777" w:rsidTr="00EC4262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41B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2391" w14:textId="2D031160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Odczynnik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wieloważny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identyfikacji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enteropatogennych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pałeczek Escherichia coli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9B9" w14:textId="77777777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5 ml. 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 xml:space="preserve">Odczynnik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wieloważny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B (dla O86, O119, O124, O125, O126, O128); data ważności min. 12 miesięcy od daty dostarczenia do laboratorium; Certyfikat.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2F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BED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89E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4DBE55D8" w14:textId="77777777" w:rsidTr="00EC4262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C33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C2F5" w14:textId="69BE6345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Odczynnik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wieloważny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identyfikacji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enteropatogennych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pałeczek Escherichia coli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586" w14:textId="77777777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5 ml 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 xml:space="preserve">Odczynnik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wieloważny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C (dla O25, O44, O114); data ważności min. 12 miesięcy od daty dostarczenia do laboratorium; Certyfikat.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BB5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A3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36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1D7C7EEB" w14:textId="77777777" w:rsidTr="00EC4262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109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4C60" w14:textId="47F32E46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Odczynnik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wieloważny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identyfikacji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enteropatogennych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pałeczek Escherichia coli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2BD" w14:textId="77777777" w:rsidR="000E1EF7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5 ml. </w:t>
            </w:r>
          </w:p>
          <w:p w14:paraId="6B10C395" w14:textId="574315F6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Lateks kontrolny; data ważności min. 12 miesięcy od daty dostarczenia do laboratorium; Certyfikat.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1A9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2A65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612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10FFFD00" w14:textId="77777777" w:rsidTr="00EC4262">
        <w:trPr>
          <w:trHeight w:val="1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B0B2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6C4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diagnostyczny do identyfikacji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enteropatogennych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pałeczek Escherichia coli - odczynniki dla grupy A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D79" w14:textId="77777777" w:rsidR="000E1EF7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Zestaw pozwalający na wykonanie około 80 oznaczeń. </w:t>
            </w:r>
          </w:p>
          <w:p w14:paraId="570EC878" w14:textId="11A8E45F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W składzie odczynniki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jednoważne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: O26, O55, O111, O127, O142,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wieloważny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antygen kontrolny A (dla O26, O55, O111, O127, O142); data ważności min. 12 miesięcy od daty dostarczenia do laboratorium; Certyfikat.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976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502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842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6386F57E" w14:textId="77777777" w:rsidTr="00A90554">
        <w:trPr>
          <w:trHeight w:val="1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B64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980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diagnostyczny do identyfikacji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enteropatogennych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pałeczek Escherichia coli - odczynniki dla grupy B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3B08" w14:textId="77777777" w:rsidR="000E1EF7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Zestaw pozwalający na wykonanie około 80 oznaczeń. </w:t>
            </w:r>
          </w:p>
          <w:p w14:paraId="459AC50D" w14:textId="1C6A7DD6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W składzie odczynniki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jednoważne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: O86, O119, O124, O125, O126, O128,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wieloważny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antygen kontrolny B (dla O86, O119, O124, O125, O126, O128); data ważności min. 12 miesięcy od daty dostarczenia do laboratorium; Certyfikat.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FC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6B1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BBA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2BB6055D" w14:textId="77777777" w:rsidTr="00EC4262">
        <w:trPr>
          <w:trHeight w:val="1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DE55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183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diagnostyczny do identyfikacji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enteropatogennych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pałeczek Escherichia coli - odczynniki dla grupy C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A25" w14:textId="77777777" w:rsidR="000E1EF7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Zestaw pozwalający na wykonanie około 80 oznaczeń. </w:t>
            </w:r>
          </w:p>
          <w:p w14:paraId="45A8283D" w14:textId="526775E6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W składzie odczynniki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jednoważne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: O25, O44, O114,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wieloważny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antygen kontrolny C (dla O25, O44, O114); data ważności min. 12 miesięcy od daty dostarczenia do laboratorium; Certyfikat.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8A5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382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C08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CCC1A08" w14:textId="77777777" w:rsidTr="00EC4262">
        <w:trPr>
          <w:trHeight w:val="9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01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2B94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Lateks VTEC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735" w14:textId="31915CAC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Zestaw: odczynniki diagnostyczne </w:t>
            </w:r>
            <w:r w:rsidR="000E1EF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do wykrywania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serotypów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O157, O145, O26, O103, O104, O111, O121, O145 E. coli, plus lateks kontrolny. Data ważności min. 12 miesięcy od daty dostarczenia do laboratorium; Certyfikat.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646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EE6E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5FA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</w:tbl>
    <w:p w14:paraId="0B6898CE" w14:textId="77777777" w:rsidR="002815DC" w:rsidRPr="00EC4262" w:rsidRDefault="002815DC" w:rsidP="002815DC">
      <w:pPr>
        <w:rPr>
          <w:rFonts w:ascii="Arial" w:hAnsi="Arial" w:cs="Arial"/>
          <w:sz w:val="20"/>
          <w:szCs w:val="20"/>
        </w:rPr>
      </w:pPr>
    </w:p>
    <w:p w14:paraId="2EF3A0BD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55D8CE2D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052E60CD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3C53286A" w14:textId="77777777" w:rsidR="00EC5905" w:rsidRPr="00EC4262" w:rsidRDefault="00EC5905" w:rsidP="002815DC">
      <w:pPr>
        <w:rPr>
          <w:rFonts w:ascii="Arial" w:hAnsi="Arial" w:cs="Arial"/>
          <w:sz w:val="20"/>
          <w:szCs w:val="20"/>
        </w:rPr>
      </w:pPr>
    </w:p>
    <w:p w14:paraId="5441A51D" w14:textId="77777777" w:rsidR="00EC5905" w:rsidRPr="00EC4262" w:rsidRDefault="00EC5905" w:rsidP="002815DC">
      <w:pPr>
        <w:rPr>
          <w:rFonts w:ascii="Arial" w:hAnsi="Arial" w:cs="Arial"/>
          <w:sz w:val="20"/>
          <w:szCs w:val="20"/>
        </w:rPr>
      </w:pPr>
    </w:p>
    <w:p w14:paraId="36FC8D3B" w14:textId="77777777" w:rsidR="00EC5905" w:rsidRPr="00EC4262" w:rsidRDefault="00EC5905" w:rsidP="002815DC">
      <w:pPr>
        <w:rPr>
          <w:rFonts w:ascii="Arial" w:hAnsi="Arial" w:cs="Arial"/>
          <w:sz w:val="20"/>
          <w:szCs w:val="20"/>
        </w:rPr>
      </w:pPr>
    </w:p>
    <w:p w14:paraId="7A1BB9B5" w14:textId="77777777" w:rsidR="00EC5905" w:rsidRPr="00EC4262" w:rsidRDefault="00EC5905" w:rsidP="002815DC">
      <w:pPr>
        <w:rPr>
          <w:rFonts w:ascii="Arial" w:hAnsi="Arial" w:cs="Arial"/>
          <w:sz w:val="20"/>
          <w:szCs w:val="20"/>
        </w:rPr>
      </w:pPr>
    </w:p>
    <w:p w14:paraId="4A1A1F60" w14:textId="77777777" w:rsidR="00EC5905" w:rsidRPr="00EC4262" w:rsidRDefault="00EC5905" w:rsidP="002815DC">
      <w:pPr>
        <w:rPr>
          <w:rFonts w:ascii="Arial" w:hAnsi="Arial" w:cs="Arial"/>
          <w:sz w:val="20"/>
          <w:szCs w:val="20"/>
        </w:rPr>
      </w:pPr>
    </w:p>
    <w:p w14:paraId="15469915" w14:textId="77777777" w:rsidR="00EC5905" w:rsidRPr="00EC4262" w:rsidRDefault="00EC5905" w:rsidP="002815DC">
      <w:pPr>
        <w:rPr>
          <w:rFonts w:ascii="Arial" w:hAnsi="Arial" w:cs="Arial"/>
          <w:sz w:val="20"/>
          <w:szCs w:val="20"/>
        </w:rPr>
      </w:pPr>
    </w:p>
    <w:p w14:paraId="439FBCAA" w14:textId="77777777" w:rsidR="00EC5905" w:rsidRPr="00EC4262" w:rsidRDefault="00EC5905" w:rsidP="002815DC">
      <w:pPr>
        <w:rPr>
          <w:rFonts w:ascii="Arial" w:hAnsi="Arial" w:cs="Arial"/>
          <w:sz w:val="20"/>
          <w:szCs w:val="20"/>
        </w:rPr>
      </w:pPr>
    </w:p>
    <w:p w14:paraId="70623BBA" w14:textId="77777777" w:rsidR="00EC5905" w:rsidRPr="00EC4262" w:rsidRDefault="00EC5905" w:rsidP="002815DC">
      <w:pPr>
        <w:rPr>
          <w:rFonts w:ascii="Arial" w:hAnsi="Arial" w:cs="Arial"/>
          <w:sz w:val="20"/>
          <w:szCs w:val="20"/>
        </w:rPr>
      </w:pPr>
    </w:p>
    <w:p w14:paraId="52AA29A5" w14:textId="77777777" w:rsidR="00EC5905" w:rsidRPr="00EC4262" w:rsidRDefault="00EC5905" w:rsidP="002815DC">
      <w:pPr>
        <w:rPr>
          <w:rFonts w:ascii="Arial" w:hAnsi="Arial" w:cs="Arial"/>
          <w:sz w:val="20"/>
          <w:szCs w:val="20"/>
        </w:rPr>
      </w:pPr>
    </w:p>
    <w:p w14:paraId="58F78866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3420FA42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1FFB8AB4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2421E514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098E414B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08FD234B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0E997B50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2B69E1B3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796D1D33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0AD8A7E4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7FB2EFED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608E3C22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304D51AC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2CA2F32A" w14:textId="77777777" w:rsidR="00FA5ED2" w:rsidRPr="00EC4262" w:rsidRDefault="00FA5ED2" w:rsidP="002815DC">
      <w:pPr>
        <w:rPr>
          <w:rFonts w:ascii="Arial" w:hAnsi="Arial" w:cs="Arial"/>
          <w:sz w:val="20"/>
          <w:szCs w:val="20"/>
        </w:rPr>
      </w:pPr>
    </w:p>
    <w:p w14:paraId="28E19515" w14:textId="77777777" w:rsidR="00EC5905" w:rsidRPr="00EC4262" w:rsidRDefault="00EC5905" w:rsidP="002E616C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1E505259" w14:textId="77777777" w:rsidR="00EC5905" w:rsidRPr="00EC4262" w:rsidRDefault="00EC5905" w:rsidP="002E616C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192F96C3" w14:textId="77777777" w:rsidR="00EC5905" w:rsidRPr="00EC4262" w:rsidRDefault="00EC5905" w:rsidP="002E616C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04EC51CD" w14:textId="77777777" w:rsidR="00EC5905" w:rsidRPr="00EC4262" w:rsidRDefault="00EC5905" w:rsidP="002E616C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2DCD6F7F" w14:textId="77777777" w:rsidR="00EC5905" w:rsidRDefault="00EC5905" w:rsidP="002E616C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3C0C6E84" w14:textId="77777777" w:rsidR="000E1EF7" w:rsidRDefault="000E1EF7" w:rsidP="002E616C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31B36621" w14:textId="77777777" w:rsidR="000E1EF7" w:rsidRDefault="000E1EF7" w:rsidP="002E616C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23569513" w14:textId="77777777" w:rsidR="000E1EF7" w:rsidRDefault="000E1EF7" w:rsidP="002E616C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169BDBDC" w14:textId="77777777" w:rsidR="000E1EF7" w:rsidRPr="00EC4262" w:rsidRDefault="000E1EF7" w:rsidP="002E616C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22AE7508" w14:textId="77777777" w:rsidR="00EC5905" w:rsidRPr="00EC4262" w:rsidRDefault="00EC5905" w:rsidP="002E616C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5219E719" w14:textId="77777777" w:rsidR="00EC5905" w:rsidRPr="00EC4262" w:rsidRDefault="00EC5905" w:rsidP="002E616C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59A258A0" w14:textId="77777777" w:rsidR="00EC5905" w:rsidRPr="00EC4262" w:rsidRDefault="00EC5905" w:rsidP="002E616C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521A16FD" w14:textId="77777777" w:rsidR="00EC5905" w:rsidRPr="00EC4262" w:rsidRDefault="00EC5905" w:rsidP="002E616C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49D0BE80" w14:textId="4DF0C6FE" w:rsidR="002E616C" w:rsidRPr="000E1EF7" w:rsidRDefault="002E616C" w:rsidP="002E616C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0E1EF7">
        <w:rPr>
          <w:rFonts w:ascii="Arial" w:hAnsi="Arial" w:cs="Arial"/>
          <w:b/>
          <w:sz w:val="22"/>
          <w:szCs w:val="22"/>
          <w:lang w:eastAsia="ar-SA"/>
        </w:rPr>
        <w:lastRenderedPageBreak/>
        <w:t>Część 2:</w:t>
      </w:r>
    </w:p>
    <w:tbl>
      <w:tblPr>
        <w:tblW w:w="9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678"/>
        <w:gridCol w:w="850"/>
        <w:gridCol w:w="709"/>
        <w:gridCol w:w="863"/>
      </w:tblGrid>
      <w:tr w:rsidR="006F1FBE" w:rsidRPr="00EC4262" w14:paraId="06B7014A" w14:textId="77777777" w:rsidTr="00BE76FE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D860E9" w14:textId="1C666A1C" w:rsidR="006F1FBE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6F1FBE"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0A84DC" w14:textId="77777777" w:rsidR="006F1FBE" w:rsidRPr="00EC4262" w:rsidRDefault="006F1FBE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97F14B" w14:textId="77777777" w:rsidR="006F1FBE" w:rsidRPr="00EC4262" w:rsidRDefault="006F1FBE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10B060" w14:textId="70A1A098" w:rsidR="006F1FBE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 w:rsidR="006F1FBE"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4B1C75" w14:textId="77777777" w:rsidR="006F1FBE" w:rsidRPr="00EC4262" w:rsidRDefault="006F1FBE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8F7637" w14:textId="77777777" w:rsidR="006F1FBE" w:rsidRPr="00EC4262" w:rsidRDefault="006F1FBE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EC5905" w:rsidRPr="00EC4262" w14:paraId="13BF7C66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92590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933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AO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2BC" w14:textId="309D1039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5B8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43F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F7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1F1A1B82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FFB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A56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BO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88F" w14:textId="1484171A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AE6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980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4DD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79B3D579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DFB0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8B9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F24" w14:textId="2A77035C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88D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915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77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40361464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813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101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BC8" w14:textId="32C89BC4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2F06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CB1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63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461B8318" w14:textId="77777777" w:rsidTr="00BE76FE">
        <w:trPr>
          <w:trHeight w:val="14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90D3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BAA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8A0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data ważności min. 12 miesięcy  od daty dostarczenia do laboratorium.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E033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D7D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C3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0416DC0B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0FF25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698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259" w14:textId="550C82A5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975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74F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20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4D507898" w14:textId="77777777" w:rsidTr="00BE76FE">
        <w:trPr>
          <w:trHeight w:val="15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431D6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683" w14:textId="77777777" w:rsidR="006F1FBE" w:rsidRPr="00EC4262" w:rsidRDefault="006F1FBE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Surowica Salmonella dla antygenu H5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E86" w14:textId="5BFCE8FA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A09D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4AC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A88A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705F13E5" w14:textId="77777777" w:rsidTr="00BE76FE">
        <w:trPr>
          <w:trHeight w:val="1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3D7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5E7D" w14:textId="77777777" w:rsidR="006F1FBE" w:rsidRPr="00EC4262" w:rsidRDefault="006F1FBE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Surowica Salmonella dla antygenu H6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434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data ważności min. 12 miesięcy  od daty dostarczenia do laboratorium.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8CD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8FB6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375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772C573F" w14:textId="77777777" w:rsidTr="00BE76FE">
        <w:trPr>
          <w:trHeight w:val="12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B36F9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ED3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941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data ważności min. 12 miesięcy  od daty dostarczenia do laboratorium.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49B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002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F4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2635A87A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C031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F9E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42FF" w14:textId="1082B463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218E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143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1ED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62B07875" w14:textId="77777777" w:rsidTr="00A90554">
        <w:trPr>
          <w:trHeight w:val="12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D1FE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6A4A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Hc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120" w14:textId="014EED38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miesięcy;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60A7E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6182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AF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426ECB22" w14:textId="77777777" w:rsidTr="00BE76FE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A0236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A610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Hd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27D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data ważności min. 12 miesięcy  od daty dostarczenia do laboratorium.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C49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6E49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9A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197A3E6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AB6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06F" w14:textId="77777777" w:rsidR="006F1FBE" w:rsidRPr="00EC4262" w:rsidRDefault="006F1FBE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Heh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FFC3" w14:textId="4BEF3A1C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D9F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E75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B8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AB7C63B" w14:textId="77777777" w:rsidTr="00BE76FE">
        <w:trPr>
          <w:trHeight w:val="1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8C7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562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B44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data ważności min. 12 miesięcy  od daty dostarczenia do laboratorium.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B885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A3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4332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087E3DA7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CA2F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BC4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D7A" w14:textId="339529ED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miesięcy;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861E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B9EE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F3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2EDA3469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FF16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B8A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Hh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CD28" w14:textId="7C7641A9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419E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5AE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C5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43308F42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9693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A730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839" w14:textId="5FC1E50E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miesięcy;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501A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D6C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842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296DC2DD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A44E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933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Hk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A3B" w14:textId="2C7D433F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2A5D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41B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7D1E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282586C2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95F6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7A2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Hlv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5F56" w14:textId="5C8996B6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F238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089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605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F6B7500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8B4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2117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Hlw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F72" w14:textId="2567A141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8E6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C8B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5A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7EF66147" w14:textId="77777777" w:rsidTr="00BE76FE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45FB6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935F" w14:textId="77777777" w:rsidR="006F1FBE" w:rsidRPr="00EC4262" w:rsidRDefault="006F1FBE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Surowica Salmonella dla antygenu HM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7D94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data ważności min. 12 miesięcy  od daty dostarczenia do laboratorium.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56F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A836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EF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638FB608" w14:textId="77777777" w:rsidTr="00A90554">
        <w:trPr>
          <w:trHeight w:val="13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EE20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A692" w14:textId="77777777" w:rsidR="006F1FBE" w:rsidRPr="00EC4262" w:rsidRDefault="006F1FBE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Hm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226D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data ważności min. 12 miesięcy  od daty dostarczenia do laboratorium. Certyfikat. Transport w warunkach zapewniających utrzymanie temperatury 2-8°C.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A54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AF3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0549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1C8A88BC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3C22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950F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Hn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679" w14:textId="13A20BFD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miesięcy;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F860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3B3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6E20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7479C864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C563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FA5" w14:textId="77777777" w:rsidR="006F1FBE" w:rsidRPr="00EC4262" w:rsidRDefault="006F1FBE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Hq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A3C" w14:textId="4AB2A66D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C99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EF90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040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254D7AF7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988F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F6BF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BD7" w14:textId="42A7824F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B16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7C0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20E9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BAA5482" w14:textId="77777777" w:rsidTr="00BE76FE">
        <w:trPr>
          <w:trHeight w:val="13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13E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56E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0EDB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data ważności min. 12 miesięcy  od daty dostarczenia do laboratorium.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9EA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73B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6B0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2F3A1CD3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8E1C2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3D9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Ht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389" w14:textId="2F3EDAF4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187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F362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6E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0AB9BAD7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095E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0A9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120" w14:textId="19629CB5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CAA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FE5A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2AE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636BBA35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847A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02E6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Hv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35CE" w14:textId="77228BF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EA3E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0E29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93A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E47AAB5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3721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0F2D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Hy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2E1A" w14:textId="03607620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miesięcy;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885D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869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21A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1AB86CF0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C4B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81D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Hz10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85E1" w14:textId="26A0529D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miesięcy;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DE4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0C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234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6E6CE430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7E17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25A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Hz13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FE5" w14:textId="6F8E1238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miesięcy;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5EEEE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F90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4FD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45040F62" w14:textId="77777777" w:rsidTr="00A90554">
        <w:trPr>
          <w:trHeight w:val="12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AF3A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555E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Hz23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8C1" w14:textId="385DEF99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B109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4D3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2A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03AB4E8A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FDB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5FC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Hz24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2F3" w14:textId="06BD80CD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0E99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FA1E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886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6260022E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0C026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E99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Hz29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9E4" w14:textId="2F02DF23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268D6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C11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586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372BD67A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0958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88E0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Hz38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B63" w14:textId="1C371111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1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miesięcy;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9FC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805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F5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099C622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FDDC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A9A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Hz39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A94" w14:textId="07967A5E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min. 1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912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06D2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99E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5F5CD18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2E7F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C06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Hz42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4FA" w14:textId="32E11CAD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min. 1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579A6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8C1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CA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4D7F0353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9F06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637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Hz4z23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60C" w14:textId="0115D8FE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miesięcy;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EA92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D66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950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35643194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F690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541C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Hz57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C9B" w14:textId="3E3227F8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1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1642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B48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3F2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01EAA79E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ECB0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089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Hz6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791" w14:textId="25342891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60A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8F0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87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0D02F88A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CFCF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5BC9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682" w14:textId="5D050EF4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miesięcy;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96E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B29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F5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7D7B383B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8140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5A27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 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535" w14:textId="261B7D09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min. 1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705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2AB2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C2E2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76D8CFD7" w14:textId="77777777" w:rsidTr="00A90554">
        <w:trPr>
          <w:trHeight w:val="12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9315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6F0F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 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8E29" w14:textId="0798864F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66A2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0B6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EB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2DA6B2D5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A5A5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4AE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 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58F" w14:textId="0165357B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miesięcy;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881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5A4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715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37D52AAF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63A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86F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 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C0DD" w14:textId="22C16CAD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D69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60C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D73E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6395A442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482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C12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 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A875" w14:textId="7172FD24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min. 1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342C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C7E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DB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B358C6D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55B5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09DF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 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9971" w14:textId="636640AE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min. 1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miesięcy;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26F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C44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70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33C23700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9087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9E88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 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C30" w14:textId="64CC3956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min. 1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6CAE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0E6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576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027E6080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4C4F4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931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 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3DE" w14:textId="09C08830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min. 1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F0D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3900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7BE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845ED39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8C86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9A60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 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5C4" w14:textId="3A355B26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min. 1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7BF3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97F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9A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6FCDB226" w14:textId="77777777" w:rsidTr="007F4572">
        <w:trPr>
          <w:trHeight w:val="95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9095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54AE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O:7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C06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data ważności min. 12 miesięcy  od daty dostarczenia do laboratorium.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A2D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D1B9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1D9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14B1AE83" w14:textId="77777777" w:rsidTr="00BE76FE">
        <w:trPr>
          <w:trHeight w:val="12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8406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BA11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O:8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C8D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data ważności min. 12 miesięcy  od daty dostarczenia do laboratorium.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B6E9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2BE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4A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F672943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08405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A902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87F" w14:textId="2BF6A61C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C7D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A84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85C9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2B914AE8" w14:textId="77777777" w:rsidTr="00A90554">
        <w:trPr>
          <w:trHeight w:val="12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6E6DA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082C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4B1" w14:textId="304F49D4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29C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3561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B8A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703BC84F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35DC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22A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9649" w14:textId="6CD012B2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775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1228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24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7076E45F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8293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F41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O6,7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FFE4" w14:textId="056A17DA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4880D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35F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E34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344CEB4A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F897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7DF" w14:textId="77777777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6A2" w14:textId="5221A9EF" w:rsidR="006F1FBE" w:rsidRPr="00EC4262" w:rsidRDefault="006F1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min.12 miesięcy od daty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laboratorium; Certyfikat. Transport w warunkach zapewniających utrzymanie temperatury 2-8°C.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0FC6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007C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1EB" w14:textId="77777777" w:rsidR="006F1FBE" w:rsidRPr="00EC4262" w:rsidRDefault="006F1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</w:tbl>
    <w:p w14:paraId="0BE7C422" w14:textId="77777777" w:rsidR="006F1FBE" w:rsidRPr="00EC4262" w:rsidRDefault="006F1FB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443BC7A8" w14:textId="77777777" w:rsidR="006F1FBE" w:rsidRPr="00EC4262" w:rsidRDefault="006F1FB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486104D8" w14:textId="77777777" w:rsidR="006F1FBE" w:rsidRPr="00EC4262" w:rsidRDefault="006F1FB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1E5B4261" w14:textId="77777777" w:rsidR="006F1FBE" w:rsidRPr="00EC4262" w:rsidRDefault="006F1FB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71D1A219" w14:textId="77777777" w:rsidR="006F1FBE" w:rsidRPr="00EC4262" w:rsidRDefault="006F1FB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266391C1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7EC67F8D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5CA44B2D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584830CA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4C07346C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140357CF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0F6C376D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4F1F2C14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4498F4F8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3A34EE16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2F23482C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198514D9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656A3C21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69F894FA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1A8C5FC2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096B4501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6B8C80F1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6D853BE2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4AB70F20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116E6C69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79FF5ACA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5793AF12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1C292CF9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3E21AB0F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63B95A6B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0AE37C7F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2E8A243A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043088DC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589801BA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0B624C99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7513D26E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12D93EDA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2857C75F" w14:textId="77777777" w:rsidR="00BE76FE" w:rsidRPr="00EC4262" w:rsidRDefault="00BE76F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6C51DBEB" w14:textId="77777777" w:rsidR="006F1FBE" w:rsidRPr="00EC4262" w:rsidRDefault="006F1FBE" w:rsidP="002E616C">
      <w:pPr>
        <w:suppressAutoHyphens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07B1D317" w14:textId="26A4C945" w:rsidR="002815DC" w:rsidRPr="000E1EF7" w:rsidRDefault="002815DC" w:rsidP="002815DC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0E1EF7">
        <w:rPr>
          <w:rFonts w:ascii="Arial" w:hAnsi="Arial" w:cs="Arial"/>
          <w:b/>
          <w:sz w:val="22"/>
          <w:szCs w:val="22"/>
          <w:lang w:eastAsia="ar-SA"/>
        </w:rPr>
        <w:lastRenderedPageBreak/>
        <w:t>Część 3:</w:t>
      </w:r>
    </w:p>
    <w:tbl>
      <w:tblPr>
        <w:tblW w:w="9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709"/>
        <w:gridCol w:w="850"/>
        <w:gridCol w:w="863"/>
      </w:tblGrid>
      <w:tr w:rsidR="00EC5905" w:rsidRPr="00EC4262" w14:paraId="73745AC6" w14:textId="77777777" w:rsidTr="00BE76FE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2F33CA" w14:textId="6504E9A7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E2D9C6" w14:textId="77777777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C9517A" w14:textId="77777777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479947" w14:textId="63EDA540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CFF81D" w14:textId="77777777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6E104F" w14:textId="77777777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EC5905" w:rsidRPr="00EC4262" w14:paraId="28AAD914" w14:textId="77777777" w:rsidTr="00BE76FE">
        <w:trPr>
          <w:trHeight w:val="13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57F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AB5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Shigella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flexneri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468" w14:textId="70812850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 12 miesięcy  od daty dostarczenia do laboratorium.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B8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35D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47B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15C12605" w14:textId="77777777" w:rsidTr="00BE76FE">
        <w:trPr>
          <w:trHeight w:val="13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AFA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0C4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Shigella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sonnei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I, II faza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DEC6" w14:textId="25F473E2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 12 miesięcy  od daty dostarczenia do laboratorium.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E6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FA9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54E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005FBB50" w14:textId="77777777" w:rsidTr="00BE76FE">
        <w:trPr>
          <w:trHeight w:val="1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4A4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C65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Shigella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dysenteriae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type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1 do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2A4" w14:textId="2E0E7174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 12 miesięcy  od daty dostarczenia do laboratorium.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27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9E15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21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24C0AB2B" w14:textId="77777777" w:rsidTr="00BE76FE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93B2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73E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Shigella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boydii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type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1 do 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5E4" w14:textId="7B234C7F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Surowica do aglutynacji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data ważności min. 12 miesięcy  od daty dostarczenia do laboratorium. Certyfikat. Transport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906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931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B7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06BD8F13" w14:textId="77777777" w:rsidTr="00BE76FE">
        <w:trPr>
          <w:trHeight w:val="10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4DE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D3CF" w14:textId="77777777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Kwas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fenyloboronowy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1,5%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92F" w14:textId="143AB0C8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max. 2ml.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Do wykrywania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karbapenemaz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certyfikat, data ważności min. 6 miesięcy od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22A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32B7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A466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7B69A45D" w14:textId="77777777" w:rsidTr="00BE76FE">
        <w:trPr>
          <w:trHeight w:val="10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759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5ECA" w14:textId="77777777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EDTA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24E" w14:textId="2A9C99E3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max. 5ml.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Do wykrywania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karbapenemaz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certyfikat, data ważności min. 9 miesięcy od dostarczenia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E0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48A3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02A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LLD</w:t>
            </w:r>
          </w:p>
        </w:tc>
      </w:tr>
      <w:tr w:rsidR="00EC5905" w:rsidRPr="00EC4262" w14:paraId="00C6C6F8" w14:textId="77777777" w:rsidTr="00BE76FE">
        <w:trPr>
          <w:trHeight w:val="10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87E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CBEF" w14:textId="3CD8C4FB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Zestaw </w:t>
            </w:r>
            <w:r w:rsidR="000E1EF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do wykrywania kwaśnej fosfatazy g/ml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59B5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Zestaw: 6 fiolek odczynnika + 1 butelka buforu wystarczający do wykonania min. 90 testów (zgodny z normą ISO 14189) do wykrywania enzymu fosfatazy kwaśnej. Ważność co najmniej 6 miesięcy od daty dostawy do laboratorium.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BF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5EAA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60B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</w:tbl>
    <w:p w14:paraId="2E41CF3B" w14:textId="77777777" w:rsidR="002E616C" w:rsidRPr="00EC4262" w:rsidRDefault="002E616C" w:rsidP="002E616C">
      <w:pPr>
        <w:rPr>
          <w:rFonts w:ascii="Arial" w:hAnsi="Arial" w:cs="Arial"/>
          <w:color w:val="FF0000"/>
          <w:sz w:val="20"/>
          <w:szCs w:val="20"/>
        </w:rPr>
      </w:pPr>
    </w:p>
    <w:p w14:paraId="22B1EA32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22F6B56B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5D5133C6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11D9042B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378DA2DE" w14:textId="77777777" w:rsidR="005E2722" w:rsidRPr="00EC4262" w:rsidRDefault="005E2722" w:rsidP="002E616C">
      <w:pPr>
        <w:rPr>
          <w:rFonts w:ascii="Arial" w:hAnsi="Arial" w:cs="Arial"/>
          <w:color w:val="FF0000"/>
          <w:sz w:val="20"/>
          <w:szCs w:val="20"/>
        </w:rPr>
      </w:pPr>
    </w:p>
    <w:p w14:paraId="7496F6E9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1D74213E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310CA364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05DE8E59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2B03D6F9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2EB79506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57981DB1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089A2EB1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32B0A4C7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5F4E2C10" w14:textId="77777777" w:rsidR="00EC5905" w:rsidRPr="00EC4262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14A0C7EB" w14:textId="77777777" w:rsidR="00EC5905" w:rsidRDefault="00EC5905" w:rsidP="002E616C">
      <w:pPr>
        <w:rPr>
          <w:rFonts w:ascii="Arial" w:hAnsi="Arial" w:cs="Arial"/>
          <w:color w:val="FF0000"/>
          <w:sz w:val="20"/>
          <w:szCs w:val="20"/>
        </w:rPr>
      </w:pPr>
    </w:p>
    <w:p w14:paraId="252DD4DA" w14:textId="77777777" w:rsidR="000E1EF7" w:rsidRDefault="000E1EF7" w:rsidP="002E616C">
      <w:pPr>
        <w:rPr>
          <w:rFonts w:ascii="Arial" w:hAnsi="Arial" w:cs="Arial"/>
          <w:color w:val="FF0000"/>
          <w:sz w:val="20"/>
          <w:szCs w:val="20"/>
        </w:rPr>
      </w:pPr>
    </w:p>
    <w:p w14:paraId="6B683762" w14:textId="77777777" w:rsidR="000E1EF7" w:rsidRPr="00EC4262" w:rsidRDefault="000E1EF7" w:rsidP="002E616C">
      <w:pPr>
        <w:rPr>
          <w:rFonts w:ascii="Arial" w:hAnsi="Arial" w:cs="Arial"/>
          <w:color w:val="FF0000"/>
          <w:sz w:val="20"/>
          <w:szCs w:val="20"/>
        </w:rPr>
      </w:pPr>
    </w:p>
    <w:p w14:paraId="448E308E" w14:textId="4A8861E0" w:rsidR="00771548" w:rsidRPr="000E1EF7" w:rsidRDefault="00771548" w:rsidP="0077154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0E1EF7">
        <w:rPr>
          <w:rFonts w:ascii="Arial" w:hAnsi="Arial" w:cs="Arial"/>
          <w:b/>
          <w:sz w:val="22"/>
          <w:szCs w:val="22"/>
          <w:lang w:eastAsia="ar-SA"/>
        </w:rPr>
        <w:lastRenderedPageBreak/>
        <w:t>Część 4:</w:t>
      </w:r>
    </w:p>
    <w:tbl>
      <w:tblPr>
        <w:tblW w:w="9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75"/>
        <w:gridCol w:w="4504"/>
        <w:gridCol w:w="850"/>
        <w:gridCol w:w="709"/>
        <w:gridCol w:w="863"/>
      </w:tblGrid>
      <w:tr w:rsidR="00EC5905" w:rsidRPr="00EC4262" w14:paraId="03B47957" w14:textId="77777777" w:rsidTr="00BE76FE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9D28BD" w14:textId="3FEA52A5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308DFD" w14:textId="77777777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C3E6A5" w14:textId="77777777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742992" w14:textId="65F1214B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6BB9E1" w14:textId="77777777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C6BFB0" w14:textId="77777777" w:rsidR="00EC5905" w:rsidRPr="00EC4262" w:rsidRDefault="00EC5905" w:rsidP="00EC59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EC5905" w:rsidRPr="00EC4262" w14:paraId="5338C5E2" w14:textId="77777777" w:rsidTr="00BE76FE">
        <w:trPr>
          <w:trHeight w:val="16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AD2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E9D6" w14:textId="63099571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Saszetki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wytwarzania atmosfery beztlenowej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9393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Op.= 20 szt. zestawów.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Zestaw do inkubacji=saszetka do wytwarzania atmosfery beztlenowej +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wskaźnik+torebka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zamykana strunowo. Stężenie CO2 ma wynosić &gt;15% (nie mniej niż 10%). Aktywacja saszetki następuje pod wpływem powietrza. Data ważności - co najmniej 12 miesięcy od daty dostawy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70A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9EA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E5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LLM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LLD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>LLG</w:t>
            </w:r>
          </w:p>
        </w:tc>
      </w:tr>
      <w:tr w:rsidR="00EC5905" w:rsidRPr="00EC4262" w14:paraId="07B5C588" w14:textId="77777777" w:rsidTr="00BE76FE">
        <w:trPr>
          <w:trHeight w:val="13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4F9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EBB7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Paski wskaźnikowe środowiska beztlenowego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F5D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50 sztuk.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>Testy paskowe umożliwiające przeprowadzenie kontroli warunków beztlenowych hodowli poprzez odczyt zabarwienia testu. Data ważności - co najmniej 12 miesięcy od daty dostawy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25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B24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BAC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LLD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>LLG</w:t>
            </w:r>
          </w:p>
        </w:tc>
      </w:tr>
      <w:tr w:rsidR="00EC5905" w:rsidRPr="00EC4262" w14:paraId="40A05C3E" w14:textId="77777777" w:rsidTr="00BE76FE">
        <w:trPr>
          <w:trHeight w:val="18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A65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000" w14:textId="01B6FC1A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Saszetki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wytwarzania atmosfery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mikroaerofilnej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0AA" w14:textId="3C2F6043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20 zestawów.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opakowaniu: saszetki generujące gaz oraz plastikowe torebki z zamknięciem zapewniającymi szczelność i sterylne warunki oraz utrzymanie środowiska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mikroaerofilnego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 czasie inkubacji. Składnik aktywny - kwas askorbinowy. Data ważności- co najmniej 12 miesięcy od daty dostawy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A3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B66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10A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LLD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>LLG</w:t>
            </w:r>
          </w:p>
        </w:tc>
      </w:tr>
      <w:tr w:rsidR="00BE76FE" w:rsidRPr="00EC4262" w14:paraId="1943B154" w14:textId="77777777" w:rsidTr="007F4572">
        <w:trPr>
          <w:trHeight w:val="25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9FF2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F690" w14:textId="63F22212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Saszetki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hodowli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mikroaerofilnej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9826" w14:textId="615279B3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  <w:r w:rsidR="007F45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10 szt. 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 xml:space="preserve">Zestaw do wytwarzania atmosfery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mikroaerofilnej</w:t>
            </w:r>
            <w:proofErr w:type="spellEnd"/>
            <w:r w:rsidR="000E1EF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Generator warunków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mikroaerofilnych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, gotowy do użycia, saszetka umożliwiająca stworzenie warunków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mikroaerofilnych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dla 12 płytek średnicy 90 mm </w:t>
            </w:r>
            <w:r w:rsidR="000E1EF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z podłożem hodowlanym, obniżająca poziom tlenu do około 6,2-13,2%, generator do słoja poj. 2,5 l taki jak nr kat. 96125 lub równoważny </w:t>
            </w:r>
            <w:r w:rsidR="000E1EF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w zakresie wydajności obniżania poziomu tlenu w atmosferze w odniesieniu do kubatury używanego słoja. Data ważności co najmniej 12 miesięcy od daty dostawy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F9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926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3B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EC5905" w:rsidRPr="00EC4262" w14:paraId="5E61BD99" w14:textId="77777777" w:rsidTr="007F4572">
        <w:trPr>
          <w:trHeight w:val="70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A1E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0D11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McFarland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Standard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0458" w14:textId="043686D0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6 ampułek wzorcowych.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Standard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McFarland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- standardowe zawiesiny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Zestaw 6 standardów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McFarlanda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(0.5, 1,2,3,4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i 5). Data ważności- co najmniej 6 miesięcy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od daty dostawy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C2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99F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E7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EC5905" w:rsidRPr="00EC4262" w14:paraId="1B0F45FC" w14:textId="77777777" w:rsidTr="007F4572">
        <w:trPr>
          <w:trHeight w:val="2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910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8A7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NaCl 0,85% MEDIUM- ampułki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7C1C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ampułek po 5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>0,85% roztwór chlorku sodu w wodzie demineralizowanej. Data ważności - co najmniej 12 miesięcy od daty dostawy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5E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8062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094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LLM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>LLD</w:t>
            </w:r>
          </w:p>
        </w:tc>
      </w:tr>
      <w:tr w:rsidR="00EC5905" w:rsidRPr="00EC4262" w14:paraId="531FFAFD" w14:textId="77777777" w:rsidTr="00BE76FE">
        <w:trPr>
          <w:trHeight w:val="10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8FD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266" w14:textId="5DD62554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6 odczynników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odczytu testów API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C36" w14:textId="34275211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r w:rsidR="007F457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 w:rsidR="007F45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6 ampułek x5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>Reagent Kit: TDA; James; VP1;VP2;NIT1;NIT2. Data ważności minimum 9 miesięcy od daty dostarczenia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8E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23E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29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EC5905" w:rsidRPr="00EC4262" w14:paraId="0436EB8D" w14:textId="77777777" w:rsidTr="00A90554">
        <w:trPr>
          <w:trHeight w:val="3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977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572" w14:textId="7B62E4CC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Enterovirus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R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Gene</w:t>
            </w:r>
            <w:proofErr w:type="spellEnd"/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641D" w14:textId="284F214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na 90 reakcji lub inne zapewniające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co najmniej taką samą ilość produktu biorąc pod uwagę wielkość opakowania oraz ilość opakowań.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Gotowy do użycia test do wykrywania wyizolowanego RNA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enterowirusów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z wykorzystaniem technologii real-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PCR. Zasadą działania jest jednoczesna amplifikacja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i detekcja określonego obszaru genomu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 wykorzystaniem technologii 5’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Taqman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. Zestaw musi zawierać gotowe do użycia odczynniki, gotowy do użycia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premiks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amplifikacyjny. Test musi być przeznaczony do badań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w następujących materiałach: płyn mózgowo-rdzeniowy, kał, próbki oddechowe, kultury komórkowe, czas wykonania reakcji 2 godziny, test jakościowy na 90 reakcji. Data ważności minimum 12 miesięcy od daty dostarczenia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D0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29F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9A9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3F9F7CB1" w14:textId="77777777" w:rsidTr="00BE76FE">
        <w:trPr>
          <w:trHeight w:val="19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3F6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9787" w14:textId="1BF06BC9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wewnętrznej kontroli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Mengo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25D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powinnien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zawierać dokładnie określoną ilość szczepu vMC0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Mengowirusa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. Jeden zestaw musi  pozwalać na wykonanie kontroli min.50 ekstrakcji do wykonania badania RT-PCR wg metody ISO/TS15216-1 i 2. Znakowanie specyficznych nukleotydów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Mengowirusa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pomocą barwnika FAM oraz referencyjnego barwnika ROX. Data ważności minimum 9 miesięcy od daty dostarczenia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F5B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C66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B3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EC5905" w:rsidRPr="00EC4262" w14:paraId="632863CF" w14:textId="77777777" w:rsidTr="00AB439D">
        <w:trPr>
          <w:trHeight w:val="10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71F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8AB" w14:textId="7163B34A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Karty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identyfikacji grzybów drożdżopodobnych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4C9C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20 kart.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>Karty do identyfikacji grzybów drożdżopodobnych kompatybilne z analizatorem VITEK2 Compact. Data ważności min. 9 mies. od daty dostarczenia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81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B2D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E50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0EC13C0" w14:textId="77777777" w:rsidTr="00AB439D">
        <w:trPr>
          <w:trHeight w:val="88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D85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2B4D" w14:textId="36809A1E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Karty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identyfikacji bakterii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Neisseria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Haemophilus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F57" w14:textId="7EBC66D9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20 kart.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Karty do identyfikacji bakterii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Neisseria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Haemophilus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kompatybilne z analizatorem VITEK2 Compact. Data ważności min. 9 mies. od daty dostarczenia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01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274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E8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42947E0C" w14:textId="77777777" w:rsidTr="00AB439D">
        <w:trPr>
          <w:trHeight w:val="8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96A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4DA" w14:textId="7EA52FAF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Karty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identyfikacji bakterii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gramdodatnich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909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20 kart.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Karty do identyfikacji bakterii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gramdodatnich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kompatybilne z analizatorem VITEK2 Compact. Data ważności min. 9 mies. od daty dostarczenia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DFF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F9F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0C6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05EFECCF" w14:textId="77777777" w:rsidTr="00AB439D">
        <w:trPr>
          <w:trHeight w:val="5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5E6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A00" w14:textId="22235505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Karty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identyfikacji bakterii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gramujemnych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0C09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Opak. 20 kart.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Karty do identyfikacji bakterii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gramujemnych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kompatybilne z analizatorem VITEK2 Compact. Data ważności min. 9 mies. od daty dostarczenia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B4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5D7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D7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1594D603" w14:textId="77777777" w:rsidTr="00BE76FE">
        <w:trPr>
          <w:trHeight w:val="11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80B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DB2" w14:textId="408171D0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Karty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identyfikacji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Corynebacterium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(CBC)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A1B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20 kart.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Karty do identyfikacji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Corynebacterium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kompatybilne z analizatorem VITEK2 Compact. Data ważności min. 9 mies. od daty dostarczenia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BA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9D5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191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2090A7A1" w14:textId="77777777" w:rsidTr="00A90554">
        <w:trPr>
          <w:trHeight w:val="10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E33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A2AD" w14:textId="40F81FF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Karty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identyfikacji laseczek (BCL)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DB1" w14:textId="1CC28CAB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20 kart.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Karty do identyfikacji laseczek kompatybilne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z analizatorem VITEK2 Compact. Data ważności min. 9 mies. od daty dostarczenia do laboratorium.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56C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1B6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6E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4B796819" w14:textId="77777777" w:rsidTr="00AB439D">
        <w:trPr>
          <w:trHeight w:val="15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83A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B341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Test biochemiczny do identyfikacji pałeczek z rodzaju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Enterobacteriaceae</w:t>
            </w:r>
            <w:proofErr w:type="spellEnd"/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A6EB" w14:textId="63F6B1B0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25 szt.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Test do identyfikacji pałeczek w ciągu 18-24 godzin. Zestaw z mikroprobówkami zawierającymi odczynniki. Dostępna baza drobnoustrojów umożliwiająca interpretację wyników testów. Data ważności min. 9 mies.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B32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579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AC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EC5905" w:rsidRPr="00EC4262" w14:paraId="01163AF9" w14:textId="77777777" w:rsidTr="00BE76FE">
        <w:trPr>
          <w:trHeight w:val="15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5ED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307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Test biochemiczny do identyfikacji pałeczek z rodzaju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Campylobacter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4D3C" w14:textId="7A12B15F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12 szt.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Test do identyfikacji pałeczek w ciągu 18-24 godzin. Zestaw z mikroprobówkami zawierającymi odczynniki. Dostępna baza drobnoustrojów umożliwiająca interpretację wyników testów. Data ważności min. 9 mies.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BA8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D50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E1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354E0D8A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0AE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681" w14:textId="09EF13AF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NIT1 i NIT 2- zestaw odczynników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API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7611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 x 5ml NIT 1 + 2 x 5ml NIT 2.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>Odczynnik kompatybilny z różnymi testami biochemicznymi do identyfikacji drobnoustrojów. Data ważności min. 6 mies. od daty dostarczenia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1FC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DDB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B4E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78F2B5A7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435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5DFE" w14:textId="33D2E8F5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NIN-odczynniki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API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1E1" w14:textId="5B790D4A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 ampułki x 5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>Odczynnik kompatybilny z różnymi testami biochemicznymi do identyfikacji drobnoustrojów. Data ważności min. 9 mies. od daty dostarczenia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EF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74C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548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6E545E3A" w14:textId="77777777" w:rsidTr="00BE76FE">
        <w:trPr>
          <w:trHeight w:val="12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B61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67C" w14:textId="3D3FC450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FB-odczynniki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API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59E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= 2 ampułki x 5 ml.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>Odczynnik kompatybilny z różnymi testami biochemicznymi do identyfikacji drobnoustrojów. Data ważności min. 9 mies. od daty dostarczenia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EEA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72B5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805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43CF9C4A" w14:textId="77777777" w:rsidTr="00BE76FE">
        <w:trPr>
          <w:trHeight w:val="22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CD3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B82" w14:textId="525B0B93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Szybki paskowy test do wykrywania bakterii wytwarzających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karbapenemazy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z hodowli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35C" w14:textId="7ECC6CD9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 testów.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>Wyniki testu po 30 min-2h. Rozwiązanie typu: “wszystko w jednym zestawie” (zestaw zawierający 10 pasków testowych, 10 ampułek medium 2 m</w:t>
            </w:r>
            <w:r w:rsidR="0029226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10 pokrywek do inkubacji,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1 saszetkę patyczków do mieszania,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1 dwukolorową (czarno-białą) kartkę ułatwiającą odczyt).  Wysoka specyficzność i czułość. Test wykonywany z hodowli bakterii na podłożu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 5% krwią baranią. Data ważności odczynnika 12 miesięcy  od daty dostarczenia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8EB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CD9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AB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52841755" w14:textId="77777777" w:rsidTr="00BE76FE">
        <w:trPr>
          <w:trHeight w:val="16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AC9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B76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KIT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Standards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FF2" w14:textId="499158CE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 komplet.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Standardy gęstości w skali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McFarlanda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kontroli i kalibracji densytometru do aparatu VITEK2 Compact o gęstościach zawiesiny 0, 0,5, 2, 3. Kompatybilne z analizatorem VITEK2 Compact i jego dodatkowym wyposażeniem; data ważności 12 miesięcy  od daty dostarczenia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3E46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EAD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A5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5905" w:rsidRPr="00EC4262" w14:paraId="35239657" w14:textId="77777777" w:rsidTr="00A90554">
        <w:trPr>
          <w:trHeight w:val="15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0A85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6B6" w14:textId="09D7F06E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Testy </w:t>
            </w:r>
            <w:r w:rsidR="000E1EF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wykrywania enterotoksyn gronkowcowych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1826" w14:textId="7C7A8C00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30 testów.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Testy do wykrywania enterotoksyn gronkowcowych (A-E). Testy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enzymoimmunofluorescencyjne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kompatybilne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 aparatem VIDAS. Termin ważności produktów minimum 12 miesięcy od daty dostarczenia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674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250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E6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EC5905" w:rsidRPr="00EC4262" w14:paraId="51010761" w14:textId="77777777" w:rsidTr="00AB439D">
        <w:trPr>
          <w:trHeight w:val="30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5F0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283A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Quality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Control (QCV)  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CE1" w14:textId="15F82FCE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  <w:r w:rsidR="001A3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>=</w:t>
            </w:r>
            <w:r w:rsidR="001A3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1 (60 testów). 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 xml:space="preserve">Odczynniki do kontroli do wykrywania nieprawidłowego działania mechanizmów pipet, które mogą mieć wpływ na wyniki testów biologicznych przeprowadzanych na aparacie VIDAS, służący także do sprawdzania, czy układ optyczny jest w stanie mierzyć wysokie poziomy fluorescencji, taki jak VIDAS System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Control QCV nr kat. 30706 lub równoważny </w:t>
            </w:r>
            <w:r w:rsidR="001A3478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w zak</w:t>
            </w:r>
            <w:r w:rsidR="0029226B">
              <w:rPr>
                <w:rFonts w:ascii="Arial" w:hAnsi="Arial" w:cs="Arial"/>
                <w:sz w:val="20"/>
                <w:szCs w:val="20"/>
              </w:rPr>
              <w:t>r</w:t>
            </w:r>
            <w:r w:rsidRPr="00EC4262">
              <w:rPr>
                <w:rFonts w:ascii="Arial" w:hAnsi="Arial" w:cs="Arial"/>
                <w:sz w:val="20"/>
                <w:szCs w:val="20"/>
              </w:rPr>
              <w:t>esie rodzajów i poziomów obejmujących sprawdzenie, kompatybilny z aparatem VIDAS, Termin ważności produktów minimum 12 miesięcy od daty dostarczenia do laboratorium.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2C56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CEF5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69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EC5905" w:rsidRPr="00EC4262" w14:paraId="4B92B9A0" w14:textId="77777777" w:rsidTr="00CE6E12">
        <w:trPr>
          <w:trHeight w:val="11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60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D8E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Vitek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2 compact Roztwór soli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B97" w14:textId="7CCA8BF8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= 3x500 ml.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Roztwór NaCl 0,45% do przygotowania zawiesiny do analizy za pomocą aparatu VITEK2 Compact. Kompatybilny z aparatem VITEK2 Compact; data ważności min. 12 miesięcy </w:t>
            </w:r>
            <w:r w:rsidR="001A347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2E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EF1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AF9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</w:tbl>
    <w:p w14:paraId="786B8A42" w14:textId="77777777" w:rsidR="00771548" w:rsidRPr="00EC4262" w:rsidRDefault="00771548" w:rsidP="002815DC">
      <w:pPr>
        <w:rPr>
          <w:rFonts w:ascii="Arial" w:hAnsi="Arial" w:cs="Arial"/>
          <w:color w:val="FF0000"/>
          <w:sz w:val="20"/>
          <w:szCs w:val="20"/>
        </w:rPr>
      </w:pPr>
    </w:p>
    <w:p w14:paraId="41275226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0E6372D3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546AC617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3184DF40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2107B2A2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64ADC76C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1639E3F9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76E06898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623B2CFF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371CBD8D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7FF4004D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33AE7F45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091F83E2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10E2D21A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4D6C57F2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78665594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3122A202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6724A32A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6FB1C4D3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46C785C0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41C8C19F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469FF7D7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005DB95A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55A09728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3358355F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71140655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50E91303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796487BC" w14:textId="77777777" w:rsidR="00BE76FE" w:rsidRPr="00EC4262" w:rsidRDefault="00BE76FE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317ECA2D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0329A663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1F3A414A" w14:textId="77777777" w:rsidR="00EC5905" w:rsidRPr="00EC4262" w:rsidRDefault="00EC5905" w:rsidP="0077154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2730BA90" w14:textId="77777777" w:rsidR="001A3478" w:rsidRDefault="001A3478" w:rsidP="0077154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1460792B" w14:textId="77777777" w:rsidR="001A3478" w:rsidRDefault="001A3478" w:rsidP="0077154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2FE2CAE0" w14:textId="77777777" w:rsidR="00AB439D" w:rsidRDefault="00AB439D" w:rsidP="0077154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1BE9F575" w14:textId="77777777" w:rsidR="00AB439D" w:rsidRDefault="00AB439D" w:rsidP="0077154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65173199" w14:textId="77777777" w:rsidR="00AB439D" w:rsidRDefault="00AB439D" w:rsidP="0077154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5830550E" w14:textId="77777777" w:rsidR="00AB439D" w:rsidRDefault="00AB439D" w:rsidP="0077154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00A26CBD" w14:textId="77777777" w:rsidR="00AB439D" w:rsidRDefault="00AB439D" w:rsidP="0077154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0B376060" w14:textId="77777777" w:rsidR="00AB439D" w:rsidRDefault="00AB439D" w:rsidP="0077154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4CBA47E6" w14:textId="77777777" w:rsidR="00AB439D" w:rsidRDefault="00AB439D" w:rsidP="0077154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41B7E5BE" w14:textId="1371EB67" w:rsidR="00771548" w:rsidRPr="001A3478" w:rsidRDefault="00771548" w:rsidP="0077154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1A3478">
        <w:rPr>
          <w:rFonts w:ascii="Arial" w:hAnsi="Arial" w:cs="Arial"/>
          <w:b/>
          <w:sz w:val="22"/>
          <w:szCs w:val="22"/>
          <w:lang w:eastAsia="ar-SA"/>
        </w:rPr>
        <w:lastRenderedPageBreak/>
        <w:t>Część 5:</w:t>
      </w:r>
    </w:p>
    <w:tbl>
      <w:tblPr>
        <w:tblW w:w="94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678"/>
        <w:gridCol w:w="789"/>
        <w:gridCol w:w="596"/>
        <w:gridCol w:w="863"/>
      </w:tblGrid>
      <w:tr w:rsidR="008A6290" w:rsidRPr="00EC4262" w14:paraId="753AB452" w14:textId="77777777" w:rsidTr="00BE76FE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5AE44F" w14:textId="7AC8776E" w:rsidR="00EC5905" w:rsidRPr="00EC4262" w:rsidRDefault="008A6290" w:rsidP="008A62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EC5905"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F59E03" w14:textId="77777777" w:rsidR="00EC5905" w:rsidRPr="00EC4262" w:rsidRDefault="00EC5905" w:rsidP="008A62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BBC7E9" w14:textId="77777777" w:rsidR="00EC5905" w:rsidRPr="00EC4262" w:rsidRDefault="00EC5905" w:rsidP="008A62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F101EB" w14:textId="0446A575" w:rsidR="00EC5905" w:rsidRPr="00EC4262" w:rsidRDefault="008A6290" w:rsidP="008A62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 w:rsidR="00EC5905"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.m.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E39122" w14:textId="77777777" w:rsidR="00EC5905" w:rsidRPr="00EC4262" w:rsidRDefault="00EC5905" w:rsidP="008A62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436306" w14:textId="77777777" w:rsidR="00EC5905" w:rsidRPr="00EC4262" w:rsidRDefault="00EC5905" w:rsidP="008A62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8A6290" w:rsidRPr="00EC4262" w14:paraId="48ABC3BF" w14:textId="77777777" w:rsidTr="00BE76FE">
        <w:trPr>
          <w:trHeight w:val="16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9CA5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8EC" w14:textId="5A2E72B1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genów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werotoksyczności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E. coli metodą PCR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5D8D" w14:textId="5C26A51A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o długości: 20nt, 20nt, 23nt, 21nt, 21nt </w:t>
            </w:r>
            <w:r w:rsidR="00133F69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i 22nt, zamówienie drogą elektroniczną, skala syntezy 40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nmol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>. -certyfikat jakości, -odsalane przez precypitację etanolem, stopień czystości wystarczający do standardowych zastosowań (reakcja PCR i sekwencjonowanie) -OD260=5, Termin ważności min. 12 miesięcy od daty dostarczenia do laboratorium.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F9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AF33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7C00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1C25849C" w14:textId="77777777" w:rsidTr="00CE6E12">
        <w:trPr>
          <w:trHeight w:val="18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155A1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06E" w14:textId="42F2D9BA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oznaczania Escherichia coli O104:H4 metodą PCR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9CD7" w14:textId="5198C603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22pz, 22pz, 20pz, 19pz, 20pz, 20pz, 20pz, 20pz, zamówienie drogą elektroniczną, skala syntezy 40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. -certyfikat jakości, -odsalane przez precypitację etanolem, stopień czystości wystarczający do standardowych zastosowań (reakcja PCR i sekwencjonowanie) -OD260=5, Termin ważności min. 12 miesięcy </w:t>
            </w:r>
            <w:r w:rsidR="00133F6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34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990F2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9D69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69883725" w14:textId="77777777" w:rsidTr="00CE6E12">
        <w:trPr>
          <w:trHeight w:val="154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D28B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D339" w14:textId="79977DD9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genów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werotoksyczności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E. coli metodą Real-Time PCR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F27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29pz, 26pz, 29pz, 26pz,</w:t>
            </w:r>
            <w:r w:rsidRPr="00EC426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>26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pz, 21pz; zamówienie drogą elektroniczną, skala syntezy 40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 -certyfikat jakości, -odsalane przez precypitację etanolem, stopień czystości wystarczający do standardowych zastosowań (reakcja PCR i sekwencjonowanie) -OD260=5, Termin ważności min. 12 miesięcy od daty dostarczenia do laboratorium.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C8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D353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187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72E4FF7D" w14:textId="77777777" w:rsidTr="00CE6E12">
        <w:trPr>
          <w:trHeight w:val="167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8681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6E61" w14:textId="43C3E066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serotypów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Escherichia coli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209" w14:textId="33D8900A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25pz, 24pz, 26pz, 31pz, 19pz, 26pz, 26pz, 15pz, 24pz i 23pz, zamówienie drogą elektroniczną, skala syntezy 40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 -certyfikat jakości, -odsalane przez precypitację etanolem, stopień czystości wystarczający do standardowych zastosowań (reakcja PCR i sekwencjonowanie) -OD260=5, Termin ważno</w:t>
            </w:r>
            <w:r w:rsidR="00891683">
              <w:rPr>
                <w:rFonts w:ascii="Arial" w:hAnsi="Arial" w:cs="Arial"/>
                <w:color w:val="000000"/>
                <w:sz w:val="20"/>
                <w:szCs w:val="20"/>
              </w:rPr>
              <w:t>ś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ci min. 12 miesięcy </w:t>
            </w:r>
            <w:r w:rsidR="00133F6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21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F5FDA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25E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4954BCD7" w14:textId="77777777" w:rsidTr="00CE6E12">
        <w:trPr>
          <w:trHeight w:val="13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4B0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409D" w14:textId="4C84788E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Campylobacter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metodą PCR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96B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23pz i 20pz, zamówienie drogą elektroniczną, bez oczyszczania HPLC, skala syntezy 40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 -certyfikat jakości, -odsalane przez precypitację etanolem, stopień czystości wystarczający do standardowych zastosowań (reakcja PCR i sekwencjonowanie) -OD260=5, Termin ważności min. 12 miesięcy od daty dostarczenia do laboratorium.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B86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9C50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3075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283BB9B2" w14:textId="77777777" w:rsidTr="00CE6E12">
        <w:trPr>
          <w:trHeight w:val="152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D50C2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55A" w14:textId="1111AEB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Listeria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metodą PCR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D20" w14:textId="0017CF7D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21pz, 20pz, 22pz, 21pz i 21pz; zamówienie drogą elektroniczną, bez oczyszczania HPLC, skala syntezy 40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. -certyfikat jakości, -odsalane przez precypitację etanolem, stopień czystości wystarczający do standardowych zastosowań (reakcja PCR i sekwencjonowanie) -OD260=5, Termin ważności min. 12 miesięcy </w:t>
            </w:r>
            <w:r w:rsidR="00133F6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DA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64E5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A68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5C24CBA7" w14:textId="77777777" w:rsidTr="00BE76FE">
        <w:trPr>
          <w:trHeight w:val="17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FADC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0D35" w14:textId="6E684EC3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Norowirusów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GI, GII metodą Real-Time PCR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502B" w14:textId="2C7F8FE8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18pz, 23pz, 26pz, 21pz; zamówienie drogą elektroniczną,  skala syntezy </w:t>
            </w:r>
            <w:r w:rsidR="00133F6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 -certyfikat jakości, -odsalane przez precypitację etanolem, stopień czystości wystarczający do standardowych zastosowań (reakcja PCR i sekwencjonowanie) -OD260=5, Termin ważności min. 12 miesięcy od daty dostarczenia do laboratorium.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80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3557C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738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60AD7EE0" w14:textId="77777777" w:rsidTr="00A90554">
        <w:trPr>
          <w:trHeight w:val="17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5A0EF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D72" w14:textId="32A27618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wirusa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Mengo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metodą Real-Time PCR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9FDE" w14:textId="46AFDF39" w:rsidR="00EC5905" w:rsidRPr="00EC4262" w:rsidRDefault="00EC59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o długości: 18pz i 26pz, zamówienie drogą elektroniczną, skala syntezy 40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nmol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>. -</w:t>
            </w:r>
            <w:r w:rsidR="00BD7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certyfikat jakości, -odsalane przez precypitację etanolem, stopień czystości wystarczający do standardowych zastosowań (reakcja PCR i sekwencjonowanie) </w:t>
            </w:r>
            <w:r w:rsidR="00BD7CA3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-OD260=5, Termin ważności min. 12 miesięcy </w:t>
            </w:r>
            <w:r w:rsidR="00BD7CA3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od daty dostarczenia do laboratorium.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CF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8D1D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0F95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3543206C" w14:textId="77777777" w:rsidTr="00CE6E12">
        <w:trPr>
          <w:trHeight w:val="1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9369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D357" w14:textId="1D9935E3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oznaczania WZW A metodą Real-Time PCR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456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18pz i </w:t>
            </w:r>
            <w:r w:rsidRPr="00EC4262">
              <w:rPr>
                <w:rFonts w:ascii="Arial" w:hAnsi="Arial" w:cs="Arial"/>
                <w:sz w:val="20"/>
                <w:szCs w:val="20"/>
              </w:rPr>
              <w:t>19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pz, zamówienie drogą elektroniczną, skala syntezy 40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 -certyfikat jakości, -odsalane przez precypitację etanolem, stopień czystości wystarczający do standardowych zastosowań (reakcja PCR i sekwencjonowanie) -OD260=5, certyfikat jakości. Termin ważności min. 12 miesięcy od daty dostarczenia do laboratorium.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80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03F2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5AA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71A7803A" w14:textId="77777777" w:rsidTr="00CE6E12">
        <w:trPr>
          <w:trHeight w:val="10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A1F4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FBDD" w14:textId="19B4FDAA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Sondy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Norowirusów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metodą Real-Time PCR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0841" w14:textId="58F68654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dwie sondy o długości: 20pz każda, podwójnie znakowane barwnikiem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reporterowym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FAM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i wygaszaczem TAMRA; -skala syntezy &gt;/=20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oczyszczane HPLC  i sprawdzane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Maldi-ToF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- certyfikat jakości. Termin ważności min.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12 miesięcy od daty dostarczenia do laboratorium.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7D95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910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3F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472DDF02" w14:textId="77777777" w:rsidTr="00CE6E12">
        <w:trPr>
          <w:trHeight w:val="207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2E6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E118" w14:textId="4F741F13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Sonda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wirusa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Mengo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metodą Real-Time PCR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2DB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sonda typu ZNA (Zip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Nucleic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Acid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) lub minor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groove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binder (MGB) charakteryzująca się zwiększonym powinowactwem do matrycy (zwiększona siła oraz specyficzność hybrydyzacji); sonda o długości: 20pz, podwójnie znakowana barwnikiem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reporterowym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FAM i wygaszaczem BHQ-1, -skala syntezy &gt;/=20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oczyszczane HPLC  i sprawdzane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Maldi-ToF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certyfikat jakości. Termin ważności min. 12 miesięcy od daty dostarczenia do laboratorium.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6427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0B1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39B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0559C3FC" w14:textId="77777777" w:rsidTr="00CE6E12">
        <w:trPr>
          <w:trHeight w:val="18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1376D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96D" w14:textId="34D8FE36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Sonda </w:t>
            </w:r>
            <w:r w:rsidR="00BD7C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WZW A metodą Real-Time PCR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27F" w14:textId="77777777" w:rsidR="00EC5905" w:rsidRPr="00EC4262" w:rsidRDefault="00EC5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sonda typu ZNA (Zip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Nucleic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Acid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) lub minor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groove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binder (MGB) charakteryzująca się zwiększonym powinowactwem do matrycy (zwiększona siła oraz specyficzność hybrydyzacji); sonda o długości: 20pz, podwójnie znakowana barwnikiem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reporterowym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FAM i wygaszaczem BHQ-1; skala syntezy &gt;/=20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oczyszczane HPLC  i sprawdzane Mali-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ToF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- certyfikat jakości. Termin ważności min. 12 miesięcy od daty dostarczenia do laboratorium.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8F3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3858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5EE" w14:textId="77777777" w:rsidR="00EC5905" w:rsidRPr="00EC4262" w:rsidRDefault="00EC59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</w:tbl>
    <w:p w14:paraId="4F10D6B3" w14:textId="77777777" w:rsidR="005E2722" w:rsidRPr="00EC4262" w:rsidRDefault="005E2722" w:rsidP="00EA2CD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076CC2CD" w14:textId="77777777" w:rsidR="005E2722" w:rsidRPr="00EC4262" w:rsidRDefault="005E2722" w:rsidP="00EA2CD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47AE6183" w14:textId="77777777" w:rsidR="005E2722" w:rsidRPr="00EC4262" w:rsidRDefault="005E2722" w:rsidP="00EA2CD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2D1AA0FB" w14:textId="77777777" w:rsidR="005E2722" w:rsidRPr="00EC4262" w:rsidRDefault="005E2722" w:rsidP="00EA2CD8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7F16BB10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4F5AE4A5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1068546D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593E93CC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5CD50DB5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4AFD662E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6F940595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4F0BB0C5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44A9BB1A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271F779F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1F7B89C2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4F694831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3DC92C49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53A3F1B3" w14:textId="77777777" w:rsidR="00BE76FE" w:rsidRPr="00EC4262" w:rsidRDefault="00BE76F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0512C6EC" w14:textId="77777777" w:rsidR="00CE6E12" w:rsidRDefault="00CE6E12" w:rsidP="00EA2CD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4BFF1C8F" w14:textId="2852A1B8" w:rsidR="00EA2CD8" w:rsidRPr="00BD7CA3" w:rsidRDefault="00EA2CD8" w:rsidP="00EA2CD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BD7CA3">
        <w:rPr>
          <w:rFonts w:ascii="Arial" w:hAnsi="Arial" w:cs="Arial"/>
          <w:b/>
          <w:sz w:val="22"/>
          <w:szCs w:val="22"/>
          <w:lang w:eastAsia="ar-SA"/>
        </w:rPr>
        <w:lastRenderedPageBreak/>
        <w:t>Część 6:</w:t>
      </w:r>
    </w:p>
    <w:tbl>
      <w:tblPr>
        <w:tblW w:w="9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  <w:gridCol w:w="863"/>
      </w:tblGrid>
      <w:tr w:rsidR="008A6290" w:rsidRPr="00EC4262" w14:paraId="32F93DAD" w14:textId="77777777" w:rsidTr="00BE76FE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5612A5" w14:textId="05323A56" w:rsidR="008A6290" w:rsidRPr="00EC4262" w:rsidRDefault="008A6290" w:rsidP="008A62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162832" w14:textId="77777777" w:rsidR="008A6290" w:rsidRPr="00EC4262" w:rsidRDefault="008A6290" w:rsidP="008A62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0E180" w14:textId="77777777" w:rsidR="008A6290" w:rsidRPr="00EC4262" w:rsidRDefault="008A6290" w:rsidP="008A62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A7D573" w14:textId="2D9D9C2A" w:rsidR="008A6290" w:rsidRPr="00EC4262" w:rsidRDefault="008A6290" w:rsidP="008A62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B4709F" w14:textId="77777777" w:rsidR="008A6290" w:rsidRPr="00EC4262" w:rsidRDefault="008A6290" w:rsidP="008A62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51676B" w14:textId="77777777" w:rsidR="008A6290" w:rsidRPr="00EC4262" w:rsidRDefault="008A6290" w:rsidP="008A62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8A6290" w:rsidRPr="00EC4262" w14:paraId="278A93AF" w14:textId="77777777" w:rsidTr="00BE76FE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FEC78" w14:textId="77777777" w:rsidR="008A6290" w:rsidRPr="00EC4262" w:rsidRDefault="008A6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6A2C" w14:textId="77777777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Ertapenem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10ug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3F1" w14:textId="02D97F0D" w:rsidR="005A674E" w:rsidRDefault="008A6290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 50 krążków</w:t>
            </w:r>
            <w:r w:rsidR="005A674E">
              <w:rPr>
                <w:rFonts w:ascii="Arial" w:hAnsi="Arial" w:cs="Arial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F8E4C3" w14:textId="2A5954CF" w:rsidR="008A6290" w:rsidRPr="00EC4262" w:rsidRDefault="005A6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A6290" w:rsidRPr="00EC4262">
              <w:rPr>
                <w:rFonts w:ascii="Arial" w:hAnsi="Arial" w:cs="Arial"/>
                <w:sz w:val="20"/>
                <w:szCs w:val="20"/>
              </w:rPr>
              <w:t>ata ważności min. 12 miesięcy od daty dostarczenia do laboratorium,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152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A098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BDD6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8A6290" w:rsidRPr="00EC4262" w14:paraId="7EEC3D8C" w14:textId="77777777" w:rsidTr="00BE76FE">
        <w:trPr>
          <w:trHeight w:val="7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06B5B" w14:textId="77777777" w:rsidR="008A6290" w:rsidRPr="00EC4262" w:rsidRDefault="008A6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02D" w14:textId="77777777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Imipenem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10ug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19D" w14:textId="07C96C33" w:rsidR="005A674E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50 krążków</w:t>
            </w:r>
            <w:r w:rsidR="005A674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B31C814" w14:textId="5DC72BFF" w:rsidR="008A6290" w:rsidRPr="00EC4262" w:rsidRDefault="005A67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8A6290" w:rsidRPr="00EC4262">
              <w:rPr>
                <w:rFonts w:ascii="Arial" w:hAnsi="Arial" w:cs="Arial"/>
                <w:color w:val="000000"/>
                <w:sz w:val="20"/>
                <w:szCs w:val="20"/>
              </w:rPr>
              <w:t>ata ważności min. 12 miesięcy od daty dostarczenia do laboratorium,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76EA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CC12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98F1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8A6290" w:rsidRPr="00EC4262" w14:paraId="0EE8D9FC" w14:textId="77777777" w:rsidTr="00CE6E12">
        <w:trPr>
          <w:trHeight w:val="2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288F" w14:textId="77777777" w:rsidR="008A6290" w:rsidRPr="00EC4262" w:rsidRDefault="008A6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C3CD" w14:textId="77777777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Temocylina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30ug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0C3" w14:textId="43A862F4" w:rsidR="005A674E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50 krążków</w:t>
            </w:r>
            <w:r w:rsidR="005A674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4965EC0" w14:textId="09741E55" w:rsidR="008A6290" w:rsidRPr="00EC4262" w:rsidRDefault="005A67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8A6290" w:rsidRPr="00EC4262">
              <w:rPr>
                <w:rFonts w:ascii="Arial" w:hAnsi="Arial" w:cs="Arial"/>
                <w:color w:val="000000"/>
                <w:sz w:val="20"/>
                <w:szCs w:val="20"/>
              </w:rPr>
              <w:t>ata ważności min. 12 miesięcy od daty dostarczenia do laboratorium,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5F9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FA1A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D93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8A6290" w:rsidRPr="00EC4262" w14:paraId="14DA5D30" w14:textId="77777777" w:rsidTr="00BE76FE">
        <w:trPr>
          <w:trHeight w:val="7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F5A43" w14:textId="77777777" w:rsidR="008A6290" w:rsidRPr="00EC4262" w:rsidRDefault="008A6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B49" w14:textId="77777777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Meropenem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10ug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C1D" w14:textId="4C01C090" w:rsidR="005A674E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50 krążków</w:t>
            </w:r>
            <w:r w:rsidR="005A674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52442D0" w14:textId="76B89DD5" w:rsidR="008A6290" w:rsidRPr="00EC4262" w:rsidRDefault="005A67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8A6290" w:rsidRPr="00EC4262">
              <w:rPr>
                <w:rFonts w:ascii="Arial" w:hAnsi="Arial" w:cs="Arial"/>
                <w:color w:val="000000"/>
                <w:sz w:val="20"/>
                <w:szCs w:val="20"/>
              </w:rPr>
              <w:t>ata ważności min. 12 miesięcy od daty dostarczenia do laboratorium,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E3F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B017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DF4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8A6290" w:rsidRPr="00EC4262" w14:paraId="43E88DF5" w14:textId="77777777" w:rsidTr="00BE76FE">
        <w:trPr>
          <w:trHeight w:val="7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5C239" w14:textId="77777777" w:rsidR="008A6290" w:rsidRPr="00EC4262" w:rsidRDefault="008A6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8A1" w14:textId="77777777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Ceftazydym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30ug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D230" w14:textId="77777777" w:rsidR="005A674E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50 krążków</w:t>
            </w:r>
            <w:r w:rsidR="005A674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97FF3F9" w14:textId="1E0B8AF3" w:rsidR="008A6290" w:rsidRPr="00EC4262" w:rsidRDefault="005A67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8A6290" w:rsidRPr="00EC4262">
              <w:rPr>
                <w:rFonts w:ascii="Arial" w:hAnsi="Arial" w:cs="Arial"/>
                <w:color w:val="000000"/>
                <w:sz w:val="20"/>
                <w:szCs w:val="20"/>
              </w:rPr>
              <w:t>ata ważności min. 12 miesięcy od daty dostarczenia do laboratorium,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5820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6DBD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248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8A6290" w:rsidRPr="00EC4262" w14:paraId="756F14F1" w14:textId="77777777" w:rsidTr="00BE76FE">
        <w:trPr>
          <w:trHeight w:val="9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B5C3" w14:textId="77777777" w:rsidR="008A6290" w:rsidRPr="00EC4262" w:rsidRDefault="008A6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7CE" w14:textId="77777777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Zestaw odczynników do barwienia met. Grama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566" w14:textId="77777777" w:rsidR="005A674E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4x250ml</w:t>
            </w:r>
            <w:r w:rsidR="005A674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7D2A4C5" w14:textId="571CCB73" w:rsidR="008A6290" w:rsidRPr="00EC4262" w:rsidRDefault="005A67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8A6290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12 miesięcy od daty dostarczenia do laboratorium. W składzie zestawu: fiolet krystaliczny, </w:t>
            </w:r>
            <w:proofErr w:type="spellStart"/>
            <w:r w:rsidR="008A6290" w:rsidRPr="00EC4262">
              <w:rPr>
                <w:rFonts w:ascii="Arial" w:hAnsi="Arial" w:cs="Arial"/>
                <w:color w:val="000000"/>
                <w:sz w:val="20"/>
                <w:szCs w:val="20"/>
              </w:rPr>
              <w:t>odbarwiacz</w:t>
            </w:r>
            <w:proofErr w:type="spellEnd"/>
            <w:r w:rsidR="008A6290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płyn </w:t>
            </w:r>
            <w:proofErr w:type="spellStart"/>
            <w:r w:rsidR="008A6290" w:rsidRPr="00EC4262">
              <w:rPr>
                <w:rFonts w:ascii="Arial" w:hAnsi="Arial" w:cs="Arial"/>
                <w:color w:val="000000"/>
                <w:sz w:val="20"/>
                <w:szCs w:val="20"/>
              </w:rPr>
              <w:t>Lugola</w:t>
            </w:r>
            <w:proofErr w:type="spellEnd"/>
            <w:r w:rsidR="008A6290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fuksyna zasadowa.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F67A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8927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670C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2FEB30C0" w14:textId="77777777" w:rsidTr="00BE76FE">
        <w:trPr>
          <w:trHeight w:val="1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35CBC" w14:textId="77777777" w:rsidR="008A6290" w:rsidRPr="00EC4262" w:rsidRDefault="008A6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373" w14:textId="77777777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Jałowe krążki bibułowe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3BD" w14:textId="77777777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szt. lub inne zapewniające co najmniej taką samą ilość produktu biorąc pod uwagę wielkość opakowania oraz ilość opakowań. Średnica 6-9mm.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>Krążki wykorzystywane do oznaczania lekooporności; certyfikat; data ważności min. 12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ECA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668A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ADF3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8A6290" w:rsidRPr="00EC4262" w14:paraId="00558CE1" w14:textId="77777777" w:rsidTr="00BE76FE">
        <w:trPr>
          <w:trHeight w:val="9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9F7C2" w14:textId="77777777" w:rsidR="008A6290" w:rsidRPr="00EC4262" w:rsidRDefault="008A6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EA7" w14:textId="77777777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Szczep wzorcowy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Norowirus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GI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B80" w14:textId="77777777" w:rsidR="005A674E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 liofilizowanych dysków. </w:t>
            </w:r>
          </w:p>
          <w:p w14:paraId="2A9EBC34" w14:textId="609DB578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Szczep wzorcowy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Norowirusa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GI wraz </w:t>
            </w:r>
            <w:r w:rsidR="005A674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z certyfikatem jakości.  Data ważności minimum 9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112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42A2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B8D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47FC3C78" w14:textId="77777777" w:rsidTr="00BE76FE">
        <w:trPr>
          <w:trHeight w:val="9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A403E" w14:textId="77777777" w:rsidR="008A6290" w:rsidRPr="00EC4262" w:rsidRDefault="008A6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86AE" w14:textId="77777777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Szczep wzorcowy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Norowirus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GII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49A" w14:textId="77777777" w:rsidR="005A674E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liofilozowanych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dysków. </w:t>
            </w:r>
          </w:p>
          <w:p w14:paraId="2EEEA8B0" w14:textId="0D38DAF1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Szczep wzorcowy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Norowirusa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GII wraz </w:t>
            </w:r>
            <w:r w:rsidR="005A674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 certyfikatem jakości. Data ważności minimum </w:t>
            </w:r>
            <w:r w:rsidR="005A674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9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BDC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2B2F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FC1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1657B2FA" w14:textId="77777777" w:rsidTr="00BE76FE">
        <w:trPr>
          <w:trHeight w:val="9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9D03" w14:textId="77777777" w:rsidR="008A6290" w:rsidRPr="00EC4262" w:rsidRDefault="008A6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58A1" w14:textId="77777777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Szczep wzorcowy WZW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D87A" w14:textId="4139DD85" w:rsidR="008A6290" w:rsidRPr="00EC4262" w:rsidRDefault="008A6290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  <w:r w:rsidR="005A6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10 liofilizowanych dysków. Szczep wzorcowy Wirusa Zapalenia Wątroby typu A wraz </w:t>
            </w:r>
            <w:r w:rsidR="005A674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z certyfikatem jakości. Data ważności minimum </w:t>
            </w:r>
            <w:r w:rsidR="005A674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9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ECF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208D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149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8A6290" w:rsidRPr="00EC4262" w14:paraId="19FBCB40" w14:textId="77777777" w:rsidTr="00BE76FE">
        <w:trPr>
          <w:trHeight w:val="7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9D20C" w14:textId="77777777" w:rsidR="008A6290" w:rsidRPr="00EC4262" w:rsidRDefault="008A6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FD2A" w14:textId="77777777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Ekstrakt wołowy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BBF" w14:textId="388F1CC1" w:rsidR="005A674E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  <w:r w:rsidR="005A67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500g</w:t>
            </w:r>
            <w:r w:rsidR="005A674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0ABEFD4" w14:textId="63F41B45" w:rsidR="008A6290" w:rsidRPr="00EC4262" w:rsidRDefault="008A6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Wyciąg ze świeżego mięsa wołowego. Termin ważności produktu 24 miesiące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B00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F7AD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3A2" w14:textId="77777777" w:rsidR="008A6290" w:rsidRPr="00EC4262" w:rsidRDefault="008A6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</w:tbl>
    <w:p w14:paraId="7B6686F3" w14:textId="77777777" w:rsidR="00EA2CD8" w:rsidRPr="00EC4262" w:rsidRDefault="00EA2CD8" w:rsidP="002815DC">
      <w:pPr>
        <w:rPr>
          <w:rFonts w:ascii="Arial" w:hAnsi="Arial" w:cs="Arial"/>
          <w:color w:val="FF0000"/>
          <w:sz w:val="20"/>
          <w:szCs w:val="20"/>
        </w:rPr>
      </w:pPr>
    </w:p>
    <w:p w14:paraId="2FB2368C" w14:textId="77777777" w:rsidR="00EA2CD8" w:rsidRPr="00EC4262" w:rsidRDefault="00EA2CD8" w:rsidP="002815DC">
      <w:pPr>
        <w:rPr>
          <w:rFonts w:ascii="Arial" w:hAnsi="Arial" w:cs="Arial"/>
          <w:color w:val="FF0000"/>
          <w:sz w:val="20"/>
          <w:szCs w:val="20"/>
        </w:rPr>
      </w:pPr>
    </w:p>
    <w:p w14:paraId="3888A5B6" w14:textId="77777777" w:rsidR="008A6290" w:rsidRPr="00EC4262" w:rsidRDefault="008A6290" w:rsidP="002815DC">
      <w:pPr>
        <w:rPr>
          <w:rFonts w:ascii="Arial" w:hAnsi="Arial" w:cs="Arial"/>
          <w:color w:val="FF0000"/>
          <w:sz w:val="20"/>
          <w:szCs w:val="20"/>
        </w:rPr>
      </w:pPr>
    </w:p>
    <w:p w14:paraId="4E371024" w14:textId="77777777" w:rsidR="008A6290" w:rsidRPr="00EC4262" w:rsidRDefault="008A6290" w:rsidP="002815DC">
      <w:pPr>
        <w:rPr>
          <w:rFonts w:ascii="Arial" w:hAnsi="Arial" w:cs="Arial"/>
          <w:color w:val="FF0000"/>
          <w:sz w:val="20"/>
          <w:szCs w:val="20"/>
        </w:rPr>
      </w:pPr>
    </w:p>
    <w:p w14:paraId="257AA5C5" w14:textId="77777777" w:rsidR="008A6290" w:rsidRPr="00EC4262" w:rsidRDefault="008A6290" w:rsidP="002815DC">
      <w:pPr>
        <w:rPr>
          <w:rFonts w:ascii="Arial" w:hAnsi="Arial" w:cs="Arial"/>
          <w:color w:val="FF0000"/>
          <w:sz w:val="20"/>
          <w:szCs w:val="20"/>
        </w:rPr>
      </w:pPr>
    </w:p>
    <w:p w14:paraId="5544D3A5" w14:textId="77777777" w:rsidR="008A6290" w:rsidRPr="00EC4262" w:rsidRDefault="008A6290" w:rsidP="002815DC">
      <w:pPr>
        <w:rPr>
          <w:rFonts w:ascii="Arial" w:hAnsi="Arial" w:cs="Arial"/>
          <w:color w:val="FF0000"/>
          <w:sz w:val="20"/>
          <w:szCs w:val="20"/>
        </w:rPr>
      </w:pPr>
    </w:p>
    <w:p w14:paraId="3DC9C16E" w14:textId="77777777" w:rsidR="008A6290" w:rsidRPr="00EC4262" w:rsidRDefault="008A6290" w:rsidP="002815DC">
      <w:pPr>
        <w:rPr>
          <w:rFonts w:ascii="Arial" w:hAnsi="Arial" w:cs="Arial"/>
          <w:color w:val="FF0000"/>
          <w:sz w:val="20"/>
          <w:szCs w:val="20"/>
        </w:rPr>
      </w:pPr>
    </w:p>
    <w:p w14:paraId="434BCBAF" w14:textId="77777777" w:rsidR="008A6290" w:rsidRPr="00EC4262" w:rsidRDefault="008A6290" w:rsidP="002815DC">
      <w:pPr>
        <w:rPr>
          <w:rFonts w:ascii="Arial" w:hAnsi="Arial" w:cs="Arial"/>
          <w:color w:val="FF0000"/>
          <w:sz w:val="20"/>
          <w:szCs w:val="20"/>
        </w:rPr>
      </w:pPr>
    </w:p>
    <w:p w14:paraId="2D96D102" w14:textId="77777777" w:rsidR="00BE76FE" w:rsidRPr="00EC4262" w:rsidRDefault="00BE76F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73F70259" w14:textId="77777777" w:rsidR="00BE76FE" w:rsidRPr="00EC4262" w:rsidRDefault="00BE76F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40B68DFD" w14:textId="77777777" w:rsidR="00BE76FE" w:rsidRPr="00EC4262" w:rsidRDefault="00BE76F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4AE3A6FC" w14:textId="77777777" w:rsidR="00BE76FE" w:rsidRPr="00EC4262" w:rsidRDefault="00BE76F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02DBAA57" w14:textId="77777777" w:rsidR="008A6290" w:rsidRPr="00EC4262" w:rsidRDefault="008A6290" w:rsidP="002815DC">
      <w:pPr>
        <w:rPr>
          <w:rFonts w:ascii="Arial" w:hAnsi="Arial" w:cs="Arial"/>
          <w:color w:val="FF0000"/>
          <w:sz w:val="20"/>
          <w:szCs w:val="20"/>
        </w:rPr>
      </w:pPr>
    </w:p>
    <w:p w14:paraId="301E57C4" w14:textId="13612D12" w:rsidR="00EA2CD8" w:rsidRPr="008460E7" w:rsidRDefault="00EA2CD8" w:rsidP="00EA2CD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8460E7">
        <w:rPr>
          <w:rFonts w:ascii="Arial" w:hAnsi="Arial" w:cs="Arial"/>
          <w:b/>
          <w:sz w:val="22"/>
          <w:szCs w:val="22"/>
          <w:lang w:eastAsia="ar-SA"/>
        </w:rPr>
        <w:lastRenderedPageBreak/>
        <w:t>Część 7:</w:t>
      </w:r>
    </w:p>
    <w:tbl>
      <w:tblPr>
        <w:tblW w:w="10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797"/>
        <w:gridCol w:w="4933"/>
        <w:gridCol w:w="850"/>
        <w:gridCol w:w="709"/>
        <w:gridCol w:w="863"/>
      </w:tblGrid>
      <w:tr w:rsidR="00BE76FE" w:rsidRPr="00EC4262" w14:paraId="04FFB2FD" w14:textId="77777777" w:rsidTr="000C52D7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FC57A6" w14:textId="4383C191" w:rsidR="00BE76FE" w:rsidRPr="00EC4262" w:rsidRDefault="00BE76FE" w:rsidP="00BE7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BB26E9" w14:textId="77777777" w:rsidR="00BE76FE" w:rsidRPr="00EC4262" w:rsidRDefault="00BE76FE" w:rsidP="00BE7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D0ADE9" w14:textId="77777777" w:rsidR="00BE76FE" w:rsidRPr="00EC4262" w:rsidRDefault="00BE76FE" w:rsidP="00BE7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AC8162" w14:textId="5E6CF413" w:rsidR="00BE76FE" w:rsidRPr="00EC4262" w:rsidRDefault="00BE76FE" w:rsidP="00BE7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EC8037" w14:textId="77777777" w:rsidR="00BE76FE" w:rsidRPr="00EC4262" w:rsidRDefault="00BE76FE" w:rsidP="00BE7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FFA23C" w14:textId="77777777" w:rsidR="00BE76FE" w:rsidRPr="00EC4262" w:rsidRDefault="00BE76FE" w:rsidP="00BE7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BE76FE" w:rsidRPr="00EC4262" w14:paraId="22F75299" w14:textId="77777777" w:rsidTr="000C52D7">
        <w:trPr>
          <w:trHeight w:val="54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2498F" w14:textId="77777777" w:rsidR="00BE76FE" w:rsidRPr="00EC4262" w:rsidRDefault="00BE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CEE4" w14:textId="62AAFE1B" w:rsidR="00BE76FE" w:rsidRPr="00EC4262" w:rsidRDefault="00BE76FE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Zestaw odczynników </w:t>
            </w:r>
            <w:r w:rsidR="008460E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do real-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0E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RT-PCR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umżliwiający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wykrywanie SARS-CoV-2, grypy A, grypy B, wirusa RSV </w:t>
            </w:r>
            <w:r w:rsidR="008460E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z użyciem stacji pipetującej Nimbus </w:t>
            </w:r>
            <w:r w:rsidR="008460E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i oprogramowania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Seegene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AF6E" w14:textId="69152437" w:rsidR="00BE76FE" w:rsidRPr="00EC4262" w:rsidRDefault="00BE76FE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na 100 reakcji lub inne zapewniające </w:t>
            </w:r>
            <w:r w:rsidR="00003F6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co najmniej taką samą ilość produktu biorąc pod uwagę wielkość opakowania oraz ilość opakowań. Zestaw odczynników kompatybilny z izolacją </w:t>
            </w:r>
            <w:r w:rsidR="00270978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na automatycznej stacji pipetującej Nimbus IVD </w:t>
            </w:r>
            <w:r w:rsidR="00270978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i oprogramowaniem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Seegene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>. Zestaw odczynników do multipleksowej reakcji real-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RT-PCR umożliwiający wykonanie w jednej reakcji badania </w:t>
            </w:r>
            <w:r w:rsidR="000C52D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na obecność RNA wirusów: SARS-CoV-2, grypy typu A, grypy typu B i RSV. Test umożliwiający  identyfikację w/w patogenów oraz jednoczesną pełną analizę ilościową dla każdego z osobna </w:t>
            </w:r>
            <w:r w:rsidR="000C52D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w pojedynczej reakcji real-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PCR (jednej tubie reakcyjnej) wraz z kontrolą wewnętrzną reakcji. Zestaw obejmujący komplet odczynników </w:t>
            </w:r>
            <w:r w:rsidR="000C52D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do przeprowadzenia reakcji real-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PCR tj. specyficzne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, enzym </w:t>
            </w:r>
            <w:r w:rsidR="00270978">
              <w:rPr>
                <w:rFonts w:ascii="Arial" w:hAnsi="Arial" w:cs="Arial"/>
                <w:sz w:val="20"/>
                <w:szCs w:val="20"/>
              </w:rPr>
              <w:t>p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rzeprowadzający jednoczesną reakcję odwrotnej transkrypcji,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dideoksynukleotydy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oraz kontrole wewnętrzną, kontrole pozytywną oraz negatywną reakcji. Test musi posiadać specyficzne, dwuczłonowe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primery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wykonane  w technologii DPO warunkujące  wysoką specyficzność reakcji real-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PCR.  Materiałem wyjściowym jest wymaz z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nosogardzieli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, aspirat </w:t>
            </w:r>
            <w:r w:rsidR="000C52D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nosogardzieli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, BAL, ślina, plwocina. Data ważności </w:t>
            </w:r>
            <w:r w:rsidR="000C52D7">
              <w:rPr>
                <w:rFonts w:ascii="Arial" w:hAnsi="Arial" w:cs="Arial"/>
                <w:sz w:val="20"/>
                <w:szCs w:val="20"/>
              </w:rPr>
              <w:t>–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min</w:t>
            </w:r>
            <w:r w:rsidR="000C52D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C4262">
              <w:rPr>
                <w:rFonts w:ascii="Arial" w:hAnsi="Arial" w:cs="Arial"/>
                <w:sz w:val="20"/>
                <w:szCs w:val="20"/>
              </w:rPr>
              <w:t>10 miesięcy od dostarczenia do laboratorium. Certyfikat jakości.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0E6A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1DCD5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DFE6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BE76FE" w:rsidRPr="00EC4262" w14:paraId="614D0E89" w14:textId="77777777" w:rsidTr="000C52D7">
        <w:trPr>
          <w:trHeight w:val="3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87B79" w14:textId="77777777" w:rsidR="00BE76FE" w:rsidRPr="00EC4262" w:rsidRDefault="00BE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573CC" w14:textId="09C1D35D" w:rsidR="00BE76FE" w:rsidRPr="00EC4262" w:rsidRDefault="00BE76FE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Zestaw </w:t>
            </w:r>
            <w:r w:rsidR="008460E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do automatycznej izolacji kwasów nukleinowych </w:t>
            </w:r>
            <w:r w:rsidR="008460E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z użyciem stacji pipetującej Nimbus kompatybilny </w:t>
            </w:r>
            <w:r w:rsidR="008460E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z oprogramowaniem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Seegene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44B5" w14:textId="6B1B376E" w:rsidR="00BE76FE" w:rsidRPr="00EC4262" w:rsidRDefault="00BE76FE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na 384 reakcje lub inne zapewniające </w:t>
            </w:r>
            <w:r w:rsidR="00003F6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co najmniej taką samą ilość produktu biorąc pod uwagę wielkość opakowania oraz ilość opakowań. Zestaw do automatycznej izolacji kwasów nukleinowych z: tkanki, komórek, bakterii, surowicy, osocza, wymazów z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nosogardzieli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aspiratów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nosogardzieli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, popłuczyn oskrzelowo-pęcherzykowych (BAL), moczu, stolca, plwociny, krwi pełnej, wymazów z narządów płciowych (pochwowych, szyjkowych, cewki moczowej), cytologii w płynie (LBC), płynu mózgowo-rdzeniowego (CSF), nasienia i śliny. Zestaw odczynników musi być kompatybilny ze stacją pipetującą Nimbus i oprogramowaniem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Seegene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. Data ważności </w:t>
            </w:r>
            <w:r w:rsidR="000C52D7">
              <w:rPr>
                <w:rFonts w:ascii="Arial" w:hAnsi="Arial" w:cs="Arial"/>
                <w:sz w:val="20"/>
                <w:szCs w:val="20"/>
              </w:rPr>
              <w:t>–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min</w:t>
            </w:r>
            <w:r w:rsidR="000C52D7">
              <w:rPr>
                <w:rFonts w:ascii="Arial" w:hAnsi="Arial" w:cs="Arial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6 miesięcy od dostarczenia </w:t>
            </w:r>
            <w:r w:rsidR="000C52D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do laboratorium. Certyfikat jakości.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A74D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EFCC2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5267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BE76FE" w:rsidRPr="00EC4262" w14:paraId="585891AA" w14:textId="77777777" w:rsidTr="000C52D7">
        <w:trPr>
          <w:trHeight w:val="42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384CB" w14:textId="77777777" w:rsidR="00BE76FE" w:rsidRPr="00EC4262" w:rsidRDefault="00BE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5696" w14:textId="156A8F58" w:rsidR="00BE76FE" w:rsidRPr="00EC4262" w:rsidRDefault="00BE76FE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Zestaw odczynników </w:t>
            </w:r>
            <w:r w:rsidR="008460E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do izolacji wirusowego RNA/DNA </w:t>
            </w:r>
            <w:r w:rsidR="008460E7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na kolumienkach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6F1E" w14:textId="050D633B" w:rsidR="00BE76FE" w:rsidRPr="00EC4262" w:rsidRDefault="00BE76FE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na 50 reakcji lub inne zapewniające </w:t>
            </w:r>
            <w:r w:rsidR="00270978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co najmniej taką samą ilość produktu biorąc pod uwagę wielkość opakowania oraz ilość opakowań.  Zestaw odczynników do izolacji RNA wirusa. Zestaw odczynników przechowywany w temperaturze 15 - 25 °C. Maksymalna wyjściowa objętość próbki badanej to 300 µl. Cały etap izolacji przebiega w temperaturze pokojowej systemem kolumienkowym, umożliwia izolację RNA z  hodowli komórkowej, osocza, surowicy, wymazów z górnych dróg oddechowych oraz z moczu. Czas trwania izolacji do 20 min; minimalna objętość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elucji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to 30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μl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elucja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przeprowadzona z użyciem wody wolnej od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RNAz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. Data ważności - minimum 12 miesięcy od </w:t>
            </w:r>
            <w:r w:rsidR="000C52D7">
              <w:rPr>
                <w:rFonts w:ascii="Arial" w:hAnsi="Arial" w:cs="Arial"/>
                <w:sz w:val="20"/>
                <w:szCs w:val="20"/>
              </w:rPr>
              <w:t>d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ostarczenia do laboratorium.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B9556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CA01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3FF6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</w:tbl>
    <w:p w14:paraId="7D95F7BB" w14:textId="77777777" w:rsidR="00BE76FE" w:rsidRPr="00EC4262" w:rsidRDefault="00BE76FE" w:rsidP="002815DC">
      <w:pPr>
        <w:rPr>
          <w:rFonts w:ascii="Arial" w:hAnsi="Arial" w:cs="Arial"/>
          <w:sz w:val="20"/>
          <w:szCs w:val="20"/>
        </w:rPr>
      </w:pPr>
    </w:p>
    <w:p w14:paraId="29ED9277" w14:textId="1C8CD601" w:rsidR="00EA2CD8" w:rsidRPr="001E2652" w:rsidRDefault="00EA2CD8" w:rsidP="00EA2CD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1E2652">
        <w:rPr>
          <w:rFonts w:ascii="Arial" w:hAnsi="Arial" w:cs="Arial"/>
          <w:b/>
          <w:sz w:val="22"/>
          <w:szCs w:val="22"/>
          <w:lang w:eastAsia="ar-SA"/>
        </w:rPr>
        <w:lastRenderedPageBreak/>
        <w:t>Część 8:</w:t>
      </w:r>
    </w:p>
    <w:tbl>
      <w:tblPr>
        <w:tblW w:w="94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4350"/>
        <w:gridCol w:w="851"/>
        <w:gridCol w:w="708"/>
        <w:gridCol w:w="863"/>
      </w:tblGrid>
      <w:tr w:rsidR="00BE76FE" w:rsidRPr="00EC4262" w14:paraId="6BACD25E" w14:textId="77777777" w:rsidTr="00730D5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438EE7" w14:textId="1ED43521" w:rsidR="00BE76FE" w:rsidRPr="00EC4262" w:rsidRDefault="00BE76FE" w:rsidP="00BE7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CE0ECF" w14:textId="77777777" w:rsidR="00BE76FE" w:rsidRPr="00EC4262" w:rsidRDefault="00BE76FE" w:rsidP="00BE7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1ADB57" w14:textId="77777777" w:rsidR="00BE76FE" w:rsidRPr="00EC4262" w:rsidRDefault="00BE76FE" w:rsidP="00BE7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5D5EAA" w14:textId="57752F4B" w:rsidR="00BE76FE" w:rsidRPr="00EC4262" w:rsidRDefault="00BE76FE" w:rsidP="00BE7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057339" w14:textId="77777777" w:rsidR="00BE76FE" w:rsidRPr="00EC4262" w:rsidRDefault="00BE76FE" w:rsidP="00BE7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225F3F" w14:textId="77777777" w:rsidR="00BE76FE" w:rsidRPr="00EC4262" w:rsidRDefault="00BE76FE" w:rsidP="00BE76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BE76FE" w:rsidRPr="00EC4262" w14:paraId="576554E5" w14:textId="77777777" w:rsidTr="00730D58">
        <w:trPr>
          <w:trHeight w:val="114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F6239" w14:textId="77777777" w:rsidR="00BE76FE" w:rsidRPr="00EC4262" w:rsidRDefault="00BE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380B22" w14:textId="77777777" w:rsidR="00BE76FE" w:rsidRPr="00EC4262" w:rsidRDefault="00BE76FE" w:rsidP="00BE76FE">
            <w:pPr>
              <w:ind w:right="-69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Bufor obciążający do elektroforezy  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358A" w14:textId="44E26FA7" w:rsidR="0044661E" w:rsidRDefault="00BE76FE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 = 5 x 1ml</w:t>
            </w:r>
            <w:r w:rsidR="0044661E">
              <w:rPr>
                <w:rFonts w:ascii="Arial" w:hAnsi="Arial" w:cs="Arial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0FFCCF" w14:textId="481C4AA5" w:rsidR="00BE76FE" w:rsidRPr="00EC4262" w:rsidRDefault="00446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E76FE" w:rsidRPr="00EC4262">
              <w:rPr>
                <w:rFonts w:ascii="Arial" w:hAnsi="Arial" w:cs="Arial"/>
                <w:sz w:val="20"/>
                <w:szCs w:val="20"/>
              </w:rPr>
              <w:t xml:space="preserve">usi zawierać: błękit </w:t>
            </w:r>
            <w:proofErr w:type="spellStart"/>
            <w:r w:rsidR="00BE76FE" w:rsidRPr="00EC4262">
              <w:rPr>
                <w:rFonts w:ascii="Arial" w:hAnsi="Arial" w:cs="Arial"/>
                <w:sz w:val="20"/>
                <w:szCs w:val="20"/>
              </w:rPr>
              <w:t>bromofenolowy</w:t>
            </w:r>
            <w:proofErr w:type="spellEnd"/>
            <w:r w:rsidR="00BE76FE" w:rsidRPr="00EC4262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BE76FE" w:rsidRPr="00EC4262">
              <w:rPr>
                <w:rFonts w:ascii="Arial" w:hAnsi="Arial" w:cs="Arial"/>
                <w:sz w:val="20"/>
                <w:szCs w:val="20"/>
              </w:rPr>
              <w:t>cyjanol</w:t>
            </w:r>
            <w:proofErr w:type="spellEnd"/>
            <w:r w:rsidR="00BE76FE"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76FE" w:rsidRPr="00EC4262">
              <w:rPr>
                <w:rFonts w:ascii="Arial" w:hAnsi="Arial" w:cs="Arial"/>
                <w:sz w:val="20"/>
                <w:szCs w:val="20"/>
              </w:rPr>
              <w:t>ksylenowy</w:t>
            </w:r>
            <w:proofErr w:type="spellEnd"/>
            <w:r w:rsidR="00BE76FE" w:rsidRPr="00EC4262">
              <w:rPr>
                <w:rFonts w:ascii="Arial" w:hAnsi="Arial" w:cs="Arial"/>
                <w:sz w:val="20"/>
                <w:szCs w:val="20"/>
              </w:rPr>
              <w:t>, bufor stężony 6x. Termin ważności produktów minimum 12 miesięcy od daty dostarczenia do laboratorium.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426E" w14:textId="7C89FA9D" w:rsidR="00BE76FE" w:rsidRPr="00EC4262" w:rsidRDefault="006B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B3667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C8FB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BE76FE" w:rsidRPr="00EC4262" w14:paraId="79FEBEEA" w14:textId="77777777" w:rsidTr="00730D58">
        <w:trPr>
          <w:trHeight w:val="114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6BE04" w14:textId="77777777" w:rsidR="00BE76FE" w:rsidRPr="00EC4262" w:rsidRDefault="00BE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647DB7" w14:textId="77777777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dNTP</w:t>
            </w:r>
            <w:proofErr w:type="spellEnd"/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827" w14:textId="2FDA1ED1" w:rsidR="0044661E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(10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) op.</w:t>
            </w:r>
            <w:r w:rsidR="00730D5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 ml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5379C4B" w14:textId="2A2902B7" w:rsidR="00BE76FE" w:rsidRPr="00EC4262" w:rsidRDefault="00446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otowy do użycia mix </w:t>
            </w:r>
            <w:proofErr w:type="spellStart"/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>dATP</w:t>
            </w:r>
            <w:proofErr w:type="spellEnd"/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>dCTP</w:t>
            </w:r>
            <w:proofErr w:type="spellEnd"/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>dGTP</w:t>
            </w:r>
            <w:proofErr w:type="spellEnd"/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>dTTP</w:t>
            </w:r>
            <w:proofErr w:type="spellEnd"/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każdy o stężeniu  10 </w:t>
            </w:r>
            <w:proofErr w:type="spellStart"/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  <w:proofErr w:type="spellEnd"/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7. Termin ważności produktów minimum 12 miesięcy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8F4F" w14:textId="0D95EEAC" w:rsidR="00BE76FE" w:rsidRPr="00EC4262" w:rsidRDefault="006B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DAE08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24B4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BE76FE" w:rsidRPr="00EC4262" w14:paraId="56C2F1B1" w14:textId="77777777" w:rsidTr="00730D58">
        <w:trPr>
          <w:trHeight w:val="7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F19AF" w14:textId="77777777" w:rsidR="00BE76FE" w:rsidRPr="00EC4262" w:rsidRDefault="00BE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B92006" w14:textId="77777777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Lizozym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AAF" w14:textId="5BD93872" w:rsidR="0044661E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  <w:r w:rsidR="00730D5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1g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480E4AAA" w14:textId="618F456B" w:rsidR="00BE76FE" w:rsidRPr="00EC4262" w:rsidRDefault="00446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BE76FE" w:rsidRPr="00EC4262">
              <w:rPr>
                <w:rFonts w:ascii="Arial" w:hAnsi="Arial" w:cs="Arial"/>
                <w:color w:val="000000"/>
                <w:sz w:val="20"/>
                <w:szCs w:val="20"/>
              </w:rPr>
              <w:t>ktywność  min. 20000 U/mg. Termin ważności produktów minimum 12 miesięcy od daty dostarczenia do laboratorium.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3658" w14:textId="198179B5" w:rsidR="00BE76FE" w:rsidRPr="00EC4262" w:rsidRDefault="006B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8BEF5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B9E9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BE76FE" w:rsidRPr="00EC4262" w14:paraId="2CD41278" w14:textId="77777777" w:rsidTr="00730D58">
        <w:trPr>
          <w:trHeight w:val="187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EE92C" w14:textId="77777777" w:rsidR="00BE76FE" w:rsidRPr="00EC4262" w:rsidRDefault="00BE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03F69B" w14:textId="77777777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Marker wielkości  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65EE" w14:textId="24F30650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  <w:r w:rsidR="00730D5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 ml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otowy do użycia, stężenie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≥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50 µg/ml zawieszony w 10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Tris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-HCl (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8.0) i 1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EDTA,  Marker po rozdziale elektroforetycznym dający 10 prążków o długościach: 1000, 900, 800, 700, 600, 500, 400, 300, 200, 100 par zasad, Termin ważności produktów minimum 12 miesięcy od daty dostarczenia 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B628F" w14:textId="4993C64C" w:rsidR="00BE76FE" w:rsidRPr="00EC4262" w:rsidRDefault="006B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0CE9C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F529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BE76FE" w:rsidRPr="00EC4262" w14:paraId="35A5AAA1" w14:textId="77777777" w:rsidTr="00730D58">
        <w:trPr>
          <w:trHeight w:val="136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540B6" w14:textId="77777777" w:rsidR="00BE76FE" w:rsidRPr="00EC4262" w:rsidRDefault="00BE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206C05" w14:textId="77777777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Proteinaza K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D6DB" w14:textId="7F8BB7E5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0,5 g.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Bioultra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wolna od DNA, 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DNAz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RNAz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aktywność</w:t>
            </w:r>
            <w:r w:rsidRPr="00EC426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>≥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30 U/mg,  postać: zliofilizowany proszek. Termin ważności produktów minimum 12 miesięcy od daty dostarczenia 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B5DA1" w14:textId="26A9EFDF" w:rsidR="00BE76FE" w:rsidRPr="00EC4262" w:rsidRDefault="006B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3F408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AB33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BE76FE" w:rsidRPr="00EC4262" w14:paraId="7EECA781" w14:textId="77777777" w:rsidTr="00730D58">
        <w:trPr>
          <w:trHeight w:val="165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FB9EE" w14:textId="77777777" w:rsidR="00BE76FE" w:rsidRPr="00EC4262" w:rsidRDefault="00BE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DCB854" w14:textId="77777777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Taq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DNA Polimeraza 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3254" w14:textId="7F311E43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200 U.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olimeraza  rekombinowana, izolowana 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Thermus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aquaticus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dodatkowo bufory </w:t>
            </w:r>
            <w:r w:rsidR="00276233" w:rsidRPr="00EC4262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10x PCR  bufor z M</w:t>
            </w:r>
            <w:r w:rsidRPr="00EC4262">
              <w:rPr>
                <w:rFonts w:ascii="Arial" w:hAnsi="Arial" w:cs="Arial"/>
                <w:sz w:val="20"/>
                <w:szCs w:val="20"/>
              </w:rPr>
              <w:t>gCl</w:t>
            </w:r>
            <w:r w:rsidRPr="00EC426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-i 10xPCR bufor bez Mg</w:t>
            </w:r>
            <w:r w:rsidRPr="00EC4262">
              <w:rPr>
                <w:rFonts w:ascii="Arial" w:hAnsi="Arial" w:cs="Arial"/>
                <w:sz w:val="20"/>
                <w:szCs w:val="20"/>
              </w:rPr>
              <w:t>Cl</w:t>
            </w:r>
            <w:r w:rsidRPr="00EC426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C4262">
              <w:rPr>
                <w:rFonts w:ascii="Arial" w:hAnsi="Arial" w:cs="Arial"/>
                <w:sz w:val="20"/>
                <w:szCs w:val="20"/>
              </w:rPr>
              <w:t>,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25mM </w:t>
            </w:r>
            <w:r w:rsidRPr="00EC4262">
              <w:rPr>
                <w:rFonts w:ascii="Arial" w:hAnsi="Arial" w:cs="Arial"/>
                <w:sz w:val="20"/>
                <w:szCs w:val="20"/>
              </w:rPr>
              <w:t>MgCl</w:t>
            </w:r>
            <w:r w:rsidRPr="00EC426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Termin ważności produktów minimum 12 miesięcy od daty dostarczenia do laboratorium.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82C0" w14:textId="76A129A8" w:rsidR="00BE76FE" w:rsidRPr="00EC4262" w:rsidRDefault="006B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7EF79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AA1C4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BE76FE" w:rsidRPr="00EC4262" w14:paraId="3627763A" w14:textId="77777777" w:rsidTr="00730D58">
        <w:trPr>
          <w:trHeight w:val="22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2EEC2" w14:textId="77777777" w:rsidR="00BE76FE" w:rsidRPr="00EC4262" w:rsidRDefault="00BE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E5BB9" w14:textId="77777777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woda do PCR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A7A" w14:textId="617D8FBF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10 x 1,5 ml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Woda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ultraczysta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dejonizowana i sterylna. Proces oczyszczania tego produktu obejmuje ciągłą dejonizację, odwróconą osmozę, naświetlanie UV, filtrację, a następnie sterylizację w autoklawie. Nadaje się do użycia w konwencjonalnych PCR, RT-PCR,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qPCR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syntezie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cDNA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sekwencjonowaniu oraz 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w innych powszechnie stosowanych technikach laboratoryjnych. Data ważności minimum 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9 miesięcy od daty dostarczenia 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518" w14:textId="55AD64CB" w:rsidR="00BE76FE" w:rsidRPr="00EC4262" w:rsidRDefault="006B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BDD56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7215A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730D58" w:rsidRPr="00EC4262" w14:paraId="1614A800" w14:textId="77777777" w:rsidTr="00730D58">
        <w:trPr>
          <w:trHeight w:val="1984"/>
          <w:jc w:val="center"/>
        </w:trPr>
        <w:tc>
          <w:tcPr>
            <w:tcW w:w="946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18FFA7" w14:textId="77777777" w:rsidR="00730D58" w:rsidRPr="00EC4262" w:rsidRDefault="00730D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0D58" w:rsidRPr="00EC4262" w14:paraId="690104B3" w14:textId="77777777" w:rsidTr="00730D58">
        <w:trPr>
          <w:trHeight w:val="80"/>
          <w:jc w:val="center"/>
        </w:trPr>
        <w:tc>
          <w:tcPr>
            <w:tcW w:w="94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964EA" w14:textId="77777777" w:rsidR="00730D58" w:rsidRPr="00EC4262" w:rsidRDefault="00730D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76FE" w:rsidRPr="00EC4262" w14:paraId="5AF48E80" w14:textId="77777777" w:rsidTr="00730D58">
        <w:trPr>
          <w:trHeight w:val="4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F64B7" w14:textId="77777777" w:rsidR="00BE76FE" w:rsidRPr="00EC4262" w:rsidRDefault="00BE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78B8F" w14:textId="77777777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PBS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6F0" w14:textId="50CCF270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utelka min. 100 ml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Zbuforowany roztwór soli fizjologicznej bez wapnia i magnezu. Dedykowany do użytku 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w hodowlach komórek, konserwacji aparatury. Odczynnik powinien spełniać wymagania takie jak: jałowość,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7,4 ± 0,2,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osmomolarność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270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- 300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mOsmol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/l. Przechowywanie- temperatura pokojowa, termin 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t xml:space="preserve">ważności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12 miesięcy od daty dostarczenia do laboratorium.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9C4CC" w14:textId="49EB82D8" w:rsidR="00BE76FE" w:rsidRPr="00EC4262" w:rsidRDefault="006B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F9741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8DF4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  <w:tr w:rsidR="00BE76FE" w:rsidRPr="00EC4262" w14:paraId="2C704066" w14:textId="77777777" w:rsidTr="00730D58">
        <w:trPr>
          <w:trHeight w:val="198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B9B90" w14:textId="77777777" w:rsidR="00BE76FE" w:rsidRPr="00EC4262" w:rsidRDefault="00BE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5BE611" w14:textId="77777777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Probe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qPCR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master mix  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CC4E" w14:textId="2C9F03A2" w:rsidR="00BE76FE" w:rsidRPr="00EC4262" w:rsidRDefault="00BE7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taki jak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TaqMan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Universal PCR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Mater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Mix, 5 ml (dystrybutor: EURX lub równoważny 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w zakresie wydajności); opakowanie jednostkowe o objętości 5ml lub mniejsze-podzielone, o stężeniu 2x, mix 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276233" w:rsidRPr="00EC4262">
              <w:rPr>
                <w:rFonts w:ascii="Arial" w:hAnsi="Arial" w:cs="Arial"/>
                <w:color w:val="000000"/>
                <w:sz w:val="20"/>
                <w:szCs w:val="20"/>
              </w:rPr>
              <w:t>kładający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się 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 polimerazy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AmpliTag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Gold, uracyl-DNA,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glikozylazy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dNTPs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dUTP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nie posiadający barwników w składzie, na 200 reakcji. Termin ważności produktów minimum 12 miesięcy </w:t>
            </w:r>
            <w:r w:rsidR="004466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93AB" w14:textId="19F238C4" w:rsidR="00BE76FE" w:rsidRPr="00EC4262" w:rsidRDefault="006B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CDDF6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1437" w14:textId="77777777" w:rsidR="00BE76FE" w:rsidRPr="00EC4262" w:rsidRDefault="00BE7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</w:tbl>
    <w:p w14:paraId="30727DF7" w14:textId="77777777" w:rsidR="00BE76FE" w:rsidRPr="00EC4262" w:rsidRDefault="00BE76F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3CA61AE5" w14:textId="77777777" w:rsidR="009C1ED0" w:rsidRPr="0044661E" w:rsidRDefault="009C1ED0" w:rsidP="002815DC">
      <w:pPr>
        <w:rPr>
          <w:rFonts w:ascii="Arial" w:hAnsi="Arial" w:cs="Arial"/>
          <w:color w:val="385623" w:themeColor="accent6" w:themeShade="80"/>
          <w:sz w:val="20"/>
          <w:szCs w:val="20"/>
        </w:rPr>
      </w:pPr>
    </w:p>
    <w:p w14:paraId="5EB6D1F3" w14:textId="17BAE6D1" w:rsidR="00EA2CD8" w:rsidRPr="009A5910" w:rsidRDefault="00EA2CD8" w:rsidP="00EA2CD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9A5910">
        <w:rPr>
          <w:rFonts w:ascii="Arial" w:hAnsi="Arial" w:cs="Arial"/>
          <w:b/>
          <w:sz w:val="22"/>
          <w:szCs w:val="22"/>
          <w:lang w:eastAsia="ar-SA"/>
        </w:rPr>
        <w:t>Część 9:</w:t>
      </w:r>
    </w:p>
    <w:tbl>
      <w:tblPr>
        <w:tblW w:w="9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86"/>
        <w:gridCol w:w="3893"/>
        <w:gridCol w:w="851"/>
        <w:gridCol w:w="708"/>
        <w:gridCol w:w="863"/>
      </w:tblGrid>
      <w:tr w:rsidR="00276233" w:rsidRPr="00EC4262" w14:paraId="0A28FB53" w14:textId="77777777" w:rsidTr="00276233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B74F16" w14:textId="77777777" w:rsidR="00276233" w:rsidRPr="00EC4262" w:rsidRDefault="00276233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61D7EF" w14:textId="77777777" w:rsidR="00276233" w:rsidRPr="00EC4262" w:rsidRDefault="00276233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A5B69A" w14:textId="77777777" w:rsidR="00276233" w:rsidRPr="00EC4262" w:rsidRDefault="00276233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5B166C" w14:textId="77777777" w:rsidR="00276233" w:rsidRPr="00EC4262" w:rsidRDefault="00276233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781D55" w14:textId="77777777" w:rsidR="00276233" w:rsidRPr="00EC4262" w:rsidRDefault="00276233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09EF2B" w14:textId="77777777" w:rsidR="00276233" w:rsidRPr="00EC4262" w:rsidRDefault="00276233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EC4262" w:rsidRPr="00EC4262" w14:paraId="7D012A18" w14:textId="77777777" w:rsidTr="00276233">
        <w:trPr>
          <w:trHeight w:val="114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E4331" w14:textId="77777777" w:rsidR="00276233" w:rsidRPr="00EC4262" w:rsidRDefault="00276233" w:rsidP="00276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A70B62" w14:textId="77777777" w:rsidR="00276233" w:rsidRPr="00EC4262" w:rsidRDefault="00276233" w:rsidP="00276233">
            <w:pPr>
              <w:ind w:right="-69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Test immunoenzymatyczny </w:t>
            </w:r>
          </w:p>
          <w:p w14:paraId="2CA496CE" w14:textId="5B22F93D" w:rsidR="00276233" w:rsidRPr="00EC4262" w:rsidRDefault="00276233" w:rsidP="00276233">
            <w:pPr>
              <w:ind w:right="-69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do jakościowego wykrywania antygenu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norowirusów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genogrup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br/>
              <w:t xml:space="preserve">I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II w kale</w:t>
            </w:r>
          </w:p>
        </w:tc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25F2" w14:textId="77777777" w:rsidR="009A5910" w:rsidRDefault="00276233" w:rsidP="00276233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Min. 96 testów. </w:t>
            </w:r>
          </w:p>
          <w:p w14:paraId="413A14CF" w14:textId="1EC6BC07" w:rsidR="00276233" w:rsidRPr="00EC4262" w:rsidRDefault="00276233" w:rsidP="00276233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Test immunoenzymatyczny 3 generacji.  Opakowanie zawiera mikropłytkę.  Termin ważności min. 12 miesięcy od daty dostarczenia do laboratorium.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D16F9" w14:textId="3D229338" w:rsidR="00276233" w:rsidRPr="00EC4262" w:rsidRDefault="006B2F7B" w:rsidP="00276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276233" w:rsidRPr="00EC4262">
              <w:rPr>
                <w:rFonts w:ascii="Arial" w:hAnsi="Arial" w:cs="Arial"/>
                <w:color w:val="000000"/>
                <w:sz w:val="20"/>
                <w:szCs w:val="20"/>
              </w:rPr>
              <w:t>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73D1F" w14:textId="77777777" w:rsidR="00276233" w:rsidRPr="00EC4262" w:rsidRDefault="00276233" w:rsidP="00276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D967" w14:textId="7D961BA3" w:rsidR="00276233" w:rsidRPr="00EC4262" w:rsidRDefault="00276233" w:rsidP="00276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  <w:tr w:rsidR="00EC4262" w:rsidRPr="00EC4262" w14:paraId="3D85C3CE" w14:textId="77777777" w:rsidTr="00276233">
        <w:trPr>
          <w:trHeight w:val="114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8C74B" w14:textId="77777777" w:rsidR="00276233" w:rsidRPr="00EC4262" w:rsidRDefault="00276233" w:rsidP="00276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C2435D" w14:textId="269CC5DB" w:rsidR="00276233" w:rsidRPr="00EC4262" w:rsidRDefault="00276233" w:rsidP="002762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Test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immunochromatograficzny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kasetkowy </w:t>
            </w:r>
            <w:r w:rsidR="009A591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jakościowego wykrywania antygenu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rotawirusów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591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i adenowirusów w kale</w:t>
            </w:r>
          </w:p>
        </w:tc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CBF7" w14:textId="77777777" w:rsidR="009A5910" w:rsidRDefault="00276233" w:rsidP="002762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20 testów. </w:t>
            </w:r>
          </w:p>
          <w:p w14:paraId="269F2CB1" w14:textId="675F379A" w:rsidR="00276233" w:rsidRPr="00EC4262" w:rsidRDefault="00276233" w:rsidP="002762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 ważności min. 12 miesięcy </w:t>
            </w:r>
            <w:r w:rsidR="009A591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36FA" w14:textId="493F1531" w:rsidR="00276233" w:rsidRPr="00EC4262" w:rsidRDefault="006B2F7B" w:rsidP="00276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276233" w:rsidRPr="00EC4262">
              <w:rPr>
                <w:rFonts w:ascii="Arial" w:hAnsi="Arial" w:cs="Arial"/>
                <w:color w:val="000000"/>
                <w:sz w:val="20"/>
                <w:szCs w:val="20"/>
              </w:rPr>
              <w:t>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3E2E5" w14:textId="77777777" w:rsidR="00276233" w:rsidRPr="00EC4262" w:rsidRDefault="00276233" w:rsidP="00276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4F5E" w14:textId="1540C28E" w:rsidR="00276233" w:rsidRPr="00EC4262" w:rsidRDefault="00276233" w:rsidP="00276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</w:tbl>
    <w:p w14:paraId="4DECCEAF" w14:textId="77777777" w:rsidR="00276233" w:rsidRDefault="00276233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47C196D9" w14:textId="77777777" w:rsidR="00750FBE" w:rsidRDefault="00750FBE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49AD33BC" w14:textId="789DC142" w:rsidR="00EA2CD8" w:rsidRPr="009A5910" w:rsidRDefault="00EA2CD8" w:rsidP="00EA2CD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9A5910">
        <w:rPr>
          <w:rFonts w:ascii="Arial" w:hAnsi="Arial" w:cs="Arial"/>
          <w:b/>
          <w:sz w:val="22"/>
          <w:szCs w:val="22"/>
          <w:lang w:eastAsia="ar-SA"/>
        </w:rPr>
        <w:t>Część 10:</w:t>
      </w:r>
    </w:p>
    <w:tbl>
      <w:tblPr>
        <w:tblW w:w="96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4111"/>
        <w:gridCol w:w="992"/>
        <w:gridCol w:w="850"/>
        <w:gridCol w:w="863"/>
      </w:tblGrid>
      <w:tr w:rsidR="00276233" w:rsidRPr="00EC4262" w14:paraId="3D01F8E9" w14:textId="77777777" w:rsidTr="00276233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1C3EC3" w14:textId="6DF9D1D2" w:rsidR="00276233" w:rsidRPr="00EC4262" w:rsidRDefault="00276233" w:rsidP="002762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A09B3A" w14:textId="77777777" w:rsidR="00276233" w:rsidRPr="00EC4262" w:rsidRDefault="00276233" w:rsidP="002762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6FD87D" w14:textId="77777777" w:rsidR="00276233" w:rsidRPr="00EC4262" w:rsidRDefault="00276233" w:rsidP="002762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D0F3C6" w14:textId="46CC5B18" w:rsidR="00276233" w:rsidRPr="00EC4262" w:rsidRDefault="00276233" w:rsidP="002762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24CDE5" w14:textId="77777777" w:rsidR="00276233" w:rsidRPr="00EC4262" w:rsidRDefault="00276233" w:rsidP="002762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FB914D" w14:textId="77777777" w:rsidR="00276233" w:rsidRPr="00EC4262" w:rsidRDefault="00276233" w:rsidP="002762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276233" w:rsidRPr="00EC4262" w14:paraId="310F9434" w14:textId="77777777" w:rsidTr="00276233">
        <w:trPr>
          <w:trHeight w:val="228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67E" w14:textId="77777777" w:rsidR="00276233" w:rsidRPr="00EC4262" w:rsidRDefault="00276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D10" w14:textId="77777777" w:rsidR="00276233" w:rsidRPr="00EC4262" w:rsidRDefault="002762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Agaroza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PCR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4DB" w14:textId="77777777" w:rsidR="009A5910" w:rsidRDefault="002762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500 g, forma sypka. </w:t>
            </w:r>
          </w:p>
          <w:p w14:paraId="23B21EFB" w14:textId="5FCE524F" w:rsidR="00276233" w:rsidRPr="00EC4262" w:rsidRDefault="002762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Zakres rozdziału przy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blottingu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i rozdziale kwasów nukleinowych wynoszący od 250 </w:t>
            </w:r>
            <w:r w:rsidR="009A591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pz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do 23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kpz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,, wartość EEO wynosząca </w:t>
            </w:r>
            <w:r w:rsidR="009A591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0 ,14-0,16; Popiół  ≤ 0,45%; siarczany </w:t>
            </w:r>
            <w:r w:rsidR="009A591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≤ 0,1%; zmętnienie roztworu ≥ 4 NTU; Wytrzymałość żelu  ≥ 1000 g/cm2 (1%),  ≥2200 g/cm2 (1,5%); temperatura tężenia </w:t>
            </w:r>
            <w:r w:rsidR="009A591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36 ± 1,5°C; temperatura topnienia 88 ± 1,5°C;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Dnazy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Rnazy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brak. Termin ważności produktów minimum 12 miesięcy od daty dostarczenia do laboratorium.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59E1" w14:textId="2F5F7F8C" w:rsidR="00276233" w:rsidRPr="00EC4262" w:rsidRDefault="006B2F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276233" w:rsidRPr="00EC4262">
              <w:rPr>
                <w:rFonts w:ascii="Arial" w:hAnsi="Arial" w:cs="Arial"/>
                <w:color w:val="000000"/>
                <w:sz w:val="20"/>
                <w:szCs w:val="20"/>
              </w:rPr>
              <w:t>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C648" w14:textId="77777777" w:rsidR="00276233" w:rsidRPr="00EC4262" w:rsidRDefault="00276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A52D" w14:textId="77777777" w:rsidR="00276233" w:rsidRPr="00EC4262" w:rsidRDefault="00276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LLM</w:t>
            </w:r>
          </w:p>
        </w:tc>
      </w:tr>
    </w:tbl>
    <w:p w14:paraId="0861FA8A" w14:textId="77777777" w:rsidR="00276233" w:rsidRPr="00EC4262" w:rsidRDefault="00276233" w:rsidP="00EA2CD8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38665726" w14:textId="77777777" w:rsidR="00730D58" w:rsidRDefault="00730D58" w:rsidP="00EA2CD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7119599C" w14:textId="77777777" w:rsidR="00730D58" w:rsidRDefault="00730D58" w:rsidP="00EA2CD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482FE4E6" w14:textId="77777777" w:rsidR="00730D58" w:rsidRDefault="00730D58" w:rsidP="00EA2CD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25323186" w14:textId="77777777" w:rsidR="00730D58" w:rsidRDefault="00730D58" w:rsidP="00EA2CD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25BF6B84" w14:textId="77777777" w:rsidR="00730D58" w:rsidRDefault="00730D58" w:rsidP="00EA2CD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6C6AFD7D" w14:textId="11A29875" w:rsidR="00EA2CD8" w:rsidRPr="009A5910" w:rsidRDefault="00EA2CD8" w:rsidP="00EA2CD8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9A5910">
        <w:rPr>
          <w:rFonts w:ascii="Arial" w:hAnsi="Arial" w:cs="Arial"/>
          <w:b/>
          <w:sz w:val="22"/>
          <w:szCs w:val="22"/>
          <w:lang w:eastAsia="ar-SA"/>
        </w:rPr>
        <w:lastRenderedPageBreak/>
        <w:t>Część 11:</w:t>
      </w:r>
    </w:p>
    <w:tbl>
      <w:tblPr>
        <w:tblW w:w="97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4253"/>
        <w:gridCol w:w="992"/>
        <w:gridCol w:w="850"/>
        <w:gridCol w:w="863"/>
      </w:tblGrid>
      <w:tr w:rsidR="00276233" w:rsidRPr="00EC4262" w14:paraId="7E93BC16" w14:textId="77777777" w:rsidTr="00410E8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113B56" w14:textId="77777777" w:rsidR="00276233" w:rsidRPr="00EC4262" w:rsidRDefault="00276233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1E2843" w14:textId="77777777" w:rsidR="00276233" w:rsidRPr="00EC4262" w:rsidRDefault="00276233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FB59E6" w14:textId="77777777" w:rsidR="00276233" w:rsidRPr="00EC4262" w:rsidRDefault="00276233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491F0" w14:textId="77777777" w:rsidR="00276233" w:rsidRPr="00EC4262" w:rsidRDefault="00276233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4F85AC" w14:textId="77777777" w:rsidR="00276233" w:rsidRPr="00EC4262" w:rsidRDefault="00276233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C7D71A" w14:textId="77777777" w:rsidR="00276233" w:rsidRPr="00EC4262" w:rsidRDefault="00276233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276233" w:rsidRPr="00EC4262" w14:paraId="3EED112E" w14:textId="77777777" w:rsidTr="00410E88">
        <w:trPr>
          <w:trHeight w:val="194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850" w14:textId="77777777" w:rsidR="00276233" w:rsidRPr="00EC4262" w:rsidRDefault="00276233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2355" w14:textId="0FC0012F" w:rsidR="00276233" w:rsidRPr="00EC4262" w:rsidRDefault="00276233" w:rsidP="00C24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Test na wytwarzanie oksydazy cytochromowej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252E" w14:textId="3B8C6478" w:rsidR="00276233" w:rsidRPr="00EC4262" w:rsidRDefault="00276233" w:rsidP="00C24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50 testów lub inne zapewniające </w:t>
            </w:r>
            <w:r w:rsidR="009A591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taką samą ilość produktu biorąc pod uwagę wielkość opakowania oraz ilość opakowań. Test paskowy przeznaczony </w:t>
            </w:r>
            <w:r w:rsidR="009A591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wykrywania oksydazy cytochromowej. Pasek diagnostyczny zmienia kolor </w:t>
            </w:r>
            <w:r w:rsidR="00730D5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na niebieski/fioletowy w zależności od metabolizmu badanej próbki, data ważności 12 m-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od dostarczenia do laboratorium.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37B" w14:textId="6CE9FF41" w:rsidR="00276233" w:rsidRPr="00EC4262" w:rsidRDefault="006B2F7B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276233" w:rsidRPr="00EC4262">
              <w:rPr>
                <w:rFonts w:ascii="Arial" w:hAnsi="Arial" w:cs="Arial"/>
                <w:color w:val="000000"/>
                <w:sz w:val="20"/>
                <w:szCs w:val="20"/>
              </w:rPr>
              <w:t>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A392" w14:textId="6C5ED24A" w:rsidR="00276233" w:rsidRPr="00EC4262" w:rsidRDefault="00276233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A79D" w14:textId="77777777" w:rsidR="00276233" w:rsidRPr="00EC4262" w:rsidRDefault="00276233" w:rsidP="00276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LLM </w:t>
            </w:r>
          </w:p>
          <w:p w14:paraId="0284E25F" w14:textId="46E222CD" w:rsidR="00276233" w:rsidRPr="00EC4262" w:rsidRDefault="00276233" w:rsidP="002762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LLD</w:t>
            </w:r>
          </w:p>
        </w:tc>
      </w:tr>
    </w:tbl>
    <w:p w14:paraId="3E23CD5E" w14:textId="77777777" w:rsidR="008E1B58" w:rsidRDefault="008E1B58" w:rsidP="002815DC">
      <w:pPr>
        <w:rPr>
          <w:rFonts w:ascii="Arial" w:hAnsi="Arial" w:cs="Arial"/>
          <w:color w:val="FF0000"/>
          <w:sz w:val="20"/>
          <w:szCs w:val="20"/>
        </w:rPr>
      </w:pPr>
    </w:p>
    <w:p w14:paraId="0641321A" w14:textId="77777777" w:rsidR="00467924" w:rsidRDefault="00467924" w:rsidP="002815DC">
      <w:pPr>
        <w:rPr>
          <w:rFonts w:ascii="Arial" w:hAnsi="Arial" w:cs="Arial"/>
          <w:color w:val="FF0000"/>
          <w:sz w:val="20"/>
          <w:szCs w:val="20"/>
        </w:rPr>
      </w:pPr>
    </w:p>
    <w:p w14:paraId="1D394D3E" w14:textId="2283452F" w:rsidR="005F0655" w:rsidRPr="009A5910" w:rsidRDefault="005F0655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9A5910">
        <w:rPr>
          <w:rFonts w:ascii="Arial" w:hAnsi="Arial" w:cs="Arial"/>
          <w:b/>
          <w:sz w:val="22"/>
          <w:szCs w:val="22"/>
          <w:lang w:eastAsia="ar-SA"/>
        </w:rPr>
        <w:t>Część 12:</w:t>
      </w:r>
    </w:p>
    <w:tbl>
      <w:tblPr>
        <w:tblW w:w="100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4395"/>
        <w:gridCol w:w="993"/>
        <w:gridCol w:w="911"/>
        <w:gridCol w:w="956"/>
      </w:tblGrid>
      <w:tr w:rsidR="00F37AEA" w:rsidRPr="00EC4262" w14:paraId="089E3BB9" w14:textId="77777777" w:rsidTr="00A35923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EC081E" w14:textId="21A8A9D4" w:rsidR="00F37AEA" w:rsidRPr="00EC4262" w:rsidRDefault="009C1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F37AEA"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003DBE" w14:textId="77777777" w:rsidR="00F37AEA" w:rsidRPr="00EC4262" w:rsidRDefault="00F37A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24D6982" w14:textId="77777777" w:rsidR="00F37AEA" w:rsidRPr="00EC4262" w:rsidRDefault="00F37A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D55EA4" w14:textId="1EF5492E" w:rsidR="00F37AEA" w:rsidRPr="00EC4262" w:rsidRDefault="009C1E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F37AEA"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.m.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9C9F2F" w14:textId="77777777" w:rsidR="00F37AEA" w:rsidRPr="00EC4262" w:rsidRDefault="00F37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5938D3E" w14:textId="77777777" w:rsidR="00F37AEA" w:rsidRPr="00EC4262" w:rsidRDefault="00F37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Oddział</w:t>
            </w:r>
          </w:p>
        </w:tc>
      </w:tr>
      <w:tr w:rsidR="00F37AEA" w:rsidRPr="00EC4262" w14:paraId="5ABF3E8F" w14:textId="77777777" w:rsidTr="00A35923">
        <w:trPr>
          <w:trHeight w:val="201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65E486" w14:textId="77777777" w:rsidR="00F37AEA" w:rsidRPr="00EC4262" w:rsidRDefault="00F37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CCAFD" w14:textId="77777777" w:rsidR="00F37AEA" w:rsidRPr="00EC4262" w:rsidRDefault="00F37A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TaqMan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exogenous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IPC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C49A" w14:textId="59500F31" w:rsidR="009A5910" w:rsidRDefault="00F37AE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Zestaw na 200 reakcji</w:t>
            </w:r>
            <w:r w:rsidR="009A5910">
              <w:rPr>
                <w:rFonts w:ascii="Arial" w:hAnsi="Arial" w:cs="Arial"/>
                <w:sz w:val="20"/>
                <w:szCs w:val="20"/>
              </w:rPr>
              <w:t>.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040B60" w14:textId="6C1595F4" w:rsidR="00F37AEA" w:rsidRPr="00EC4262" w:rsidRDefault="009A5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37AEA" w:rsidRPr="00EC4262">
              <w:rPr>
                <w:rFonts w:ascii="Arial" w:hAnsi="Arial" w:cs="Arial"/>
                <w:sz w:val="20"/>
                <w:szCs w:val="20"/>
              </w:rPr>
              <w:t xml:space="preserve">estaw powinien zawierać: 1-sekwencję DNA będącą pozytywną kontrolą, 2-specyficzne </w:t>
            </w:r>
            <w:r w:rsidR="00A90554">
              <w:rPr>
                <w:rFonts w:ascii="Arial" w:hAnsi="Arial" w:cs="Arial"/>
                <w:sz w:val="20"/>
                <w:szCs w:val="20"/>
              </w:rPr>
              <w:br/>
            </w:r>
            <w:r w:rsidR="00F37AEA" w:rsidRPr="00EC4262">
              <w:rPr>
                <w:rFonts w:ascii="Arial" w:hAnsi="Arial" w:cs="Arial"/>
                <w:sz w:val="20"/>
                <w:szCs w:val="20"/>
              </w:rPr>
              <w:t xml:space="preserve">do tej sekwencji </w:t>
            </w:r>
            <w:proofErr w:type="spellStart"/>
            <w:r w:rsidR="00F37AEA" w:rsidRPr="00EC4262">
              <w:rPr>
                <w:rFonts w:ascii="Arial" w:hAnsi="Arial" w:cs="Arial"/>
                <w:sz w:val="20"/>
                <w:szCs w:val="20"/>
              </w:rPr>
              <w:t>primery</w:t>
            </w:r>
            <w:proofErr w:type="spellEnd"/>
            <w:r w:rsidR="00F37AEA" w:rsidRPr="00EC4262">
              <w:rPr>
                <w:rFonts w:ascii="Arial" w:hAnsi="Arial" w:cs="Arial"/>
                <w:sz w:val="20"/>
                <w:szCs w:val="20"/>
              </w:rPr>
              <w:t xml:space="preserve"> i sondę wyznakowaną barwnikiem </w:t>
            </w:r>
            <w:r w:rsidR="00A35923">
              <w:rPr>
                <w:rFonts w:ascii="Arial" w:hAnsi="Arial" w:cs="Arial"/>
                <w:sz w:val="20"/>
                <w:szCs w:val="20"/>
              </w:rPr>
              <w:t>(</w:t>
            </w:r>
            <w:r w:rsidR="00F37AEA" w:rsidRPr="00EC4262">
              <w:rPr>
                <w:rFonts w:ascii="Arial" w:hAnsi="Arial" w:cs="Arial"/>
                <w:sz w:val="20"/>
                <w:szCs w:val="20"/>
              </w:rPr>
              <w:t xml:space="preserve">niedopuszczalne są barwniki emitujące kolor zielony i pomarańczowy), zestaw powinien być dostosowany do pracy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37AEA" w:rsidRPr="00EC4262">
              <w:rPr>
                <w:rFonts w:ascii="Arial" w:hAnsi="Arial" w:cs="Arial"/>
                <w:sz w:val="20"/>
                <w:szCs w:val="20"/>
              </w:rPr>
              <w:t xml:space="preserve">z sondami typu </w:t>
            </w:r>
            <w:proofErr w:type="spellStart"/>
            <w:r w:rsidR="00F37AEA" w:rsidRPr="00EC4262">
              <w:rPr>
                <w:rFonts w:ascii="Arial" w:hAnsi="Arial" w:cs="Arial"/>
                <w:sz w:val="20"/>
                <w:szCs w:val="20"/>
              </w:rPr>
              <w:t>TaqMan</w:t>
            </w:r>
            <w:proofErr w:type="spellEnd"/>
            <w:r w:rsidR="00F37AEA" w:rsidRPr="00EC4262">
              <w:rPr>
                <w:rFonts w:ascii="Arial" w:hAnsi="Arial" w:cs="Arial"/>
                <w:sz w:val="20"/>
                <w:szCs w:val="20"/>
              </w:rPr>
              <w:t xml:space="preserve"> i odpowiednimi dla nich odczynnikami. Data ważności minimum </w:t>
            </w:r>
            <w:r w:rsidR="00A35923">
              <w:rPr>
                <w:rFonts w:ascii="Arial" w:hAnsi="Arial" w:cs="Arial"/>
                <w:sz w:val="20"/>
                <w:szCs w:val="20"/>
              </w:rPr>
              <w:br/>
            </w:r>
            <w:r w:rsidR="00F37AEA" w:rsidRPr="00EC4262">
              <w:rPr>
                <w:rFonts w:ascii="Arial" w:hAnsi="Arial" w:cs="Arial"/>
                <w:sz w:val="20"/>
                <w:szCs w:val="20"/>
              </w:rPr>
              <w:t xml:space="preserve">9 miesięcy od daty dostarczenia </w:t>
            </w:r>
            <w:r w:rsidR="00A90554">
              <w:rPr>
                <w:rFonts w:ascii="Arial" w:hAnsi="Arial" w:cs="Arial"/>
                <w:sz w:val="20"/>
                <w:szCs w:val="20"/>
              </w:rPr>
              <w:br/>
            </w:r>
            <w:r w:rsidR="00F37AEA" w:rsidRPr="00EC4262">
              <w:rPr>
                <w:rFonts w:ascii="Arial" w:hAnsi="Arial" w:cs="Arial"/>
                <w:sz w:val="20"/>
                <w:szCs w:val="20"/>
              </w:rPr>
              <w:t>do laboratorium.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35F2" w14:textId="77777777" w:rsidR="00F37AEA" w:rsidRPr="00EC4262" w:rsidRDefault="00F37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3571C" w14:textId="77777777" w:rsidR="00F37AEA" w:rsidRPr="00EC4262" w:rsidRDefault="00F37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1B0F9" w14:textId="77777777" w:rsidR="00F37AEA" w:rsidRPr="00EC4262" w:rsidRDefault="00F37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  <w:tr w:rsidR="00F37AEA" w:rsidRPr="00EC4262" w14:paraId="08B42752" w14:textId="77777777" w:rsidTr="00A35923">
        <w:trPr>
          <w:trHeight w:val="418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CFE8C2" w14:textId="77777777" w:rsidR="00F37AEA" w:rsidRPr="00EC4262" w:rsidRDefault="00F37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617F" w14:textId="77777777" w:rsidR="00F37AEA" w:rsidRPr="00EC4262" w:rsidRDefault="00F37AE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Zestaw do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RTqPCR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BB3DF" w14:textId="77777777" w:rsidR="00A35923" w:rsidRDefault="00F37AE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Opakowanie 100 reakcji. </w:t>
            </w:r>
          </w:p>
          <w:p w14:paraId="4FA62B43" w14:textId="27ED74BF" w:rsidR="00F37AEA" w:rsidRPr="00EC4262" w:rsidRDefault="00F37AE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Zestaw typu one-step, 5x stężony, zestaw dedykowany do amplifikacji RNA metodą One-Step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Reverse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Transcription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Quantitative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PCR, do sond typu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TaqMan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, taki jak RNA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UltraSense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One-Step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Quantitative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RT-PCR System </w:t>
            </w:r>
            <w:r w:rsidR="00A90554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nr katalogowy: 11732- 927 lub równoważny </w:t>
            </w:r>
            <w:r w:rsidR="00A90554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w zakresie poziomu wydajności amplifikacji – konieczne przedstawienie dokumentacji potwierdzającej równoważność w zakresie poziomu amplifikacji w przypadku innego produktu. Bufor zawierający w składzie polimerazę Hot Start Platinum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Taq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oraz odwrotną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transkryptazę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(amplifikacja RNA metodą typu one-step), bufor z dodatkiem jonów magnezu oraz po 1mM każdego </w:t>
            </w:r>
            <w:r w:rsidR="00A90554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dNTPów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>,</w:t>
            </w:r>
            <w:r w:rsidR="00A35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>-</w:t>
            </w:r>
            <w:r w:rsidR="00A35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bez barwników, dopuszcza się aby barwniki znajdowały się osobno, dodatkowo </w:t>
            </w:r>
            <w:r w:rsidR="00A90554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w zestawie 50mM MgSO4, zestaw na 100 reakcji. W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miksie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enzymatycznym obecność inhibitora rybonukleazy. Termin ważności produktów minimum 8 miesięcy od daty dostarczenia do laboratorium.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9949" w14:textId="77777777" w:rsidR="00F37AEA" w:rsidRPr="00EC4262" w:rsidRDefault="00F37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3473C" w14:textId="77777777" w:rsidR="00F37AEA" w:rsidRPr="00EC4262" w:rsidRDefault="00F37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87BE" w14:textId="77777777" w:rsidR="00F37AEA" w:rsidRPr="00EC4262" w:rsidRDefault="00F37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</w:tbl>
    <w:p w14:paraId="61C3E03E" w14:textId="77777777" w:rsidR="008E1B58" w:rsidRDefault="008E1B58" w:rsidP="002815DC">
      <w:pPr>
        <w:rPr>
          <w:rFonts w:ascii="Arial" w:hAnsi="Arial" w:cs="Arial"/>
          <w:color w:val="FF0000"/>
          <w:sz w:val="22"/>
          <w:szCs w:val="22"/>
        </w:rPr>
      </w:pPr>
    </w:p>
    <w:p w14:paraId="3204E966" w14:textId="77777777" w:rsidR="00790751" w:rsidRDefault="00790751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5D08DCBC" w14:textId="77777777" w:rsidR="00790751" w:rsidRDefault="00790751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4C350F38" w14:textId="77777777" w:rsidR="00790751" w:rsidRDefault="00790751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4B9E6B0A" w14:textId="77777777" w:rsidR="00790751" w:rsidRDefault="00790751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3A48477E" w14:textId="77777777" w:rsidR="00790751" w:rsidRDefault="00790751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4102E474" w14:textId="77777777" w:rsidR="00790751" w:rsidRDefault="00790751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39C88D09" w14:textId="77777777" w:rsidR="00790751" w:rsidRDefault="00790751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2989C04E" w14:textId="77777777" w:rsidR="00790751" w:rsidRDefault="00790751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5B14A062" w14:textId="5DD7594D" w:rsidR="005F0655" w:rsidRPr="00A35923" w:rsidRDefault="005F0655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A35923">
        <w:rPr>
          <w:rFonts w:ascii="Arial" w:hAnsi="Arial" w:cs="Arial"/>
          <w:b/>
          <w:sz w:val="22"/>
          <w:szCs w:val="22"/>
          <w:lang w:eastAsia="ar-SA"/>
        </w:rPr>
        <w:lastRenderedPageBreak/>
        <w:t>Część 13:</w:t>
      </w:r>
    </w:p>
    <w:tbl>
      <w:tblPr>
        <w:tblW w:w="100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4394"/>
        <w:gridCol w:w="992"/>
        <w:gridCol w:w="850"/>
        <w:gridCol w:w="993"/>
      </w:tblGrid>
      <w:tr w:rsidR="009C1ED0" w:rsidRPr="00EC4262" w14:paraId="3936D659" w14:textId="77777777" w:rsidTr="00A90554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853FCD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ED6847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C6263D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B5BFB6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8882E2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11E2CE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9C1ED0" w:rsidRPr="00EC4262" w14:paraId="06343753" w14:textId="77777777" w:rsidTr="00A90554">
        <w:trPr>
          <w:trHeight w:val="56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E230" w14:textId="77777777" w:rsidR="009C1ED0" w:rsidRPr="00EC4262" w:rsidRDefault="009C1ED0" w:rsidP="009C1E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459" w14:textId="743CE115" w:rsidR="009C1ED0" w:rsidRPr="00EC4262" w:rsidRDefault="009C1ED0" w:rsidP="009C1E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Kwas podchlorawy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DAEB" w14:textId="21C03D22" w:rsidR="009C1ED0" w:rsidRPr="00EC4262" w:rsidRDefault="009C1ED0" w:rsidP="009C1E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l lub inne zapewniające co najmniej taką samą ilość produktu biorąc pod uwagę wielkość opakowania oraz ilość opakowań, płyn </w:t>
            </w:r>
            <w:r w:rsidR="00A9055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dezynfekcji powierzchni i pomieszczeń metodą zamgławiania, zawierający w swoim składzie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ultraczysty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stabilny kwas podchlorawy o stężeniu 500ppm.Wykazuje działanie bakteriobójcze (w tym Clostridium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difficile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prątkobójcze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drożdżakobójcze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wirusobójcze (w tym polio,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adeno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norowirusa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wirusów osłonkowych, takich jak koronawirusy). Produkt gotowy do użycia, nie pozostawia substancji resztkowych po wyschnięciu, w 100% biodegradowalny i w 100% z naturalnych składników. Data ważności odczynnika - minimum 12 miesięcy od dostarczenia </w:t>
            </w:r>
            <w:r w:rsidR="00A9055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laboratorium. Certyfikat jakości.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2205" w14:textId="2DA7CB01" w:rsidR="009C1ED0" w:rsidRPr="00EC4262" w:rsidRDefault="009C1ED0" w:rsidP="009C1E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D995" w14:textId="13272877" w:rsidR="009C1ED0" w:rsidRPr="00EC4262" w:rsidRDefault="009C1ED0" w:rsidP="009C1E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F1D4" w14:textId="4A3104D8" w:rsidR="009C1ED0" w:rsidRPr="00EC4262" w:rsidRDefault="009C1ED0" w:rsidP="009C1E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LLD</w:t>
            </w:r>
          </w:p>
        </w:tc>
      </w:tr>
    </w:tbl>
    <w:p w14:paraId="09C8E0A0" w14:textId="77777777" w:rsidR="00A90554" w:rsidRDefault="00A90554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03D54EC9" w14:textId="77777777" w:rsidR="00A90554" w:rsidRDefault="00A90554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28673B29" w14:textId="7A5E043B" w:rsidR="005F0655" w:rsidRPr="00A35923" w:rsidRDefault="005F0655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A35923">
        <w:rPr>
          <w:rFonts w:ascii="Arial" w:hAnsi="Arial" w:cs="Arial"/>
          <w:b/>
          <w:sz w:val="22"/>
          <w:szCs w:val="22"/>
          <w:lang w:eastAsia="ar-SA"/>
        </w:rPr>
        <w:t>Część 14: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4395"/>
        <w:gridCol w:w="992"/>
        <w:gridCol w:w="850"/>
        <w:gridCol w:w="993"/>
      </w:tblGrid>
      <w:tr w:rsidR="009C1ED0" w:rsidRPr="00EC4262" w14:paraId="2C9D432B" w14:textId="77777777" w:rsidTr="00467924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E2AFA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73ADEF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E47FFD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0F08C4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D02AC8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0623EE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9C1ED0" w:rsidRPr="00EC4262" w14:paraId="505D0ADA" w14:textId="77777777" w:rsidTr="00467924">
        <w:trPr>
          <w:trHeight w:val="56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9D11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63D9" w14:textId="5D81B4FD" w:rsidR="009C1ED0" w:rsidRPr="00EC4262" w:rsidRDefault="009C1ED0" w:rsidP="00C24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do izolacji </w:t>
            </w:r>
            <w:r w:rsidR="00A3592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i oczyszczania kwasów nukleinowych typu High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Pure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678A" w14:textId="77777777" w:rsidR="009C1ED0" w:rsidRPr="00EC4262" w:rsidRDefault="009C1ED0" w:rsidP="009C1E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szt. </w:t>
            </w:r>
          </w:p>
          <w:p w14:paraId="62577165" w14:textId="616A3E0F" w:rsidR="009C1ED0" w:rsidRPr="00EC4262" w:rsidRDefault="009C1ED0" w:rsidP="009C1E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Kompletny zestaw do izolacji kolumienkowej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i oczyszczania kwasów nukleinowych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 szerokiej gamy matryc w tym próbek pełnej krwi, komórek hodowlanych i tkanek. Zawierający w zestawie: Bufor lizujący, Bufor wiążący, Proteinazę K - rekombinowaną, klasa PCR, Bufor do usuwania inhibitorów, Bufor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elucyjny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B70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kolumienki filtracyjne o wysokiej czystości, probówki reakcyjne bez zamknięcia do zbierania pozostałości, umożliwiający izolację dużych fragmentów (od 30 do 50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kb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). Produkt taki jak 11796828001 lub równoważny w zakresie wydajności, konieczna dokumentacja potwierdzająca spełnienie rów</w:t>
            </w:r>
            <w:r w:rsidR="007B704F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oważności. Termin ważności produktów minimum 12 miesięcy od daty dostarczenia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0961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B857" w14:textId="1B2215E2" w:rsidR="009C1ED0" w:rsidRPr="00EC4262" w:rsidRDefault="009C1ED0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9CDF" w14:textId="093B6DE5" w:rsidR="009C1ED0" w:rsidRPr="00EC4262" w:rsidRDefault="009C1ED0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</w:tbl>
    <w:p w14:paraId="04EA97C2" w14:textId="77777777" w:rsidR="00870BAD" w:rsidRDefault="00870BAD" w:rsidP="002815DC">
      <w:pPr>
        <w:rPr>
          <w:rFonts w:ascii="Arial" w:hAnsi="Arial" w:cs="Arial"/>
          <w:color w:val="FF0000"/>
          <w:sz w:val="22"/>
          <w:szCs w:val="22"/>
        </w:rPr>
      </w:pPr>
    </w:p>
    <w:p w14:paraId="21A9A5E7" w14:textId="77777777" w:rsidR="00467924" w:rsidRPr="00A35923" w:rsidRDefault="00467924" w:rsidP="002815DC">
      <w:pPr>
        <w:rPr>
          <w:rFonts w:ascii="Arial" w:hAnsi="Arial" w:cs="Arial"/>
          <w:color w:val="FF0000"/>
          <w:sz w:val="22"/>
          <w:szCs w:val="22"/>
        </w:rPr>
      </w:pPr>
    </w:p>
    <w:p w14:paraId="5A38571F" w14:textId="62161999" w:rsidR="009C1ED0" w:rsidRPr="00A35923" w:rsidRDefault="009C1ED0" w:rsidP="009C1ED0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A35923">
        <w:rPr>
          <w:rFonts w:ascii="Arial" w:hAnsi="Arial" w:cs="Arial"/>
          <w:b/>
          <w:sz w:val="22"/>
          <w:szCs w:val="22"/>
          <w:lang w:eastAsia="ar-SA"/>
        </w:rPr>
        <w:t>Część 15: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4395"/>
        <w:gridCol w:w="992"/>
        <w:gridCol w:w="850"/>
        <w:gridCol w:w="993"/>
      </w:tblGrid>
      <w:tr w:rsidR="009C1ED0" w:rsidRPr="00EC4262" w14:paraId="36FF5C3B" w14:textId="77777777" w:rsidTr="00467924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13C37D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3F6B6C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090659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453E66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77C67E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0697EE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9C1ED0" w:rsidRPr="00EC4262" w14:paraId="6E208949" w14:textId="77777777" w:rsidTr="00467924">
        <w:trPr>
          <w:trHeight w:val="56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03F2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43CF" w14:textId="1D6D7F5D" w:rsidR="009C1ED0" w:rsidRPr="00EC4262" w:rsidRDefault="009C1ED0" w:rsidP="00C24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Test biologiczny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kontroli sterylizacji parowej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4AFB" w14:textId="0AD29BAC" w:rsidR="009C1ED0" w:rsidRPr="00EC4262" w:rsidRDefault="009C1ED0" w:rsidP="009C1E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  <w:r w:rsidR="007F45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 w:rsidR="007F45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100 szt.</w:t>
            </w:r>
          </w:p>
          <w:p w14:paraId="7E869981" w14:textId="51423F47" w:rsidR="009C1ED0" w:rsidRPr="00EC4262" w:rsidRDefault="009C1ED0" w:rsidP="009C1E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 biologiczny zawierający spory bakterii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Geobacillus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stearthermophilus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zaszczepionych na papierowym krążku umieszczonym wewnątrz termoplastycznej tubki, w której znajduje się szklana,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kruszalna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ampułka wypełniona pożywką kulturową koloru fioletowego. Pożywka zmienia zabarwienie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na żółtą w przypadku nieprawidłowego przebiegu procesu sterylizacji. Odczyt testu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po 24h inkubacji w 55-60 stopniach Celsjusza. Data ważności minimum 9 miesięcy od daty dostarczenia do laboratorium.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E400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8A7A" w14:textId="2ADA3A40" w:rsidR="009C1ED0" w:rsidRPr="00EC4262" w:rsidRDefault="009C1ED0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1FD2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</w:tbl>
    <w:p w14:paraId="73E22FCE" w14:textId="584D4493" w:rsidR="005F0655" w:rsidRPr="00467924" w:rsidRDefault="005F0655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467924">
        <w:rPr>
          <w:rFonts w:ascii="Arial" w:hAnsi="Arial" w:cs="Arial"/>
          <w:b/>
          <w:sz w:val="22"/>
          <w:szCs w:val="22"/>
          <w:lang w:eastAsia="ar-SA"/>
        </w:rPr>
        <w:lastRenderedPageBreak/>
        <w:t>Część 16:</w:t>
      </w: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4253"/>
        <w:gridCol w:w="992"/>
        <w:gridCol w:w="850"/>
        <w:gridCol w:w="993"/>
      </w:tblGrid>
      <w:tr w:rsidR="009C1ED0" w:rsidRPr="00EC4262" w14:paraId="2EF62F93" w14:textId="77777777" w:rsidTr="00467924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057782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C65BEA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C107DD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576141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3AEEC1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E62A6C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9C1ED0" w:rsidRPr="00EC4262" w14:paraId="3FB59392" w14:textId="77777777" w:rsidTr="00467924">
        <w:trPr>
          <w:trHeight w:val="56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F90A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B7EB" w14:textId="0CBBDFD1" w:rsidR="009C1ED0" w:rsidRPr="00EC4262" w:rsidRDefault="009C1ED0" w:rsidP="00C24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odczynników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real-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PCR umożliwiający wykrywanie RNA wirusów: SARS-CoV-2, grypy A, grypy B, wirusa RSV w kartridżach do aparatu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GeneXpert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7DCA" w14:textId="510B9E99" w:rsidR="009C1ED0" w:rsidRPr="00EC4262" w:rsidRDefault="009C1ED0" w:rsidP="00C24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  <w:r w:rsidR="007F45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10 oznaczeń lub inne zapewniające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taką samą ilość produktu biorąc pod uwagę wielkość opakowania oraz ilość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opakowań.Testy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w postaci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kartridży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, które zawierają odczynniki do reakcji real-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RT-PCR. W kartridżach odbywa się reakcja RT-PCR w kompatybilnym do nich analizatorze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GeneXpert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. Testy do jednoczesnego wykrywania jakościowego i rozróżniania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in vitro RNA wirusa SARS-CoV-2, wirusa grypy typu A, wirusa grypy typu B i/lub wirusa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syncytialnego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nabłonka oddechowego (RSV) w próbkach wymazów z jamy nosowo-gardłowej lub wymazów z przedniej części jamy nosowej. Data ważności odczynnika - minimum 12 miesięcy od dostarczenia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laboratorium. Certyfikat jakości.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7EEE" w14:textId="77777777" w:rsidR="009C1ED0" w:rsidRPr="00EC4262" w:rsidRDefault="009C1ED0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546B" w14:textId="07726B0C" w:rsidR="009C1ED0" w:rsidRPr="00EC4262" w:rsidRDefault="009C1ED0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C30" w14:textId="3AF26281" w:rsidR="009C1ED0" w:rsidRPr="00EC4262" w:rsidRDefault="009C1ED0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LLD</w:t>
            </w:r>
          </w:p>
        </w:tc>
      </w:tr>
    </w:tbl>
    <w:p w14:paraId="4AB48E3D" w14:textId="77777777" w:rsidR="009C1ED0" w:rsidRPr="00EC4262" w:rsidRDefault="009C1ED0" w:rsidP="002815DC">
      <w:pPr>
        <w:rPr>
          <w:rFonts w:ascii="Arial" w:hAnsi="Arial" w:cs="Arial"/>
          <w:color w:val="FF0000"/>
          <w:sz w:val="20"/>
          <w:szCs w:val="20"/>
        </w:rPr>
      </w:pPr>
    </w:p>
    <w:p w14:paraId="0C18BA7D" w14:textId="0F1EE0EC" w:rsidR="005F0655" w:rsidRPr="00467924" w:rsidRDefault="005F0655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467924">
        <w:rPr>
          <w:rFonts w:ascii="Arial" w:hAnsi="Arial" w:cs="Arial"/>
          <w:b/>
          <w:sz w:val="22"/>
          <w:szCs w:val="22"/>
          <w:lang w:eastAsia="ar-SA"/>
        </w:rPr>
        <w:t>Część 17:</w:t>
      </w:r>
    </w:p>
    <w:tbl>
      <w:tblPr>
        <w:tblW w:w="100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119"/>
        <w:gridCol w:w="4186"/>
        <w:gridCol w:w="993"/>
        <w:gridCol w:w="911"/>
        <w:gridCol w:w="956"/>
      </w:tblGrid>
      <w:tr w:rsidR="00870BAD" w:rsidRPr="00EC4262" w14:paraId="6E60EAC8" w14:textId="77777777" w:rsidTr="00BD14BE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C01741" w14:textId="77777777" w:rsidR="00870BAD" w:rsidRPr="00EC4262" w:rsidRDefault="00870BAD" w:rsidP="00C24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491346" w14:textId="77777777" w:rsidR="00870BAD" w:rsidRPr="00EC4262" w:rsidRDefault="00870BAD" w:rsidP="00C24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575253D" w14:textId="77777777" w:rsidR="00870BAD" w:rsidRPr="00EC4262" w:rsidRDefault="00870BAD" w:rsidP="00C24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2299EF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783A92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B6BB738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Oddział</w:t>
            </w:r>
          </w:p>
        </w:tc>
      </w:tr>
      <w:tr w:rsidR="00870BAD" w:rsidRPr="00EC4262" w14:paraId="3D890D6B" w14:textId="77777777" w:rsidTr="00BD14BE">
        <w:trPr>
          <w:trHeight w:val="201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1BFC36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75958" w14:textId="5E329764" w:rsidR="00870BAD" w:rsidRPr="00EC4262" w:rsidRDefault="00870BAD" w:rsidP="00C249E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Test immunoenzymatyczny do wykrywania antygenu Giardia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intestinalis</w:t>
            </w:r>
            <w:proofErr w:type="spellEnd"/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642B" w14:textId="77777777" w:rsidR="00870BAD" w:rsidRPr="00EC4262" w:rsidRDefault="00870BAD" w:rsidP="00870BAD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 96 testów.</w:t>
            </w:r>
          </w:p>
          <w:p w14:paraId="5A1B4182" w14:textId="0F4D2EE9" w:rsidR="00870BAD" w:rsidRPr="00EC4262" w:rsidRDefault="00870BAD" w:rsidP="00870BAD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Metoda immunoenzymatyczna, wersja rozszerzona. Czułość analityczna 3,0ng/ml antygenu GIARDIA. Data ważności min. 10 miesięcy od daty dostarczenia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do laboratorium. Test powinien być kompatybilny z metodyką wprowadzoną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na czytniku mikropłytek będącym na stanie zamawiającego (model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Ledetect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96, rok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prod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. 2021, producent: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Dynamica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GmbH). Transport w warunkach zapewniających utrzymanie temperatury 2-8°C. Certyfikat jakości produktu.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D0F70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61527" w14:textId="7A6BCB73" w:rsidR="00870BAD" w:rsidRPr="00EC4262" w:rsidRDefault="00870BAD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4E5C" w14:textId="47DC4215" w:rsidR="00870BAD" w:rsidRPr="00EC4262" w:rsidRDefault="00870BAD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LLD</w:t>
            </w:r>
          </w:p>
        </w:tc>
      </w:tr>
      <w:tr w:rsidR="00870BAD" w:rsidRPr="00EC4262" w14:paraId="6A5D686C" w14:textId="77777777" w:rsidTr="00BD14BE">
        <w:trPr>
          <w:trHeight w:val="178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48E39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FE11" w14:textId="20DD67CF" w:rsidR="00870BAD" w:rsidRPr="00EC4262" w:rsidRDefault="00870BAD" w:rsidP="00C249E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Test immunoenzymatyczny do wykrywania antygenów Giardia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intestinalis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Cryptosporidium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spp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CCEF" w14:textId="77777777" w:rsidR="00870BAD" w:rsidRPr="00EC4262" w:rsidRDefault="00870BAD" w:rsidP="00870BAD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 25 testów.</w:t>
            </w:r>
          </w:p>
          <w:p w14:paraId="19FFB875" w14:textId="1F0D6163" w:rsidR="00870BAD" w:rsidRPr="00EC4262" w:rsidRDefault="00870BAD" w:rsidP="00870BAD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Test membranowy, Metoda immunoenzymatyczna, Czułość testu 133 cyst/test, Data ważności min. 12 miesięcy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od daty dostarczenia do laboratorium. Transport w warunkach zapewniających utrzymanie temperatury 2-8°C. Certyfikat jakości produktu.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11BC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919BC" w14:textId="6C224D21" w:rsidR="00870BAD" w:rsidRPr="00EC4262" w:rsidRDefault="00870BAD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D233C" w14:textId="154D0F76" w:rsidR="00870BAD" w:rsidRPr="00EC4262" w:rsidRDefault="00870BAD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LLD</w:t>
            </w:r>
          </w:p>
        </w:tc>
      </w:tr>
    </w:tbl>
    <w:p w14:paraId="45F2E643" w14:textId="77777777" w:rsidR="00870BAD" w:rsidRPr="00EC4262" w:rsidRDefault="00870BAD" w:rsidP="005F0655">
      <w:pPr>
        <w:suppressAutoHyphens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5BC0B79A" w14:textId="12787208" w:rsidR="005F0655" w:rsidRPr="00467924" w:rsidRDefault="005F0655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467924">
        <w:rPr>
          <w:rFonts w:ascii="Arial" w:hAnsi="Arial" w:cs="Arial"/>
          <w:b/>
          <w:sz w:val="22"/>
          <w:szCs w:val="22"/>
          <w:lang w:eastAsia="ar-SA"/>
        </w:rPr>
        <w:t>Część 18:</w:t>
      </w: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4253"/>
        <w:gridCol w:w="992"/>
        <w:gridCol w:w="850"/>
        <w:gridCol w:w="993"/>
      </w:tblGrid>
      <w:tr w:rsidR="00870BAD" w:rsidRPr="00EC4262" w14:paraId="0F3D36B0" w14:textId="77777777" w:rsidTr="00BD14BE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E46820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7B59D6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3221C9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46FAF5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1641CD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E7232D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870BAD" w:rsidRPr="00EC4262" w14:paraId="6C619A7C" w14:textId="77777777" w:rsidTr="00BD14BE">
        <w:trPr>
          <w:trHeight w:val="56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C066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E751" w14:textId="7BA31669" w:rsidR="00870BAD" w:rsidRPr="00EC4262" w:rsidRDefault="00870BAD" w:rsidP="00C24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Readymix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red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taq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PCR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D53B" w14:textId="2B36B2DD" w:rsidR="00870BAD" w:rsidRPr="00EC4262" w:rsidRDefault="00870BAD" w:rsidP="00C24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taki jak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REDTaq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ReadyMix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PCR (R2523-100RXN Sigma-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aldrich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) na 100 reakcji lub równoważny w zakresie składu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i wydajności. </w:t>
            </w:r>
            <w:r w:rsidR="00467924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Gotowa do użycia mieszanina polimerazy DNA </w:t>
            </w:r>
            <w:proofErr w:type="spellStart"/>
            <w:r w:rsidR="00467924" w:rsidRPr="00EC4262">
              <w:rPr>
                <w:rFonts w:ascii="Arial" w:hAnsi="Arial" w:cs="Arial"/>
                <w:color w:val="000000"/>
                <w:sz w:val="20"/>
                <w:szCs w:val="20"/>
              </w:rPr>
              <w:t>Taq</w:t>
            </w:r>
            <w:proofErr w:type="spellEnd"/>
            <w:r w:rsidR="00467924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DNTP o czystości min.99%,buforu reakcyjnego i obojętnego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467924"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7924"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x stężonego czerwonego barwnika.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Po reakcji PCR produkt musi posiadać odpowiednie parametry do naniesienia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na żel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agarozowy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i zapewnić stałą wydajność reakcji. Stabilny w temperaturze od -20°C </w:t>
            </w:r>
            <w:r w:rsidR="00BD14B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+4°C. Data ważności minimum 9 miesięcy od daty dostarczenia do laboratorium.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2B39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0E0A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516D" w14:textId="41271EC7" w:rsidR="00870BAD" w:rsidRPr="00EC4262" w:rsidRDefault="00870BAD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</w:tbl>
    <w:p w14:paraId="4A33A675" w14:textId="5912BC5B" w:rsidR="005F0655" w:rsidRPr="00467924" w:rsidRDefault="005F0655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467924">
        <w:rPr>
          <w:rFonts w:ascii="Arial" w:hAnsi="Arial" w:cs="Arial"/>
          <w:b/>
          <w:sz w:val="22"/>
          <w:szCs w:val="22"/>
          <w:lang w:eastAsia="ar-SA"/>
        </w:rPr>
        <w:lastRenderedPageBreak/>
        <w:t>Część 19:</w:t>
      </w: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4253"/>
        <w:gridCol w:w="992"/>
        <w:gridCol w:w="850"/>
        <w:gridCol w:w="993"/>
      </w:tblGrid>
      <w:tr w:rsidR="00870BAD" w:rsidRPr="00EC4262" w14:paraId="3CCE69CA" w14:textId="77777777" w:rsidTr="00BD14BE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A35C82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20DEA9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0AE7C4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6A1309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690906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8C1354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870BAD" w:rsidRPr="00EC4262" w14:paraId="6077581B" w14:textId="77777777" w:rsidTr="00BD14BE">
        <w:trPr>
          <w:trHeight w:val="56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2FFD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F34C" w14:textId="70E54428" w:rsidR="00870BAD" w:rsidRPr="00EC4262" w:rsidRDefault="00870BAD" w:rsidP="00C24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kolumienki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izolacji RNA wirusów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0253" w14:textId="77777777" w:rsidR="00870BAD" w:rsidRPr="00EC4262" w:rsidRDefault="00870BAD" w:rsidP="00870B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</w:p>
          <w:p w14:paraId="18108427" w14:textId="50E42A6F" w:rsidR="00870BAD" w:rsidRPr="00EC4262" w:rsidRDefault="00870BAD" w:rsidP="00870B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do izolacji wirusowego RNA oraz DNA, zawierający w zestawie "nośnikowe" RNA w formie liofilizowanej o stężeniu roboczym ok 11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ng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/µl, zestaw nie </w:t>
            </w:r>
            <w:r w:rsidR="00BD14BE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ymagający fazy grzania, dedykowany </w:t>
            </w:r>
            <w:r w:rsidR="0046792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do takich matryc jak: wymazy, płyny ustrojowe bez komórek, surowice, osocze, supernatant z hodowli komórkowych; wydajność izolacji ponad 90%, wielkość izolowanej próbki 150-200 µl, objętość eluatu 50 µl, kolumienki </w:t>
            </w:r>
            <w:r w:rsidR="00BD14B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ze złożem krzemionkowym, przechowywanie zestawu w temperaturze pokojowej, bufory płuczące w formie koncentratu. Data ważności minimum 12 miesięcy od daty dostarczenia </w:t>
            </w:r>
            <w:r w:rsidR="00BD14B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81F7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CA9B" w14:textId="76F946DD" w:rsidR="00870BAD" w:rsidRPr="00EC4262" w:rsidRDefault="00870BAD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6909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</w:tbl>
    <w:p w14:paraId="10BBE646" w14:textId="77777777" w:rsidR="00870BAD" w:rsidRPr="00EC4262" w:rsidRDefault="00870BAD" w:rsidP="005F0655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4346C77D" w14:textId="4882BD48" w:rsidR="005F0655" w:rsidRPr="00467924" w:rsidRDefault="005F0655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467924">
        <w:rPr>
          <w:rFonts w:ascii="Arial" w:hAnsi="Arial" w:cs="Arial"/>
          <w:b/>
          <w:sz w:val="22"/>
          <w:szCs w:val="22"/>
          <w:lang w:eastAsia="ar-SA"/>
        </w:rPr>
        <w:t>Część 20:</w:t>
      </w: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4111"/>
        <w:gridCol w:w="992"/>
        <w:gridCol w:w="850"/>
        <w:gridCol w:w="993"/>
      </w:tblGrid>
      <w:tr w:rsidR="00870BAD" w:rsidRPr="00EC4262" w14:paraId="751E16D5" w14:textId="77777777" w:rsidTr="00C249E2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0F586D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C01C45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0978A2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65922E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A5B273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BBA10B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870BAD" w:rsidRPr="00EC4262" w14:paraId="4AC0ECDB" w14:textId="77777777" w:rsidTr="00C249E2">
        <w:trPr>
          <w:trHeight w:val="56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E2B1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B88B" w14:textId="77777777" w:rsidR="00870BAD" w:rsidRPr="00EC4262" w:rsidRDefault="00870BAD" w:rsidP="00870B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Bufor recepturowy PBS </w:t>
            </w:r>
          </w:p>
          <w:p w14:paraId="392B56C6" w14:textId="29A3952C" w:rsidR="00870BAD" w:rsidRPr="00EC4262" w:rsidRDefault="00870BAD" w:rsidP="00870B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NaCl/Na2HPO4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281F" w14:textId="7D1C5A45" w:rsidR="00870BAD" w:rsidRPr="00EC4262" w:rsidRDefault="00870BAD" w:rsidP="00870B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  <w:r w:rsidR="007F45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 w:rsidR="007F45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10 butelek po</w:t>
            </w:r>
            <w:r w:rsidR="00BD14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100 ml.</w:t>
            </w:r>
          </w:p>
          <w:p w14:paraId="552CCABF" w14:textId="23F7F9D7" w:rsidR="00870BAD" w:rsidRPr="00EC4262" w:rsidRDefault="00870BAD" w:rsidP="00870B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Bufor recepturowy, jałowy - zbuforowany roztwór soli fizjologicznej (NaCl/Na2HPO4:145mM/10mM)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7,3±02. Data ważności minimum 9 miesięcy od daty dostarczenia do laboratorium.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DE99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6BEC" w14:textId="40871BA4" w:rsidR="00870BAD" w:rsidRPr="00EC4262" w:rsidRDefault="00870BAD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1C7E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</w:tbl>
    <w:p w14:paraId="7C8FCDA0" w14:textId="77777777" w:rsidR="00870BAD" w:rsidRPr="00EC4262" w:rsidRDefault="00870BAD" w:rsidP="002815DC">
      <w:pPr>
        <w:rPr>
          <w:rFonts w:ascii="Arial" w:hAnsi="Arial" w:cs="Arial"/>
          <w:color w:val="FF0000"/>
          <w:sz w:val="20"/>
          <w:szCs w:val="20"/>
        </w:rPr>
      </w:pPr>
    </w:p>
    <w:p w14:paraId="32EF70B7" w14:textId="77777777" w:rsidR="0079172A" w:rsidRPr="00EC4262" w:rsidRDefault="0079172A" w:rsidP="002815DC">
      <w:pPr>
        <w:rPr>
          <w:rFonts w:ascii="Arial" w:hAnsi="Arial" w:cs="Arial"/>
          <w:color w:val="FF0000"/>
          <w:sz w:val="20"/>
          <w:szCs w:val="20"/>
        </w:rPr>
      </w:pPr>
    </w:p>
    <w:p w14:paraId="13B643B1" w14:textId="0CD8A512" w:rsidR="005F0655" w:rsidRPr="00467924" w:rsidRDefault="005F0655" w:rsidP="005F0655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467924">
        <w:rPr>
          <w:rFonts w:ascii="Arial" w:hAnsi="Arial" w:cs="Arial"/>
          <w:b/>
          <w:sz w:val="22"/>
          <w:szCs w:val="22"/>
          <w:lang w:eastAsia="ar-SA"/>
        </w:rPr>
        <w:t>Część 21:</w:t>
      </w:r>
    </w:p>
    <w:tbl>
      <w:tblPr>
        <w:tblW w:w="9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4111"/>
        <w:gridCol w:w="993"/>
        <w:gridCol w:w="911"/>
        <w:gridCol w:w="956"/>
      </w:tblGrid>
      <w:tr w:rsidR="00870BAD" w:rsidRPr="00EC4262" w14:paraId="00FB1173" w14:textId="77777777" w:rsidTr="00BD14BE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B2028D" w14:textId="77777777" w:rsidR="00870BAD" w:rsidRPr="00EC4262" w:rsidRDefault="00870BAD" w:rsidP="0079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18C22C" w14:textId="77777777" w:rsidR="00870BAD" w:rsidRPr="00EC4262" w:rsidRDefault="00870BAD" w:rsidP="0079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DE01DA" w14:textId="77777777" w:rsidR="00870BAD" w:rsidRPr="00EC4262" w:rsidRDefault="00870BAD" w:rsidP="0079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F9E94D" w14:textId="77777777" w:rsidR="00870BAD" w:rsidRPr="00EC4262" w:rsidRDefault="00870BAD" w:rsidP="0079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781865" w14:textId="77777777" w:rsidR="00870BAD" w:rsidRPr="00EC4262" w:rsidRDefault="00870BAD" w:rsidP="0079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4CCA56" w14:textId="77777777" w:rsidR="00870BAD" w:rsidRPr="00EC4262" w:rsidRDefault="00870BAD" w:rsidP="00791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Oddział</w:t>
            </w:r>
          </w:p>
        </w:tc>
      </w:tr>
      <w:tr w:rsidR="00870BAD" w:rsidRPr="00EC4262" w14:paraId="3A92A61D" w14:textId="77777777" w:rsidTr="00BD14BE">
        <w:trPr>
          <w:trHeight w:val="1553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911D7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E2D43" w14:textId="76238B98" w:rsidR="00870BAD" w:rsidRPr="00EC4262" w:rsidRDefault="0079172A" w:rsidP="00C249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Legionella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pneumophila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latex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serogroup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2E23" w14:textId="77777777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50 szt. </w:t>
            </w:r>
          </w:p>
          <w:p w14:paraId="2758D0E6" w14:textId="7C682963" w:rsidR="00870BAD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Legionella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Pneumophila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Serogroup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1;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nr. kat.DR0801M lub równoważny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w zakresie wydajności i specyficzności. Konieczne przedstawienie dokumentacji potwierdzającej równoważność. Data ważności minimum 9 miesięcy od daty dostarczenia do laboratorium.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DFC0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E7436" w14:textId="77777777" w:rsidR="00870BAD" w:rsidRPr="00EC4262" w:rsidRDefault="00870BAD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CFC94" w14:textId="5CF93784" w:rsidR="00870BAD" w:rsidRPr="00EC4262" w:rsidRDefault="00870BAD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</w:t>
            </w:r>
            <w:r w:rsidR="0079172A" w:rsidRPr="00EC4262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9172A" w:rsidRPr="00EC4262" w14:paraId="1E6872D1" w14:textId="77777777" w:rsidTr="00BD14BE">
        <w:trPr>
          <w:trHeight w:val="1528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FB7330" w14:textId="05B0DD69" w:rsidR="0079172A" w:rsidRPr="00EC4262" w:rsidRDefault="0079172A" w:rsidP="007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ECB50" w14:textId="736F290B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Legionella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pneumophila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latex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serogroup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2-14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E0537" w14:textId="77777777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50 szt. </w:t>
            </w:r>
          </w:p>
          <w:p w14:paraId="200A99CA" w14:textId="3B7C4A6B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Legionella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pneumophila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Serogroups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2-14; nr.</w:t>
            </w:r>
            <w:r w:rsidR="00692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kat. DR0802M lub równoważny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w zakresie wydajności i specyficzności. Konieczne przedstawienie dokumentacji potwierdzającej równoważność. Data ważności minimum 9 miesięcy od daty dostarczenia do laboratorium.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AAC21" w14:textId="1B684EE7" w:rsidR="0079172A" w:rsidRPr="00EC4262" w:rsidRDefault="0079172A" w:rsidP="007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A4E5A" w14:textId="3E346CAB" w:rsidR="0079172A" w:rsidRPr="00EC4262" w:rsidRDefault="0079172A" w:rsidP="007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766F" w14:textId="4C54380F" w:rsidR="0079172A" w:rsidRPr="00EC4262" w:rsidRDefault="0079172A" w:rsidP="007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  <w:tr w:rsidR="0079172A" w:rsidRPr="00EC4262" w14:paraId="6E086A26" w14:textId="77777777" w:rsidTr="00BD14BE">
        <w:trPr>
          <w:trHeight w:val="126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6F3A1" w14:textId="192AB242" w:rsidR="0079172A" w:rsidRPr="00EC4262" w:rsidRDefault="0079172A" w:rsidP="007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0E14" w14:textId="66491907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Legionella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inne gatunki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DE98" w14:textId="77777777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50 szt. </w:t>
            </w:r>
          </w:p>
          <w:p w14:paraId="5971DDA5" w14:textId="257EDDA4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Legionella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Latex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Test; nr. kat.DR0800M lub równoważny w zakresie wydajności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i specyficzności. Konieczne przedstawienie dokumentacji potwierdzającej równoważność. Data ważności minimum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9 miesięcy od daty dostarczenia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do laboratorium.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EE9E" w14:textId="0D07235B" w:rsidR="0079172A" w:rsidRPr="00EC4262" w:rsidRDefault="0079172A" w:rsidP="007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D78D" w14:textId="65E41CD1" w:rsidR="0079172A" w:rsidRPr="00EC4262" w:rsidRDefault="0079172A" w:rsidP="007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FFE2" w14:textId="7B32780E" w:rsidR="0079172A" w:rsidRPr="00EC4262" w:rsidRDefault="0079172A" w:rsidP="007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</w:tbl>
    <w:p w14:paraId="360413A0" w14:textId="77777777" w:rsidR="00870BAD" w:rsidRPr="00EC4262" w:rsidRDefault="00870BAD" w:rsidP="002815DC">
      <w:pPr>
        <w:rPr>
          <w:rFonts w:ascii="Arial" w:hAnsi="Arial" w:cs="Arial"/>
          <w:color w:val="FF0000"/>
          <w:sz w:val="20"/>
          <w:szCs w:val="20"/>
        </w:rPr>
      </w:pPr>
    </w:p>
    <w:p w14:paraId="0715C7CB" w14:textId="77777777" w:rsidR="00870BAD" w:rsidRPr="00EC4262" w:rsidRDefault="00870BAD" w:rsidP="002815DC">
      <w:pPr>
        <w:rPr>
          <w:rFonts w:ascii="Arial" w:hAnsi="Arial" w:cs="Arial"/>
          <w:color w:val="FF0000"/>
          <w:sz w:val="20"/>
          <w:szCs w:val="20"/>
        </w:rPr>
      </w:pPr>
    </w:p>
    <w:p w14:paraId="27199541" w14:textId="77777777" w:rsidR="00790751" w:rsidRDefault="00790751" w:rsidP="0079172A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0BF4016A" w14:textId="77777777" w:rsidR="00790751" w:rsidRDefault="00790751" w:rsidP="0079172A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1E7FF55B" w14:textId="1B7FABF1" w:rsidR="0079172A" w:rsidRPr="00BD14BE" w:rsidRDefault="0079172A" w:rsidP="0079172A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BD14BE">
        <w:rPr>
          <w:rFonts w:ascii="Arial" w:hAnsi="Arial" w:cs="Arial"/>
          <w:b/>
          <w:sz w:val="22"/>
          <w:szCs w:val="22"/>
          <w:lang w:eastAsia="ar-SA"/>
        </w:rPr>
        <w:lastRenderedPageBreak/>
        <w:t>Część 22:</w:t>
      </w: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4111"/>
        <w:gridCol w:w="992"/>
        <w:gridCol w:w="850"/>
        <w:gridCol w:w="993"/>
      </w:tblGrid>
      <w:tr w:rsidR="0079172A" w:rsidRPr="00EC4262" w14:paraId="5C0D72F0" w14:textId="77777777" w:rsidTr="00C249E2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5197DB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3B705E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52AEBF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06C51A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C46FFA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08BB7D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Oddział</w:t>
            </w:r>
          </w:p>
        </w:tc>
      </w:tr>
      <w:tr w:rsidR="0079172A" w:rsidRPr="00EC4262" w14:paraId="71298465" w14:textId="77777777" w:rsidTr="00C249E2">
        <w:trPr>
          <w:trHeight w:val="566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5ACD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1663" w14:textId="1072D75A" w:rsidR="0079172A" w:rsidRPr="00EC4262" w:rsidRDefault="0079172A" w:rsidP="00C249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Chelex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211E" w14:textId="0F099E38" w:rsidR="0079172A" w:rsidRPr="00EC4262" w:rsidRDefault="0079172A" w:rsidP="00791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 100 g</w:t>
            </w:r>
            <w:r w:rsidR="00BD14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470B0B6" w14:textId="789A2400" w:rsidR="0079172A" w:rsidRPr="00EC4262" w:rsidRDefault="0079172A" w:rsidP="00791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Żywica klasy biotechnologicznej, postać sodowa, 1% sieciowanie 100–200 suchych oczek, 150–300 µm wielkości koralików kulek, inaktywująca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DNAzy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, taka jak BT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Chelex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resin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(143-2832 </w:t>
            </w:r>
            <w:proofErr w:type="spellStart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Biorad</w:t>
            </w:r>
            <w:proofErr w:type="spellEnd"/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) lub równoważna w odniesieniu do powyższych właściwości. Data ważności minimum 24 </w:t>
            </w:r>
            <w:r w:rsidR="00790751" w:rsidRPr="00EC4262">
              <w:rPr>
                <w:rFonts w:ascii="Arial" w:hAnsi="Arial" w:cs="Arial"/>
                <w:color w:val="000000"/>
                <w:sz w:val="20"/>
                <w:szCs w:val="20"/>
              </w:rPr>
              <w:t>miesiące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 xml:space="preserve"> od daty dostarczenia </w:t>
            </w:r>
            <w:r w:rsidR="00BD14B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1054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5B07" w14:textId="5AFB0C99" w:rsidR="0079172A" w:rsidRPr="00EC4262" w:rsidRDefault="0079172A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06B1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</w:tbl>
    <w:p w14:paraId="1E47B60D" w14:textId="77777777" w:rsidR="00870BAD" w:rsidRPr="00EC4262" w:rsidRDefault="00870BAD" w:rsidP="002815DC">
      <w:pPr>
        <w:rPr>
          <w:rFonts w:ascii="Arial" w:hAnsi="Arial" w:cs="Arial"/>
          <w:color w:val="FF0000"/>
          <w:sz w:val="20"/>
          <w:szCs w:val="20"/>
        </w:rPr>
      </w:pPr>
    </w:p>
    <w:p w14:paraId="016D2C95" w14:textId="77777777" w:rsidR="00BD14BE" w:rsidRPr="00EC4262" w:rsidRDefault="00BD14B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109067F9" w14:textId="5D598E18" w:rsidR="0079172A" w:rsidRPr="00BD14BE" w:rsidRDefault="0079172A" w:rsidP="0079172A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BD14BE">
        <w:rPr>
          <w:rFonts w:ascii="Arial" w:hAnsi="Arial" w:cs="Arial"/>
          <w:b/>
          <w:sz w:val="22"/>
          <w:szCs w:val="22"/>
          <w:lang w:eastAsia="ar-SA"/>
        </w:rPr>
        <w:t>Część 23:</w:t>
      </w:r>
    </w:p>
    <w:tbl>
      <w:tblPr>
        <w:tblW w:w="9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627"/>
        <w:gridCol w:w="4186"/>
        <w:gridCol w:w="993"/>
        <w:gridCol w:w="911"/>
        <w:gridCol w:w="956"/>
      </w:tblGrid>
      <w:tr w:rsidR="0079172A" w:rsidRPr="00EC4262" w14:paraId="6A17D858" w14:textId="77777777" w:rsidTr="00BD14BE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0178B1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7FFCEF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17467A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F76E24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494147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5A37B4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Oddział</w:t>
            </w:r>
          </w:p>
        </w:tc>
      </w:tr>
      <w:tr w:rsidR="0079172A" w:rsidRPr="00EC4262" w14:paraId="741E0EB7" w14:textId="77777777" w:rsidTr="00BD14BE">
        <w:trPr>
          <w:trHeight w:val="1411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38DA6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DDF70" w14:textId="78CAFC70" w:rsidR="0079172A" w:rsidRPr="00EC4262" w:rsidRDefault="0079172A" w:rsidP="00C249E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L-15 Medium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Leibovitz</w:t>
            </w:r>
            <w:proofErr w:type="spellEnd"/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CE7F" w14:textId="6B499637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Forma płynna w butelce min. 500</w:t>
            </w:r>
            <w:r w:rsidR="00BD1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ml. </w:t>
            </w:r>
          </w:p>
          <w:p w14:paraId="3D6EFCAE" w14:textId="3F059C1F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Medium hodowlane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Leibovitz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, sterylnie filtrowane, testowane pod kątem obecności endotoksyn, zawierające czerwień fenolową jako wskaźnik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, stosowane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do prowadzenia hodowli bez dostarczania CO2. Data ważności minimum 9 miesięcy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od daty dostarczenia do laboratorium.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07E25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3099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951A5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  <w:tr w:rsidR="0079172A" w:rsidRPr="00EC4262" w14:paraId="79E548CD" w14:textId="77777777" w:rsidTr="00BD14BE">
        <w:trPr>
          <w:trHeight w:val="167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277246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7C192" w14:textId="6C395751" w:rsidR="0079172A" w:rsidRPr="00EC4262" w:rsidRDefault="0079172A" w:rsidP="00C249E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roztwór L-Glutaminy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FA587" w14:textId="0D5145A2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20 l. </w:t>
            </w:r>
          </w:p>
          <w:p w14:paraId="0CFFE49E" w14:textId="5543203C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Roztwór l-glutaminy o stężeniu molowym =200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Flitrowany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sterylnie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i nadający się do stosowania w hodowlach komórkowych w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7-7,6. Data ważności minimum 9 miesięcy od daty dostarczenia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do laboratorium.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22AD5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21861" w14:textId="2E8A185D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E0367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  <w:tr w:rsidR="0079172A" w:rsidRPr="00EC4262" w14:paraId="0F5C0A47" w14:textId="77777777" w:rsidTr="00BD14BE">
        <w:trPr>
          <w:trHeight w:val="100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6DE20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62FE" w14:textId="0F0C1C4C" w:rsidR="0079172A" w:rsidRPr="00EC4262" w:rsidRDefault="0079172A" w:rsidP="00C249E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roztwór EDTA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z trypsyną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3C71" w14:textId="77777777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100 ml. </w:t>
            </w:r>
          </w:p>
          <w:p w14:paraId="1B3469D9" w14:textId="0B3888DF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0,25%, filtrowany sterylnie, odpowiedni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do hodowli komórkowej, 2,5 g trypsyny wieprzowej i 0,2 g EDTA, Na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litr zbilansowanego roztworu soli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Hanksa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z czerwienią fenolową. Data ważności minimum 9 miesięcy od daty dostarczenia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do laboratorium.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767C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45EC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1E2A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  <w:tr w:rsidR="0079172A" w:rsidRPr="00EC4262" w14:paraId="13E7C451" w14:textId="77777777" w:rsidTr="00BD14BE">
        <w:trPr>
          <w:trHeight w:val="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CA633" w14:textId="1F1889E4" w:rsidR="0079172A" w:rsidRPr="00EC4262" w:rsidRDefault="0079172A" w:rsidP="007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CE8A" w14:textId="77B3949B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Bydlęce serum płodowe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E161" w14:textId="77777777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Dopuszczalna forma sypka min. 50g lub płynna min 500 ml. </w:t>
            </w:r>
          </w:p>
          <w:p w14:paraId="4C406012" w14:textId="5A5DF5B5" w:rsidR="0079172A" w:rsidRPr="00EC4262" w:rsidRDefault="0079172A" w:rsidP="0079172A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Pochodzenie USA, sterylnie filtrowane, odpowiednie do hodowli komórkowych, testowane i wolne wobec chorób wirusowych przenoszonych przez zwierzęta. Wymagany certyfikat jakości. Data ważności minimum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9 miesięcy od daty dostarczenia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do laboratorium.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6782" w14:textId="79DC6261" w:rsidR="0079172A" w:rsidRPr="00EC4262" w:rsidRDefault="0079172A" w:rsidP="007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BF51" w14:textId="16B724DE" w:rsidR="0079172A" w:rsidRPr="00EC4262" w:rsidRDefault="0079172A" w:rsidP="007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5F25" w14:textId="0B0E156B" w:rsidR="0079172A" w:rsidRPr="00EC4262" w:rsidRDefault="0079172A" w:rsidP="00791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</w:tbl>
    <w:p w14:paraId="6ABD87C6" w14:textId="77777777" w:rsidR="0079172A" w:rsidRDefault="0079172A" w:rsidP="002815DC">
      <w:pPr>
        <w:rPr>
          <w:rFonts w:ascii="Arial" w:hAnsi="Arial" w:cs="Arial"/>
          <w:color w:val="FF0000"/>
          <w:sz w:val="20"/>
          <w:szCs w:val="20"/>
        </w:rPr>
      </w:pPr>
    </w:p>
    <w:p w14:paraId="24D0EA04" w14:textId="77777777" w:rsidR="00BD14BE" w:rsidRDefault="00BD14B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28B1319A" w14:textId="77777777" w:rsidR="00BD14BE" w:rsidRDefault="00BD14B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1C2BEB4D" w14:textId="77777777" w:rsidR="00BD14BE" w:rsidRDefault="00BD14B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701689DB" w14:textId="77777777" w:rsidR="00BD14BE" w:rsidRDefault="00BD14B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208C6C8B" w14:textId="77777777" w:rsidR="00BD14BE" w:rsidRDefault="00BD14B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3E97D6EE" w14:textId="77777777" w:rsidR="00BD14BE" w:rsidRDefault="00BD14B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1873EAEA" w14:textId="77777777" w:rsidR="00BD14BE" w:rsidRDefault="00BD14B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6FC0AFEE" w14:textId="77777777" w:rsidR="00BD14BE" w:rsidRDefault="00BD14B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45A093AD" w14:textId="77777777" w:rsidR="00BD14BE" w:rsidRDefault="00BD14B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1BEE4520" w14:textId="77777777" w:rsidR="00BD14BE" w:rsidRDefault="00BD14BE" w:rsidP="002815DC">
      <w:pPr>
        <w:rPr>
          <w:rFonts w:ascii="Arial" w:hAnsi="Arial" w:cs="Arial"/>
          <w:color w:val="FF0000"/>
          <w:sz w:val="20"/>
          <w:szCs w:val="20"/>
        </w:rPr>
      </w:pPr>
    </w:p>
    <w:p w14:paraId="2D67DAA4" w14:textId="7A2F6DC7" w:rsidR="0079172A" w:rsidRPr="00BD14BE" w:rsidRDefault="0079172A" w:rsidP="0079172A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BD14BE">
        <w:rPr>
          <w:rFonts w:ascii="Arial" w:hAnsi="Arial" w:cs="Arial"/>
          <w:b/>
          <w:sz w:val="22"/>
          <w:szCs w:val="22"/>
          <w:lang w:eastAsia="ar-SA"/>
        </w:rPr>
        <w:lastRenderedPageBreak/>
        <w:t>Część 24:</w:t>
      </w:r>
    </w:p>
    <w:tbl>
      <w:tblPr>
        <w:tblW w:w="99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4252"/>
        <w:gridCol w:w="993"/>
        <w:gridCol w:w="911"/>
        <w:gridCol w:w="956"/>
      </w:tblGrid>
      <w:tr w:rsidR="0079172A" w:rsidRPr="00EC4262" w14:paraId="2B9F4004" w14:textId="77777777" w:rsidTr="00BD14BE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F8010E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4D4116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C6E260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E7609C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71EB14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545720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Oddział</w:t>
            </w:r>
          </w:p>
        </w:tc>
      </w:tr>
      <w:tr w:rsidR="0079172A" w:rsidRPr="00EC4262" w14:paraId="090A0338" w14:textId="77777777" w:rsidTr="00BD14BE">
        <w:trPr>
          <w:trHeight w:val="201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7A7AE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889F6" w14:textId="63F1D9E2" w:rsidR="0079172A" w:rsidRPr="00EC4262" w:rsidRDefault="00EC4262" w:rsidP="00C249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Synetyczny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materiał genetyczny HAV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5C7A" w14:textId="77777777" w:rsidR="00EC4262" w:rsidRPr="00EC4262" w:rsidRDefault="00EC4262" w:rsidP="00EC426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 100 µl.</w:t>
            </w:r>
          </w:p>
          <w:p w14:paraId="1AE2C4CA" w14:textId="49AA3AC3" w:rsidR="0079172A" w:rsidRPr="00EC4262" w:rsidRDefault="00EC4262" w:rsidP="00EC426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Ilościowo oszacowany,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synetyczny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materiał genetyczny w postaci DNA  wirusa zapalenia wątroby typu A. Pozwalający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na wykorzystanie w metodach ilościowych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i jakościowych PCR, stężenie w zakresie </w:t>
            </w:r>
            <w:r w:rsidR="006A066C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≥1 x 10</w:t>
            </w:r>
            <w:r w:rsidRPr="006A066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do 1 x 10</w:t>
            </w:r>
            <w:r w:rsidRPr="006A066C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kopii/µl. Obejmuje segmenty genomowe z nieulegającego translacji regionu 5’, wirusowe białka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kapsydu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(VP1-4),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samorozszczepiający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się peptyd 2A, proteinazę 3C i polimerazę 3D RNA. Wyprodukowany zgodnie z wytycznymi ISO 13485. Wymagany certyfikat jakości. Data ważności minimum 12 miesięcy od daty dostarczenia do laboratorium.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357B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56B9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FC309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  <w:tr w:rsidR="0079172A" w:rsidRPr="00EC4262" w14:paraId="3C3C2AA2" w14:textId="77777777" w:rsidTr="00BD14BE">
        <w:trPr>
          <w:trHeight w:val="167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2A31BD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31AEB" w14:textId="3011AEB2" w:rsidR="0079172A" w:rsidRPr="00EC4262" w:rsidRDefault="00EC4262" w:rsidP="00C249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Synetyczny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materiał genetyczny NOV GI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B7647" w14:textId="77777777" w:rsidR="00EC4262" w:rsidRPr="00EC4262" w:rsidRDefault="00EC4262" w:rsidP="00EC426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 100 µl.</w:t>
            </w:r>
          </w:p>
          <w:p w14:paraId="1B4A6D9D" w14:textId="00A6639F" w:rsidR="0079172A" w:rsidRPr="00EC4262" w:rsidRDefault="00EC4262" w:rsidP="00EC426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Ilościowo oszacowany,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synetyczny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materiał genetyczny w postaci RNA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Norowirusa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GI. Pozwalający na wykorzystanie w metodach ilościowych i jakościowych PCR w zakresie </w:t>
            </w:r>
            <w:r w:rsidR="006A066C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≥1 x 10</w:t>
            </w:r>
            <w:r w:rsidRPr="006A066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do 1 x 10</w:t>
            </w:r>
            <w:r w:rsidRPr="006A066C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kopii/µl.  Obejmuje fragmenty zależnej od RNA polimerazy RNA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i regiony VP1 (połączenie ORF1-ORF2). Wyprodukowany zgodnie z wytycznymi ISO 13485.Wymagany certyfikat jakości. Data ważności minimum 12 miesięcy od daty dostarczenia do laboratorium.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D58A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BB6C6" w14:textId="73D1515E" w:rsidR="0079172A" w:rsidRPr="00EC4262" w:rsidRDefault="00EC4262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80C7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  <w:tr w:rsidR="0079172A" w:rsidRPr="00EC4262" w14:paraId="6C1584C1" w14:textId="77777777" w:rsidTr="00BD14BE">
        <w:trPr>
          <w:trHeight w:val="100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C689C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07C2" w14:textId="572A6D13" w:rsidR="0079172A" w:rsidRPr="00EC4262" w:rsidRDefault="00EC4262" w:rsidP="00C249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Synetyczny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materiał genetyczny NOV GII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B59E" w14:textId="77777777" w:rsidR="00EC4262" w:rsidRPr="00EC4262" w:rsidRDefault="00EC4262" w:rsidP="00EC426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 100 µl.</w:t>
            </w:r>
          </w:p>
          <w:p w14:paraId="43E810F2" w14:textId="229D1E76" w:rsidR="0079172A" w:rsidRPr="00EC4262" w:rsidRDefault="00EC4262" w:rsidP="00EC426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Ilościowo oszacowany,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synetyczny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materiał genetyczny w postaci RNA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Norowirusa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GII. Pozwalający na wykorzystanie w metodach ilościowych i jakościowych PCR w zakresie </w:t>
            </w:r>
            <w:r w:rsidR="006A066C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≥1 x 10</w:t>
            </w:r>
            <w:r w:rsidRPr="006A066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do 1 x 10</w:t>
            </w:r>
            <w:r w:rsidRPr="006A066C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 kopii/µl. Obejmuje fragmenty zależnej od RNA polimerazy RNA, VP1 (połączenie ORF1-ORF2) i regiony VP2. Wyprodukowany zgodnie z wytycznymi ISO 13485. Wymagany certyfikat jakości. Data ważności minimum 12 miesięcy od daty dostarczenia do laboratorium.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F83E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44AE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9F1B" w14:textId="77777777" w:rsidR="0079172A" w:rsidRPr="00EC4262" w:rsidRDefault="0079172A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</w:tbl>
    <w:p w14:paraId="6B4F9A7B" w14:textId="77777777" w:rsidR="00870BAD" w:rsidRDefault="00870BAD" w:rsidP="002815DC">
      <w:pPr>
        <w:rPr>
          <w:rFonts w:ascii="Arial" w:hAnsi="Arial" w:cs="Arial"/>
          <w:color w:val="FF0000"/>
          <w:sz w:val="20"/>
          <w:szCs w:val="20"/>
        </w:rPr>
      </w:pPr>
    </w:p>
    <w:p w14:paraId="6D6255B2" w14:textId="4E9EB261" w:rsidR="00EC4262" w:rsidRPr="00BD14BE" w:rsidRDefault="00EC4262" w:rsidP="00EC4262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BD14BE">
        <w:rPr>
          <w:rFonts w:ascii="Arial" w:hAnsi="Arial" w:cs="Arial"/>
          <w:b/>
          <w:sz w:val="22"/>
          <w:szCs w:val="22"/>
          <w:lang w:eastAsia="ar-SA"/>
        </w:rPr>
        <w:t>Część 25:</w:t>
      </w:r>
    </w:p>
    <w:tbl>
      <w:tblPr>
        <w:tblW w:w="99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910"/>
        <w:gridCol w:w="4252"/>
        <w:gridCol w:w="993"/>
        <w:gridCol w:w="911"/>
        <w:gridCol w:w="956"/>
      </w:tblGrid>
      <w:tr w:rsidR="00EC4262" w:rsidRPr="00EC4262" w14:paraId="54353012" w14:textId="77777777" w:rsidTr="00BD14BE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F521DC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20E10B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664108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D9A82C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1578C6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C72722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sz w:val="20"/>
                <w:szCs w:val="20"/>
              </w:rPr>
              <w:t>Oddział</w:t>
            </w:r>
          </w:p>
        </w:tc>
      </w:tr>
      <w:tr w:rsidR="00EC4262" w:rsidRPr="00EC4262" w14:paraId="448EAD4B" w14:textId="77777777" w:rsidTr="00BD14BE">
        <w:trPr>
          <w:trHeight w:val="201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8211E3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4E1CA" w14:textId="345D0539" w:rsidR="00EC4262" w:rsidRPr="00EC4262" w:rsidRDefault="00EC4262" w:rsidP="00C249E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Odtłuszczone mleko w proszku przeznaczone dla mikrobiologii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774C" w14:textId="77777777" w:rsidR="00EC4262" w:rsidRPr="00EC4262" w:rsidRDefault="00EC4262" w:rsidP="00EC426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500 g.   </w:t>
            </w:r>
          </w:p>
          <w:p w14:paraId="1B63DBB1" w14:textId="36314305" w:rsidR="00EC4262" w:rsidRPr="00EC4262" w:rsidRDefault="00EC4262" w:rsidP="00EC426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Odtłuszczone mleko w proszku przeznaczone dla mikrobiologii takie jak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Skim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Milk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Powder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 lub równoważne w zakresie wydajności. Konieczne dokumenty potwierdzające równoważność.</w:t>
            </w:r>
            <w:r w:rsidR="00BD1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262">
              <w:rPr>
                <w:rFonts w:ascii="Arial" w:hAnsi="Arial" w:cs="Arial"/>
                <w:sz w:val="20"/>
                <w:szCs w:val="20"/>
              </w:rPr>
              <w:t xml:space="preserve">Data ważności minimum 12 miesięcy od daty dostarczenia </w:t>
            </w:r>
            <w:r w:rsidR="00790751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do laboratorium.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D3CA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CD8F4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BEA0B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  <w:tr w:rsidR="00EC4262" w:rsidRPr="00EC4262" w14:paraId="54254BAC" w14:textId="77777777" w:rsidTr="00BD14BE">
        <w:trPr>
          <w:trHeight w:val="137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9AF57B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743FF" w14:textId="77777777" w:rsidR="00EC4262" w:rsidRPr="00EC4262" w:rsidRDefault="00EC4262" w:rsidP="00EC426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Wzorzec </w:t>
            </w:r>
          </w:p>
          <w:p w14:paraId="43C8445A" w14:textId="10A86A07" w:rsidR="00EC4262" w:rsidRPr="00EC4262" w:rsidRDefault="00EC4262" w:rsidP="00EC426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enterotoksyny 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F79FE" w14:textId="77777777" w:rsidR="00EC4262" w:rsidRPr="00EC4262" w:rsidRDefault="00EC4262" w:rsidP="00EC426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Op. 0,1 mg. </w:t>
            </w:r>
          </w:p>
          <w:p w14:paraId="2C5DAAA1" w14:textId="36E18B9F" w:rsidR="00EC4262" w:rsidRPr="00EC4262" w:rsidRDefault="00EC4262" w:rsidP="00EC4262">
            <w:pPr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 xml:space="preserve">Enterotoksyna wytwarzana przez S. </w:t>
            </w:r>
            <w:proofErr w:type="spellStart"/>
            <w:r w:rsidRPr="00EC4262">
              <w:rPr>
                <w:rFonts w:ascii="Arial" w:hAnsi="Arial" w:cs="Arial"/>
                <w:sz w:val="20"/>
                <w:szCs w:val="20"/>
              </w:rPr>
              <w:t>aureus</w:t>
            </w:r>
            <w:proofErr w:type="spellEnd"/>
            <w:r w:rsidRPr="00EC4262">
              <w:rPr>
                <w:rFonts w:ascii="Arial" w:hAnsi="Arial" w:cs="Arial"/>
                <w:sz w:val="20"/>
                <w:szCs w:val="20"/>
              </w:rPr>
              <w:t xml:space="preserve">. Termin ważności minimum 12 miesięcy </w:t>
            </w:r>
            <w:r w:rsidR="00BD14BE">
              <w:rPr>
                <w:rFonts w:ascii="Arial" w:hAnsi="Arial" w:cs="Arial"/>
                <w:sz w:val="20"/>
                <w:szCs w:val="20"/>
              </w:rPr>
              <w:br/>
            </w:r>
            <w:r w:rsidRPr="00EC4262">
              <w:rPr>
                <w:rFonts w:ascii="Arial" w:hAnsi="Arial" w:cs="Arial"/>
                <w:sz w:val="20"/>
                <w:szCs w:val="20"/>
              </w:rPr>
              <w:t>od daty dostarczenia do laboratorium. Wymagany certyfikat jakości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BD3B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332A3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6584" w14:textId="77777777" w:rsidR="00EC4262" w:rsidRPr="00EC4262" w:rsidRDefault="00EC4262" w:rsidP="00C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LLM</w:t>
            </w:r>
          </w:p>
        </w:tc>
      </w:tr>
    </w:tbl>
    <w:p w14:paraId="55D817BA" w14:textId="77777777" w:rsidR="00A90554" w:rsidRPr="00A90554" w:rsidRDefault="00A90554" w:rsidP="00A90554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  <w:r w:rsidRPr="00A90554">
        <w:rPr>
          <w:rFonts w:ascii="Arial" w:hAnsi="Arial" w:cs="Arial"/>
          <w:b/>
          <w:bCs/>
          <w:sz w:val="22"/>
          <w:szCs w:val="22"/>
        </w:rPr>
        <w:lastRenderedPageBreak/>
        <w:t>Wymagania względem oferty:</w:t>
      </w:r>
    </w:p>
    <w:p w14:paraId="7FB65E7D" w14:textId="0F7B3FFF" w:rsidR="00A90554" w:rsidRPr="004F7FEC" w:rsidRDefault="00A90554" w:rsidP="004F7FEC">
      <w:pPr>
        <w:numPr>
          <w:ilvl w:val="0"/>
          <w:numId w:val="1"/>
        </w:numPr>
        <w:autoSpaceDE w:val="0"/>
        <w:autoSpaceDN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F7FEC">
        <w:rPr>
          <w:rFonts w:ascii="Arial" w:hAnsi="Arial" w:cs="Arial"/>
          <w:sz w:val="22"/>
          <w:szCs w:val="22"/>
        </w:rPr>
        <w:t>Do oferty należy dołączyć przykładowy certyfikat kontroli jakości lub świadectwo kontroli jakości</w:t>
      </w:r>
      <w:r w:rsidR="003F15E4">
        <w:rPr>
          <w:rFonts w:ascii="Arial" w:hAnsi="Arial" w:cs="Arial"/>
          <w:sz w:val="22"/>
          <w:szCs w:val="22"/>
        </w:rPr>
        <w:t xml:space="preserve"> lub </w:t>
      </w:r>
      <w:r w:rsidR="003F15E4" w:rsidRPr="003F15E4">
        <w:rPr>
          <w:rFonts w:ascii="Arial" w:hAnsi="Arial" w:cs="Arial"/>
          <w:sz w:val="22"/>
          <w:szCs w:val="22"/>
        </w:rPr>
        <w:t>inny dokument potwierdzający zgodność zaoferowanych produktów z opisem przedmiotu zamówienia</w:t>
      </w:r>
      <w:r w:rsidRPr="004F7FEC">
        <w:rPr>
          <w:rFonts w:ascii="Arial" w:hAnsi="Arial" w:cs="Arial"/>
          <w:sz w:val="22"/>
          <w:szCs w:val="22"/>
        </w:rPr>
        <w:t>. Zamawiający przewiduje</w:t>
      </w:r>
      <w:r w:rsidR="004F7FEC">
        <w:rPr>
          <w:rFonts w:ascii="Arial" w:hAnsi="Arial" w:cs="Arial"/>
          <w:sz w:val="22"/>
          <w:szCs w:val="22"/>
        </w:rPr>
        <w:t xml:space="preserve"> </w:t>
      </w:r>
      <w:r w:rsidRPr="004F7FEC">
        <w:rPr>
          <w:rFonts w:ascii="Arial" w:hAnsi="Arial" w:cs="Arial"/>
          <w:sz w:val="22"/>
          <w:szCs w:val="22"/>
        </w:rPr>
        <w:t>uzupełnienie oferty w tym zakresie.</w:t>
      </w:r>
    </w:p>
    <w:p w14:paraId="20DCC576" w14:textId="24883841" w:rsidR="00A90554" w:rsidRPr="00A90554" w:rsidRDefault="00A90554" w:rsidP="004F7FEC">
      <w:pPr>
        <w:numPr>
          <w:ilvl w:val="0"/>
          <w:numId w:val="1"/>
        </w:numPr>
        <w:autoSpaceDE w:val="0"/>
        <w:autoSpaceDN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90554">
        <w:rPr>
          <w:rFonts w:ascii="Arial" w:hAnsi="Arial" w:cs="Arial"/>
          <w:sz w:val="22"/>
          <w:szCs w:val="22"/>
        </w:rPr>
        <w:t xml:space="preserve">Dopuszcza się złożenie oferty zawierającej produkty zgodne jakościowo, ale </w:t>
      </w:r>
      <w:r w:rsidRPr="00A90554">
        <w:rPr>
          <w:rFonts w:ascii="Arial" w:hAnsi="Arial" w:cs="Arial"/>
          <w:sz w:val="22"/>
          <w:szCs w:val="22"/>
        </w:rPr>
        <w:br/>
        <w:t xml:space="preserve">w opakowaniu o innej pojemności, objętości, lub ilości, jeśli łączna ilość produktu rozumiana przez iloraz wielkości opakowania z opisu produktu i ilości opakowań jest </w:t>
      </w:r>
      <w:r w:rsidR="00B02212">
        <w:rPr>
          <w:rFonts w:ascii="Arial" w:hAnsi="Arial" w:cs="Arial"/>
          <w:sz w:val="22"/>
          <w:szCs w:val="22"/>
        </w:rPr>
        <w:br/>
        <w:t xml:space="preserve">co najmniej </w:t>
      </w:r>
      <w:r w:rsidRPr="00A90554">
        <w:rPr>
          <w:rFonts w:ascii="Arial" w:hAnsi="Arial" w:cs="Arial"/>
          <w:sz w:val="22"/>
          <w:szCs w:val="22"/>
        </w:rPr>
        <w:t>równa jak w specyfikacji</w:t>
      </w:r>
      <w:r w:rsidR="004F7FEC">
        <w:rPr>
          <w:rFonts w:ascii="Arial" w:hAnsi="Arial" w:cs="Arial"/>
          <w:sz w:val="22"/>
          <w:szCs w:val="22"/>
        </w:rPr>
        <w:t>.</w:t>
      </w:r>
    </w:p>
    <w:p w14:paraId="1559474D" w14:textId="28B79A01" w:rsidR="002815DC" w:rsidRPr="00A90554" w:rsidRDefault="002815DC" w:rsidP="002815DC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A90554">
        <w:rPr>
          <w:rFonts w:ascii="Arial" w:hAnsi="Arial" w:cs="Arial"/>
          <w:b/>
          <w:bCs/>
          <w:sz w:val="22"/>
          <w:szCs w:val="22"/>
        </w:rPr>
        <w:t>Wymagania względem dokumentacji:</w:t>
      </w:r>
    </w:p>
    <w:p w14:paraId="47FFE80F" w14:textId="29C8F737" w:rsidR="002815DC" w:rsidRPr="00A90554" w:rsidRDefault="002815DC" w:rsidP="004F7FEC">
      <w:pPr>
        <w:numPr>
          <w:ilvl w:val="0"/>
          <w:numId w:val="8"/>
        </w:numPr>
        <w:autoSpaceDE w:val="0"/>
        <w:autoSpaceDN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90554">
        <w:rPr>
          <w:rFonts w:ascii="Arial" w:hAnsi="Arial" w:cs="Arial"/>
          <w:sz w:val="22"/>
          <w:szCs w:val="22"/>
        </w:rPr>
        <w:t>Do każdej dostawy należy zawsze dołączyć certyfikat kontroli jakości lub świadectwo kontroli</w:t>
      </w:r>
      <w:r w:rsidRPr="00A9055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90554">
        <w:rPr>
          <w:rFonts w:ascii="Arial" w:hAnsi="Arial" w:cs="Arial"/>
          <w:sz w:val="22"/>
          <w:szCs w:val="22"/>
        </w:rPr>
        <w:t xml:space="preserve">jakości. Certyfikat/świadectwo ma zawierać: nazwę produktu, numer katalogowy, numer serii, datę ważności, niepewność stężenia (dotyczy wzorców), </w:t>
      </w:r>
      <w:proofErr w:type="spellStart"/>
      <w:r w:rsidRPr="00A90554">
        <w:rPr>
          <w:rFonts w:ascii="Arial" w:hAnsi="Arial" w:cs="Arial"/>
          <w:sz w:val="22"/>
          <w:szCs w:val="22"/>
        </w:rPr>
        <w:t>pH</w:t>
      </w:r>
      <w:proofErr w:type="spellEnd"/>
      <w:r w:rsidRPr="00A90554">
        <w:rPr>
          <w:rFonts w:ascii="Arial" w:hAnsi="Arial" w:cs="Arial"/>
          <w:sz w:val="22"/>
          <w:szCs w:val="22"/>
        </w:rPr>
        <w:t xml:space="preserve"> produktu (jeśli dotyczy), skład (jeśli dotyczy), postać produktu, warunki przechowywania oraz inne wymagane informacje (np. stężenia wzorców mikrobiologicznych).</w:t>
      </w:r>
    </w:p>
    <w:p w14:paraId="3BB8A2F8" w14:textId="4CDB84E6" w:rsidR="002815DC" w:rsidRPr="00A90554" w:rsidRDefault="002815DC" w:rsidP="004F7FEC">
      <w:pPr>
        <w:numPr>
          <w:ilvl w:val="0"/>
          <w:numId w:val="8"/>
        </w:numPr>
        <w:autoSpaceDE w:val="0"/>
        <w:autoSpaceDN w:val="0"/>
        <w:spacing w:after="2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90554">
        <w:rPr>
          <w:rFonts w:ascii="Arial" w:hAnsi="Arial" w:cs="Arial"/>
          <w:sz w:val="22"/>
          <w:szCs w:val="22"/>
        </w:rPr>
        <w:t>Do każdej dostawy należy dołączyć aktualną kartę charakterystyki. Jeśli karta charakterystyki nie jest wymagana dla danego produktu, należy to wyraźnie zaznaczyć.</w:t>
      </w:r>
    </w:p>
    <w:p w14:paraId="79733619" w14:textId="51938110" w:rsidR="002815DC" w:rsidRPr="00A90554" w:rsidRDefault="002815DC" w:rsidP="004F7FEC">
      <w:pPr>
        <w:numPr>
          <w:ilvl w:val="0"/>
          <w:numId w:val="8"/>
        </w:numPr>
        <w:autoSpaceDE w:val="0"/>
        <w:autoSpaceDN w:val="0"/>
        <w:spacing w:after="2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90554">
        <w:rPr>
          <w:rFonts w:ascii="Arial" w:hAnsi="Arial" w:cs="Arial"/>
          <w:sz w:val="22"/>
          <w:szCs w:val="22"/>
        </w:rPr>
        <w:t>Do każdej dostawy należy dołączyć dokumentację określającą warunki przechowywania oraz datę ważności produktu (jeśli nie jest to zawarte w certyfikacie lub na etykiecie).</w:t>
      </w:r>
    </w:p>
    <w:p w14:paraId="53EF557E" w14:textId="77777777" w:rsidR="002815DC" w:rsidRPr="00A90554" w:rsidRDefault="002815DC" w:rsidP="004F7FEC">
      <w:pPr>
        <w:numPr>
          <w:ilvl w:val="0"/>
          <w:numId w:val="8"/>
        </w:numPr>
        <w:autoSpaceDE w:val="0"/>
        <w:autoSpaceDN w:val="0"/>
        <w:spacing w:after="2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90554">
        <w:rPr>
          <w:rFonts w:ascii="Arial" w:hAnsi="Arial" w:cs="Arial"/>
          <w:sz w:val="22"/>
          <w:szCs w:val="22"/>
        </w:rPr>
        <w:t>Sposób użycia produktu (jeśli dotyczy) należy opisać w języku polskim.</w:t>
      </w:r>
    </w:p>
    <w:p w14:paraId="6CDCA81F" w14:textId="77777777" w:rsidR="002815DC" w:rsidRPr="00D14EEA" w:rsidRDefault="002815DC" w:rsidP="002815DC">
      <w:pPr>
        <w:autoSpaceDE w:val="0"/>
        <w:autoSpaceDN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14EEA">
        <w:rPr>
          <w:rFonts w:ascii="Arial" w:hAnsi="Arial" w:cs="Arial"/>
          <w:b/>
          <w:bCs/>
          <w:sz w:val="22"/>
          <w:szCs w:val="22"/>
        </w:rPr>
        <w:t>Warunki realizacji dostaw:</w:t>
      </w:r>
    </w:p>
    <w:p w14:paraId="0DA35DF5" w14:textId="6AB5B690" w:rsidR="002815DC" w:rsidRPr="00D14EEA" w:rsidRDefault="002815DC" w:rsidP="004F7FEC">
      <w:pPr>
        <w:numPr>
          <w:ilvl w:val="0"/>
          <w:numId w:val="4"/>
        </w:numPr>
        <w:autoSpaceDE w:val="0"/>
        <w:autoSpaceDN w:val="0"/>
        <w:spacing w:after="24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D14EEA">
        <w:rPr>
          <w:rFonts w:ascii="Arial" w:hAnsi="Arial" w:cs="Arial"/>
          <w:sz w:val="22"/>
          <w:szCs w:val="22"/>
        </w:rPr>
        <w:t>Transport odczynników i wzorców powinien odbywać się z zachowaniem odpowiednich temperatur wymaganych przez producenta.</w:t>
      </w:r>
    </w:p>
    <w:p w14:paraId="373BD8E7" w14:textId="544AB720" w:rsidR="002815DC" w:rsidRPr="00D14EEA" w:rsidRDefault="002815DC" w:rsidP="002815DC">
      <w:pPr>
        <w:autoSpaceDE w:val="0"/>
        <w:autoSpaceDN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14EEA">
        <w:rPr>
          <w:rFonts w:ascii="Arial" w:hAnsi="Arial" w:cs="Arial"/>
          <w:b/>
          <w:bCs/>
          <w:sz w:val="22"/>
          <w:szCs w:val="22"/>
        </w:rPr>
        <w:t>Dodatkowe wymagania względem jakości produktów</w:t>
      </w:r>
      <w:r w:rsidR="00781746" w:rsidRPr="00D14EEA">
        <w:rPr>
          <w:rFonts w:ascii="Arial" w:hAnsi="Arial" w:cs="Arial"/>
          <w:b/>
          <w:bCs/>
          <w:sz w:val="22"/>
          <w:szCs w:val="22"/>
        </w:rPr>
        <w:t>:</w:t>
      </w:r>
    </w:p>
    <w:p w14:paraId="3A6B4069" w14:textId="2946C64C" w:rsidR="002815DC" w:rsidRPr="00D14EEA" w:rsidRDefault="002815DC" w:rsidP="0064607B">
      <w:pPr>
        <w:autoSpaceDE w:val="0"/>
        <w:autoSpaceDN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14EEA">
        <w:rPr>
          <w:rFonts w:ascii="Arial" w:hAnsi="Arial" w:cs="Arial"/>
          <w:sz w:val="22"/>
          <w:szCs w:val="22"/>
        </w:rPr>
        <w:t>Produkty powinny posiadać na etykiecie datę ważności.</w:t>
      </w:r>
    </w:p>
    <w:sectPr w:rsidR="002815DC" w:rsidRPr="00D14EEA" w:rsidSect="002815DC">
      <w:foot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4E77" w14:textId="77777777" w:rsidR="002815DC" w:rsidRDefault="002815DC" w:rsidP="002815DC">
      <w:r>
        <w:separator/>
      </w:r>
    </w:p>
  </w:endnote>
  <w:endnote w:type="continuationSeparator" w:id="0">
    <w:p w14:paraId="2CE0FE29" w14:textId="77777777" w:rsidR="002815DC" w:rsidRDefault="002815DC" w:rsidP="0028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952532"/>
      <w:docPartObj>
        <w:docPartGallery w:val="Page Numbers (Bottom of Page)"/>
        <w:docPartUnique/>
      </w:docPartObj>
    </w:sdtPr>
    <w:sdtEndPr/>
    <w:sdtContent>
      <w:p w14:paraId="597B4D06" w14:textId="7C2605E2" w:rsidR="002815DC" w:rsidRDefault="002815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A1BEAC" w14:textId="77777777" w:rsidR="002815DC" w:rsidRDefault="00281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625E" w14:textId="77777777" w:rsidR="002815DC" w:rsidRDefault="002815DC" w:rsidP="002815DC">
      <w:r>
        <w:separator/>
      </w:r>
    </w:p>
  </w:footnote>
  <w:footnote w:type="continuationSeparator" w:id="0">
    <w:p w14:paraId="4B0B2F75" w14:textId="77777777" w:rsidR="002815DC" w:rsidRDefault="002815DC" w:rsidP="0028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3C16"/>
    <w:multiLevelType w:val="hybridMultilevel"/>
    <w:tmpl w:val="11A4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460A"/>
    <w:multiLevelType w:val="hybridMultilevel"/>
    <w:tmpl w:val="8E62B32C"/>
    <w:lvl w:ilvl="0" w:tplc="20502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6369"/>
    <w:multiLevelType w:val="hybridMultilevel"/>
    <w:tmpl w:val="E066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5375B"/>
    <w:multiLevelType w:val="hybridMultilevel"/>
    <w:tmpl w:val="BC268FB6"/>
    <w:lvl w:ilvl="0" w:tplc="B7E2CD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A1CC3"/>
    <w:multiLevelType w:val="hybridMultilevel"/>
    <w:tmpl w:val="F81618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045249"/>
    <w:multiLevelType w:val="hybridMultilevel"/>
    <w:tmpl w:val="075A8A1E"/>
    <w:lvl w:ilvl="0" w:tplc="8C028F38">
      <w:start w:val="1"/>
      <w:numFmt w:val="decimal"/>
      <w:lvlText w:val="10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463E2"/>
    <w:multiLevelType w:val="hybridMultilevel"/>
    <w:tmpl w:val="F81618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965430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898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099202">
    <w:abstractNumId w:val="2"/>
  </w:num>
  <w:num w:numId="4" w16cid:durableId="762383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2631982">
    <w:abstractNumId w:val="1"/>
  </w:num>
  <w:num w:numId="6" w16cid:durableId="526677999">
    <w:abstractNumId w:val="5"/>
  </w:num>
  <w:num w:numId="7" w16cid:durableId="1810590225">
    <w:abstractNumId w:val="0"/>
  </w:num>
  <w:num w:numId="8" w16cid:durableId="872379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DC"/>
    <w:rsid w:val="00003F6E"/>
    <w:rsid w:val="00004FB0"/>
    <w:rsid w:val="00050087"/>
    <w:rsid w:val="000A575A"/>
    <w:rsid w:val="000C52D7"/>
    <w:rsid w:val="000E1EF7"/>
    <w:rsid w:val="00133F69"/>
    <w:rsid w:val="001A3478"/>
    <w:rsid w:val="001E2652"/>
    <w:rsid w:val="00270978"/>
    <w:rsid w:val="00276233"/>
    <w:rsid w:val="002815DC"/>
    <w:rsid w:val="0029226B"/>
    <w:rsid w:val="002E616C"/>
    <w:rsid w:val="003A6E43"/>
    <w:rsid w:val="003F15E4"/>
    <w:rsid w:val="00410E88"/>
    <w:rsid w:val="0044661E"/>
    <w:rsid w:val="00467924"/>
    <w:rsid w:val="004F7FEC"/>
    <w:rsid w:val="005530CC"/>
    <w:rsid w:val="005A674E"/>
    <w:rsid w:val="005E2722"/>
    <w:rsid w:val="005F0655"/>
    <w:rsid w:val="0064607B"/>
    <w:rsid w:val="00661BE7"/>
    <w:rsid w:val="006924B0"/>
    <w:rsid w:val="006A066C"/>
    <w:rsid w:val="006B2F7B"/>
    <w:rsid w:val="006F1FBE"/>
    <w:rsid w:val="006F358B"/>
    <w:rsid w:val="00730D58"/>
    <w:rsid w:val="00743259"/>
    <w:rsid w:val="00750FBE"/>
    <w:rsid w:val="00771548"/>
    <w:rsid w:val="00781746"/>
    <w:rsid w:val="00790751"/>
    <w:rsid w:val="0079172A"/>
    <w:rsid w:val="00792458"/>
    <w:rsid w:val="007B704F"/>
    <w:rsid w:val="007F4572"/>
    <w:rsid w:val="008460E7"/>
    <w:rsid w:val="00870BAD"/>
    <w:rsid w:val="00891683"/>
    <w:rsid w:val="008A6290"/>
    <w:rsid w:val="008E1B58"/>
    <w:rsid w:val="00907D53"/>
    <w:rsid w:val="0093082F"/>
    <w:rsid w:val="009A5910"/>
    <w:rsid w:val="009C1ED0"/>
    <w:rsid w:val="00A124BB"/>
    <w:rsid w:val="00A35923"/>
    <w:rsid w:val="00A90554"/>
    <w:rsid w:val="00AB439D"/>
    <w:rsid w:val="00B02212"/>
    <w:rsid w:val="00B35888"/>
    <w:rsid w:val="00BD14BE"/>
    <w:rsid w:val="00BD7CA3"/>
    <w:rsid w:val="00BE76FE"/>
    <w:rsid w:val="00CE6E12"/>
    <w:rsid w:val="00D14EEA"/>
    <w:rsid w:val="00D67723"/>
    <w:rsid w:val="00DA0BFC"/>
    <w:rsid w:val="00DD68C7"/>
    <w:rsid w:val="00EA2CD8"/>
    <w:rsid w:val="00EC4262"/>
    <w:rsid w:val="00EC5905"/>
    <w:rsid w:val="00F37AEA"/>
    <w:rsid w:val="00FA5ED2"/>
    <w:rsid w:val="00FB0109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5798"/>
  <w15:chartTrackingRefBased/>
  <w15:docId w15:val="{6D8A4D5D-5804-47C2-B555-752E30F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0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5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1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5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1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5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7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Odstavec,L1,Numerowanie,2 heading,A_wyliczenie,K-P_odwolanie,Akapit z listą5,maz_wyliczenie,opis dzialania"/>
    <w:basedOn w:val="Normalny"/>
    <w:link w:val="AkapitzlistZnak"/>
    <w:uiPriority w:val="34"/>
    <w:qFormat/>
    <w:rsid w:val="00A9055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Cs w:val="20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"/>
    <w:link w:val="Akapitzlist1"/>
    <w:uiPriority w:val="34"/>
    <w:locked/>
    <w:rsid w:val="00A90554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27</Pages>
  <Words>8225</Words>
  <Characters>49352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40</cp:revision>
  <cp:lastPrinted>2024-03-05T12:08:00Z</cp:lastPrinted>
  <dcterms:created xsi:type="dcterms:W3CDTF">2023-09-19T07:03:00Z</dcterms:created>
  <dcterms:modified xsi:type="dcterms:W3CDTF">2024-03-05T12:08:00Z</dcterms:modified>
</cp:coreProperties>
</file>