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Relationship Id="appR1" Type="http://schemas.openxmlformats.org/officeDocument/2006/relationships/extended-properties" Target="/docProps/app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xmlns:w14="http://schemas.microsoft.com/office/word/2010/wordml" xmlns:w15="http://schemas.microsoft.com/office/word/2012/wordml" xmlns:cx1="http://schemas.microsoft.com/office/drawing/2015/9/8/chartex" xmlns:cx2="http://schemas.microsoft.com/office/drawing/2015/10/21/chartex" mc:Ignorable="wp14 w14 w15">
  <w:body>
    <w:p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Zamość, dnia 20.02.2025 r.</w:t>
      </w:r>
    </w:p>
    <w:p>
      <w:pPr>
        <w:tabs>
          <w:tab w:val="left" w:pos="4962" w:leader="none"/>
        </w:tabs>
        <w:spacing w:lineRule="auto" w:line="240" w:beforeAutospacing="0" w:afterAutospacing="0"/>
        <w:ind w:left="4248"/>
        <w:jc w:val="both"/>
        <w:rPr>
          <w:rFonts w:ascii="Arial" w:hAnsi="Arial" w:cs="Arial"/>
          <w:b w:val="1"/>
          <w:bCs w:val="1"/>
        </w:rPr>
      </w:pPr>
      <w:r>
        <w:rPr>
          <w:rFonts w:ascii="Arial" w:hAnsi="Arial" w:cs="Arial"/>
          <w:b w:val="1"/>
          <w:bCs w:val="1"/>
        </w:rPr>
        <w:t>- wykonawcy biorący udział w postępowaniu-</w:t>
      </w:r>
    </w:p>
    <w:p>
      <w:pPr>
        <w:tabs>
          <w:tab w:val="left" w:pos="4962" w:leader="none"/>
        </w:tabs>
        <w:spacing w:lineRule="auto" w:line="240" w:beforeAutospacing="0" w:afterAutospacing="0"/>
        <w:ind w:left="4248"/>
        <w:jc w:val="both"/>
        <w:rPr>
          <w:rFonts w:ascii="Arial" w:hAnsi="Arial" w:cs="Arial"/>
          <w:b w:val="1"/>
          <w:bCs w:val="1"/>
        </w:rPr>
      </w:pPr>
    </w:p>
    <w:p>
      <w:pPr>
        <w:pStyle w:val="P11"/>
        <w:ind w:hanging="1410" w:left="1410"/>
        <w:jc w:val="both"/>
        <w:rPr>
          <w:rFonts w:ascii="Arial" w:hAnsi="Arial" w:cs="Arial"/>
          <w:b w:val="1"/>
          <w:i w:val="1"/>
          <w:bCs w:val="1"/>
          <w:iCs w:val="1"/>
          <w:color w:val="000000"/>
          <w:sz w:val="22"/>
          <w:szCs w:val="22"/>
          <w:u w:val="single"/>
          <w:lang w:eastAsia="pl-PL"/>
        </w:rPr>
      </w:pPr>
      <w:bookmarkStart w:id="0" w:name="_Hlk39057147"/>
      <w:r>
        <w:rPr>
          <w:rFonts w:ascii="Arial" w:hAnsi="Arial" w:cs="Arial"/>
          <w:b w:val="1"/>
          <w:iCs w:val="1"/>
          <w:sz w:val="22"/>
          <w:szCs w:val="22"/>
          <w:lang w:bidi="en-US"/>
        </w:rPr>
        <w:t>dotyczy:</w:t>
        <w:tab/>
      </w:r>
      <w:bookmarkEnd w:id="0"/>
      <w:r>
        <w:rPr>
          <w:rFonts w:ascii="Arial" w:hAnsi="Arial" w:cs="Arial"/>
          <w:b w:val="1"/>
          <w:iCs w:val="1"/>
          <w:sz w:val="22"/>
          <w:szCs w:val="22"/>
          <w:lang w:bidi="en-US"/>
        </w:rPr>
        <w:t xml:space="preserve">postępowania o </w:t>
      </w:r>
      <w:r>
        <w:rPr>
          <w:rFonts w:ascii="Arial" w:hAnsi="Arial" w:cs="Arial"/>
          <w:b w:val="1"/>
          <w:iCs w:val="1"/>
          <w:sz w:val="22"/>
          <w:szCs w:val="22"/>
        </w:rPr>
        <w:t xml:space="preserve">udzielenie zamówienia publicznego prowadzonego                      w trybie podstawowym pn.  </w:t>
      </w:r>
      <w:r>
        <w:rPr>
          <w:rFonts w:ascii="Arial" w:hAnsi="Arial" w:cs="Arial"/>
          <w:b w:val="1"/>
          <w:bCs w:val="1"/>
          <w:sz w:val="22"/>
          <w:szCs w:val="22"/>
          <w:u w:val="single"/>
        </w:rPr>
        <w:t>Rozświetlamy Gminę Zamość - modernizacja oświetlenia ulicznego.</w:t>
      </w:r>
    </w:p>
    <w:p>
      <w:pPr>
        <w:pStyle w:val="P11"/>
        <w:ind w:hanging="1410" w:left="1410"/>
        <w:jc w:val="both"/>
        <w:rPr>
          <w:rFonts w:ascii="Arial" w:hAnsi="Arial" w:cs="Arial"/>
          <w:sz w:val="22"/>
          <w:szCs w:val="22"/>
        </w:rPr>
      </w:pPr>
    </w:p>
    <w:p>
      <w:pPr>
        <w:shd w:val="clear" w:fill="D9D9D9" w:themeFill="background1" w:themeFillShade="D9"/>
        <w:spacing w:lineRule="auto" w:line="240" w:after="0" w:beforeAutospacing="0" w:afterAutospacing="0"/>
        <w:jc w:val="center"/>
        <w:rPr>
          <w:rFonts w:ascii="Arial" w:hAnsi="Arial" w:cs="Arial"/>
          <w:b w:val="1"/>
          <w:bCs w:val="1"/>
          <w:color w:val="000000"/>
        </w:rPr>
      </w:pPr>
      <w:r>
        <w:rPr>
          <w:rFonts w:ascii="Arial" w:hAnsi="Arial" w:cs="Arial"/>
          <w:b w:val="1"/>
          <w:bCs w:val="1"/>
          <w:color w:val="000000"/>
        </w:rPr>
        <w:t xml:space="preserve">INFORMACJA O UWZGLĘDNIENIU W CAŁOŚCI ZARZUTÓW PRZEDSTAWIONYCH                W ODWOŁANIU, O UNIEWAŻNIENIU CZYNNOŚCI UNIEWAŻNIENIA POSTĘPOWANIA </w:t>
      </w:r>
      <w:r>
        <w:rPr>
          <w:rFonts w:ascii="Arial" w:hAnsi="Arial" w:cs="Arial"/>
          <w:b w:val="1"/>
          <w:bCs w:val="1"/>
          <w:color w:val="000000"/>
        </w:rPr>
        <w:br w:type="textWrapping"/>
      </w:r>
      <w:r>
        <w:rPr>
          <w:rFonts w:ascii="Arial" w:hAnsi="Arial" w:cs="Arial"/>
          <w:b w:val="1"/>
          <w:bCs w:val="1"/>
          <w:color w:val="000000"/>
        </w:rPr>
        <w:t>ORAZ O POWTÓRZENIU CZYNNOŚCI BADANIA I OCENY OFERT</w:t>
      </w:r>
    </w:p>
    <w:p>
      <w:pPr>
        <w:spacing w:lineRule="auto" w:line="240" w:after="0" w:beforeAutospacing="0" w:afterAutospacing="0"/>
        <w:jc w:val="both"/>
        <w:rPr>
          <w:rFonts w:ascii="Arial" w:hAnsi="Arial" w:cs="Arial"/>
          <w:b w:val="1"/>
          <w:bCs w:val="1"/>
          <w:color w:val="000000"/>
          <w:sz w:val="16"/>
          <w:szCs w:val="16"/>
        </w:rPr>
      </w:pPr>
    </w:p>
    <w:p>
      <w:pPr>
        <w:spacing w:lineRule="auto" w:line="240" w:after="0" w:beforeAutospacing="0" w:afterAutospacing="0"/>
        <w:jc w:val="both"/>
        <w:rPr>
          <w:rFonts w:ascii="Arial" w:hAnsi="Arial" w:cs="Arial"/>
          <w:color w:val="000000"/>
        </w:rPr>
      </w:pPr>
    </w:p>
    <w:p>
      <w:pPr>
        <w:spacing w:lineRule="auto" w:line="240" w:after="0" w:beforeAutospacing="0" w:afterAutospacing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Działając na podstawie art. 16 i 17 ustawy z dnia 11 września 2019 r. Prawo zamówień publicznych (Dz. U. z 2024 r., poz. 1320), zwanej dalej ustawą, Zamawiający zawiadamia Wykonawców biorących udział w postępowaniu o:</w:t>
      </w:r>
    </w:p>
    <w:p>
      <w:pPr>
        <w:spacing w:lineRule="auto" w:line="240" w:after="0" w:beforeAutospacing="0" w:afterAutospacing="0"/>
        <w:jc w:val="both"/>
        <w:rPr>
          <w:rFonts w:ascii="Arial" w:hAnsi="Arial" w:cs="Arial"/>
          <w:color w:val="000000"/>
          <w:sz w:val="16"/>
          <w:szCs w:val="16"/>
        </w:rPr>
      </w:pPr>
    </w:p>
    <w:p>
      <w:pPr>
        <w:spacing w:lineRule="auto" w:line="240" w:after="0" w:beforeAutospacing="0" w:afterAutospacing="0"/>
        <w:jc w:val="both"/>
        <w:rPr>
          <w:rFonts w:ascii="Arial" w:hAnsi="Arial" w:cs="Arial"/>
          <w:b w:val="1"/>
          <w:bCs w:val="1"/>
          <w:color w:val="000000"/>
        </w:rPr>
      </w:pPr>
      <w:r>
        <w:rPr>
          <w:rFonts w:ascii="Arial" w:hAnsi="Arial" w:cs="Arial"/>
          <w:b w:val="1"/>
          <w:bCs w:val="1"/>
          <w:color w:val="000000"/>
        </w:rPr>
        <w:t xml:space="preserve">1) uwzględnieniu w całości zarzutów przedstawionych w odwołaniu </w:t>
      </w:r>
      <w:r>
        <w:rPr>
          <w:rFonts w:ascii="Arial" w:hAnsi="Arial" w:cs="Arial"/>
        </w:rPr>
        <w:t>do Prezesa Krajowej Izby Odwoławczej przez wykonawcę Pollight Sp. z o.o., Al. J. Ch. Szucha 11B/lok. H2, 00-580 Warszawa,</w:t>
      </w:r>
    </w:p>
    <w:p>
      <w:pPr>
        <w:spacing w:lineRule="auto" w:line="240" w:after="0" w:beforeAutospacing="0" w:afterAutospacing="0"/>
        <w:jc w:val="both"/>
        <w:rPr>
          <w:rFonts w:ascii="Arial" w:hAnsi="Arial" w:cs="Arial"/>
          <w:i w:val="1"/>
          <w:iCs w:val="1"/>
          <w:color w:val="000000"/>
          <w:u w:val="single"/>
          <w:lang w:eastAsia="pl-PL"/>
        </w:rPr>
      </w:pPr>
      <w:r>
        <w:rPr>
          <w:rFonts w:ascii="Arial" w:hAnsi="Arial" w:cs="Arial"/>
          <w:b w:val="1"/>
          <w:bCs w:val="1"/>
          <w:color w:val="000000"/>
        </w:rPr>
        <w:t>2) unieważnieniu czynności unieważnienia postępowania o udzielenie zamówienia publicznego</w:t>
      </w:r>
      <w:r>
        <w:rPr>
          <w:rFonts w:ascii="Arial" w:hAnsi="Arial" w:cs="Arial"/>
          <w:color w:val="000000"/>
        </w:rPr>
        <w:t xml:space="preserve"> z dnia 04.02.2025 r.,</w:t>
      </w:r>
    </w:p>
    <w:p>
      <w:pPr>
        <w:spacing w:lineRule="auto" w:line="240" w:after="0" w:beforeAutospacing="0" w:afterAutospacing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b w:val="1"/>
          <w:bCs w:val="1"/>
          <w:color w:val="000000"/>
        </w:rPr>
        <w:t>3)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b w:val="1"/>
          <w:bCs w:val="1"/>
          <w:color w:val="000000"/>
        </w:rPr>
        <w:t>powtórzeniu czynności badania i oceny złożonych ofert w postępowaniu.</w:t>
      </w:r>
    </w:p>
    <w:p>
      <w:pPr>
        <w:spacing w:lineRule="auto" w:line="240" w:after="0" w:beforeAutospacing="0" w:afterAutospacing="0"/>
        <w:jc w:val="both"/>
        <w:rPr>
          <w:rFonts w:ascii="Arial" w:hAnsi="Arial" w:cs="Arial"/>
          <w:color w:val="000000"/>
          <w:sz w:val="16"/>
          <w:szCs w:val="16"/>
        </w:rPr>
      </w:pPr>
    </w:p>
    <w:p>
      <w:pPr>
        <w:spacing w:lineRule="auto" w:line="240" w:after="0" w:beforeAutospacing="0" w:afterAutospacing="0"/>
        <w:jc w:val="both"/>
        <w:rPr>
          <w:rFonts w:ascii="Arial" w:hAnsi="Arial" w:cs="Arial"/>
          <w:b w:val="1"/>
          <w:bCs w:val="1"/>
          <w:color w:val="000000"/>
          <w:u w:val="single"/>
        </w:rPr>
      </w:pPr>
      <w:r>
        <w:rPr>
          <w:rFonts w:ascii="Arial" w:hAnsi="Arial" w:cs="Arial"/>
          <w:b w:val="1"/>
          <w:bCs w:val="1"/>
          <w:color w:val="000000"/>
          <w:u w:val="single"/>
        </w:rPr>
        <w:t>Uzasadnienie unieważnienia czynności unieważnienia postępowania o udzielenie zamówienia publicznego:</w:t>
      </w:r>
    </w:p>
    <w:p>
      <w:pPr>
        <w:spacing w:lineRule="auto" w:line="240" w:after="0" w:beforeAutospacing="0" w:afterAutospacing="0"/>
        <w:jc w:val="both"/>
        <w:rPr>
          <w:rFonts w:ascii="Arial" w:hAnsi="Arial" w:cs="Arial"/>
          <w:b w:val="1"/>
          <w:bCs w:val="1"/>
          <w:color w:val="000000"/>
          <w:u w:val="single"/>
        </w:rPr>
      </w:pPr>
    </w:p>
    <w:p>
      <w:pPr>
        <w:pStyle w:val="P21"/>
        <w:spacing w:before="0" w:after="0" w:beforeAutospacing="0" w:afterAutospacing="0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Zamawiający w całości uwzględnia zarzuty Wykonawcy Pollight Sp. z o.o., Al. J. Ch. Szucha 11B/lok. H2, 00-580 Warszawa zawarte w odwołaniu złożonym do Prezesa Krajowej Izby Odwoławczej w dniu 14.02.2025 r.</w:t>
      </w:r>
    </w:p>
    <w:p>
      <w:pPr>
        <w:pStyle w:val="P21"/>
        <w:spacing w:before="0" w:after="0" w:beforeAutospacing="0" w:afterAutospacing="0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Zamawiający unieważnia czynność unieważnienia postępowania o udzielenie zamówienia publicznego i przystępuje do powtórzenia czynności badania i oceny ofert. </w:t>
      </w:r>
    </w:p>
    <w:p>
      <w:pPr>
        <w:pStyle w:val="P21"/>
        <w:spacing w:before="0" w:after="0" w:beforeAutospacing="0" w:afterAutospacing="0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Zamawiający podjął decyzję o powtórzeniu dokonanych przez siebie czynności uznając, iż podjęte uprzednio czynności są obarczone wadą. Zamawiający popełnił błąd unieważniając postępowanie nie wyczerpując wszelkich dostępnych narzędzi do badania ofert i nie wskazując zgodnie z ustawą Pzp faktycznych i prawnych przesłanek unieważnienia postępowania. </w:t>
      </w:r>
    </w:p>
    <w:p>
      <w:pPr>
        <w:pStyle w:val="P21"/>
        <w:spacing w:before="0" w:after="0" w:beforeAutospacing="0" w:afterAutospacing="0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 uwagi na zamknięty katalog przesłanek unieważnienia umowy zawarty w art. 457 ust. 1 pkt. 1), Zamawiający stwierdza, iż popełnił błąd unieważniając postępowanie z art. 255 ust. 6. </w:t>
      </w:r>
    </w:p>
    <w:p>
      <w:pPr>
        <w:pStyle w:val="P21"/>
        <w:spacing w:before="0" w:after="0" w:beforeAutospacing="0" w:afterAutospacing="0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Celem wszczętego postępowania jest zawarcie ważnej i niepodlegającej unieważnieniu umowy. Błąd popełniony przez Zamawiającego jest usuwalny, a naprawienie wadliwie podjętej czynności jest konieczne. Zamawiający jest zobowiązany do jej naprawienia w celu wyczerpania wszelkich dostępnych możliwości zbadania ofert prowadzących do zawarcia ważnej i niepodlegającej unieważnieniu umowy. </w:t>
      </w:r>
    </w:p>
    <w:p>
      <w:pPr>
        <w:pStyle w:val="P21"/>
        <w:spacing w:before="0" w:after="0" w:beforeAutospacing="0" w:afterAutospacing="0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 wyroku z dnia 22 lipca 2015 r., KIO 1462/15</w:t>
      </w:r>
      <w:r>
        <w:rPr>
          <w:rStyle w:val="C25"/>
          <w:rFonts w:ascii="Arial" w:hAnsi="Arial" w:cs="Arial"/>
          <w:sz w:val="22"/>
          <w:szCs w:val="22"/>
        </w:rPr>
        <w:t> </w:t>
      </w:r>
      <w:r>
        <w:rPr>
          <w:rFonts w:ascii="Arial" w:hAnsi="Arial" w:cs="Arial"/>
          <w:sz w:val="22"/>
          <w:szCs w:val="22"/>
        </w:rPr>
        <w:t>Krajowa Izba Odwoławcza zwróciła uwagę, że „Do czasu zawarcia umowy zamawiający może w ramach prowadzonego postępowania przeprowadzać czynności, dokonywać unieważnień czynności, powtarzać czynności nawet w wielu przypadkach nie informując o tym wykonawców”. Zamawiający jest zatem obowiązany unieważnić każdą dokonaną czynność (unieważnić wybór oferty, wykluczenie z postępowania wykonawcy, odrzucenie oferty, a także unieważnić czynność unieważnienia postępowania), jeżeli dokonanie określonej czynności nastąpiło z naruszeniem przepisu Pzp, które miało lub mogło mieć wpływ na wynik postępowania.</w:t>
      </w:r>
    </w:p>
    <w:p>
      <w:pPr>
        <w:pStyle w:val="P22"/>
        <w:spacing w:before="0" w:after="0" w:beforeAutospacing="0" w:afterAutospacing="0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 związku z powyższym, Zamawiający podjął decyzję o unieważnieniu czynności unieważnienia postępowania o udzielenie zamówienia publicznego oraz o powtórzeniu czynności badania i oceny ofert.</w:t>
      </w:r>
    </w:p>
    <w:p>
      <w:pPr>
        <w:spacing w:lineRule="auto" w:line="240" w:after="0" w:beforeAutospacing="0" w:afterAutospacing="0"/>
        <w:jc w:val="both"/>
        <w:rPr>
          <w:rFonts w:ascii="Arial" w:hAnsi="Arial" w:cs="Arial"/>
          <w:b w:val="1"/>
          <w:i w:val="1"/>
        </w:rPr>
      </w:pPr>
    </w:p>
    <w:p>
      <w:pPr>
        <w:spacing w:lineRule="auto" w:line="240" w:after="0" w:beforeAutospacing="0" w:afterAutospacing="0"/>
        <w:jc w:val="both"/>
        <w:rPr>
          <w:rFonts w:ascii="Arial" w:hAnsi="Arial" w:cs="Arial"/>
          <w:b w:val="1"/>
          <w:i w:val="1"/>
        </w:rPr>
      </w:pPr>
    </w:p>
    <w:p>
      <w:pPr>
        <w:widowControl w:val="1"/>
        <w:spacing w:lineRule="auto" w:line="240" w:after="0"/>
        <w:ind w:left="5664"/>
        <w:jc w:val="both"/>
        <w:rPr>
          <w:rFonts w:ascii="Arial" w:hAnsi="Arial" w:cs="Arial"/>
          <w:b w:val="1"/>
          <w:i w:val="1"/>
          <w:bCs w:val="1"/>
          <w:iCs w:val="1"/>
          <w:lang w:val="pl-PL" w:bidi="pl-PL" w:eastAsia="pl-PL"/>
        </w:rPr>
      </w:pPr>
      <w:r>
        <w:rPr>
          <w:rFonts w:ascii="Arial" w:hAnsi="Arial" w:cs="Arial"/>
          <w:b w:val="1"/>
          <w:i w:val="1"/>
          <w:bCs w:val="1"/>
          <w:iCs w:val="1"/>
          <w:lang w:val="pl-PL" w:bidi="pl-PL" w:eastAsia="pl-PL"/>
        </w:rPr>
        <w:t>Ryszard Gliwiński</w:t>
      </w:r>
    </w:p>
    <w:p>
      <w:pPr>
        <w:widowControl w:val="1"/>
        <w:spacing w:lineRule="auto" w:line="240" w:after="0"/>
        <w:ind w:left="5664"/>
        <w:jc w:val="both"/>
        <w:rPr>
          <w:rFonts w:ascii="Arial" w:hAnsi="Arial" w:cs="Arial"/>
          <w:b w:val="1"/>
          <w:i w:val="1"/>
          <w:bCs w:val="1"/>
          <w:iCs w:val="1"/>
        </w:rPr>
      </w:pPr>
      <w:r>
        <w:rPr>
          <w:rFonts w:ascii="Arial" w:hAnsi="Arial" w:cs="Arial"/>
          <w:b w:val="1"/>
          <w:i w:val="1"/>
          <w:bCs w:val="1"/>
          <w:iCs w:val="1"/>
          <w:lang w:val="pl-PL" w:bidi="pl-PL" w:eastAsia="pl-PL"/>
        </w:rPr>
        <w:t>Wójt Gminy Zamość</w:t>
      </w:r>
    </w:p>
    <w:p>
      <w:pPr>
        <w:spacing w:lineRule="auto" w:line="240" w:after="0" w:beforeAutospacing="0" w:afterAutospacing="0"/>
        <w:ind w:left="5664"/>
        <w:jc w:val="both"/>
        <w:rPr>
          <w:rFonts w:ascii="Arial" w:hAnsi="Arial" w:cs="Arial"/>
          <w:b w:val="1"/>
          <w:i w:val="1"/>
        </w:rPr>
      </w:pPr>
    </w:p>
    <w:sectPr>
      <w:headerReference xmlns:r="http://schemas.openxmlformats.org/officeDocument/2006/relationships" w:type="default" r:id="RelHdr1"/>
      <w:footnotePr/>
      <w:endnotePr/>
      <w:type w:val="nextPage"/>
      <w:pgSz w:w="11906" w:h="16838" w:code="0"/>
      <w:pgMar w:left="1417" w:right="1417" w:top="426" w:bottom="426" w:header="378" w:footer="708" w:gutter="0"/>
    </w:sectPr>
  </w:body>
</w:document>
</file>

<file path=word/endnotes.xml><?xml version="1.0" encoding="utf-8"?>
<w:endnotes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xmlns:w14="http://schemas.microsoft.com/office/word/2010/wordml" xmlns:w15="http://schemas.microsoft.com/office/word/2012/wordml" xmlns:cx1="http://schemas.microsoft.com/office/drawing/2015/9/8/chartex" xmlns:cx2="http://schemas.microsoft.com/office/drawing/2015/10/21/chartex" mc:Ignorable="wp14 w14 w15">
  <w:endnote w:type="separator" w:id="-1">
    <w:p>
      <w:pPr>
        <w:spacing w:lineRule="auto" w:line="240" w:after="0" w:beforeAutospacing="0" w:afterAutospacing="0"/>
      </w:pPr>
      <w:r>
        <w:separator/>
      </w:r>
    </w:p>
  </w:endnote>
  <w:endnote w:type="continuationSeparator" w:id="0">
    <w:p>
      <w:pPr>
        <w:spacing w:lineRule="auto" w:line="240" w:after="0" w:beforeAutospacing="0" w:afterAutospacing="0"/>
      </w:pPr>
      <w:r>
        <w:continuationSeparator/>
      </w:r>
    </w:p>
  </w:endnote>
</w:endnotes>
</file>

<file path=word/footnotes.xml><?xml version="1.0" encoding="utf-8"?>
<w:footnotes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xmlns:w14="http://schemas.microsoft.com/office/word/2010/wordml" xmlns:w15="http://schemas.microsoft.com/office/word/2012/wordml" xmlns:cx1="http://schemas.microsoft.com/office/drawing/2015/9/8/chartex" xmlns:cx2="http://schemas.microsoft.com/office/drawing/2015/10/21/chartex" mc:Ignorable="wp14 w14 w15">
  <w:footnote w:type="separator" w:id="-1">
    <w:p>
      <w:pPr>
        <w:spacing w:lineRule="auto" w:line="240" w:after="0" w:beforeAutospacing="0" w:afterAutospacing="0"/>
      </w:pPr>
      <w:r>
        <w:separator/>
      </w:r>
    </w:p>
  </w:footnote>
  <w:footnote w:type="continuationSeparator" w:id="0">
    <w:p>
      <w:pPr>
        <w:spacing w:lineRule="auto" w:line="240" w:after="0" w:beforeAutospacing="0" w:afterAutospacing="0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xmlns:w14="http://schemas.microsoft.com/office/word/2010/wordml" xmlns:w15="http://schemas.microsoft.com/office/word/2012/wordml" xmlns:cx1="http://schemas.microsoft.com/office/drawing/2015/9/8/chartex" xmlns:cx2="http://schemas.microsoft.com/office/drawing/2015/10/21/chartex" mc:Ignorable="wp14 w14 w15">
  <w:p>
    <w:pPr>
      <w:spacing w:after="0" w:beforeAutospacing="0" w:afterAutospacing="0"/>
      <w:jc w:val="both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Numer postępowania: RI.271.33.2024</w:t>
    </w:r>
  </w:p>
  <w:p>
    <w:pPr>
      <w:pStyle w:val="P7"/>
      <w:spacing w:lineRule="auto" w:line="276" w:beforeAutospacing="0" w:afterAutospacing="0"/>
      <w:jc w:val="center"/>
      <w:rPr>
        <w:rFonts w:ascii="Cambria" w:hAnsi="Cambria"/>
        <w:bCs w:val="1"/>
        <w:color w:val="000000"/>
        <w:sz w:val="10"/>
        <w:szCs w:val="10"/>
      </w:rPr>
    </w:pPr>
  </w:p>
</w:hdr>
</file>

<file path=word/numbering.xml><?xml version="1.0" encoding="utf-8"?>
<w:numbering xmlns:w="http://schemas.openxmlformats.org/wordprocessingml/2006/main">
  <w:abstractNum w:abstractNumId="0">
    <w:nsid w:val="01287B4E"/>
    <w:multiLevelType w:val="hybridMultilevel"/>
    <w:lvl w:ilvl="0" w:tplc="04150017">
      <w:start w:val="1"/>
      <w:numFmt w:val="lowerLetter"/>
      <w:suff w:val="tab"/>
      <w:lvlText w:val="%1)"/>
      <w:lvlJc w:val="left"/>
      <w:pPr>
        <w:ind w:hanging="360" w:left="720"/>
      </w:pPr>
      <w:rPr>
        <w:rFonts w:hint="default"/>
      </w:rPr>
    </w:lvl>
    <w:lvl w:ilvl="1" w:tplc="04150019">
      <w:start w:val="1"/>
      <w:numFmt w:val="lowerLetter"/>
      <w:suff w:val="tab"/>
      <w:lvlText w:val="%2."/>
      <w:lvlJc w:val="left"/>
      <w:pPr>
        <w:ind w:hanging="360" w:left="1440"/>
      </w:pPr>
      <w:rPr/>
    </w:lvl>
    <w:lvl w:ilvl="2" w:tplc="0415001B">
      <w:start w:val="1"/>
      <w:numFmt w:val="lowerRoman"/>
      <w:suff w:val="tab"/>
      <w:lvlText w:val="%3."/>
      <w:lvlJc w:val="right"/>
      <w:pPr>
        <w:ind w:hanging="180" w:left="2160"/>
      </w:pPr>
      <w:rPr/>
    </w:lvl>
    <w:lvl w:ilvl="3" w:tplc="0415000F">
      <w:start w:val="1"/>
      <w:numFmt w:val="decimal"/>
      <w:suff w:val="tab"/>
      <w:lvlText w:val="%4."/>
      <w:lvlJc w:val="left"/>
      <w:pPr>
        <w:ind w:hanging="360" w:left="2880"/>
      </w:pPr>
      <w:rPr/>
    </w:lvl>
    <w:lvl w:ilvl="4" w:tplc="04150019">
      <w:start w:val="1"/>
      <w:numFmt w:val="lowerLetter"/>
      <w:suff w:val="tab"/>
      <w:lvlText w:val="%5."/>
      <w:lvlJc w:val="left"/>
      <w:pPr>
        <w:ind w:hanging="360" w:left="3600"/>
      </w:pPr>
      <w:rPr/>
    </w:lvl>
    <w:lvl w:ilvl="5" w:tplc="0415001B">
      <w:start w:val="1"/>
      <w:numFmt w:val="lowerRoman"/>
      <w:suff w:val="tab"/>
      <w:lvlText w:val="%6."/>
      <w:lvlJc w:val="right"/>
      <w:pPr>
        <w:ind w:hanging="180" w:left="4320"/>
      </w:pPr>
      <w:rPr/>
    </w:lvl>
    <w:lvl w:ilvl="6" w:tplc="0415000F">
      <w:start w:val="1"/>
      <w:numFmt w:val="decimal"/>
      <w:suff w:val="tab"/>
      <w:lvlText w:val="%7."/>
      <w:lvlJc w:val="left"/>
      <w:pPr>
        <w:ind w:hanging="360" w:left="5040"/>
      </w:pPr>
      <w:rPr/>
    </w:lvl>
    <w:lvl w:ilvl="7" w:tplc="04150019">
      <w:start w:val="1"/>
      <w:numFmt w:val="lowerLetter"/>
      <w:suff w:val="tab"/>
      <w:lvlText w:val="%8."/>
      <w:lvlJc w:val="left"/>
      <w:pPr>
        <w:ind w:hanging="360" w:left="5760"/>
      </w:pPr>
      <w:rPr/>
    </w:lvl>
    <w:lvl w:ilvl="8" w:tplc="0415001B">
      <w:start w:val="1"/>
      <w:numFmt w:val="lowerRoman"/>
      <w:suff w:val="tab"/>
      <w:lvlText w:val="%9."/>
      <w:lvlJc w:val="right"/>
      <w:pPr>
        <w:ind w:hanging="180" w:left="6480"/>
      </w:pPr>
      <w:rPr/>
    </w:lvl>
  </w:abstractNum>
  <w:abstractNum w:abstractNumId="1">
    <w:nsid w:val="01F372C4"/>
    <w:multiLevelType w:val="hybridMultilevel"/>
    <w:lvl w:ilvl="0" w:tplc="04150017">
      <w:start w:val="1"/>
      <w:numFmt w:val="lowerLetter"/>
      <w:suff w:val="tab"/>
      <w:lvlText w:val="%1)"/>
      <w:lvlJc w:val="left"/>
      <w:pPr>
        <w:ind w:hanging="360" w:left="360"/>
      </w:pPr>
      <w:rPr>
        <w:rFonts w:hint="default"/>
      </w:rPr>
    </w:lvl>
    <w:lvl w:ilvl="1" w:tplc="A2982EFC">
      <w:start w:val="1"/>
      <w:numFmt w:val="bullet"/>
      <w:suff w:val="tab"/>
      <w:lvlText w:val=""/>
      <w:lvlJc w:val="left"/>
      <w:pPr>
        <w:ind w:hanging="360" w:left="1080"/>
      </w:pPr>
      <w:rPr>
        <w:rFonts w:ascii="Symbol" w:hAnsi="Symbol" w:hint="default"/>
      </w:rPr>
    </w:lvl>
    <w:lvl w:ilvl="2" w:tplc="0415001B">
      <w:start w:val="1"/>
      <w:numFmt w:val="lowerRoman"/>
      <w:suff w:val="tab"/>
      <w:lvlText w:val="%3."/>
      <w:lvlJc w:val="right"/>
      <w:pPr>
        <w:ind w:hanging="180" w:left="1800"/>
      </w:pPr>
      <w:rPr/>
    </w:lvl>
    <w:lvl w:ilvl="3" w:tplc="0415000F">
      <w:start w:val="1"/>
      <w:numFmt w:val="decimal"/>
      <w:suff w:val="tab"/>
      <w:lvlText w:val="%4."/>
      <w:lvlJc w:val="left"/>
      <w:pPr>
        <w:ind w:hanging="360" w:left="2520"/>
      </w:pPr>
      <w:rPr/>
    </w:lvl>
    <w:lvl w:ilvl="4" w:tplc="04150019">
      <w:start w:val="1"/>
      <w:numFmt w:val="lowerLetter"/>
      <w:suff w:val="tab"/>
      <w:lvlText w:val="%5."/>
      <w:lvlJc w:val="left"/>
      <w:pPr>
        <w:ind w:hanging="360" w:left="3240"/>
      </w:pPr>
      <w:rPr/>
    </w:lvl>
    <w:lvl w:ilvl="5" w:tplc="0415001B">
      <w:start w:val="1"/>
      <w:numFmt w:val="lowerRoman"/>
      <w:suff w:val="tab"/>
      <w:lvlText w:val="%6."/>
      <w:lvlJc w:val="right"/>
      <w:pPr>
        <w:ind w:hanging="180" w:left="3960"/>
      </w:pPr>
      <w:rPr/>
    </w:lvl>
    <w:lvl w:ilvl="6" w:tplc="0415000F">
      <w:start w:val="1"/>
      <w:numFmt w:val="decimal"/>
      <w:suff w:val="tab"/>
      <w:lvlText w:val="%7."/>
      <w:lvlJc w:val="left"/>
      <w:pPr>
        <w:ind w:hanging="360" w:left="4680"/>
      </w:pPr>
      <w:rPr/>
    </w:lvl>
    <w:lvl w:ilvl="7" w:tplc="04150019">
      <w:start w:val="1"/>
      <w:numFmt w:val="lowerLetter"/>
      <w:suff w:val="tab"/>
      <w:lvlText w:val="%8."/>
      <w:lvlJc w:val="left"/>
      <w:pPr>
        <w:ind w:hanging="360" w:left="5400"/>
      </w:pPr>
      <w:rPr/>
    </w:lvl>
    <w:lvl w:ilvl="8" w:tplc="0415001B">
      <w:start w:val="1"/>
      <w:numFmt w:val="lowerRoman"/>
      <w:suff w:val="tab"/>
      <w:lvlText w:val="%9."/>
      <w:lvlJc w:val="right"/>
      <w:pPr>
        <w:ind w:hanging="180" w:left="6120"/>
      </w:pPr>
      <w:rPr/>
    </w:lvl>
  </w:abstractNum>
  <w:abstractNum w:abstractNumId="2">
    <w:nsid w:val="0AEC1F7B"/>
    <w:multiLevelType w:val="hybridMultilevel"/>
    <w:lvl w:ilvl="0" w:tplc="AE7428F8">
      <w:start w:val="1"/>
      <w:numFmt w:val="decimal"/>
      <w:suff w:val="tab"/>
      <w:lvlText w:val="%1)"/>
      <w:lvlJc w:val="left"/>
      <w:pPr>
        <w:ind w:hanging="360" w:left="2062"/>
      </w:pPr>
      <w:rPr>
        <w:rFonts w:ascii="Cambria" w:hAnsi="Cambria" w:hint="default"/>
        <w:b w:val="1"/>
        <w:i w:val="0"/>
        <w:sz w:val="24"/>
        <w:szCs w:val="24"/>
      </w:rPr>
    </w:lvl>
    <w:lvl w:ilvl="1" w:tplc="04150019">
      <w:start w:val="1"/>
      <w:numFmt w:val="lowerLetter"/>
      <w:suff w:val="tab"/>
      <w:lvlText w:val="%2."/>
      <w:lvlJc w:val="left"/>
      <w:pPr>
        <w:ind w:hanging="360" w:left="3491"/>
      </w:pPr>
      <w:rPr/>
    </w:lvl>
    <w:lvl w:ilvl="2" w:tplc="0415001B">
      <w:start w:val="1"/>
      <w:numFmt w:val="lowerRoman"/>
      <w:suff w:val="tab"/>
      <w:lvlText w:val="%3."/>
      <w:lvlJc w:val="right"/>
      <w:pPr>
        <w:ind w:hanging="180" w:left="4211"/>
      </w:pPr>
      <w:rPr/>
    </w:lvl>
    <w:lvl w:ilvl="3" w:tplc="0415000F">
      <w:start w:val="1"/>
      <w:numFmt w:val="decimal"/>
      <w:suff w:val="tab"/>
      <w:lvlText w:val="%4."/>
      <w:lvlJc w:val="left"/>
      <w:pPr>
        <w:ind w:hanging="360" w:left="4931"/>
      </w:pPr>
      <w:rPr/>
    </w:lvl>
    <w:lvl w:ilvl="4" w:tplc="04150019">
      <w:start w:val="1"/>
      <w:numFmt w:val="lowerLetter"/>
      <w:suff w:val="tab"/>
      <w:lvlText w:val="%5."/>
      <w:lvlJc w:val="left"/>
      <w:pPr>
        <w:ind w:hanging="360" w:left="5651"/>
      </w:pPr>
      <w:rPr/>
    </w:lvl>
    <w:lvl w:ilvl="5" w:tplc="0415001B">
      <w:start w:val="1"/>
      <w:numFmt w:val="lowerRoman"/>
      <w:suff w:val="tab"/>
      <w:lvlText w:val="%6."/>
      <w:lvlJc w:val="right"/>
      <w:pPr>
        <w:ind w:hanging="180" w:left="6371"/>
      </w:pPr>
      <w:rPr/>
    </w:lvl>
    <w:lvl w:ilvl="6" w:tplc="0415000F">
      <w:start w:val="1"/>
      <w:numFmt w:val="decimal"/>
      <w:suff w:val="tab"/>
      <w:lvlText w:val="%7."/>
      <w:lvlJc w:val="left"/>
      <w:pPr>
        <w:ind w:hanging="360" w:left="7091"/>
      </w:pPr>
      <w:rPr/>
    </w:lvl>
    <w:lvl w:ilvl="7" w:tplc="04150019">
      <w:start w:val="1"/>
      <w:numFmt w:val="lowerLetter"/>
      <w:suff w:val="tab"/>
      <w:lvlText w:val="%8."/>
      <w:lvlJc w:val="left"/>
      <w:pPr>
        <w:ind w:hanging="360" w:left="7811"/>
      </w:pPr>
      <w:rPr/>
    </w:lvl>
    <w:lvl w:ilvl="8" w:tplc="0415001B">
      <w:start w:val="1"/>
      <w:numFmt w:val="lowerRoman"/>
      <w:suff w:val="tab"/>
      <w:lvlText w:val="%9."/>
      <w:lvlJc w:val="right"/>
      <w:pPr>
        <w:ind w:hanging="180" w:left="8531"/>
      </w:pPr>
      <w:rPr/>
    </w:lvl>
  </w:abstractNum>
  <w:abstractNum w:abstractNumId="3">
    <w:nsid w:val="11BC7EDC"/>
    <w:multiLevelType w:val="multilevel"/>
    <w:lvl w:ilvl="0">
      <w:start w:val="11"/>
      <w:numFmt w:val="decimal"/>
      <w:pStyle w:val="P14"/>
      <w:suff w:val="tab"/>
      <w:lvlText w:val="%1."/>
      <w:lvlJc w:val="left"/>
      <w:pPr>
        <w:ind w:hanging="360" w:left="360"/>
      </w:pPr>
      <w:rPr>
        <w:rFonts w:hint="default"/>
        <w:b w:val="1"/>
      </w:rPr>
    </w:lvl>
    <w:lvl w:ilvl="1">
      <w:start w:val="1"/>
      <w:numFmt w:val="decimal"/>
      <w:pStyle w:val="P15"/>
      <w:suff w:val="tab"/>
      <w:lvlText w:val="%1.%2."/>
      <w:lvlJc w:val="left"/>
      <w:pPr>
        <w:ind w:hanging="360" w:left="360"/>
      </w:pPr>
      <w:rPr>
        <w:rFonts w:ascii="Cambria" w:hAnsi="Cambria" w:hint="default"/>
        <w:b w:val="1"/>
        <w:sz w:val="24"/>
        <w:szCs w:val="24"/>
      </w:rPr>
    </w:lvl>
    <w:lvl w:ilvl="2">
      <w:start w:val="1"/>
      <w:numFmt w:val="decimal"/>
      <w:suff w:val="tab"/>
      <w:lvlText w:val="%1.%2.%3."/>
      <w:lvlJc w:val="left"/>
      <w:pPr>
        <w:ind w:hanging="720" w:left="720"/>
      </w:pPr>
      <w:rPr>
        <w:rFonts w:hint="default"/>
      </w:rPr>
    </w:lvl>
    <w:lvl w:ilvl="3">
      <w:start w:val="1"/>
      <w:numFmt w:val="decimal"/>
      <w:suff w:val="tab"/>
      <w:lvlText w:val="%1.%2.%3.%4."/>
      <w:lvlJc w:val="left"/>
      <w:pPr>
        <w:ind w:hanging="720" w:left="720"/>
      </w:pPr>
      <w:rPr>
        <w:rFonts w:hint="default"/>
      </w:rPr>
    </w:lvl>
    <w:lvl w:ilvl="4">
      <w:start w:val="1"/>
      <w:numFmt w:val="decimal"/>
      <w:pStyle w:val="P16"/>
      <w:suff w:val="tab"/>
      <w:lvlText w:val="%1.%2.%3.%4.%5."/>
      <w:lvlJc w:val="left"/>
      <w:pPr>
        <w:ind w:hanging="1080" w:left="1080"/>
      </w:pPr>
      <w:rPr>
        <w:rFonts w:hint="default"/>
      </w:rPr>
    </w:lvl>
    <w:lvl w:ilvl="5">
      <w:start w:val="1"/>
      <w:numFmt w:val="decimal"/>
      <w:suff w:val="tab"/>
      <w:lvlText w:val="%1.%2.%3.%4.%5.%6."/>
      <w:lvlJc w:val="left"/>
      <w:pPr>
        <w:ind w:hanging="1080" w:left="1080"/>
      </w:pPr>
      <w:rPr>
        <w:rFonts w:hint="default"/>
      </w:rPr>
    </w:lvl>
    <w:lvl w:ilvl="6">
      <w:start w:val="1"/>
      <w:numFmt w:val="decimal"/>
      <w:suff w:val="tab"/>
      <w:lvlText w:val="%1.%2.%3.%4.%5.%6.%7."/>
      <w:lvlJc w:val="left"/>
      <w:pPr>
        <w:ind w:hanging="1440" w:left="1440"/>
      </w:pPr>
      <w:rPr>
        <w:rFonts w:hint="default"/>
      </w:rPr>
    </w:lvl>
    <w:lvl w:ilvl="7">
      <w:start w:val="1"/>
      <w:numFmt w:val="decimal"/>
      <w:suff w:val="tab"/>
      <w:lvlText w:val="%1.%2.%3.%4.%5.%6.%7.%8."/>
      <w:lvlJc w:val="left"/>
      <w:pPr>
        <w:ind w:hanging="1440" w:left="1440"/>
      </w:pPr>
      <w:rPr>
        <w:rFonts w:hint="default"/>
      </w:rPr>
    </w:lvl>
    <w:lvl w:ilvl="8">
      <w:start w:val="1"/>
      <w:numFmt w:val="decimal"/>
      <w:suff w:val="tab"/>
      <w:lvlText w:val="%1.%2.%3.%4.%5.%6.%7.%8.%9."/>
      <w:lvlJc w:val="left"/>
      <w:pPr>
        <w:ind w:hanging="1800" w:left="1800"/>
      </w:pPr>
      <w:rPr>
        <w:rFonts w:hint="default"/>
      </w:rPr>
    </w:lvl>
  </w:abstractNum>
  <w:abstractNum w:abstractNumId="4">
    <w:nsid w:val="1B460577"/>
    <w:multiLevelType w:val="hybridMultilevel"/>
    <w:lvl w:ilvl="0" w:tplc="04150011">
      <w:start w:val="1"/>
      <w:numFmt w:val="decimal"/>
      <w:suff w:val="tab"/>
      <w:lvlText w:val="%1)"/>
      <w:lvlJc w:val="left"/>
      <w:pPr>
        <w:ind w:hanging="360" w:left="720"/>
      </w:pPr>
      <w:rPr>
        <w:rFonts w:hint="default"/>
      </w:rPr>
    </w:lvl>
    <w:lvl w:ilvl="1" w:tplc="56E4E54E">
      <w:start w:val="1"/>
      <w:numFmt w:val="lowerLetter"/>
      <w:suff w:val="tab"/>
      <w:lvlText w:val="%2)"/>
      <w:lvlJc w:val="left"/>
      <w:pPr>
        <w:ind w:hanging="360" w:left="644"/>
      </w:pPr>
      <w:rPr>
        <w:rFonts w:ascii="Cambria" w:hAnsi="Cambria" w:hint="default"/>
        <w:b w:val="1"/>
      </w:rPr>
    </w:lvl>
    <w:lvl w:ilvl="2" w:tplc="0415001B">
      <w:start w:val="1"/>
      <w:numFmt w:val="lowerRoman"/>
      <w:suff w:val="tab"/>
      <w:lvlText w:val="%3."/>
      <w:lvlJc w:val="right"/>
      <w:pPr>
        <w:ind w:hanging="180" w:left="2160"/>
      </w:pPr>
      <w:rPr/>
    </w:lvl>
    <w:lvl w:ilvl="3" w:tplc="0415000F">
      <w:start w:val="1"/>
      <w:numFmt w:val="decimal"/>
      <w:suff w:val="tab"/>
      <w:lvlText w:val="%4."/>
      <w:lvlJc w:val="left"/>
      <w:pPr>
        <w:ind w:hanging="360" w:left="2880"/>
      </w:pPr>
      <w:rPr/>
    </w:lvl>
    <w:lvl w:ilvl="4" w:tplc="04150019">
      <w:start w:val="1"/>
      <w:numFmt w:val="lowerLetter"/>
      <w:suff w:val="tab"/>
      <w:lvlText w:val="%5."/>
      <w:lvlJc w:val="left"/>
      <w:pPr>
        <w:ind w:hanging="360" w:left="3600"/>
      </w:pPr>
      <w:rPr/>
    </w:lvl>
    <w:lvl w:ilvl="5" w:tplc="0415001B">
      <w:start w:val="1"/>
      <w:numFmt w:val="lowerRoman"/>
      <w:suff w:val="tab"/>
      <w:lvlText w:val="%6."/>
      <w:lvlJc w:val="right"/>
      <w:pPr>
        <w:ind w:hanging="180" w:left="4320"/>
      </w:pPr>
      <w:rPr/>
    </w:lvl>
    <w:lvl w:ilvl="6" w:tplc="0415000F">
      <w:start w:val="1"/>
      <w:numFmt w:val="decimal"/>
      <w:suff w:val="tab"/>
      <w:lvlText w:val="%7."/>
      <w:lvlJc w:val="left"/>
      <w:pPr>
        <w:ind w:hanging="360" w:left="5040"/>
      </w:pPr>
      <w:rPr/>
    </w:lvl>
    <w:lvl w:ilvl="7" w:tplc="04150019">
      <w:start w:val="1"/>
      <w:numFmt w:val="lowerLetter"/>
      <w:suff w:val="tab"/>
      <w:lvlText w:val="%8."/>
      <w:lvlJc w:val="left"/>
      <w:pPr>
        <w:ind w:hanging="360" w:left="5760"/>
      </w:pPr>
      <w:rPr/>
    </w:lvl>
    <w:lvl w:ilvl="8" w:tplc="0415001B">
      <w:start w:val="1"/>
      <w:numFmt w:val="lowerRoman"/>
      <w:suff w:val="tab"/>
      <w:lvlText w:val="%9."/>
      <w:lvlJc w:val="right"/>
      <w:pPr>
        <w:ind w:hanging="180" w:left="6480"/>
      </w:pPr>
      <w:rPr/>
    </w:lvl>
  </w:abstractNum>
  <w:abstractNum w:abstractNumId="5">
    <w:nsid w:val="49725A4C"/>
    <w:multiLevelType w:val="hybridMultilevel"/>
    <w:lvl w:ilvl="0" w:tplc="19F8ACEC">
      <w:start w:val="1"/>
      <w:numFmt w:val="decimal"/>
      <w:suff w:val="tab"/>
      <w:lvlText w:val="%1)"/>
      <w:lvlJc w:val="left"/>
      <w:pPr>
        <w:ind w:hanging="360" w:left="360"/>
      </w:pPr>
      <w:rPr>
        <w:b w:val="0"/>
      </w:rPr>
    </w:lvl>
    <w:lvl w:ilvl="1" w:tplc="04150019">
      <w:start w:val="1"/>
      <w:numFmt w:val="lowerLetter"/>
      <w:suff w:val="tab"/>
      <w:lvlText w:val="%2."/>
      <w:lvlJc w:val="left"/>
      <w:pPr>
        <w:ind w:hanging="360" w:left="1080"/>
      </w:pPr>
      <w:rPr/>
    </w:lvl>
    <w:lvl w:ilvl="2" w:tplc="0415001B">
      <w:start w:val="1"/>
      <w:numFmt w:val="lowerRoman"/>
      <w:suff w:val="tab"/>
      <w:lvlText w:val="%3."/>
      <w:lvlJc w:val="right"/>
      <w:pPr>
        <w:ind w:hanging="180" w:left="1800"/>
      </w:pPr>
      <w:rPr/>
    </w:lvl>
    <w:lvl w:ilvl="3" w:tplc="0415000F">
      <w:start w:val="1"/>
      <w:numFmt w:val="decimal"/>
      <w:suff w:val="tab"/>
      <w:lvlText w:val="%4."/>
      <w:lvlJc w:val="left"/>
      <w:pPr>
        <w:ind w:hanging="360" w:left="2520"/>
      </w:pPr>
      <w:rPr/>
    </w:lvl>
    <w:lvl w:ilvl="4" w:tplc="04150019">
      <w:start w:val="1"/>
      <w:numFmt w:val="lowerLetter"/>
      <w:suff w:val="tab"/>
      <w:lvlText w:val="%5."/>
      <w:lvlJc w:val="left"/>
      <w:pPr>
        <w:ind w:hanging="360" w:left="3240"/>
      </w:pPr>
      <w:rPr/>
    </w:lvl>
    <w:lvl w:ilvl="5" w:tplc="0415001B">
      <w:start w:val="1"/>
      <w:numFmt w:val="lowerRoman"/>
      <w:suff w:val="tab"/>
      <w:lvlText w:val="%6."/>
      <w:lvlJc w:val="right"/>
      <w:pPr>
        <w:ind w:hanging="180" w:left="3960"/>
      </w:pPr>
      <w:rPr/>
    </w:lvl>
    <w:lvl w:ilvl="6" w:tplc="0415000F">
      <w:start w:val="1"/>
      <w:numFmt w:val="decimal"/>
      <w:suff w:val="tab"/>
      <w:lvlText w:val="%7."/>
      <w:lvlJc w:val="left"/>
      <w:pPr>
        <w:ind w:hanging="360" w:left="4680"/>
      </w:pPr>
      <w:rPr/>
    </w:lvl>
    <w:lvl w:ilvl="7" w:tplc="04150019">
      <w:start w:val="1"/>
      <w:numFmt w:val="lowerLetter"/>
      <w:suff w:val="tab"/>
      <w:lvlText w:val="%8."/>
      <w:lvlJc w:val="left"/>
      <w:pPr>
        <w:ind w:hanging="360" w:left="5400"/>
      </w:pPr>
      <w:rPr/>
    </w:lvl>
    <w:lvl w:ilvl="8" w:tplc="0415001B">
      <w:start w:val="1"/>
      <w:numFmt w:val="lowerRoman"/>
      <w:suff w:val="tab"/>
      <w:lvlText w:val="%9."/>
      <w:lvlJc w:val="right"/>
      <w:pPr>
        <w:ind w:hanging="180" w:left="6120"/>
      </w:pPr>
      <w:rPr/>
    </w:lvl>
  </w:abstractNum>
  <w:abstractNum w:abstractNumId="6">
    <w:nsid w:val="4BC45CD8"/>
    <w:multiLevelType w:val="hybridMultilevel"/>
    <w:lvl w:ilvl="0" w:tplc="04150017">
      <w:start w:val="1"/>
      <w:numFmt w:val="lowerLetter"/>
      <w:suff w:val="tab"/>
      <w:lvlText w:val="%1)"/>
      <w:lvlJc w:val="left"/>
      <w:pPr>
        <w:ind w:hanging="360" w:left="720"/>
      </w:pPr>
      <w:rPr>
        <w:rFonts w:hint="default"/>
      </w:rPr>
    </w:lvl>
    <w:lvl w:ilvl="1" w:tplc="04150019">
      <w:start w:val="1"/>
      <w:numFmt w:val="lowerLetter"/>
      <w:suff w:val="tab"/>
      <w:lvlText w:val="%2."/>
      <w:lvlJc w:val="left"/>
      <w:pPr>
        <w:ind w:hanging="360" w:left="1440"/>
      </w:pPr>
      <w:rPr/>
    </w:lvl>
    <w:lvl w:ilvl="2" w:tplc="0415001B">
      <w:start w:val="1"/>
      <w:numFmt w:val="lowerRoman"/>
      <w:suff w:val="tab"/>
      <w:lvlText w:val="%3."/>
      <w:lvlJc w:val="right"/>
      <w:pPr>
        <w:ind w:hanging="180" w:left="2160"/>
      </w:pPr>
      <w:rPr/>
    </w:lvl>
    <w:lvl w:ilvl="3" w:tplc="0415000F">
      <w:start w:val="1"/>
      <w:numFmt w:val="decimal"/>
      <w:suff w:val="tab"/>
      <w:lvlText w:val="%4."/>
      <w:lvlJc w:val="left"/>
      <w:pPr>
        <w:ind w:hanging="360" w:left="2880"/>
      </w:pPr>
      <w:rPr/>
    </w:lvl>
    <w:lvl w:ilvl="4" w:tplc="04150019">
      <w:start w:val="1"/>
      <w:numFmt w:val="lowerLetter"/>
      <w:suff w:val="tab"/>
      <w:lvlText w:val="%5."/>
      <w:lvlJc w:val="left"/>
      <w:pPr>
        <w:ind w:hanging="360" w:left="3600"/>
      </w:pPr>
      <w:rPr/>
    </w:lvl>
    <w:lvl w:ilvl="5" w:tplc="0415001B">
      <w:start w:val="1"/>
      <w:numFmt w:val="lowerRoman"/>
      <w:suff w:val="tab"/>
      <w:lvlText w:val="%6."/>
      <w:lvlJc w:val="right"/>
      <w:pPr>
        <w:ind w:hanging="180" w:left="4320"/>
      </w:pPr>
      <w:rPr/>
    </w:lvl>
    <w:lvl w:ilvl="6" w:tplc="0415000F">
      <w:start w:val="1"/>
      <w:numFmt w:val="decimal"/>
      <w:suff w:val="tab"/>
      <w:lvlText w:val="%7."/>
      <w:lvlJc w:val="left"/>
      <w:pPr>
        <w:ind w:hanging="360" w:left="5040"/>
      </w:pPr>
      <w:rPr/>
    </w:lvl>
    <w:lvl w:ilvl="7" w:tplc="04150019">
      <w:start w:val="1"/>
      <w:numFmt w:val="lowerLetter"/>
      <w:suff w:val="tab"/>
      <w:lvlText w:val="%8."/>
      <w:lvlJc w:val="left"/>
      <w:pPr>
        <w:ind w:hanging="360" w:left="5760"/>
      </w:pPr>
      <w:rPr/>
    </w:lvl>
    <w:lvl w:ilvl="8" w:tplc="0415001B">
      <w:start w:val="1"/>
      <w:numFmt w:val="lowerRoman"/>
      <w:suff w:val="tab"/>
      <w:lvlText w:val="%9."/>
      <w:lvlJc w:val="right"/>
      <w:pPr>
        <w:ind w:hanging="180" w:left="6480"/>
      </w:pPr>
      <w:rPr/>
    </w:lvl>
  </w:abstractNum>
  <w:abstractNum w:abstractNumId="7">
    <w:nsid w:val="59BC3D3D"/>
    <w:multiLevelType w:val="hybridMultilevel"/>
    <w:lvl w:ilvl="0" w:tplc="04150011">
      <w:start w:val="1"/>
      <w:numFmt w:val="decimal"/>
      <w:suff w:val="tab"/>
      <w:lvlText w:val="%1)"/>
      <w:lvlJc w:val="left"/>
      <w:pPr>
        <w:ind w:hanging="360" w:left="360"/>
      </w:pPr>
      <w:rPr/>
    </w:lvl>
    <w:lvl w:ilvl="1" w:tplc="04150019">
      <w:start w:val="1"/>
      <w:numFmt w:val="lowerLetter"/>
      <w:suff w:val="tab"/>
      <w:lvlText w:val="%2."/>
      <w:lvlJc w:val="left"/>
      <w:pPr>
        <w:ind w:hanging="360" w:left="1080"/>
      </w:pPr>
      <w:rPr/>
    </w:lvl>
    <w:lvl w:ilvl="2" w:tplc="0415001B">
      <w:start w:val="1"/>
      <w:numFmt w:val="lowerRoman"/>
      <w:suff w:val="tab"/>
      <w:lvlText w:val="%3."/>
      <w:lvlJc w:val="right"/>
      <w:pPr>
        <w:ind w:hanging="180" w:left="1800"/>
      </w:pPr>
      <w:rPr/>
    </w:lvl>
    <w:lvl w:ilvl="3" w:tplc="0415000F">
      <w:start w:val="1"/>
      <w:numFmt w:val="decimal"/>
      <w:suff w:val="tab"/>
      <w:lvlText w:val="%4."/>
      <w:lvlJc w:val="left"/>
      <w:pPr>
        <w:ind w:hanging="360" w:left="2520"/>
      </w:pPr>
      <w:rPr/>
    </w:lvl>
    <w:lvl w:ilvl="4" w:tplc="04150019">
      <w:start w:val="1"/>
      <w:numFmt w:val="lowerLetter"/>
      <w:suff w:val="tab"/>
      <w:lvlText w:val="%5."/>
      <w:lvlJc w:val="left"/>
      <w:pPr>
        <w:ind w:hanging="360" w:left="3240"/>
      </w:pPr>
      <w:rPr/>
    </w:lvl>
    <w:lvl w:ilvl="5" w:tplc="0415001B">
      <w:start w:val="1"/>
      <w:numFmt w:val="lowerRoman"/>
      <w:suff w:val="tab"/>
      <w:lvlText w:val="%6."/>
      <w:lvlJc w:val="right"/>
      <w:pPr>
        <w:ind w:hanging="180" w:left="3960"/>
      </w:pPr>
      <w:rPr/>
    </w:lvl>
    <w:lvl w:ilvl="6" w:tplc="0415000F">
      <w:start w:val="1"/>
      <w:numFmt w:val="decimal"/>
      <w:suff w:val="tab"/>
      <w:lvlText w:val="%7."/>
      <w:lvlJc w:val="left"/>
      <w:pPr>
        <w:ind w:hanging="360" w:left="4680"/>
      </w:pPr>
      <w:rPr/>
    </w:lvl>
    <w:lvl w:ilvl="7" w:tplc="04150019">
      <w:start w:val="1"/>
      <w:numFmt w:val="lowerLetter"/>
      <w:suff w:val="tab"/>
      <w:lvlText w:val="%8."/>
      <w:lvlJc w:val="left"/>
      <w:pPr>
        <w:ind w:hanging="360" w:left="5400"/>
      </w:pPr>
      <w:rPr/>
    </w:lvl>
    <w:lvl w:ilvl="8" w:tplc="0415001B">
      <w:start w:val="1"/>
      <w:numFmt w:val="lowerRoman"/>
      <w:suff w:val="tab"/>
      <w:lvlText w:val="%9."/>
      <w:lvlJc w:val="right"/>
      <w:pPr>
        <w:ind w:hanging="180" w:left="6120"/>
      </w:pPr>
      <w:rPr/>
    </w:lvl>
  </w:abstractNum>
  <w:abstractNum w:abstractNumId="8">
    <w:nsid w:val="5A0128C7"/>
    <w:multiLevelType w:val="hybridMultilevel"/>
    <w:lvl w:ilvl="0" w:tplc="FFFFFFFF">
      <w:start w:val="1"/>
      <w:numFmt w:val="upperRoman"/>
      <w:suff w:val="tab"/>
      <w:lvlText w:val="%1."/>
      <w:lvlJc w:val="right"/>
      <w:pPr>
        <w:ind w:hanging="360" w:left="720"/>
      </w:pPr>
      <w:rPr/>
    </w:lvl>
    <w:lvl w:ilvl="1" w:tplc="FFFFFFFF">
      <w:start w:val="1"/>
      <w:numFmt w:val="lowerLetter"/>
      <w:suff w:val="tab"/>
      <w:lvlText w:val="%2."/>
      <w:lvlJc w:val="left"/>
      <w:pPr>
        <w:ind w:hanging="360" w:left="1440"/>
      </w:pPr>
      <w:rPr/>
    </w:lvl>
    <w:lvl w:ilvl="2" w:tplc="FFFFFFFF">
      <w:start w:val="1"/>
      <w:numFmt w:val="lowerRoman"/>
      <w:suff w:val="tab"/>
      <w:lvlText w:val="%3."/>
      <w:lvlJc w:val="right"/>
      <w:pPr>
        <w:ind w:hanging="180" w:left="2160"/>
      </w:pPr>
      <w:rPr/>
    </w:lvl>
    <w:lvl w:ilvl="3" w:tplc="FFFFFFFF">
      <w:start w:val="1"/>
      <w:numFmt w:val="decimal"/>
      <w:suff w:val="tab"/>
      <w:lvlText w:val="%4."/>
      <w:lvlJc w:val="left"/>
      <w:pPr>
        <w:ind w:hanging="360" w:left="2880"/>
      </w:pPr>
      <w:rPr/>
    </w:lvl>
    <w:lvl w:ilvl="4" w:tplc="FFFFFFFF">
      <w:start w:val="1"/>
      <w:numFmt w:val="lowerLetter"/>
      <w:suff w:val="tab"/>
      <w:lvlText w:val="%5."/>
      <w:lvlJc w:val="left"/>
      <w:pPr>
        <w:ind w:hanging="360" w:left="3600"/>
      </w:pPr>
      <w:rPr/>
    </w:lvl>
    <w:lvl w:ilvl="5" w:tplc="FFFFFFFF">
      <w:start w:val="1"/>
      <w:numFmt w:val="lowerRoman"/>
      <w:suff w:val="tab"/>
      <w:lvlText w:val="%6."/>
      <w:lvlJc w:val="right"/>
      <w:pPr>
        <w:ind w:hanging="180" w:left="4320"/>
      </w:pPr>
      <w:rPr/>
    </w:lvl>
    <w:lvl w:ilvl="6" w:tplc="FFFFFFFF">
      <w:start w:val="1"/>
      <w:numFmt w:val="decimal"/>
      <w:suff w:val="tab"/>
      <w:lvlText w:val="%7."/>
      <w:lvlJc w:val="left"/>
      <w:pPr>
        <w:ind w:hanging="360" w:left="5040"/>
      </w:pPr>
      <w:rPr/>
    </w:lvl>
    <w:lvl w:ilvl="7" w:tplc="FFFFFFFF">
      <w:start w:val="1"/>
      <w:numFmt w:val="lowerLetter"/>
      <w:suff w:val="tab"/>
      <w:lvlText w:val="%8."/>
      <w:lvlJc w:val="left"/>
      <w:pPr>
        <w:ind w:hanging="360" w:left="5760"/>
      </w:pPr>
      <w:rPr/>
    </w:lvl>
    <w:lvl w:ilvl="8" w:tplc="FFFFFFFF">
      <w:start w:val="1"/>
      <w:numFmt w:val="lowerRoman"/>
      <w:suff w:val="tab"/>
      <w:lvlText w:val="%9."/>
      <w:lvlJc w:val="right"/>
      <w:pPr>
        <w:ind w:hanging="180" w:left="6480"/>
      </w:pPr>
      <w:rPr/>
    </w:lvl>
  </w:abstractNum>
  <w:abstractNum w:abstractNumId="9">
    <w:nsid w:val="64E158D6"/>
    <w:multiLevelType w:val="multilevel"/>
    <w:lvl w:ilvl="0">
      <w:start w:val="1"/>
      <w:numFmt w:val="bullet"/>
      <w:suff w:val="tab"/>
      <w:lvlText w:val=""/>
      <w:lvlJc w:val="left"/>
      <w:pPr>
        <w:ind w:hanging="360" w:left="720"/>
      </w:pPr>
      <w:rPr>
        <w:rFonts w:ascii="Symbol" w:hAnsi="Symbol" w:hint="default"/>
      </w:rPr>
    </w:lvl>
    <w:lvl w:ilvl="1">
      <w:start w:val="1"/>
      <w:numFmt w:val="bullet"/>
      <w:suff w:val="tab"/>
      <w:lvlText w:val="o"/>
      <w:lvlJc w:val="left"/>
      <w:pPr>
        <w:ind w:hanging="360" w:left="144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ind w:hanging="360" w:left="21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lvlJc w:val="left"/>
      <w:pPr>
        <w:ind w:hanging="360" w:left="288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lvlJc w:val="left"/>
      <w:pPr>
        <w:ind w:hanging="360" w:left="360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ind w:hanging="360" w:left="432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lvlJc w:val="left"/>
      <w:pPr>
        <w:ind w:hanging="360" w:left="504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lvlJc w:val="left"/>
      <w:pPr>
        <w:ind w:hanging="360" w:left="57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ind w:hanging="360" w:left="6480"/>
      </w:pPr>
      <w:rPr>
        <w:rFonts w:ascii="Wingdings" w:hAnsi="Wingdings" w:hint="default"/>
      </w:rPr>
    </w:lvl>
  </w:abstractNum>
  <w:abstractNum w:abstractNumId="10">
    <w:nsid w:val="72CB2511"/>
    <w:multiLevelType w:val="hybridMultilevel"/>
    <w:lvl w:ilvl="0" w:tplc="2E2A8450">
      <w:start w:val="1"/>
      <w:numFmt w:val="lowerLetter"/>
      <w:suff w:val="tab"/>
      <w:lvlText w:val="%1)"/>
      <w:lvlJc w:val="left"/>
      <w:pPr>
        <w:ind w:hanging="360" w:left="1920"/>
      </w:pPr>
      <w:rPr>
        <w:rFonts w:cs="Times New Roman" w:hint="default"/>
        <w:b w:val="1"/>
      </w:rPr>
    </w:lvl>
    <w:lvl w:ilvl="1" w:tplc="04150019">
      <w:start w:val="1"/>
      <w:numFmt w:val="lowerLetter"/>
      <w:suff w:val="tab"/>
      <w:lvlText w:val="%2."/>
      <w:lvlJc w:val="left"/>
      <w:pPr>
        <w:ind w:hanging="360" w:left="2640"/>
      </w:pPr>
      <w:rPr/>
    </w:lvl>
    <w:lvl w:ilvl="2" w:tplc="0415001B">
      <w:start w:val="1"/>
      <w:numFmt w:val="lowerRoman"/>
      <w:suff w:val="tab"/>
      <w:lvlText w:val="%3."/>
      <w:lvlJc w:val="right"/>
      <w:pPr>
        <w:ind w:hanging="180" w:left="3360"/>
      </w:pPr>
      <w:rPr/>
    </w:lvl>
    <w:lvl w:ilvl="3" w:tplc="0415000F">
      <w:start w:val="1"/>
      <w:numFmt w:val="decimal"/>
      <w:suff w:val="tab"/>
      <w:lvlText w:val="%4."/>
      <w:lvlJc w:val="left"/>
      <w:pPr>
        <w:ind w:hanging="360" w:left="4080"/>
      </w:pPr>
      <w:rPr/>
    </w:lvl>
    <w:lvl w:ilvl="4" w:tplc="04150019">
      <w:start w:val="1"/>
      <w:numFmt w:val="lowerLetter"/>
      <w:suff w:val="tab"/>
      <w:lvlText w:val="%5."/>
      <w:lvlJc w:val="left"/>
      <w:pPr>
        <w:ind w:hanging="360" w:left="4800"/>
      </w:pPr>
      <w:rPr/>
    </w:lvl>
    <w:lvl w:ilvl="5" w:tplc="0415001B">
      <w:start w:val="1"/>
      <w:numFmt w:val="lowerRoman"/>
      <w:suff w:val="tab"/>
      <w:lvlText w:val="%6."/>
      <w:lvlJc w:val="right"/>
      <w:pPr>
        <w:ind w:hanging="180" w:left="5520"/>
      </w:pPr>
      <w:rPr/>
    </w:lvl>
    <w:lvl w:ilvl="6" w:tplc="0415000F">
      <w:start w:val="1"/>
      <w:numFmt w:val="decimal"/>
      <w:suff w:val="tab"/>
      <w:lvlText w:val="%7."/>
      <w:lvlJc w:val="left"/>
      <w:pPr>
        <w:ind w:hanging="360" w:left="6240"/>
      </w:pPr>
      <w:rPr/>
    </w:lvl>
    <w:lvl w:ilvl="7" w:tplc="04150019">
      <w:start w:val="1"/>
      <w:numFmt w:val="lowerLetter"/>
      <w:suff w:val="tab"/>
      <w:lvlText w:val="%8."/>
      <w:lvlJc w:val="left"/>
      <w:pPr>
        <w:ind w:hanging="360" w:left="6960"/>
      </w:pPr>
      <w:rPr/>
    </w:lvl>
    <w:lvl w:ilvl="8" w:tplc="0415001B">
      <w:start w:val="1"/>
      <w:numFmt w:val="lowerRoman"/>
      <w:suff w:val="tab"/>
      <w:lvlText w:val="%9."/>
      <w:lvlJc w:val="right"/>
      <w:pPr>
        <w:ind w:hanging="180" w:left="7680"/>
      </w:pPr>
      <w:rPr/>
    </w:lvl>
  </w:abstractNum>
  <w:abstractNum w:abstractNumId="11">
    <w:nsid w:val="777C29BF"/>
    <w:multiLevelType w:val="hybridMultilevel"/>
    <w:lvl w:ilvl="0" w:tplc="04150011">
      <w:start w:val="1"/>
      <w:numFmt w:val="decimal"/>
      <w:suff w:val="tab"/>
      <w:lvlText w:val="%1)"/>
      <w:lvlJc w:val="left"/>
      <w:pPr>
        <w:ind w:hanging="360" w:left="360"/>
      </w:pPr>
      <w:rPr/>
    </w:lvl>
    <w:lvl w:ilvl="1" w:tplc="04150019">
      <w:start w:val="1"/>
      <w:numFmt w:val="lowerLetter"/>
      <w:suff w:val="tab"/>
      <w:lvlText w:val="%2."/>
      <w:lvlJc w:val="left"/>
      <w:pPr>
        <w:ind w:hanging="360" w:left="1080"/>
      </w:pPr>
      <w:rPr/>
    </w:lvl>
    <w:lvl w:ilvl="2" w:tplc="0415001B">
      <w:start w:val="1"/>
      <w:numFmt w:val="lowerRoman"/>
      <w:suff w:val="tab"/>
      <w:lvlText w:val="%3."/>
      <w:lvlJc w:val="right"/>
      <w:pPr>
        <w:ind w:hanging="180" w:left="1800"/>
      </w:pPr>
      <w:rPr/>
    </w:lvl>
    <w:lvl w:ilvl="3" w:tplc="0415000F">
      <w:start w:val="1"/>
      <w:numFmt w:val="decimal"/>
      <w:suff w:val="tab"/>
      <w:lvlText w:val="%4."/>
      <w:lvlJc w:val="left"/>
      <w:pPr>
        <w:ind w:hanging="360" w:left="2520"/>
      </w:pPr>
      <w:rPr/>
    </w:lvl>
    <w:lvl w:ilvl="4" w:tplc="04150019">
      <w:start w:val="1"/>
      <w:numFmt w:val="lowerLetter"/>
      <w:suff w:val="tab"/>
      <w:lvlText w:val="%5."/>
      <w:lvlJc w:val="left"/>
      <w:pPr>
        <w:ind w:hanging="360" w:left="3240"/>
      </w:pPr>
      <w:rPr/>
    </w:lvl>
    <w:lvl w:ilvl="5" w:tplc="0415001B">
      <w:start w:val="1"/>
      <w:numFmt w:val="lowerRoman"/>
      <w:suff w:val="tab"/>
      <w:lvlText w:val="%6."/>
      <w:lvlJc w:val="right"/>
      <w:pPr>
        <w:ind w:hanging="180" w:left="3960"/>
      </w:pPr>
      <w:rPr/>
    </w:lvl>
    <w:lvl w:ilvl="6" w:tplc="0415000F">
      <w:start w:val="1"/>
      <w:numFmt w:val="decimal"/>
      <w:suff w:val="tab"/>
      <w:lvlText w:val="%7."/>
      <w:lvlJc w:val="left"/>
      <w:pPr>
        <w:ind w:hanging="360" w:left="4680"/>
      </w:pPr>
      <w:rPr/>
    </w:lvl>
    <w:lvl w:ilvl="7" w:tplc="04150019">
      <w:start w:val="1"/>
      <w:numFmt w:val="lowerLetter"/>
      <w:suff w:val="tab"/>
      <w:lvlText w:val="%8."/>
      <w:lvlJc w:val="left"/>
      <w:pPr>
        <w:ind w:hanging="360" w:left="5400"/>
      </w:pPr>
      <w:rPr/>
    </w:lvl>
    <w:lvl w:ilvl="8" w:tplc="0415001B">
      <w:start w:val="1"/>
      <w:numFmt w:val="lowerRoman"/>
      <w:suff w:val="tab"/>
      <w:lvlText w:val="%9."/>
      <w:lvlJc w:val="right"/>
      <w:pPr>
        <w:ind w:hanging="180" w:left="6120"/>
      </w:pPr>
      <w:rPr/>
    </w:lvl>
  </w:abstractNum>
  <w:abstractNum w:abstractNumId="12">
    <w:nsid w:val="77926495"/>
    <w:multiLevelType w:val="multilevel"/>
    <w:tmpl w:val="0409001D"/>
    <w:styleLink w:val="N1"/>
    <w:lvl w:ilvl="0">
      <w:start w:val="1"/>
      <w:numFmt w:val="decimal"/>
      <w:suff w:val="tab"/>
      <w:lvlText w:val="%1)"/>
      <w:lvlJc w:val="left"/>
      <w:pPr>
        <w:ind w:hanging="360" w:left="1636"/>
      </w:pPr>
      <w:rPr>
        <w:rFonts w:ascii="Cambria" w:hAnsi="Cambria" w:cs="Cambria"/>
        <w:b w:val="1"/>
        <w:sz w:val="24"/>
        <w:szCs w:val="24"/>
        <w:lang w:val="pl-PL"/>
      </w:rPr>
    </w:lvl>
    <w:lvl w:ilvl="1">
      <w:start w:val="1"/>
      <w:numFmt w:val="lowerLetter"/>
      <w:suff w:val="tab"/>
      <w:lvlText w:val="%2."/>
      <w:lvlJc w:val="left"/>
      <w:pPr>
        <w:ind w:hanging="360" w:left="3065"/>
      </w:pPr>
      <w:rPr/>
    </w:lvl>
    <w:lvl w:ilvl="2">
      <w:start w:val="1"/>
      <w:numFmt w:val="lowerRoman"/>
      <w:suff w:val="tab"/>
      <w:lvlText w:val="%1.%2.%3."/>
      <w:lvlJc w:val="right"/>
      <w:pPr>
        <w:ind w:hanging="180" w:left="3785"/>
      </w:pPr>
      <w:rPr/>
    </w:lvl>
    <w:lvl w:ilvl="3">
      <w:start w:val="1"/>
      <w:numFmt w:val="decimal"/>
      <w:suff w:val="tab"/>
      <w:lvlText w:val="%1.%2.%3.%4."/>
      <w:lvlJc w:val="left"/>
      <w:pPr>
        <w:ind w:hanging="360" w:left="4505"/>
      </w:pPr>
      <w:rPr/>
    </w:lvl>
    <w:lvl w:ilvl="4">
      <w:start w:val="1"/>
      <w:numFmt w:val="lowerLetter"/>
      <w:suff w:val="tab"/>
      <w:lvlText w:val="%1.%2.%3.%4.%5."/>
      <w:lvlJc w:val="left"/>
      <w:pPr>
        <w:ind w:hanging="360" w:left="5225"/>
      </w:pPr>
      <w:rPr/>
    </w:lvl>
    <w:lvl w:ilvl="5">
      <w:start w:val="1"/>
      <w:numFmt w:val="lowerRoman"/>
      <w:suff w:val="tab"/>
      <w:lvlText w:val="%1.%2.%3.%4.%5.%6."/>
      <w:lvlJc w:val="right"/>
      <w:pPr>
        <w:ind w:hanging="180" w:left="5945"/>
      </w:pPr>
      <w:rPr/>
    </w:lvl>
    <w:lvl w:ilvl="6">
      <w:start w:val="1"/>
      <w:numFmt w:val="decimal"/>
      <w:suff w:val="tab"/>
      <w:lvlText w:val="%1.%2.%3.%4.%5.%6.%7."/>
      <w:lvlJc w:val="left"/>
      <w:pPr>
        <w:ind w:hanging="360" w:left="6665"/>
      </w:pPr>
      <w:rPr/>
    </w:lvl>
    <w:lvl w:ilvl="7">
      <w:start w:val="1"/>
      <w:numFmt w:val="lowerLetter"/>
      <w:suff w:val="tab"/>
      <w:lvlText w:val="%1.%2.%3.%4.%5.%6.%7.%8."/>
      <w:lvlJc w:val="left"/>
      <w:pPr>
        <w:ind w:hanging="360" w:left="7385"/>
      </w:pPr>
      <w:rPr/>
    </w:lvl>
    <w:lvl w:ilvl="8">
      <w:start w:val="1"/>
      <w:numFmt w:val="lowerRoman"/>
      <w:suff w:val="tab"/>
      <w:lvlText w:val="%1.%2.%3.%4.%5.%6.%7.%8.%9."/>
      <w:lvlJc w:val="right"/>
      <w:pPr>
        <w:ind w:hanging="180" w:left="8105"/>
      </w:pPr>
      <w:rPr/>
    </w:lvl>
  </w:abstractNum>
  <w:abstractNum w:abstractNumId="13">
    <w:nsid w:val="781B6B3F"/>
    <w:multiLevelType w:val="hybridMultilevel"/>
    <w:lvl w:ilvl="0" w:tplc="04150013">
      <w:start w:val="1"/>
      <w:numFmt w:val="upperRoman"/>
      <w:suff w:val="tab"/>
      <w:lvlText w:val="%1."/>
      <w:lvlJc w:val="right"/>
      <w:pPr>
        <w:ind w:hanging="360" w:left="720"/>
      </w:pPr>
      <w:rPr/>
    </w:lvl>
    <w:lvl w:ilvl="1" w:tplc="04150019">
      <w:start w:val="1"/>
      <w:numFmt w:val="lowerLetter"/>
      <w:suff w:val="tab"/>
      <w:lvlText w:val="%2."/>
      <w:lvlJc w:val="left"/>
      <w:pPr>
        <w:ind w:hanging="360" w:left="1440"/>
      </w:pPr>
      <w:rPr/>
    </w:lvl>
    <w:lvl w:ilvl="2" w:tplc="0415001B">
      <w:start w:val="1"/>
      <w:numFmt w:val="lowerRoman"/>
      <w:suff w:val="tab"/>
      <w:lvlText w:val="%3."/>
      <w:lvlJc w:val="right"/>
      <w:pPr>
        <w:ind w:hanging="180" w:left="2160"/>
      </w:pPr>
      <w:rPr/>
    </w:lvl>
    <w:lvl w:ilvl="3" w:tplc="0415000F">
      <w:start w:val="1"/>
      <w:numFmt w:val="decimal"/>
      <w:suff w:val="tab"/>
      <w:lvlText w:val="%4."/>
      <w:lvlJc w:val="left"/>
      <w:pPr>
        <w:ind w:hanging="360" w:left="2880"/>
      </w:pPr>
      <w:rPr/>
    </w:lvl>
    <w:lvl w:ilvl="4" w:tplc="04150019">
      <w:start w:val="1"/>
      <w:numFmt w:val="lowerLetter"/>
      <w:suff w:val="tab"/>
      <w:lvlText w:val="%5."/>
      <w:lvlJc w:val="left"/>
      <w:pPr>
        <w:ind w:hanging="360" w:left="3600"/>
      </w:pPr>
      <w:rPr/>
    </w:lvl>
    <w:lvl w:ilvl="5" w:tplc="0415001B">
      <w:start w:val="1"/>
      <w:numFmt w:val="lowerRoman"/>
      <w:suff w:val="tab"/>
      <w:lvlText w:val="%6."/>
      <w:lvlJc w:val="right"/>
      <w:pPr>
        <w:ind w:hanging="180" w:left="4320"/>
      </w:pPr>
      <w:rPr/>
    </w:lvl>
    <w:lvl w:ilvl="6" w:tplc="0415000F">
      <w:start w:val="1"/>
      <w:numFmt w:val="decimal"/>
      <w:suff w:val="tab"/>
      <w:lvlText w:val="%7."/>
      <w:lvlJc w:val="left"/>
      <w:pPr>
        <w:ind w:hanging="360" w:left="5040"/>
      </w:pPr>
      <w:rPr/>
    </w:lvl>
    <w:lvl w:ilvl="7" w:tplc="04150019">
      <w:start w:val="1"/>
      <w:numFmt w:val="lowerLetter"/>
      <w:suff w:val="tab"/>
      <w:lvlText w:val="%8."/>
      <w:lvlJc w:val="left"/>
      <w:pPr>
        <w:ind w:hanging="360" w:left="5760"/>
      </w:pPr>
      <w:rPr/>
    </w:lvl>
    <w:lvl w:ilvl="8" w:tplc="0415001B">
      <w:start w:val="1"/>
      <w:numFmt w:val="lowerRoman"/>
      <w:suff w:val="tab"/>
      <w:lvlText w:val="%9."/>
      <w:lvlJc w:val="right"/>
      <w:pPr>
        <w:ind w:hanging="180" w:left="6480"/>
      </w:pPr>
      <w:rPr/>
    </w:lvl>
  </w:abstractNum>
  <w:abstractNum w:abstractNumId="14">
    <w:nsid w:val="7AA00BF6"/>
    <w:multiLevelType w:val="hybridMultilevel"/>
    <w:lvl w:ilvl="0" w:tplc="A5A4365A">
      <w:start w:val="1"/>
      <w:numFmt w:val="decimal"/>
      <w:suff w:val="tab"/>
      <w:lvlText w:val="%1."/>
      <w:lvlJc w:val="left"/>
      <w:pPr>
        <w:ind w:hanging="224" w:left="228"/>
      </w:pPr>
      <w:rPr>
        <w:rFonts w:ascii="Calibri" w:hAnsi="Calibri" w:cs="Calibri" w:eastAsia="Calibri" w:hint="default"/>
        <w:b w:val="0"/>
        <w:i w:val="0"/>
        <w:bCs w:val="0"/>
        <w:iCs w:val="0"/>
        <w:sz w:val="22"/>
        <w:szCs w:val="22"/>
        <w:w w:val="100"/>
        <w:lang w:val="pl-PL" w:bidi="ar-SA" w:eastAsia="en-US"/>
      </w:rPr>
    </w:lvl>
    <w:lvl w:ilvl="1" w:tplc="A308E3AC">
      <w:start w:val="1"/>
      <w:numFmt w:val="decimal"/>
      <w:suff w:val="tab"/>
      <w:lvlText w:val="%2)"/>
      <w:lvlJc w:val="left"/>
      <w:pPr>
        <w:ind w:hanging="228" w:left="408"/>
      </w:pPr>
      <w:rPr>
        <w:rFonts w:ascii="Calibri" w:hAnsi="Calibri" w:cs="Calibri" w:eastAsia="Calibri" w:hint="default"/>
        <w:b w:val="0"/>
        <w:i w:val="0"/>
        <w:bCs w:val="0"/>
        <w:iCs w:val="0"/>
        <w:sz w:val="22"/>
        <w:szCs w:val="22"/>
        <w:w w:val="100"/>
        <w:lang w:val="pl-PL" w:bidi="ar-SA" w:eastAsia="en-US"/>
      </w:rPr>
    </w:lvl>
    <w:lvl w:ilvl="2" w:tplc="C15ED414">
      <w:start w:val="1"/>
      <w:numFmt w:val="lowerLetter"/>
      <w:suff w:val="tab"/>
      <w:lvlText w:val="%3)"/>
      <w:lvlJc w:val="left"/>
      <w:pPr>
        <w:ind w:hanging="224" w:left="588"/>
      </w:pPr>
      <w:rPr>
        <w:rFonts w:ascii="Calibri" w:hAnsi="Calibri" w:cs="Calibri" w:eastAsia="Calibri" w:hint="default"/>
        <w:b w:val="0"/>
        <w:i w:val="0"/>
        <w:bCs w:val="0"/>
        <w:iCs w:val="0"/>
        <w:sz w:val="22"/>
        <w:szCs w:val="22"/>
        <w:w w:val="100"/>
        <w:lang w:val="pl-PL" w:bidi="ar-SA" w:eastAsia="en-US"/>
      </w:rPr>
    </w:lvl>
    <w:lvl w:ilvl="3" w:tplc="BBD20A32">
      <w:start w:val="0"/>
      <w:numFmt w:val="bullet"/>
      <w:suff w:val="tab"/>
      <w:lvlText w:val="•"/>
      <w:lvlJc w:val="left"/>
      <w:pPr>
        <w:ind w:hanging="224" w:left="860"/>
      </w:pPr>
      <w:rPr>
        <w:rFonts w:hint="default"/>
        <w:lang w:val="pl-PL" w:bidi="ar-SA" w:eastAsia="en-US"/>
      </w:rPr>
    </w:lvl>
    <w:lvl w:ilvl="4" w:tplc="5F804510">
      <w:start w:val="0"/>
      <w:numFmt w:val="bullet"/>
      <w:suff w:val="tab"/>
      <w:lvlText w:val="•"/>
      <w:lvlJc w:val="left"/>
      <w:pPr>
        <w:ind w:hanging="224" w:left="940"/>
      </w:pPr>
      <w:rPr>
        <w:rFonts w:hint="default"/>
        <w:lang w:val="pl-PL" w:bidi="ar-SA" w:eastAsia="en-US"/>
      </w:rPr>
    </w:lvl>
    <w:lvl w:ilvl="5" w:tplc="E72070C6">
      <w:start w:val="0"/>
      <w:numFmt w:val="bullet"/>
      <w:suff w:val="tab"/>
      <w:lvlText w:val="•"/>
      <w:lvlJc w:val="left"/>
      <w:pPr>
        <w:ind w:hanging="224" w:left="1160"/>
      </w:pPr>
      <w:rPr>
        <w:rFonts w:hint="default"/>
        <w:lang w:val="pl-PL" w:bidi="ar-SA" w:eastAsia="en-US"/>
      </w:rPr>
    </w:lvl>
    <w:lvl w:ilvl="6" w:tplc="FB9AFCA4">
      <w:start w:val="0"/>
      <w:numFmt w:val="bullet"/>
      <w:suff w:val="tab"/>
      <w:lvlText w:val="•"/>
      <w:lvlJc w:val="left"/>
      <w:pPr>
        <w:ind w:hanging="224" w:left="2901"/>
      </w:pPr>
      <w:rPr>
        <w:rFonts w:hint="default"/>
        <w:lang w:val="pl-PL" w:bidi="ar-SA" w:eastAsia="en-US"/>
      </w:rPr>
    </w:lvl>
    <w:lvl w:ilvl="7" w:tplc="A486559E">
      <w:start w:val="0"/>
      <w:numFmt w:val="bullet"/>
      <w:suff w:val="tab"/>
      <w:lvlText w:val="•"/>
      <w:lvlJc w:val="left"/>
      <w:pPr>
        <w:ind w:hanging="224" w:left="4642"/>
      </w:pPr>
      <w:rPr>
        <w:rFonts w:hint="default"/>
        <w:lang w:val="pl-PL" w:bidi="ar-SA" w:eastAsia="en-US"/>
      </w:rPr>
    </w:lvl>
    <w:lvl w:ilvl="8" w:tplc="F9D28702">
      <w:start w:val="0"/>
      <w:numFmt w:val="bullet"/>
      <w:suff w:val="tab"/>
      <w:lvlText w:val="•"/>
      <w:lvlJc w:val="left"/>
      <w:pPr>
        <w:ind w:hanging="224" w:left="6383"/>
      </w:pPr>
      <w:rPr>
        <w:rFonts w:hint="default"/>
        <w:lang w:val="pl-PL" w:bidi="ar-SA" w:eastAsia="en-US"/>
      </w:rPr>
    </w:lvl>
  </w:abstractNum>
  <w:num w:numId="1">
    <w:abstractNumId w:val="3"/>
  </w:num>
  <w:num w:numId="2">
    <w:abstractNumId w:val="1"/>
  </w:num>
  <w:num w:numId="3">
    <w:abstractNumId w:val="12"/>
  </w:num>
  <w:num w:numId="4">
    <w:abstractNumId w:val="2"/>
  </w:num>
  <w:num w:numId="5">
    <w:abstractNumId w:val="4"/>
  </w:num>
  <w:num w:numId="6">
    <w:abstractNumId w:val="10"/>
  </w:num>
  <w:num w:numId="7">
    <w:abstractNumId w:val="7"/>
  </w:num>
  <w:num w:numId="8">
    <w:abstractNumId w:val="11"/>
  </w:num>
  <w:num w:numId="9">
    <w:abstractNumId w:val="5"/>
  </w:num>
  <w:num w:numId="10">
    <w:abstractNumId w:val="6"/>
  </w:num>
  <w:num w:numId="11">
    <w:abstractNumId w:val="0"/>
  </w:num>
  <w:num w:numId="12">
    <w:abstractNumId w:val="13"/>
  </w:num>
  <w:num w:numId="13">
    <w:abstractNumId w:val="8"/>
  </w:num>
  <w:num w:numId="14">
    <w:abstractNumId w:val="9"/>
  </w:num>
  <w:num w:numId="15">
    <w:abstractNumId w:val="14"/>
  </w:num>
</w:numbering>
</file>

<file path=word/settings.xml><?xml version="1.0" encoding="utf-8"?>
<w:settings xmlns:w="http://schemas.openxmlformats.org/wordprocessingml/2006/main">
  <w:displayBackgroundShape w:val="0"/>
  <w:defaultTabStop w:val="708"/>
  <w:autoHyphenation w:val="0"/>
  <w:hyphenationZone w:val="425"/>
  <w:evenAndOddHeaders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footnotePr>
    <w:footnote w:id="-1"/>
    <w:footnote w:id="0"/>
  </w:footnotePr>
  <w:endnotePr>
    <w:endnote w:id="-1"/>
    <w:endnote w:id="0"/>
  </w:endnotePr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cstheme="minorBidi" w:eastAsiaTheme="minorHAnsi"/>
        <w:sz w:val="22"/>
        <w:szCs w:val="22"/>
        <w:lang w:val="pl-PL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paragraph" w:styleId="P1">
    <w:name w:val="Heading 2"/>
    <w:basedOn w:val="P0"/>
    <w:link w:val="C20"/>
    <w:qFormat/>
    <w:pPr>
      <w:spacing w:lineRule="auto" w:line="240" w:before="100" w:after="100" w:beforeAutospacing="1" w:afterAutospacing="1"/>
      <w:outlineLvl w:val="1"/>
    </w:pPr>
    <w:rPr>
      <w:rFonts w:ascii="Times New Roman" w:hAnsi="Times New Roman" w:cs="Times New Roman" w:eastAsia="Times New Roman"/>
      <w:b w:val="1"/>
      <w:bCs w:val="1"/>
      <w:sz w:val="36"/>
      <w:szCs w:val="36"/>
      <w:lang w:eastAsia="pl-PL"/>
    </w:rPr>
  </w:style>
  <w:style w:type="paragraph" w:styleId="P2">
    <w:name w:val="Endnote Text"/>
    <w:basedOn w:val="P0"/>
    <w:link w:val="C3"/>
    <w:semiHidden/>
    <w:pPr>
      <w:spacing w:lineRule="auto" w:line="240" w:after="0" w:beforeAutospacing="0" w:afterAutospacing="0"/>
    </w:pPr>
    <w:rPr>
      <w:sz w:val="20"/>
      <w:szCs w:val="20"/>
    </w:rPr>
  </w:style>
  <w:style w:type="paragraph" w:styleId="P3">
    <w:name w:val="HeaderStyle"/>
    <w:pPr>
      <w:jc w:val="center"/>
    </w:pPr>
    <w:rPr>
      <w:rFonts w:ascii="Tahoma" w:hAnsi="Tahoma" w:cs="Tahoma" w:eastAsia="Tahoma"/>
      <w:b w:val="1"/>
      <w:color w:val="000000" w:themeColor="text1"/>
      <w:sz w:val="35"/>
      <w:lang w:eastAsia="pl-PL"/>
    </w:rPr>
  </w:style>
  <w:style w:type="paragraph" w:styleId="P4">
    <w:name w:val="annotation text"/>
    <w:basedOn w:val="P0"/>
    <w:link w:val="C6"/>
    <w:qFormat/>
    <w:pPr>
      <w:spacing w:lineRule="auto" w:line="240" w:beforeAutospacing="0" w:afterAutospacing="0"/>
    </w:pPr>
    <w:rPr>
      <w:sz w:val="20"/>
      <w:szCs w:val="20"/>
    </w:rPr>
  </w:style>
  <w:style w:type="paragraph" w:styleId="P5">
    <w:name w:val="annotation subject"/>
    <w:basedOn w:val="P4"/>
    <w:next w:val="P4"/>
    <w:link w:val="C7"/>
    <w:semiHidden/>
    <w:pPr/>
    <w:rPr>
      <w:b w:val="1"/>
      <w:bCs w:val="1"/>
    </w:rPr>
  </w:style>
  <w:style w:type="paragraph" w:styleId="P6">
    <w:name w:val="Balloon Text"/>
    <w:basedOn w:val="P0"/>
    <w:link w:val="C8"/>
    <w:semiHidden/>
    <w:pPr>
      <w:spacing w:lineRule="auto" w:line="240" w:after="0" w:beforeAutospacing="0" w:afterAutospacing="0"/>
    </w:pPr>
    <w:rPr>
      <w:rFonts w:ascii="Tahoma" w:hAnsi="Tahoma" w:cs="Tahoma"/>
      <w:sz w:val="16"/>
      <w:szCs w:val="16"/>
    </w:rPr>
  </w:style>
  <w:style w:type="paragraph" w:styleId="P7">
    <w:name w:val="Header"/>
    <w:aliases w:val="Nagłówek strony"/>
    <w:basedOn w:val="P0"/>
    <w:link w:val="C10"/>
    <w:pPr>
      <w:tabs>
        <w:tab w:val="center" w:pos="4536" w:leader="none"/>
        <w:tab w:val="right" w:pos="9072" w:leader="none"/>
      </w:tabs>
      <w:spacing w:lineRule="auto" w:line="240" w:after="0" w:beforeAutospacing="0" w:afterAutospacing="0"/>
    </w:pPr>
    <w:rPr/>
  </w:style>
  <w:style w:type="paragraph" w:styleId="P8">
    <w:name w:val="Footer"/>
    <w:basedOn w:val="P0"/>
    <w:link w:val="C11"/>
    <w:pPr>
      <w:tabs>
        <w:tab w:val="center" w:pos="4536" w:leader="none"/>
        <w:tab w:val="right" w:pos="9072" w:leader="none"/>
      </w:tabs>
      <w:spacing w:lineRule="auto" w:line="240" w:after="0" w:beforeAutospacing="0" w:afterAutospacing="0"/>
    </w:pPr>
    <w:rPr/>
  </w:style>
  <w:style w:type="paragraph" w:styleId="P9">
    <w:name w:val="List Paragraph"/>
    <w:aliases w:val="L1,Numerowanie,Akapit z listą5,T_SZ_List Paragraph,normalny tekst,Akapit z listą BS,Kolorowa lista — akcent 11,Średnia siatka 1 — akcent 21,sw tekst,Colorful List Accent 1,CW_Lista,Akapit z listą4,Colorful List - Accent 11"/>
    <w:basedOn w:val="P0"/>
    <w:link w:val="C12"/>
    <w:qFormat/>
    <w:pPr>
      <w:spacing w:lineRule="auto" w:line="240" w:after="0" w:beforeAutospacing="0" w:afterAutospacing="0"/>
      <w:ind w:left="720"/>
      <w:contextualSpacing w:val="1"/>
    </w:pPr>
    <w:rPr>
      <w:rFonts w:ascii="Times New Roman" w:hAnsi="Times New Roman" w:cs="Times New Roman" w:eastAsia="Times New Roman"/>
      <w:sz w:val="24"/>
      <w:szCs w:val="24"/>
      <w:lang w:val="en-US"/>
    </w:rPr>
  </w:style>
  <w:style w:type="paragraph" w:styleId="P10">
    <w:name w:val="Default"/>
    <w:pPr>
      <w:spacing w:lineRule="auto" w:line="240" w:after="0" w:beforeAutospacing="0" w:afterAutospacing="0"/>
    </w:pPr>
    <w:rPr>
      <w:rFonts w:ascii="Arial" w:hAnsi="Arial" w:cs="Arial" w:eastAsia="Calibri"/>
      <w:color w:val="000000"/>
      <w:sz w:val="24"/>
      <w:szCs w:val="24"/>
    </w:rPr>
  </w:style>
  <w:style w:type="paragraph" w:styleId="P11">
    <w:name w:val="Standard"/>
    <w:qFormat/>
    <w:pPr>
      <w:widowControl w:val="0"/>
      <w:suppressAutoHyphens w:val="1"/>
      <w:spacing w:lineRule="auto" w:line="240" w:after="0" w:beforeAutospacing="0" w:afterAutospacing="0"/>
    </w:pPr>
    <w:rPr>
      <w:rFonts w:ascii="Times New Roman" w:hAnsi="Times New Roman" w:cs="Times New Roman" w:eastAsia="Arial"/>
      <w:sz w:val="24"/>
      <w:szCs w:val="20"/>
      <w:lang w:eastAsia="ar-SA"/>
    </w:rPr>
  </w:style>
  <w:style w:type="paragraph" w:styleId="P12">
    <w:name w:val="Footnote Text"/>
    <w:aliases w:val="Podrozdział"/>
    <w:basedOn w:val="P0"/>
    <w:link w:val="C14"/>
    <w:pPr>
      <w:spacing w:lineRule="auto" w:line="240" w:after="0" w:beforeAutospacing="0" w:afterAutospacing="0"/>
    </w:pPr>
    <w:rPr>
      <w:rFonts w:ascii="Times New Roman" w:hAnsi="Times New Roman" w:cs="Times New Roman" w:eastAsia="Times New Roman"/>
      <w:sz w:val="20"/>
      <w:szCs w:val="20"/>
      <w:lang w:eastAsia="pl-PL"/>
    </w:rPr>
  </w:style>
  <w:style w:type="paragraph" w:styleId="P13">
    <w:name w:val="Text body (user)"/>
    <w:basedOn w:val="P0"/>
    <w:pPr>
      <w:widowControl w:val="0"/>
      <w:suppressAutoHyphens w:val="1"/>
      <w:spacing w:lineRule="auto" w:line="240" w:after="120" w:beforeAutospacing="0" w:afterAutospacing="0"/>
    </w:pPr>
    <w:rPr>
      <w:rFonts w:ascii="Times New Roman" w:hAnsi="Times New Roman" w:cs="Arial Unicode MS" w:eastAsia="Times New Roman"/>
      <w:b w:val="1"/>
      <w:color w:val="000000"/>
      <w:sz w:val="28"/>
      <w:szCs w:val="20"/>
      <w:kern w:val="3"/>
      <w:lang w:val="de-DE" w:bidi="fa-IR" w:eastAsia="ja-JP"/>
    </w:rPr>
  </w:style>
  <w:style w:type="paragraph" w:styleId="P14">
    <w:name w:val="List Number"/>
    <w:basedOn w:val="P0"/>
    <w:pPr>
      <w:widowControl w:val="0"/>
      <w:numPr>
        <w:numId w:val="1"/>
      </w:numPr>
      <w:tabs>
        <w:tab w:val="num" w:pos="425" w:leader="none"/>
      </w:tabs>
      <w:spacing w:lineRule="auto" w:line="288" w:before="120" w:after="60" w:beforeAutospacing="0" w:afterAutospacing="0"/>
      <w:ind w:hanging="425" w:left="425"/>
    </w:pPr>
    <w:rPr>
      <w:rFonts w:ascii="Times" w:hAnsi="Times" w:cs="Times New Roman" w:eastAsia="Times New Roman"/>
      <w:b w:val="1"/>
      <w:lang w:eastAsia="pl-PL"/>
    </w:rPr>
  </w:style>
  <w:style w:type="paragraph" w:styleId="P15">
    <w:name w:val="List Number 2"/>
    <w:basedOn w:val="P0"/>
    <w:pPr>
      <w:numPr>
        <w:ilvl w:val="1"/>
        <w:numId w:val="1"/>
      </w:numPr>
      <w:spacing w:lineRule="auto" w:line="288" w:after="0" w:beforeAutospacing="0" w:afterAutospacing="0"/>
      <w:ind w:hanging="567" w:left="992"/>
      <w:jc w:val="both"/>
    </w:pPr>
    <w:rPr>
      <w:rFonts w:ascii="Times" w:hAnsi="Times" w:cs="Times New Roman" w:eastAsia="Times New Roman"/>
      <w:szCs w:val="24"/>
      <w:lang w:eastAsia="pl-PL"/>
    </w:rPr>
  </w:style>
  <w:style w:type="paragraph" w:styleId="P16">
    <w:name w:val="List Number 5"/>
    <w:basedOn w:val="P0"/>
    <w:pPr>
      <w:numPr>
        <w:ilvl w:val="4"/>
        <w:numId w:val="1"/>
      </w:numPr>
      <w:tabs>
        <w:tab w:val="num" w:pos="2520" w:leader="none"/>
      </w:tabs>
      <w:spacing w:lineRule="auto" w:line="288" w:after="0" w:beforeAutospacing="0" w:afterAutospacing="0"/>
      <w:ind w:hanging="992" w:left="3544"/>
      <w:jc w:val="both"/>
    </w:pPr>
    <w:rPr>
      <w:rFonts w:ascii="Times" w:hAnsi="Times" w:cs="Times New Roman" w:eastAsia="Times New Roman"/>
      <w:bCs w:val="1"/>
      <w:lang w:eastAsia="pl-PL"/>
    </w:rPr>
  </w:style>
  <w:style w:type="paragraph" w:styleId="P17">
    <w:name w:val="Tekst treści1"/>
    <w:basedOn w:val="P0"/>
    <w:link w:val="C17"/>
    <w:pPr>
      <w:shd w:val="clear" w:fill="FFFFFF"/>
      <w:spacing w:lineRule="atLeast" w:line="240" w:before="240" w:after="120" w:beforeAutospacing="0" w:afterAutospacing="0"/>
      <w:ind w:hanging="1340"/>
      <w:jc w:val="center"/>
    </w:pPr>
    <w:rPr>
      <w:sz w:val="19"/>
      <w:szCs w:val="19"/>
    </w:rPr>
  </w:style>
  <w:style w:type="paragraph" w:styleId="P18">
    <w:name w:val="Tekst treści"/>
    <w:basedOn w:val="P0"/>
    <w:pPr>
      <w:shd w:val="clear" w:fill="FFFFFF"/>
      <w:spacing w:lineRule="auto" w:line="240" w:after="240" w:beforeAutospacing="0" w:afterAutospacing="0"/>
      <w:ind w:hanging="1700"/>
      <w:jc w:val="both"/>
    </w:pPr>
    <w:rPr>
      <w:rFonts w:ascii="MS Reference Sans Serif" w:hAnsi="MS Reference Sans Serif" w:cs="MS Reference Sans Serif" w:eastAsia="MS Reference Sans Serif"/>
      <w:sz w:val="19"/>
      <w:szCs w:val="19"/>
    </w:rPr>
  </w:style>
  <w:style w:type="paragraph" w:styleId="P19">
    <w:name w:val="Body Text"/>
    <w:basedOn w:val="P0"/>
    <w:link w:val="C23"/>
    <w:pPr>
      <w:widowControl w:val="0"/>
      <w:suppressAutoHyphens w:val="1"/>
      <w:spacing w:lineRule="auto" w:line="288" w:after="140" w:beforeAutospacing="0" w:afterAutospacing="0"/>
    </w:pPr>
    <w:rPr>
      <w:rFonts w:ascii="Times New Roman" w:hAnsi="Times New Roman" w:cs="Times New Roman" w:eastAsia="Lucida Sans Unicode"/>
      <w:color w:val="00000A"/>
      <w:sz w:val="24"/>
      <w:szCs w:val="24"/>
      <w:kern w:val="2"/>
      <w:lang w:eastAsia="zh-CN"/>
    </w:rPr>
  </w:style>
  <w:style w:type="paragraph" w:styleId="P20">
    <w:name w:val="No Spacing"/>
    <w:qFormat/>
    <w:pPr>
      <w:suppressAutoHyphens w:val="1"/>
      <w:spacing w:lineRule="auto" w:line="240" w:after="0" w:beforeAutospacing="0" w:afterAutospacing="0"/>
    </w:pPr>
    <w:rPr>
      <w:rFonts w:ascii="Times New Roman" w:hAnsi="Times New Roman" w:cs="Times New Roman" w:eastAsia="Calibri"/>
      <w:sz w:val="24"/>
      <w:lang w:eastAsia="zh-CN"/>
    </w:rPr>
  </w:style>
  <w:style w:type="paragraph" w:styleId="P21">
    <w:name w:val="default"/>
    <w:basedOn w:val="P0"/>
    <w:pPr>
      <w:spacing w:lineRule="auto" w:line="240" w:before="100" w:after="100" w:beforeAutospacing="1" w:afterAutospacing="1"/>
    </w:pPr>
    <w:rPr>
      <w:rFonts w:ascii="Times New Roman" w:hAnsi="Times New Roman" w:cs="Times New Roman" w:eastAsia="Times New Roman"/>
      <w:sz w:val="24"/>
      <w:szCs w:val="24"/>
      <w:lang w:eastAsia="pl-PL"/>
    </w:rPr>
  </w:style>
  <w:style w:type="paragraph" w:styleId="P22">
    <w:name w:val="Normal (Web)"/>
    <w:basedOn w:val="P0"/>
    <w:semiHidden/>
    <w:pPr>
      <w:spacing w:lineRule="auto" w:line="240" w:before="100" w:after="100" w:beforeAutospacing="1" w:afterAutospacing="1"/>
    </w:pPr>
    <w:rPr>
      <w:rFonts w:ascii="Times New Roman" w:hAnsi="Times New Roman" w:cs="Times New Roman" w:eastAsia="Times New Roman"/>
      <w:sz w:val="24"/>
      <w:szCs w:val="24"/>
      <w:lang w:eastAsia="pl-PL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qFormat/>
    <w:rPr>
      <w:color w:val="0000FF" w:themeColor="hyperlink"/>
      <w:u w:val="single"/>
    </w:rPr>
  </w:style>
  <w:style w:type="character" w:styleId="C3">
    <w:name w:val="Tekst przypisu końcowego Znak"/>
    <w:basedOn w:val="C0"/>
    <w:link w:val="P2"/>
    <w:semiHidden/>
    <w:rPr>
      <w:sz w:val="20"/>
      <w:szCs w:val="20"/>
    </w:rPr>
  </w:style>
  <w:style w:type="character" w:styleId="C4">
    <w:name w:val="Endnote Reference"/>
    <w:basedOn w:val="C0"/>
    <w:semiHidden/>
    <w:rPr>
      <w:vertAlign w:val="superscript"/>
    </w:rPr>
  </w:style>
  <w:style w:type="character" w:styleId="C5">
    <w:name w:val="annotation reference"/>
    <w:basedOn w:val="C0"/>
    <w:semiHidden/>
    <w:qFormat/>
    <w:rPr>
      <w:sz w:val="16"/>
      <w:szCs w:val="16"/>
    </w:rPr>
  </w:style>
  <w:style w:type="character" w:styleId="C6">
    <w:name w:val="Tekst komentarza Znak"/>
    <w:basedOn w:val="C0"/>
    <w:link w:val="P4"/>
    <w:qFormat/>
    <w:rPr>
      <w:sz w:val="20"/>
      <w:szCs w:val="20"/>
    </w:rPr>
  </w:style>
  <w:style w:type="character" w:styleId="C7">
    <w:name w:val="Temat komentarza Znak"/>
    <w:basedOn w:val="C6"/>
    <w:link w:val="P5"/>
    <w:semiHidden/>
    <w:rPr>
      <w:b w:val="1"/>
      <w:bCs w:val="1"/>
      <w:sz w:val="20"/>
      <w:szCs w:val="20"/>
    </w:rPr>
  </w:style>
  <w:style w:type="character" w:styleId="C8">
    <w:name w:val="Tekst dymka Znak"/>
    <w:basedOn w:val="C0"/>
    <w:link w:val="P6"/>
    <w:semiHidden/>
    <w:rPr>
      <w:rFonts w:ascii="Tahoma" w:hAnsi="Tahoma" w:cs="Tahoma"/>
      <w:sz w:val="16"/>
      <w:szCs w:val="16"/>
    </w:rPr>
  </w:style>
  <w:style w:type="character" w:styleId="C9">
    <w:name w:val="FollowedHyperlink"/>
    <w:basedOn w:val="C0"/>
    <w:semiHidden/>
    <w:rPr>
      <w:color w:val="800080" w:themeColor="followedHyperlink"/>
      <w:u w:val="single"/>
    </w:rPr>
  </w:style>
  <w:style w:type="character" w:styleId="C10">
    <w:name w:val="Nagłówek Znak"/>
    <w:aliases w:val="Nagłówek strony Znak"/>
    <w:basedOn w:val="C0"/>
    <w:link w:val="P7"/>
    <w:qFormat/>
    <w:rPr/>
  </w:style>
  <w:style w:type="character" w:styleId="C11">
    <w:name w:val="Stopka Znak"/>
    <w:basedOn w:val="C0"/>
    <w:link w:val="P8"/>
    <w:rPr/>
  </w:style>
  <w:style w:type="character" w:styleId="C12">
    <w:name w:val="Akapit z listą Znak"/>
    <w:aliases w:val="L1 Znak,Numerowanie Znak,Akapit z listą5 Znak,T_SZ_List Paragraph Znak,normalny tekst Znak,Akapit z listą BS Znak,Kolorowa lista — akcent 11 Znak,Średnia siatka 1 — akcent 21 Znak,List Paragraph Znak,sw tekst Znak,CW_Lista Znak"/>
    <w:link w:val="P9"/>
    <w:qFormat/>
    <w:rPr>
      <w:rFonts w:ascii="Times New Roman" w:hAnsi="Times New Roman" w:cs="Times New Roman" w:eastAsia="Times New Roman"/>
      <w:sz w:val="24"/>
      <w:szCs w:val="24"/>
      <w:lang w:val="en-US"/>
    </w:rPr>
  </w:style>
  <w:style w:type="character" w:styleId="C13">
    <w:name w:val="Domyślna czcionka akapitu1"/>
    <w:qFormat/>
    <w:rPr/>
  </w:style>
  <w:style w:type="character" w:styleId="C14">
    <w:name w:val="Tekst przypisu dolnego Znak"/>
    <w:aliases w:val="Podrozdział Znak"/>
    <w:basedOn w:val="C0"/>
    <w:link w:val="P12"/>
    <w:qFormat/>
    <w:rPr>
      <w:rFonts w:ascii="Times New Roman" w:hAnsi="Times New Roman" w:cs="Times New Roman" w:eastAsia="Times New Roman"/>
      <w:sz w:val="20"/>
      <w:szCs w:val="20"/>
      <w:lang w:eastAsia="pl-PL"/>
    </w:rPr>
  </w:style>
  <w:style w:type="character" w:styleId="C15">
    <w:name w:val="Znaki przypisów dolnych"/>
    <w:rPr>
      <w:vertAlign w:val="superscript"/>
    </w:rPr>
  </w:style>
  <w:style w:type="character" w:styleId="C16">
    <w:name w:val="WW-Znaki przypisów dolnych"/>
    <w:rPr>
      <w:vertAlign w:val="superscript"/>
    </w:rPr>
  </w:style>
  <w:style w:type="character" w:styleId="C17">
    <w:name w:val="Tekst treści_"/>
    <w:basedOn w:val="C0"/>
    <w:link w:val="P17"/>
    <w:rPr>
      <w:sz w:val="19"/>
      <w:szCs w:val="19"/>
      <w:shd w:val="clear" w:color="auto" w:fill="FFFFFF"/>
    </w:rPr>
  </w:style>
  <w:style w:type="character" w:styleId="C18">
    <w:name w:val="a_lb"/>
    <w:basedOn w:val="C0"/>
    <w:rPr/>
  </w:style>
  <w:style w:type="character" w:styleId="C19">
    <w:name w:val="Footnote Reference"/>
    <w:rPr>
      <w:rFonts w:cs="Times New Roman"/>
      <w:vertAlign w:val="superscript"/>
    </w:rPr>
  </w:style>
  <w:style w:type="character" w:styleId="C20">
    <w:name w:val="Nagłówek 2 Znak"/>
    <w:basedOn w:val="C0"/>
    <w:link w:val="P1"/>
    <w:rPr>
      <w:rFonts w:ascii="Times New Roman" w:hAnsi="Times New Roman" w:cs="Times New Roman" w:eastAsia="Times New Roman"/>
      <w:b w:val="1"/>
      <w:bCs w:val="1"/>
      <w:sz w:val="36"/>
      <w:szCs w:val="36"/>
      <w:lang w:eastAsia="pl-PL"/>
    </w:rPr>
  </w:style>
  <w:style w:type="character" w:styleId="C21">
    <w:name w:val="Unresolved Mention1"/>
    <w:basedOn w:val="C0"/>
    <w:semiHidden/>
    <w:rPr>
      <w:color w:val="605E5C"/>
      <w:shd w:val="clear" w:color="auto" w:fill="E1DFDD"/>
    </w:rPr>
  </w:style>
  <w:style w:type="character" w:styleId="C22">
    <w:name w:val="Tekst podstawowy Znak"/>
    <w:basedOn w:val="C0"/>
    <w:semiHidden/>
    <w:rPr/>
  </w:style>
  <w:style w:type="character" w:styleId="C23">
    <w:name w:val="Tekst podstawowy Znak1"/>
    <w:link w:val="P19"/>
    <w:rPr>
      <w:rFonts w:ascii="Times New Roman" w:hAnsi="Times New Roman" w:cs="Times New Roman" w:eastAsia="Lucida Sans Unicode"/>
      <w:color w:val="00000A"/>
      <w:sz w:val="24"/>
      <w:szCs w:val="24"/>
      <w:kern w:val="2"/>
      <w:lang w:eastAsia="zh-CN"/>
    </w:rPr>
  </w:style>
  <w:style w:type="character" w:styleId="C24">
    <w:name w:val="Emphasis"/>
    <w:basedOn w:val="C0"/>
    <w:qFormat/>
    <w:rPr>
      <w:i w:val="1"/>
      <w:iCs w:val="1"/>
    </w:rPr>
  </w:style>
  <w:style w:type="character" w:styleId="C25">
    <w:name w:val="Strong"/>
    <w:basedOn w:val="C0"/>
    <w:qFormat/>
    <w:rPr>
      <w:b w:val="1"/>
      <w:bCs w:val="1"/>
    </w:rPr>
  </w:style>
  <w:style w:type="character" w:styleId="C26">
    <w:name w:val="Footnote Text Char"/>
    <w:semiHidden/>
    <w:rPr>
      <w:sz w:val="20"/>
      <w:szCs w:val="20"/>
    </w:rPr>
  </w:style>
  <w:style w:type="character" w:styleId="C27">
    <w:name w:val="Endnote Text Char"/>
    <w:semiHidden/>
    <w:rPr>
      <w:sz w:val="20"/>
      <w:szCs w:val="20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2">
    <w:name w:val="Table Grid"/>
    <w:basedOn w:val="T0"/>
    <w:pPr>
      <w:spacing w:lineRule="auto" w:line="240" w:after="0" w:beforeAutospacing="0" w:afterAutospacing="0"/>
    </w:pPr>
    <w:rPr>
      <w:rFonts w:ascii="Times New Roman" w:hAnsi="Times New Roman" w:cs="Tahoma"/>
      <w:sz w:val="24"/>
      <w:szCs w:val="24"/>
      <w:kern w:val="3"/>
    </w:rPr>
    <w:tblPr>
      <w:tblBorders>
        <w:top w:val="single" w:sz="4" w:space="0" w:shadow="0" w:frame="0" w:color="auto"/>
        <w:left w:val="single" w:sz="4" w:space="0" w:shadow="0" w:frame="0" w:color="auto"/>
        <w:bottom w:val="single" w:sz="4" w:space="0" w:shadow="0" w:frame="0" w:color="auto"/>
        <w:right w:val="single" w:sz="4" w:space="0" w:shadow="0" w:frame="0" w:color="auto"/>
        <w:insideH w:val="single" w:sz="4" w:space="0" w:shadow="0" w:frame="0" w:color="auto"/>
        <w:insideV w:val="single" w:sz="4" w:space="0" w:shadow="0" w:frame="0" w:color="auto"/>
      </w:tblBorders>
    </w:tblPr>
    <w:trPr/>
    <w:tcPr/>
  </w:style>
  <w:style w:type="numbering" w:styleId="N0">
    <w:name w:val="No List"/>
  </w:style>
  <w:style w:type="numbering" w:styleId="N1">
    <w:name w:val="WW8Num45"/>
    <w:pPr>
      <w:numPr>
        <w:numId w:val="3"/>
      </w:numPr>
    </w:pPr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Fnt1" Type="http://schemas.openxmlformats.org/officeDocument/2006/relationships/footnotes" Target="footnotes.xml" /><Relationship Id="RelEnt1" Type="http://schemas.openxmlformats.org/officeDocument/2006/relationships/endnotes" Target="endnotes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Relationship Id="RelItem1" Type="http://schemas.openxmlformats.org/officeDocument/2006/relationships/customXml" Target="../customXml/item1.xml" /></Relationships>
</file>

<file path=word/_rels/endnotes.xml.rels>&#65279;<?xml version="1.0" encoding="utf-8"?><Relationships xmlns="http://schemas.openxmlformats.org/package/2006/relationships" />
</file>

<file path=word/_rels/footnotes.xml.rels>&#65279;<?xml version="1.0" encoding="utf-8"?><Relationships xmlns="http://schemas.openxmlformats.org/package/2006/relationships" />
</file>

<file path=word/_rels/header1.xml.rels>&#65279;<?xml version="1.0" encoding="utf-8"?><Relationships xmlns="http://schemas.openxmlformats.org/package/2006/relationships" /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customXml/_rels/item1.xml.rels>&#65279;<?xml version="1.0" encoding="utf-8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c46815-c513-4032-83b7-6f6ee53bd102}">
  <ds:schemaRefs>
    <ds:schemaRef ds:uri="http://schemas.microsoft.com/vsto/samples"/>
  </ds:schemaRefs>
</ds:datastoreItem>
</file>

<file path=docProps/app.xml><?xml version="1.0" encoding="utf-8"?>
<Properties xmlns="http://schemas.openxmlformats.org/officeDocument/2006/extended-properties">
  <Application>DevExpress Office File API/23.1.5.0</Application>
  <AppVersion>23.1</AppVersion>
  <Template>Normal</Template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Puchacz</dc:creator>
  <dcterms:created xsi:type="dcterms:W3CDTF">2025-02-20T09:04:00Z</dcterms:created>
  <cp:lastPrinted>2025-02-20T09:12:00Z</cp:lastPrinted>
  <dcterms:modified xsi:type="dcterms:W3CDTF">2025-02-20T10:33:59Z</dcterms:modified>
  <cp:revision>11</cp:revision>
</cp:coreProperties>
</file>