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1572DA" w14:paraId="5A0557E5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9262084" w14:textId="77777777" w:rsidR="001572DA" w:rsidRDefault="00F0713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6BA162F" w14:textId="77777777" w:rsidR="001572DA" w:rsidRDefault="00F0713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0BF1E5B0" w14:textId="77777777" w:rsidR="001572DA" w:rsidRDefault="00F07139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1A09C68F" w14:textId="77777777" w:rsidR="001572DA" w:rsidRDefault="00F0713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A18D957" wp14:editId="46568BA3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311AD" w14:textId="77777777" w:rsidR="001572DA" w:rsidRDefault="001572DA">
      <w:pPr>
        <w:jc w:val="center"/>
        <w:rPr>
          <w:rFonts w:ascii="Cambria" w:hAnsi="Cambria"/>
          <w:b/>
          <w:i/>
          <w:color w:val="000000" w:themeColor="text1"/>
        </w:rPr>
      </w:pPr>
    </w:p>
    <w:p w14:paraId="6A99D663" w14:textId="77777777" w:rsidR="001572DA" w:rsidRDefault="001572DA">
      <w:pPr>
        <w:jc w:val="center"/>
        <w:rPr>
          <w:rFonts w:ascii="Cambria" w:hAnsi="Cambria"/>
          <w:b/>
          <w:i/>
          <w:color w:val="000000" w:themeColor="text1"/>
        </w:rPr>
      </w:pPr>
    </w:p>
    <w:p w14:paraId="2AC28B2D" w14:textId="77777777" w:rsidR="001572DA" w:rsidRDefault="00F07139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046216D1" w14:textId="77777777" w:rsidR="001572DA" w:rsidRDefault="001572D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211FEC2" w14:textId="77777777" w:rsidR="001572DA" w:rsidRDefault="00F07139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4767201C" w14:textId="77777777" w:rsidR="001572DA" w:rsidRDefault="00F07139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5A479E86" w14:textId="77777777" w:rsidR="001572DA" w:rsidRDefault="00F07139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0899580B" w14:textId="77777777" w:rsidR="001572DA" w:rsidRDefault="00F07139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7DD35DE8" w14:textId="77777777" w:rsidR="001572DA" w:rsidRDefault="001572D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30C68B29" w14:textId="77777777" w:rsidR="001572DA" w:rsidRDefault="00F07139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4BD583BA" w14:textId="77777777" w:rsidR="001572DA" w:rsidRDefault="00F07139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r>
        <w:rPr>
          <w:rFonts w:ascii="Cambria" w:hAnsi="Cambria"/>
          <w:color w:val="000000" w:themeColor="text1"/>
          <w:sz w:val="24"/>
          <w:szCs w:val="24"/>
        </w:rPr>
        <w:t>Wykonanie ekspertyzy stanu technicznego budynku przy</w:t>
      </w:r>
      <w:r>
        <w:rPr>
          <w:rFonts w:ascii="Cambria" w:hAnsi="Cambria"/>
          <w:color w:val="000000" w:themeColor="text1"/>
          <w:sz w:val="24"/>
          <w:szCs w:val="24"/>
        </w:rPr>
        <w:t xml:space="preserve"> ul. </w:t>
      </w:r>
      <w:r>
        <w:rPr>
          <w:rFonts w:ascii="Cambria" w:hAnsi="Cambria"/>
          <w:color w:val="000000" w:themeColor="text1"/>
          <w:sz w:val="24"/>
          <w:szCs w:val="24"/>
        </w:rPr>
        <w:t>Dolnej 9</w:t>
      </w:r>
      <w:r>
        <w:rPr>
          <w:rFonts w:ascii="Cambria" w:hAnsi="Cambria"/>
          <w:color w:val="000000" w:themeColor="text1"/>
          <w:sz w:val="24"/>
          <w:szCs w:val="24"/>
        </w:rPr>
        <w:t xml:space="preserve"> w </w:t>
      </w:r>
      <w:r>
        <w:rPr>
          <w:rFonts w:ascii="Cambria" w:hAnsi="Cambria"/>
          <w:color w:val="000000" w:themeColor="text1"/>
          <w:sz w:val="24"/>
          <w:szCs w:val="24"/>
        </w:rPr>
        <w:t>Lubawce</w:t>
      </w:r>
      <w:r>
        <w:rPr>
          <w:rFonts w:ascii="Cambria" w:hAnsi="Cambria"/>
          <w:color w:val="000000" w:themeColor="text1"/>
          <w:sz w:val="24"/>
          <w:szCs w:val="24"/>
        </w:rPr>
        <w:t>”</w:t>
      </w:r>
    </w:p>
    <w:p w14:paraId="592B5C9F" w14:textId="77777777" w:rsidR="001572DA" w:rsidRDefault="001572D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6F8D28BC" w14:textId="77777777" w:rsidR="001572DA" w:rsidRDefault="001572D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1560A07F" w14:textId="77777777" w:rsidR="001572DA" w:rsidRDefault="00F07139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36F9E6B4" w14:textId="77777777" w:rsidR="001572DA" w:rsidRDefault="00F07139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>
        <w:rPr>
          <w:rFonts w:ascii="Cambria" w:hAnsi="Cambria" w:cs="Cambria"/>
          <w:i/>
          <w:snapToGrid w:val="0"/>
          <w:color w:val="000000" w:themeColor="text1"/>
          <w:sz w:val="22"/>
          <w:szCs w:val="22"/>
        </w:rPr>
        <w:t>Prawo Zamówień Publicznych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t.j</w:t>
      </w:r>
      <w:proofErr w:type="spellEnd"/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. Dz. U. 2023 r, poz. 1605 z </w:t>
      </w:r>
      <w:proofErr w:type="spellStart"/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późń</w:t>
      </w:r>
      <w:proofErr w:type="spellEnd"/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 zm.) na podstawie art. 2 ust. 1 pkt 1 tej ustawy – przewidywana wartość zamówienia nie przekracza kwoty 130 000 zł.</w:t>
      </w:r>
    </w:p>
    <w:p w14:paraId="2C145491" w14:textId="77777777" w:rsidR="001572DA" w:rsidRDefault="001572DA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22FD1BF7" w14:textId="77777777" w:rsidR="001572DA" w:rsidRDefault="00F07139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63268BAD" w14:textId="77777777" w:rsidR="001572DA" w:rsidRDefault="00F07139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Przedmiotem zamówienia jest wykonanie </w:t>
      </w:r>
      <w:bookmarkStart w:id="0" w:name="_Hlk86069188"/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ekspertyzy stanu technicznego budynku mieszkalnego 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wielorodzinnego 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przy ul. 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>Dolnej 9 w Lubawce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>:</w:t>
      </w:r>
    </w:p>
    <w:p w14:paraId="58C9477C" w14:textId="77777777" w:rsidR="001572DA" w:rsidRDefault="00F07139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ekspertyzy technicznej stanu budynku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, w szczególności stanu: ścian 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>zewnętrznych, ścian wewnętrznych, stropów, więźby dachowej,</w:t>
      </w:r>
    </w:p>
    <w:p w14:paraId="3CC83F82" w14:textId="77777777" w:rsidR="001572DA" w:rsidRDefault="00F07139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kosztorysu inwestorskiego na wykonanie prac opisanych w ekspertyzie.</w:t>
      </w:r>
    </w:p>
    <w:bookmarkEnd w:id="0"/>
    <w:p w14:paraId="6939216F" w14:textId="77777777" w:rsidR="001572DA" w:rsidRDefault="00F07139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Opracowana dokumentacja stanowić będzie podstawę do ogłoszenia przez Zamawiającego zamówienia publicznego na sporządzenie dokumentacji projektowej remontu budynku.</w:t>
      </w:r>
    </w:p>
    <w:p w14:paraId="4FC49CE7" w14:textId="77777777" w:rsidR="001572DA" w:rsidRDefault="00F07139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Przy kalkulacji ceny ofertowej należy uwzględnić konieczność uzyskania przez Wykonawcę mapy zasadniczej/mapy do celów projektowych oraz niezbędnych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decyzji, opinii i zaświadczeń, celem prawidłowego wykonania przedmiotu umowy.</w:t>
      </w:r>
    </w:p>
    <w:p w14:paraId="44C4343E" w14:textId="77777777" w:rsidR="001572DA" w:rsidRDefault="00F07139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Dokumentacja projektowa musi być wykonana przez osobę (osoby) posiadającą uprawnienia budowlane w odpowiedniej specjalności i odpowiednim zakresie.</w:t>
      </w:r>
    </w:p>
    <w:p w14:paraId="3614FEB3" w14:textId="77777777" w:rsidR="001572DA" w:rsidRDefault="00F07139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Przed złożeniem oferty Zamawiający zaleca przeprowadzenie wizji lokalnej na budynku objętym przedmiotem zamówienia.</w:t>
      </w:r>
    </w:p>
    <w:p w14:paraId="5E7BDA23" w14:textId="77777777" w:rsidR="001572DA" w:rsidRDefault="00F07139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nie dopuszcza możliwości składania ofert częściowych ani wariantowych.</w:t>
      </w:r>
    </w:p>
    <w:p w14:paraId="506C6AFF" w14:textId="77777777" w:rsidR="001572DA" w:rsidRDefault="001572DA">
      <w:pPr>
        <w:widowControl w:val="0"/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6A51A342" w14:textId="77777777" w:rsidR="001572DA" w:rsidRDefault="00F07139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79889566" w14:textId="3004DF97" w:rsidR="001572DA" w:rsidRDefault="00F07139" w:rsidP="00F07139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Termin wykonania zamówienia: </w:t>
      </w:r>
      <w:r>
        <w:rPr>
          <w:rFonts w:ascii="Cambria" w:hAnsi="Cambria"/>
          <w:b/>
          <w:snapToGrid w:val="0"/>
          <w:color w:val="000000" w:themeColor="text1"/>
        </w:rPr>
        <w:t>120 dni od dnia podpisania umowy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0F2BA72E" w14:textId="77777777" w:rsidR="00F07139" w:rsidRDefault="00F07139" w:rsidP="00F07139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07D86CF5" w14:textId="77777777" w:rsidR="001572DA" w:rsidRDefault="00F07139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4</w:t>
      </w: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 xml:space="preserve">. Opis kryteriów, którymi Zamawiający będzie się kierował przy wyborze ofert, wraz z podaniem znaczenia tych kryteriów i sposobu oceny </w:t>
      </w: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ofert:</w:t>
      </w:r>
    </w:p>
    <w:p w14:paraId="14D8B312" w14:textId="77777777" w:rsidR="001572DA" w:rsidRDefault="00F07139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Przy ocenie i wyborze najkorzystniejszej oferty Zamawiający weźmie pod uwagę jedynie cenę brutto.</w:t>
      </w:r>
    </w:p>
    <w:p w14:paraId="585A78A1" w14:textId="77777777" w:rsidR="001572DA" w:rsidRDefault="00F07139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Jeżeli w postępowaniu nie będzie można dokonać wyboru oferty najkorzystniejszej ze względu na to, że zostały złożone oferty o takiej samej cenie, 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wezwie Wykonawców, którzy </w:t>
      </w:r>
      <w:r>
        <w:rPr>
          <w:rFonts w:ascii="Cambria" w:hAnsi="Cambria" w:cs="Cambria"/>
          <w:color w:val="000000" w:themeColor="text1"/>
          <w:sz w:val="22"/>
          <w:szCs w:val="22"/>
        </w:rPr>
        <w:lastRenderedPageBreak/>
        <w:t>złożyli te oferty, do złożenia w terminie określonym przez Zamawiającego ofert dodatkowych. Wykonawcy, składając oferty dodatkowe, nie mogą zaoferować cen wyższych niż zaoferowane w złożonych ofertach.</w:t>
      </w:r>
    </w:p>
    <w:p w14:paraId="21D29015" w14:textId="77777777" w:rsidR="001572DA" w:rsidRDefault="00F07139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25EE3612" w14:textId="77777777" w:rsidR="001572DA" w:rsidRDefault="00F07139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 toku dokonywania oceny złożonych ofert Zamawiający może żądać udzielenia przez Wykonawców dotyczących wyjaśnień treści złożonych przez nich ofert.</w:t>
      </w:r>
    </w:p>
    <w:p w14:paraId="3E9D0C1C" w14:textId="77777777" w:rsidR="001572DA" w:rsidRDefault="00F07139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29E65129" w14:textId="77777777" w:rsidR="001572DA" w:rsidRDefault="00F07139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Cambria"/>
          <w:color w:val="000000" w:themeColor="text1"/>
          <w:sz w:val="22"/>
          <w:szCs w:val="22"/>
        </w:rPr>
        <w:t>Wykonawcą, którego oferta jest najkorzystniejsza.</w:t>
      </w:r>
    </w:p>
    <w:p w14:paraId="03C45436" w14:textId="77777777" w:rsidR="001572DA" w:rsidRDefault="00F07139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</w:t>
      </w:r>
      <w:r>
        <w:rPr>
          <w:rFonts w:ascii="Cambria" w:hAnsi="Cambria" w:cs="Cambria"/>
          <w:color w:val="000000" w:themeColor="text1"/>
          <w:sz w:val="22"/>
          <w:szCs w:val="22"/>
        </w:rPr>
        <w:t>zastrzega sobie prawo do podjęcia negocjacji</w:t>
      </w:r>
      <w:r>
        <w:rPr>
          <w:rStyle w:val="FontStyle22"/>
          <w:rFonts w:ascii="Cambria" w:hAnsi="Cambria" w:cs="Cambria"/>
          <w:color w:val="000000" w:themeColor="text1"/>
          <w:sz w:val="22"/>
          <w:szCs w:val="22"/>
        </w:rPr>
        <w:t xml:space="preserve"> w przypadku, </w:t>
      </w:r>
      <w:r>
        <w:rPr>
          <w:rFonts w:ascii="Cambria" w:hAnsi="Cambria" w:cs="Cambria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1DDF4594" w14:textId="77777777" w:rsidR="001572DA" w:rsidRDefault="001572DA">
      <w:pPr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197D0DD1" w14:textId="77777777" w:rsidR="001572DA" w:rsidRDefault="00F07139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6D87D69A" w14:textId="77777777" w:rsidR="001572DA" w:rsidRDefault="00F07139">
      <w:pPr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O udzielenie zamówienia mogą się ubiegać Wykonawcy, którzy:</w:t>
      </w:r>
    </w:p>
    <w:p w14:paraId="0F40BD52" w14:textId="77777777" w:rsidR="001572DA" w:rsidRDefault="00F07139">
      <w:pPr>
        <w:pStyle w:val="Akapitzlist"/>
        <w:numPr>
          <w:ilvl w:val="0"/>
          <w:numId w:val="4"/>
        </w:numPr>
        <w:spacing w:line="276" w:lineRule="auto"/>
        <w:ind w:left="426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41ABB181" w14:textId="77777777" w:rsidR="001572DA" w:rsidRDefault="00F07139">
      <w:pPr>
        <w:pStyle w:val="Akapitzlist"/>
        <w:numPr>
          <w:ilvl w:val="0"/>
          <w:numId w:val="4"/>
        </w:numPr>
        <w:spacing w:line="276" w:lineRule="auto"/>
        <w:ind w:left="426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Posiadają wiedzę i doświadczenie,</w:t>
      </w:r>
    </w:p>
    <w:p w14:paraId="72C57CF9" w14:textId="77777777" w:rsidR="001572DA" w:rsidRDefault="00F07139">
      <w:pPr>
        <w:pStyle w:val="Akapitzlist"/>
        <w:numPr>
          <w:ilvl w:val="0"/>
          <w:numId w:val="4"/>
        </w:numPr>
        <w:spacing w:line="276" w:lineRule="auto"/>
        <w:ind w:left="426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1D5857DE" w14:textId="77777777" w:rsidR="001572DA" w:rsidRDefault="00F07139">
      <w:pPr>
        <w:pStyle w:val="Akapitzlist"/>
        <w:numPr>
          <w:ilvl w:val="0"/>
          <w:numId w:val="4"/>
        </w:numPr>
        <w:spacing w:line="276" w:lineRule="auto"/>
        <w:ind w:left="426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612F996B" w14:textId="77777777" w:rsidR="001572DA" w:rsidRDefault="001572DA">
      <w:pPr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7A1D796E" w14:textId="77777777" w:rsidR="001572DA" w:rsidRDefault="00F07139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57C86FD0" w14:textId="77777777" w:rsidR="001572DA" w:rsidRDefault="00F07139">
      <w:pPr>
        <w:pStyle w:val="Tekstpodstawowy21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</w:pPr>
      <w:r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  <w:t xml:space="preserve">Oferty, należy składać za pośrednictwem Platformy Zakupowej Gminy Lubawka, dostępnej pod </w:t>
      </w:r>
      <w:r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  <w:t>adresem:</w:t>
      </w:r>
    </w:p>
    <w:p w14:paraId="3F766C55" w14:textId="77777777" w:rsidR="001572DA" w:rsidRDefault="00F07139">
      <w:pPr>
        <w:pStyle w:val="Tekstpodstawowy21"/>
        <w:spacing w:line="276" w:lineRule="auto"/>
        <w:ind w:left="426"/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</w:pPr>
      <w:hyperlink r:id="rId11" w:history="1">
        <w:r>
          <w:rPr>
            <w:rStyle w:val="Hipercze"/>
            <w:rFonts w:ascii="Cambria" w:hAnsi="Cambria" w:cs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3D26D6B1" w14:textId="77777777" w:rsidR="001572DA" w:rsidRDefault="00F07139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Termin składania ofert upływa dnia: 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0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8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.0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8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.2024 r,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do godziny 9:00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160707AA" w14:textId="77777777" w:rsidR="001572DA" w:rsidRDefault="00F07139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Uprawniony do kontaktów z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Wykonawcami: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</w:p>
    <w:p w14:paraId="26BDC38D" w14:textId="77777777" w:rsidR="001572DA" w:rsidRDefault="00F07139">
      <w:pPr>
        <w:pStyle w:val="Akapitzlist"/>
        <w:numPr>
          <w:ilvl w:val="0"/>
          <w:numId w:val="6"/>
        </w:numPr>
        <w:spacing w:line="276" w:lineRule="auto"/>
        <w:ind w:left="851" w:hanging="425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 w:cs="Cambria"/>
            <w:color w:val="000000" w:themeColor="text1"/>
            <w:sz w:val="22"/>
            <w:szCs w:val="22"/>
          </w:rPr>
          <w:t>maciej.kosal@zgm.lubawka.eu</w:t>
        </w:r>
      </w:hyperlink>
    </w:p>
    <w:p w14:paraId="5903B3F0" w14:textId="77777777" w:rsidR="001572DA" w:rsidRDefault="00F07139">
      <w:pPr>
        <w:pStyle w:val="Akapitzlist"/>
        <w:numPr>
          <w:ilvl w:val="0"/>
          <w:numId w:val="6"/>
        </w:numPr>
        <w:spacing w:line="276" w:lineRule="auto"/>
        <w:ind w:left="851" w:hanging="425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 sprawie procedury: Edyta </w:t>
      </w:r>
      <w:proofErr w:type="spellStart"/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Guguł</w:t>
      </w:r>
      <w:proofErr w:type="spellEnd"/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 w:cs="Cambria"/>
            <w:color w:val="000000" w:themeColor="text1"/>
            <w:sz w:val="22"/>
            <w:szCs w:val="22"/>
          </w:rPr>
          <w:t>edyta.gugul@zgm.lubawka.eu</w:t>
        </w:r>
      </w:hyperlink>
    </w:p>
    <w:p w14:paraId="7E1AF578" w14:textId="77777777" w:rsidR="001572DA" w:rsidRDefault="001572DA">
      <w:pPr>
        <w:pStyle w:val="Akapitzlist"/>
        <w:spacing w:line="276" w:lineRule="auto"/>
        <w:ind w:left="851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6B480363" w14:textId="77777777" w:rsidR="001572DA" w:rsidRDefault="00F07139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44B6E47A" w14:textId="77777777" w:rsidR="001572DA" w:rsidRDefault="00F07139">
      <w:pPr>
        <w:pStyle w:val="Akapitzlist"/>
        <w:numPr>
          <w:ilvl w:val="3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3767EB5F" w14:textId="77777777" w:rsidR="001572DA" w:rsidRDefault="00F07139">
      <w:pPr>
        <w:pStyle w:val="Akapitzlist"/>
        <w:numPr>
          <w:ilvl w:val="3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28BD6731" w14:textId="77777777" w:rsidR="001572DA" w:rsidRDefault="00F07139">
      <w:pPr>
        <w:pStyle w:val="Akapitzlist"/>
        <w:numPr>
          <w:ilvl w:val="3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052C87D0" w14:textId="77777777" w:rsidR="001572DA" w:rsidRDefault="00F07139">
      <w:pPr>
        <w:pStyle w:val="Tekstpodstawowy"/>
        <w:numPr>
          <w:ilvl w:val="3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Wykonawca będzie związany złożoną ofertą przez okres 60 dni. Bieg terminu związania ofertą rozpoczyna się wraz z upływem terminu składania ofert.</w:t>
      </w:r>
    </w:p>
    <w:p w14:paraId="1862F535" w14:textId="77777777" w:rsidR="001572DA" w:rsidRDefault="001572DA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2765A009" w14:textId="77777777" w:rsidR="001572DA" w:rsidRDefault="001572DA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00B95270" w14:textId="77777777" w:rsidR="001572DA" w:rsidRDefault="001572DA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609C4C02" w14:textId="77777777" w:rsidR="001572DA" w:rsidRDefault="00F07139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  <w:lastRenderedPageBreak/>
        <w:t>Załączniki:</w:t>
      </w:r>
    </w:p>
    <w:p w14:paraId="671CC0D7" w14:textId="77777777" w:rsidR="001572DA" w:rsidRDefault="00F07139">
      <w:pPr>
        <w:widowControl w:val="0"/>
        <w:numPr>
          <w:ilvl w:val="0"/>
          <w:numId w:val="8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 xml:space="preserve">oświadczenia o </w:t>
      </w: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spełnianiu warunków udziału w postępowaniu,</w:t>
      </w:r>
    </w:p>
    <w:p w14:paraId="551EF4C9" w14:textId="77777777" w:rsidR="001572DA" w:rsidRDefault="00F07139">
      <w:pPr>
        <w:widowControl w:val="0"/>
        <w:numPr>
          <w:ilvl w:val="0"/>
          <w:numId w:val="8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1FA1A674" w14:textId="77777777" w:rsidR="001572DA" w:rsidRDefault="00F07139">
      <w:pPr>
        <w:widowControl w:val="0"/>
        <w:numPr>
          <w:ilvl w:val="0"/>
          <w:numId w:val="8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177B650B" w14:textId="77777777" w:rsidR="001572DA" w:rsidRDefault="00F07139">
      <w:pPr>
        <w:widowControl w:val="0"/>
        <w:numPr>
          <w:ilvl w:val="0"/>
          <w:numId w:val="8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dokumentacja fotograficzna</w:t>
      </w:r>
    </w:p>
    <w:p w14:paraId="73E0139C" w14:textId="77777777" w:rsidR="001572DA" w:rsidRDefault="001572DA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</w:p>
    <w:p w14:paraId="765D45D9" w14:textId="77777777" w:rsidR="001572DA" w:rsidRDefault="00F07139">
      <w:pPr>
        <w:widowControl w:val="0"/>
        <w:spacing w:line="276" w:lineRule="auto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Lubawka, dnia 2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9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.0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7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.2024 r</w:t>
      </w:r>
    </w:p>
    <w:p w14:paraId="734D9189" w14:textId="77777777" w:rsidR="001572DA" w:rsidRDefault="001572DA">
      <w:pPr>
        <w:rPr>
          <w:rFonts w:ascii="Cambria" w:hAnsi="Cambria" w:cs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572DA" w14:paraId="4B960CA4" w14:textId="77777777">
        <w:tc>
          <w:tcPr>
            <w:tcW w:w="4889" w:type="dxa"/>
          </w:tcPr>
          <w:p w14:paraId="01D530C8" w14:textId="77777777" w:rsidR="001572DA" w:rsidRDefault="001572DA">
            <w:pPr>
              <w:rPr>
                <w:rFonts w:ascii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ABD0D72" w14:textId="77777777" w:rsidR="001572DA" w:rsidRDefault="00F07139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71B9AF5F" w14:textId="77777777" w:rsidR="001572DA" w:rsidRDefault="00F07139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7B89C200" w14:textId="77777777" w:rsidR="001572DA" w:rsidRDefault="001572DA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6EE468D1" w14:textId="77777777" w:rsidR="001572DA" w:rsidRDefault="00F07139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566FCD03" w14:textId="77777777" w:rsidR="001572DA" w:rsidRDefault="001572DA">
      <w:pPr>
        <w:jc w:val="both"/>
        <w:rPr>
          <w:rFonts w:ascii="Cambria" w:hAnsi="Cambria" w:cs="Cambria"/>
          <w:b/>
          <w:bCs/>
          <w:i/>
          <w:iCs/>
          <w:color w:val="000000" w:themeColor="text1"/>
          <w:sz w:val="22"/>
          <w:szCs w:val="22"/>
        </w:rPr>
      </w:pPr>
    </w:p>
    <w:sectPr w:rsidR="001572DA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185D" w14:textId="77777777" w:rsidR="00F07139" w:rsidRDefault="00F07139">
      <w:r>
        <w:separator/>
      </w:r>
    </w:p>
  </w:endnote>
  <w:endnote w:type="continuationSeparator" w:id="0">
    <w:p w14:paraId="3F3D4A5E" w14:textId="77777777" w:rsidR="00F07139" w:rsidRDefault="00F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0D11CCCC" w14:textId="77777777" w:rsidR="001572DA" w:rsidRDefault="00F071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EEA6421" w14:textId="77777777" w:rsidR="001572DA" w:rsidRDefault="001572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2DC4" w14:textId="77777777" w:rsidR="00F07139" w:rsidRDefault="00F07139">
      <w:r>
        <w:separator/>
      </w:r>
    </w:p>
  </w:footnote>
  <w:footnote w:type="continuationSeparator" w:id="0">
    <w:p w14:paraId="6CDFB692" w14:textId="77777777" w:rsidR="00F07139" w:rsidRDefault="00F0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DE2"/>
    <w:multiLevelType w:val="multilevel"/>
    <w:tmpl w:val="05D14DE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20080730">
    <w:abstractNumId w:val="1"/>
  </w:num>
  <w:num w:numId="2" w16cid:durableId="617877707">
    <w:abstractNumId w:val="0"/>
  </w:num>
  <w:num w:numId="3" w16cid:durableId="1396244823">
    <w:abstractNumId w:val="3"/>
  </w:num>
  <w:num w:numId="4" w16cid:durableId="1876115691">
    <w:abstractNumId w:val="5"/>
  </w:num>
  <w:num w:numId="5" w16cid:durableId="996685332">
    <w:abstractNumId w:val="2"/>
  </w:num>
  <w:num w:numId="6" w16cid:durableId="2134983377">
    <w:abstractNumId w:val="4"/>
  </w:num>
  <w:num w:numId="7" w16cid:durableId="2060589436">
    <w:abstractNumId w:val="6"/>
  </w:num>
  <w:num w:numId="8" w16cid:durableId="1064335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401C"/>
    <w:rsid w:val="000362DC"/>
    <w:rsid w:val="00041EED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048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572DA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9F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5C58"/>
    <w:rsid w:val="00637135"/>
    <w:rsid w:val="00640922"/>
    <w:rsid w:val="0064580A"/>
    <w:rsid w:val="006613E1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75F24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39B5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235FF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15C7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07139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27A24E02"/>
    <w:rsid w:val="2CDA026E"/>
    <w:rsid w:val="368A50DF"/>
    <w:rsid w:val="522651DE"/>
    <w:rsid w:val="5B403108"/>
    <w:rsid w:val="5BA31A66"/>
    <w:rsid w:val="63E71B40"/>
    <w:rsid w:val="728B75EB"/>
    <w:rsid w:val="775E6B64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DFA2A"/>
  <w15:docId w15:val="{22683B7A-55AE-4084-9177-FC4D6A13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302</cp:revision>
  <cp:lastPrinted>2019-02-14T08:39:00Z</cp:lastPrinted>
  <dcterms:created xsi:type="dcterms:W3CDTF">2019-02-11T19:01:00Z</dcterms:created>
  <dcterms:modified xsi:type="dcterms:W3CDTF">2024-07-29T08:36:00Z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1DA32F3642394F81BCC2B938C569AB7C</vt:lpwstr>
  </property>
</Properties>
</file>