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8314" w14:textId="77777777" w:rsidR="009752AC" w:rsidRPr="00DF6DCE" w:rsidRDefault="009752AC" w:rsidP="0098254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4"/>
          <w:szCs w:val="32"/>
        </w:rPr>
      </w:pPr>
    </w:p>
    <w:p w14:paraId="45CE676A" w14:textId="6874FF34" w:rsidR="00ED7A5F" w:rsidRPr="0057334A" w:rsidRDefault="00ED7A5F" w:rsidP="00ED7A5F">
      <w:pPr>
        <w:spacing w:after="0" w:line="240" w:lineRule="auto"/>
        <w:jc w:val="center"/>
        <w:rPr>
          <w:rFonts w:eastAsia="Calibri" w:cstheme="minorHAnsi"/>
          <w:b/>
          <w:szCs w:val="24"/>
          <w:lang w:eastAsia="en-US"/>
        </w:rPr>
      </w:pPr>
      <w:r w:rsidRPr="0057334A">
        <w:rPr>
          <w:rFonts w:eastAsia="Times New Roman" w:cstheme="minorHAnsi"/>
          <w:b/>
          <w:bCs/>
          <w:sz w:val="24"/>
          <w:szCs w:val="32"/>
        </w:rPr>
        <w:t xml:space="preserve">Oświadczenie o </w:t>
      </w:r>
      <w:r w:rsidR="00DF6DCE" w:rsidRPr="0057334A">
        <w:rPr>
          <w:rFonts w:eastAsia="Times New Roman" w:cstheme="minorHAnsi"/>
          <w:b/>
          <w:bCs/>
          <w:sz w:val="24"/>
          <w:szCs w:val="32"/>
        </w:rPr>
        <w:t>braku podstaw do</w:t>
      </w:r>
      <w:r w:rsidRPr="0057334A">
        <w:rPr>
          <w:rFonts w:eastAsia="Times New Roman" w:cstheme="minorHAnsi"/>
          <w:b/>
          <w:bCs/>
          <w:sz w:val="24"/>
          <w:szCs w:val="32"/>
        </w:rPr>
        <w:t xml:space="preserve"> wykluczeni</w:t>
      </w:r>
      <w:r w:rsidR="00DF6DCE" w:rsidRPr="0057334A">
        <w:rPr>
          <w:rFonts w:eastAsia="Times New Roman" w:cstheme="minorHAnsi"/>
          <w:b/>
          <w:bCs/>
          <w:sz w:val="24"/>
          <w:szCs w:val="32"/>
        </w:rPr>
        <w:t>a</w:t>
      </w:r>
      <w:r w:rsidRPr="0057334A">
        <w:rPr>
          <w:rFonts w:eastAsia="Times New Roman" w:cstheme="minorHAnsi"/>
          <w:b/>
          <w:bCs/>
          <w:sz w:val="24"/>
          <w:szCs w:val="32"/>
        </w:rPr>
        <w:t xml:space="preserve"> z postępowania </w:t>
      </w:r>
      <w:r w:rsidR="00DF6DCE" w:rsidRPr="0057334A">
        <w:rPr>
          <w:rFonts w:eastAsia="Times New Roman" w:cstheme="minorHAnsi"/>
          <w:b/>
          <w:bCs/>
          <w:sz w:val="24"/>
          <w:szCs w:val="32"/>
        </w:rPr>
        <w:t xml:space="preserve">na podstawie przepisów </w:t>
      </w:r>
      <w:bookmarkStart w:id="0" w:name="_Hlk137631101"/>
      <w:r w:rsidR="00DF6DCE" w:rsidRPr="0057334A">
        <w:rPr>
          <w:rFonts w:eastAsia="Times New Roman" w:cstheme="minorHAnsi"/>
          <w:b/>
          <w:bCs/>
          <w:sz w:val="24"/>
          <w:szCs w:val="32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bookmarkEnd w:id="0"/>
      <w:r w:rsidR="00DF6DCE" w:rsidRPr="0057334A">
        <w:rPr>
          <w:rFonts w:eastAsia="Times New Roman" w:cstheme="minorHAnsi"/>
          <w:b/>
          <w:bCs/>
          <w:sz w:val="24"/>
          <w:szCs w:val="32"/>
        </w:rPr>
        <w:t>.</w:t>
      </w:r>
      <w:r w:rsidR="00A276BE" w:rsidRPr="0057334A">
        <w:rPr>
          <w:rFonts w:eastAsia="Times New Roman" w:cstheme="minorHAnsi"/>
          <w:b/>
          <w:bCs/>
          <w:sz w:val="24"/>
          <w:szCs w:val="32"/>
        </w:rPr>
        <w:t xml:space="preserve"> </w:t>
      </w:r>
    </w:p>
    <w:p w14:paraId="1A621C7C" w14:textId="40A61063" w:rsidR="00ED7A5F" w:rsidRDefault="00ED7A5F" w:rsidP="00ED7A5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DCF8AE5" w14:textId="77777777" w:rsidR="00F82627" w:rsidRPr="0057334A" w:rsidRDefault="00F82627" w:rsidP="00ED7A5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0EB85C2" w14:textId="77777777" w:rsidR="00DC426A" w:rsidRPr="0057334A" w:rsidRDefault="00DC426A" w:rsidP="0057334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</w:rPr>
      </w:pPr>
      <w:r w:rsidRPr="0057334A">
        <w:rPr>
          <w:rFonts w:eastAsia="Times New Roman" w:cstheme="minorHAnsi"/>
          <w:sz w:val="24"/>
          <w:szCs w:val="24"/>
        </w:rPr>
        <w:t xml:space="preserve">Nazwa: </w:t>
      </w:r>
      <w:r w:rsidR="00DF6DCE" w:rsidRPr="0057334A">
        <w:rPr>
          <w:rFonts w:eastAsia="Times New Roman" w:cstheme="minorHAnsi"/>
          <w:sz w:val="24"/>
          <w:szCs w:val="24"/>
        </w:rPr>
        <w:t>……………………………………</w:t>
      </w:r>
    </w:p>
    <w:p w14:paraId="26772C9C" w14:textId="77777777" w:rsidR="00DC426A" w:rsidRPr="0057334A" w:rsidRDefault="00DC426A" w:rsidP="0057334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</w:rPr>
      </w:pPr>
      <w:r w:rsidRPr="0057334A">
        <w:rPr>
          <w:rFonts w:eastAsia="Times New Roman" w:cstheme="minorHAnsi"/>
          <w:sz w:val="24"/>
          <w:szCs w:val="24"/>
        </w:rPr>
        <w:t xml:space="preserve">Siedziba: </w:t>
      </w:r>
      <w:r w:rsidR="00DF6DCE" w:rsidRPr="0057334A">
        <w:rPr>
          <w:rFonts w:eastAsia="Times New Roman" w:cstheme="minorHAnsi"/>
          <w:sz w:val="24"/>
          <w:szCs w:val="24"/>
        </w:rPr>
        <w:t>………………………………………</w:t>
      </w:r>
    </w:p>
    <w:p w14:paraId="44F71AF0" w14:textId="77777777" w:rsidR="00DC426A" w:rsidRPr="0057334A" w:rsidRDefault="00DC426A" w:rsidP="0057334A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</w:rPr>
      </w:pPr>
      <w:r w:rsidRPr="0057334A">
        <w:rPr>
          <w:rFonts w:eastAsia="Times New Roman" w:cstheme="minorHAnsi"/>
          <w:sz w:val="24"/>
          <w:szCs w:val="24"/>
        </w:rPr>
        <w:t xml:space="preserve">NIP </w:t>
      </w:r>
      <w:r w:rsidR="00DF6DCE" w:rsidRPr="0057334A">
        <w:rPr>
          <w:rFonts w:eastAsia="Times New Roman" w:cstheme="minorHAnsi"/>
          <w:sz w:val="24"/>
          <w:szCs w:val="24"/>
        </w:rPr>
        <w:t>…………………………………………….</w:t>
      </w:r>
    </w:p>
    <w:p w14:paraId="56D140DA" w14:textId="77777777" w:rsidR="00ED7A5F" w:rsidRPr="0057334A" w:rsidRDefault="00ED7A5F" w:rsidP="00ED7A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AEF71A" w14:textId="77777777" w:rsidR="0057334A" w:rsidRDefault="0057334A" w:rsidP="007662E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7C0ECDC" w14:textId="76F56FEA" w:rsidR="00D03428" w:rsidRPr="00F82627" w:rsidRDefault="00F82627" w:rsidP="007662E6">
      <w:pPr>
        <w:spacing w:after="0"/>
        <w:jc w:val="center"/>
        <w:rPr>
          <w:rFonts w:cstheme="minorHAnsi"/>
          <w:b/>
          <w:bCs/>
          <w:sz w:val="28"/>
          <w:szCs w:val="24"/>
        </w:rPr>
      </w:pPr>
      <w:r w:rsidRPr="00F82627">
        <w:rPr>
          <w:rFonts w:cstheme="minorHAnsi"/>
          <w:b/>
          <w:bCs/>
          <w:sz w:val="28"/>
          <w:szCs w:val="24"/>
        </w:rPr>
        <w:t>„</w:t>
      </w:r>
      <w:r w:rsidR="007662E6" w:rsidRPr="00F82627">
        <w:rPr>
          <w:rFonts w:cstheme="minorHAnsi"/>
          <w:b/>
          <w:bCs/>
          <w:sz w:val="28"/>
          <w:szCs w:val="24"/>
        </w:rPr>
        <w:t>Usługi w zakresie konserwacji, usuwania awarii i remontów instalacji elektrycznych i teletechnicznych w jednostkach należących do PUM w Szczecinie</w:t>
      </w:r>
      <w:r w:rsidRPr="00F82627">
        <w:rPr>
          <w:rFonts w:cstheme="minorHAnsi"/>
          <w:b/>
          <w:bCs/>
          <w:sz w:val="28"/>
          <w:szCs w:val="24"/>
        </w:rPr>
        <w:t>”</w:t>
      </w:r>
    </w:p>
    <w:p w14:paraId="783D7BD9" w14:textId="7F733CDE" w:rsidR="007662E6" w:rsidRDefault="007662E6" w:rsidP="00D03428">
      <w:pPr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14:paraId="02F2FA3A" w14:textId="77777777" w:rsidR="00F82627" w:rsidRPr="0057334A" w:rsidRDefault="00F82627" w:rsidP="00D03428">
      <w:pPr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</w:p>
    <w:p w14:paraId="7F4B72B5" w14:textId="77777777" w:rsidR="00ED7A5F" w:rsidRPr="0057334A" w:rsidRDefault="00ED7A5F" w:rsidP="00ED7A5F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bookmarkStart w:id="1" w:name="_Hlk102984269"/>
      <w:r w:rsidRPr="0057334A">
        <w:rPr>
          <w:rFonts w:eastAsia="Calibri" w:cstheme="minorHAnsi"/>
          <w:b/>
          <w:sz w:val="24"/>
          <w:szCs w:val="24"/>
          <w:lang w:eastAsia="en-US"/>
        </w:rPr>
        <w:t>OŚWIADCZENIE DOTYCZĄCE WYKONAWCY</w:t>
      </w:r>
      <w:r w:rsidR="004E5283" w:rsidRPr="0057334A">
        <w:rPr>
          <w:rFonts w:eastAsia="Calibri" w:cstheme="minorHAnsi"/>
          <w:b/>
          <w:sz w:val="24"/>
          <w:szCs w:val="24"/>
          <w:lang w:eastAsia="en-US"/>
        </w:rPr>
        <w:t>/PODMIOTU UDOSTĘPNIAJĄCEGO ZASOBY*</w:t>
      </w:r>
      <w:r w:rsidRPr="0057334A">
        <w:rPr>
          <w:rFonts w:eastAsia="Calibri" w:cstheme="minorHAnsi"/>
          <w:b/>
          <w:sz w:val="24"/>
          <w:szCs w:val="24"/>
          <w:lang w:eastAsia="en-US"/>
        </w:rPr>
        <w:t>:</w:t>
      </w:r>
    </w:p>
    <w:bookmarkEnd w:id="1"/>
    <w:p w14:paraId="0C7C9234" w14:textId="77777777" w:rsidR="00ED7A5F" w:rsidRPr="0057334A" w:rsidRDefault="00ED7A5F" w:rsidP="00ED7A5F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22017F87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Cs/>
          <w:sz w:val="24"/>
          <w:szCs w:val="24"/>
          <w:lang w:eastAsia="en-US"/>
        </w:rPr>
        <w:t xml:space="preserve">Oświadczmy, że nie podlegamy wykluczeniu z postępowania na podstawie </w:t>
      </w:r>
      <w:r w:rsidR="00DF6DCE" w:rsidRPr="0057334A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</w:t>
      </w:r>
      <w:r w:rsidRPr="0057334A">
        <w:rPr>
          <w:rFonts w:eastAsia="Times New Roman" w:cstheme="minorHAnsi"/>
          <w:bCs/>
          <w:sz w:val="24"/>
          <w:szCs w:val="24"/>
          <w:lang w:eastAsia="en-US"/>
        </w:rPr>
        <w:t>.</w:t>
      </w:r>
    </w:p>
    <w:p w14:paraId="2E861F15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633594" w14:textId="77777777" w:rsidR="00ED7A5F" w:rsidRPr="0057334A" w:rsidRDefault="00ED7A5F" w:rsidP="00ED7A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/>
          <w:bCs/>
          <w:sz w:val="24"/>
          <w:szCs w:val="24"/>
          <w:lang w:eastAsia="en-US"/>
        </w:rPr>
        <w:t xml:space="preserve">OŚWIADCZENIE DOTYCZĄCE PODWYKONAWCY, </w:t>
      </w:r>
      <w:r w:rsidRPr="0057334A">
        <w:rPr>
          <w:rFonts w:eastAsia="Times New Roman" w:cstheme="minorHAnsi"/>
          <w:b/>
          <w:bCs/>
          <w:sz w:val="24"/>
          <w:szCs w:val="24"/>
          <w:lang w:eastAsia="en-US"/>
        </w:rPr>
        <w:br/>
        <w:t>NA KTÓREGO PRZYPADA PONAD 10% WARTOŚCI ZAMÓWIENIA:</w:t>
      </w:r>
    </w:p>
    <w:p w14:paraId="7B0B5D82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E0F2FE5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2" w:name="_Hlk102984516"/>
      <w:r w:rsidRPr="0057334A">
        <w:rPr>
          <w:rFonts w:eastAsia="Times New Roman" w:cstheme="minorHAnsi"/>
          <w:bCs/>
          <w:sz w:val="24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27AD6525" w14:textId="77777777" w:rsidR="00ED7A5F" w:rsidRPr="0057334A" w:rsidRDefault="00ED7A5F" w:rsidP="00ED7A5F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420E0725" w14:textId="61DEEFE5" w:rsidR="00ED7A5F" w:rsidRPr="0057334A" w:rsidRDefault="00ED7A5F" w:rsidP="00ED7A5F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</w:t>
      </w:r>
      <w:r w:rsidR="00F82627">
        <w:rPr>
          <w:rFonts w:eastAsia="Times New Roman" w:cstheme="minorHAnsi"/>
          <w:bCs/>
          <w:i/>
          <w:sz w:val="20"/>
          <w:szCs w:val="24"/>
          <w:lang w:eastAsia="en-US"/>
        </w:rPr>
        <w:t xml:space="preserve">, </w:t>
      </w:r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PESEL, KRS/</w:t>
      </w:r>
      <w:proofErr w:type="spellStart"/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2F34F3F4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7334A">
        <w:rPr>
          <w:rFonts w:eastAsia="Times New Roman" w:cstheme="minorHAnsi"/>
          <w:bCs/>
          <w:sz w:val="24"/>
          <w:szCs w:val="24"/>
          <w:lang w:eastAsia="en-US"/>
        </w:rPr>
        <w:t xml:space="preserve">nie zachodzą podstawy wykluczenia z postępowania o udzielenie zamówienia na podstawie </w:t>
      </w:r>
      <w:r w:rsidR="00DF6DCE" w:rsidRPr="0057334A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r.</w:t>
      </w:r>
    </w:p>
    <w:bookmarkEnd w:id="2"/>
    <w:p w14:paraId="1D7FA57E" w14:textId="5E10405E" w:rsidR="00DC426A" w:rsidRDefault="00DC426A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082336F" w14:textId="0DFC08A3" w:rsidR="00F82627" w:rsidRDefault="00F82627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CA20C" w14:textId="77777777" w:rsidR="00ED7A5F" w:rsidRPr="0057334A" w:rsidRDefault="00ED7A5F" w:rsidP="00ED7A5F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/>
          <w:bCs/>
          <w:sz w:val="24"/>
          <w:szCs w:val="24"/>
          <w:lang w:eastAsia="en-US"/>
        </w:rPr>
        <w:lastRenderedPageBreak/>
        <w:t xml:space="preserve">OŚWIADCZENIE DOTYCZĄCE DOSTAWCY, </w:t>
      </w:r>
      <w:r w:rsidRPr="0057334A">
        <w:rPr>
          <w:rFonts w:eastAsia="Times New Roman" w:cstheme="minorHAnsi"/>
          <w:b/>
          <w:bCs/>
          <w:sz w:val="24"/>
          <w:szCs w:val="24"/>
          <w:lang w:eastAsia="en-US"/>
        </w:rPr>
        <w:br/>
        <w:t>NA KTÓREGO PRZYPADA PONAD 10% WARTOŚCI ZAMÓWIENIA:</w:t>
      </w:r>
    </w:p>
    <w:p w14:paraId="2AE186F2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902AA90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Cs/>
          <w:sz w:val="24"/>
          <w:szCs w:val="24"/>
          <w:lang w:eastAsia="en-US"/>
        </w:rPr>
        <w:t>Oświadczamy, że w stosunku do następującego podmiotu, będącego dostawcą, na którego przypada ponad 10% wartości zamówienia:</w:t>
      </w:r>
    </w:p>
    <w:p w14:paraId="66561613" w14:textId="77777777" w:rsidR="00ED7A5F" w:rsidRPr="0057334A" w:rsidRDefault="00ED7A5F" w:rsidP="00ED7A5F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……………………………………………………………………………………………….………..….……</w:t>
      </w:r>
    </w:p>
    <w:p w14:paraId="0F99C6D9" w14:textId="16DEC3D2" w:rsidR="00ED7A5F" w:rsidRPr="0057334A" w:rsidRDefault="00ED7A5F" w:rsidP="00ED7A5F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(podać pełną nazwę/firmę, adres, a także w zależności od podmiotu: NIP</w:t>
      </w:r>
      <w:r w:rsidR="005C3226">
        <w:rPr>
          <w:rFonts w:eastAsia="Times New Roman" w:cstheme="minorHAnsi"/>
          <w:bCs/>
          <w:i/>
          <w:sz w:val="20"/>
          <w:szCs w:val="24"/>
          <w:lang w:eastAsia="en-US"/>
        </w:rPr>
        <w:t xml:space="preserve">, </w:t>
      </w:r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PESEL, KRS/</w:t>
      </w:r>
      <w:proofErr w:type="spellStart"/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CEiDG</w:t>
      </w:r>
      <w:proofErr w:type="spellEnd"/>
      <w:r w:rsidRPr="0057334A">
        <w:rPr>
          <w:rFonts w:eastAsia="Times New Roman" w:cstheme="minorHAnsi"/>
          <w:bCs/>
          <w:i/>
          <w:sz w:val="20"/>
          <w:szCs w:val="24"/>
          <w:lang w:eastAsia="en-US"/>
        </w:rPr>
        <w:t>)</w:t>
      </w:r>
    </w:p>
    <w:p w14:paraId="196E348C" w14:textId="77777777" w:rsidR="00ED7A5F" w:rsidRPr="0057334A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57334A">
        <w:rPr>
          <w:rFonts w:eastAsia="Times New Roman" w:cstheme="minorHAnsi"/>
          <w:bCs/>
          <w:sz w:val="24"/>
          <w:szCs w:val="24"/>
          <w:lang w:eastAsia="en-US"/>
        </w:rPr>
        <w:br/>
        <w:t xml:space="preserve">nie zachodzą podstawy wykluczenia z postępowania o udzielenie zamówienia na podstawie </w:t>
      </w:r>
      <w:r w:rsidR="00DF6DCE" w:rsidRPr="0057334A">
        <w:rPr>
          <w:rFonts w:eastAsia="Times New Roman" w:cstheme="minorHAnsi"/>
          <w:bCs/>
          <w:sz w:val="24"/>
          <w:szCs w:val="24"/>
          <w:lang w:eastAsia="en-US"/>
        </w:rPr>
        <w:t>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r.</w:t>
      </w:r>
    </w:p>
    <w:p w14:paraId="33E29DCD" w14:textId="77777777" w:rsidR="00ED7A5F" w:rsidRDefault="00ED7A5F" w:rsidP="00ED7A5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E8C7BE8" w14:textId="77777777" w:rsidR="005C3226" w:rsidRPr="00CF32B0" w:rsidRDefault="005C3226" w:rsidP="005C322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14:paraId="1E7A634D" w14:textId="77777777" w:rsidR="005C3226" w:rsidRPr="00CF32B0" w:rsidRDefault="005C3226" w:rsidP="005C3226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 w:rsidRPr="00CF32B0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CF32B0">
        <w:rPr>
          <w:rFonts w:eastAsia="Times New Roman" w:cstheme="minorHAnsi"/>
          <w:sz w:val="20"/>
          <w:szCs w:val="20"/>
        </w:rPr>
        <w:t xml:space="preserve"> zgodnie z </w:t>
      </w:r>
      <w:r w:rsidRPr="00CF32B0">
        <w:rPr>
          <w:rFonts w:eastAsia="Times New Roman" w:cstheme="minorHAnsi"/>
          <w:i/>
          <w:sz w:val="20"/>
          <w:szCs w:val="20"/>
        </w:rPr>
        <w:t>Rozporządzeniem Prezesa Rady Ministrów z dnia 30 grudnia 2020</w:t>
      </w:r>
      <w:r>
        <w:rPr>
          <w:rFonts w:eastAsia="Times New Roman" w:cstheme="minorHAnsi"/>
          <w:i/>
          <w:sz w:val="20"/>
          <w:szCs w:val="20"/>
        </w:rPr>
        <w:t> </w:t>
      </w:r>
      <w:r w:rsidRPr="00CF32B0">
        <w:rPr>
          <w:rFonts w:eastAsia="Times New Roman" w:cstheme="minorHAnsi"/>
          <w:i/>
          <w:sz w:val="20"/>
          <w:szCs w:val="20"/>
        </w:rPr>
        <w:t xml:space="preserve">r. </w:t>
      </w:r>
      <w:r w:rsidRPr="00CF32B0">
        <w:rPr>
          <w:rFonts w:eastAsia="Times New Roman" w:cstheme="minorHAnsi"/>
          <w:i/>
          <w:sz w:val="20"/>
          <w:szCs w:val="20"/>
        </w:rPr>
        <w:br/>
      </w:r>
      <w:r w:rsidRPr="00CF32B0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84049BA" w14:textId="77777777" w:rsidR="005C3226" w:rsidRPr="00CF32B0" w:rsidRDefault="005C3226" w:rsidP="005C3226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14:paraId="35594CB9" w14:textId="77777777" w:rsidR="005C3226" w:rsidRPr="00CF32B0" w:rsidRDefault="005C3226" w:rsidP="005C322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14:paraId="3DE11B1E" w14:textId="77777777" w:rsidR="005C3226" w:rsidRPr="00CF32B0" w:rsidRDefault="005C3226" w:rsidP="005C322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 w:rsidRPr="00CF32B0"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14:paraId="796B364D" w14:textId="77777777" w:rsidR="00ED7A5F" w:rsidRPr="00135A10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6171841" w14:textId="7FDA136E"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C285260" w14:textId="77777777" w:rsidR="005C3226" w:rsidRDefault="005C3226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bookmarkStart w:id="3" w:name="_GoBack"/>
      <w:bookmarkEnd w:id="3"/>
    </w:p>
    <w:p w14:paraId="6F0A5B5E" w14:textId="77777777" w:rsidR="00DF6DCE" w:rsidRDefault="00DF6DCE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B600953" w14:textId="77777777"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E52AFD0" w14:textId="77777777" w:rsidR="00ED7A5F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52F7F60" w14:textId="77777777" w:rsidR="00ED7A5F" w:rsidRPr="008971C8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A366448" w14:textId="77777777" w:rsidR="00ED7A5F" w:rsidRPr="008971C8" w:rsidRDefault="00ED7A5F" w:rsidP="00ED7A5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3B21944" w14:textId="77777777" w:rsidR="00ED7A5F" w:rsidRPr="008971C8" w:rsidRDefault="00ED7A5F" w:rsidP="00ED7A5F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8009F7" w14:textId="77777777"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750B0E69" w14:textId="77777777"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4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4434CF80" w14:textId="77777777" w:rsidR="00ED7A5F" w:rsidRPr="008971C8" w:rsidRDefault="00ED7A5F" w:rsidP="00ED7A5F">
      <w:pPr>
        <w:numPr>
          <w:ilvl w:val="0"/>
          <w:numId w:val="29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90936FE" w14:textId="77777777" w:rsidR="00883F38" w:rsidRPr="00DC426A" w:rsidRDefault="00ED7A5F" w:rsidP="00DC426A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83F38" w:rsidRPr="00DC426A" w:rsidSect="006A3455">
      <w:headerReference w:type="default" r:id="rId8"/>
      <w:headerReference w:type="first" r:id="rId9"/>
      <w:pgSz w:w="11906" w:h="16838"/>
      <w:pgMar w:top="1709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7F90" w14:textId="77777777" w:rsidR="004771D1" w:rsidRDefault="004771D1" w:rsidP="00104679">
      <w:pPr>
        <w:spacing w:after="0" w:line="240" w:lineRule="auto"/>
      </w:pPr>
      <w:r>
        <w:separator/>
      </w:r>
    </w:p>
  </w:endnote>
  <w:endnote w:type="continuationSeparator" w:id="0">
    <w:p w14:paraId="463470B4" w14:textId="77777777" w:rsidR="004771D1" w:rsidRDefault="004771D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AE6C" w14:textId="77777777" w:rsidR="004771D1" w:rsidRDefault="004771D1" w:rsidP="00104679">
      <w:pPr>
        <w:spacing w:after="0" w:line="240" w:lineRule="auto"/>
      </w:pPr>
      <w:r>
        <w:separator/>
      </w:r>
    </w:p>
  </w:footnote>
  <w:footnote w:type="continuationSeparator" w:id="0">
    <w:p w14:paraId="0C041768" w14:textId="77777777" w:rsidR="004771D1" w:rsidRDefault="004771D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9249" w14:textId="77777777"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7CF3" w14:textId="77777777" w:rsidR="00B503F4" w:rsidRPr="00DD6266" w:rsidRDefault="009752AC" w:rsidP="009752AC">
    <w:pPr>
      <w:tabs>
        <w:tab w:val="left" w:pos="6866"/>
      </w:tabs>
      <w:spacing w:after="0" w:line="240" w:lineRule="auto"/>
      <w:ind w:right="424"/>
      <w:jc w:val="center"/>
      <w:rPr>
        <w:rFonts w:ascii="Calibri" w:eastAsia="Calibri" w:hAnsi="Calibri" w:cs="Times New Roman"/>
        <w:noProof/>
      </w:rPr>
    </w:pPr>
    <w:r w:rsidRPr="00A74558">
      <w:rPr>
        <w:b/>
        <w:noProof/>
      </w:rPr>
      <w:drawing>
        <wp:inline distT="0" distB="0" distL="0" distR="0" wp14:anchorId="6BFBCB38" wp14:editId="35B01D7B">
          <wp:extent cx="4823610" cy="921715"/>
          <wp:effectExtent l="1905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94" cy="9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95797"/>
    <w:rsid w:val="000A5161"/>
    <w:rsid w:val="000A5949"/>
    <w:rsid w:val="000B2DBF"/>
    <w:rsid w:val="000C5CC3"/>
    <w:rsid w:val="000E18C9"/>
    <w:rsid w:val="000E6807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D00FA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2FB0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771D1"/>
    <w:rsid w:val="00482887"/>
    <w:rsid w:val="00491710"/>
    <w:rsid w:val="004A2325"/>
    <w:rsid w:val="004A319F"/>
    <w:rsid w:val="004A7487"/>
    <w:rsid w:val="004B27C0"/>
    <w:rsid w:val="004C56B5"/>
    <w:rsid w:val="004C6127"/>
    <w:rsid w:val="004D0E05"/>
    <w:rsid w:val="004D1B0A"/>
    <w:rsid w:val="004D30D9"/>
    <w:rsid w:val="004E5283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6DFE"/>
    <w:rsid w:val="00567A63"/>
    <w:rsid w:val="00573295"/>
    <w:rsid w:val="0057334A"/>
    <w:rsid w:val="00573D66"/>
    <w:rsid w:val="0057797D"/>
    <w:rsid w:val="00596C87"/>
    <w:rsid w:val="005A6F6A"/>
    <w:rsid w:val="005B18C2"/>
    <w:rsid w:val="005B68D5"/>
    <w:rsid w:val="005C276B"/>
    <w:rsid w:val="005C3226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A3455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5337C"/>
    <w:rsid w:val="00760E32"/>
    <w:rsid w:val="007635CB"/>
    <w:rsid w:val="007662E6"/>
    <w:rsid w:val="00773BB9"/>
    <w:rsid w:val="00775023"/>
    <w:rsid w:val="00777577"/>
    <w:rsid w:val="007B0DE5"/>
    <w:rsid w:val="007B4B98"/>
    <w:rsid w:val="007C3A8D"/>
    <w:rsid w:val="007C4D00"/>
    <w:rsid w:val="007D5BD8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616D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3F38"/>
    <w:rsid w:val="00885832"/>
    <w:rsid w:val="008A5173"/>
    <w:rsid w:val="008A541A"/>
    <w:rsid w:val="008A706B"/>
    <w:rsid w:val="008B4E03"/>
    <w:rsid w:val="008C4804"/>
    <w:rsid w:val="008D0916"/>
    <w:rsid w:val="008E1D8A"/>
    <w:rsid w:val="00904DFD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752AC"/>
    <w:rsid w:val="00981620"/>
    <w:rsid w:val="00982547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276BE"/>
    <w:rsid w:val="00A43881"/>
    <w:rsid w:val="00A44890"/>
    <w:rsid w:val="00A466A3"/>
    <w:rsid w:val="00A6522A"/>
    <w:rsid w:val="00A67D19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3428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C426A"/>
    <w:rsid w:val="00DD6266"/>
    <w:rsid w:val="00DE0624"/>
    <w:rsid w:val="00DF3C90"/>
    <w:rsid w:val="00DF6DCE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77CB"/>
    <w:rsid w:val="00EB007F"/>
    <w:rsid w:val="00EC0695"/>
    <w:rsid w:val="00EC4EC8"/>
    <w:rsid w:val="00ED6380"/>
    <w:rsid w:val="00ED7A5F"/>
    <w:rsid w:val="00ED7DBA"/>
    <w:rsid w:val="00EE205F"/>
    <w:rsid w:val="00EE2C3D"/>
    <w:rsid w:val="00EF2D71"/>
    <w:rsid w:val="00F179B0"/>
    <w:rsid w:val="00F2230B"/>
    <w:rsid w:val="00F4143F"/>
    <w:rsid w:val="00F4443A"/>
    <w:rsid w:val="00F47EC2"/>
    <w:rsid w:val="00F61250"/>
    <w:rsid w:val="00F74281"/>
    <w:rsid w:val="00F82627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5FCBC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28B3-E722-403D-AE42-B18DC99F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11</cp:revision>
  <cp:lastPrinted>2019-08-19T09:28:00Z</cp:lastPrinted>
  <dcterms:created xsi:type="dcterms:W3CDTF">2022-11-24T13:39:00Z</dcterms:created>
  <dcterms:modified xsi:type="dcterms:W3CDTF">2024-09-03T06:12:00Z</dcterms:modified>
</cp:coreProperties>
</file>