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1FE1D" w14:textId="3FEE3BC4" w:rsidR="00980D20" w:rsidRPr="00D96CC3" w:rsidRDefault="00D96CC3" w:rsidP="0089630F">
      <w:pPr>
        <w:jc w:val="both"/>
        <w:rPr>
          <w:rFonts w:ascii="Times New Roman" w:hAnsi="Times New Roman" w:cs="Times New Roman"/>
          <w:sz w:val="24"/>
          <w:szCs w:val="24"/>
        </w:rPr>
      </w:pPr>
      <w:r w:rsidRPr="00D96CC3">
        <w:rPr>
          <w:rFonts w:ascii="Times New Roman" w:hAnsi="Times New Roman" w:cs="Times New Roman"/>
          <w:sz w:val="24"/>
          <w:szCs w:val="24"/>
        </w:rPr>
        <w:t xml:space="preserve">Przedmiotem zamówienia jest wykonanie prac poprawiających dostępność Gminnego Ośrodka Pomocy Społecznej w Rychlikach dla osób ze szczególnymi potrzebami, w tym osób z niepełnosprawnościami, poprzez montaż nowych drzwi o odpowiedniej szerokości, wykonanie pochylni, schodów z poręczami, miejsca parkingowego dla osób z niepełnosprawnościami, dostosowanie korytarza budynku GOPS poprzez usunięcie przeszkód w dostępie dla osób z niepełnosprawnościami, wykonanie wymalowania kontrastowego ścian i ułożeniu posadzek z elementami dla osób z niepełnosprawnościami, montaż odpowiedniego oświetlenia, wykonanie przebudowy i modernizacji dwóch łazienek, w tym jednej dla osób z niepełnosprawnościami. Wykonanie planu </w:t>
      </w:r>
      <w:proofErr w:type="spellStart"/>
      <w:r w:rsidRPr="00D96CC3">
        <w:rPr>
          <w:rFonts w:ascii="Times New Roman" w:hAnsi="Times New Roman" w:cs="Times New Roman"/>
          <w:sz w:val="24"/>
          <w:szCs w:val="24"/>
        </w:rPr>
        <w:t>tyflograficznego</w:t>
      </w:r>
      <w:proofErr w:type="spellEnd"/>
      <w:r w:rsidRPr="00D96CC3">
        <w:rPr>
          <w:rFonts w:ascii="Times New Roman" w:hAnsi="Times New Roman" w:cs="Times New Roman"/>
          <w:sz w:val="24"/>
          <w:szCs w:val="24"/>
        </w:rPr>
        <w:t xml:space="preserve"> budynku w kolorowym poddruku z zastosowaniem technologii lokalizacji „</w:t>
      </w:r>
      <w:proofErr w:type="spellStart"/>
      <w:r w:rsidRPr="00D96CC3">
        <w:rPr>
          <w:rFonts w:ascii="Times New Roman" w:hAnsi="Times New Roman" w:cs="Times New Roman"/>
          <w:sz w:val="24"/>
          <w:szCs w:val="24"/>
        </w:rPr>
        <w:t>beacon</w:t>
      </w:r>
      <w:proofErr w:type="spellEnd"/>
      <w:r w:rsidRPr="00D96CC3">
        <w:rPr>
          <w:rFonts w:ascii="Times New Roman" w:hAnsi="Times New Roman" w:cs="Times New Roman"/>
          <w:sz w:val="24"/>
          <w:szCs w:val="24"/>
        </w:rPr>
        <w:t xml:space="preserve">”, który dodatkowo będzie wysyłał na smartfony informacje dostępne na tablicach informacyjnych GOPS. Oznaczenie czterech drzwi do pomieszczeń GOPS plakietkami z napisami w języku Braille’a z systemem NFC. Zapewnienie bezpiecznej ewakuacji z budynku poprzez zakup krzesła ewakuacyjnego. Zakup dwóch pętli indukcyjnych z oznaczeniem ich wg normy PN-EN. Zakup powiększalnika dla osób z problemami wzroku. Opis zamówienia stanowi załącznik nr </w:t>
      </w:r>
      <w:r w:rsidR="00EF3101">
        <w:rPr>
          <w:rFonts w:ascii="Times New Roman" w:hAnsi="Times New Roman" w:cs="Times New Roman"/>
          <w:sz w:val="24"/>
          <w:szCs w:val="24"/>
        </w:rPr>
        <w:t>2</w:t>
      </w:r>
      <w:r w:rsidRPr="00D96CC3">
        <w:rPr>
          <w:rFonts w:ascii="Times New Roman" w:hAnsi="Times New Roman" w:cs="Times New Roman"/>
          <w:sz w:val="24"/>
          <w:szCs w:val="24"/>
        </w:rPr>
        <w:t xml:space="preserve"> do SIWZ.</w:t>
      </w:r>
    </w:p>
    <w:p w14:paraId="4ABCBF5E" w14:textId="77777777" w:rsidR="00980D20" w:rsidRPr="00D96CC3" w:rsidRDefault="00980D20" w:rsidP="0089630F">
      <w:pPr>
        <w:jc w:val="both"/>
        <w:rPr>
          <w:rFonts w:ascii="Times New Roman" w:hAnsi="Times New Roman" w:cs="Times New Roman"/>
          <w:sz w:val="24"/>
          <w:szCs w:val="24"/>
        </w:rPr>
      </w:pPr>
    </w:p>
    <w:p w14:paraId="307330A7" w14:textId="5BD27412" w:rsidR="0089630F" w:rsidRPr="00D96CC3" w:rsidRDefault="0089630F" w:rsidP="002556BC">
      <w:pPr>
        <w:spacing w:after="0"/>
        <w:jc w:val="both"/>
        <w:rPr>
          <w:rFonts w:ascii="Times New Roman" w:hAnsi="Times New Roman" w:cs="Times New Roman"/>
          <w:sz w:val="24"/>
          <w:szCs w:val="24"/>
        </w:rPr>
      </w:pPr>
      <w:r w:rsidRPr="00D96CC3">
        <w:rPr>
          <w:rFonts w:ascii="Times New Roman" w:hAnsi="Times New Roman" w:cs="Times New Roman"/>
          <w:sz w:val="24"/>
          <w:szCs w:val="24"/>
        </w:rPr>
        <w:t>Kody CPV:</w:t>
      </w:r>
    </w:p>
    <w:p w14:paraId="2431C86B" w14:textId="77777777" w:rsidR="002556BC" w:rsidRPr="00D96CC3" w:rsidRDefault="002556BC" w:rsidP="002556BC">
      <w:pPr>
        <w:spacing w:after="0"/>
        <w:rPr>
          <w:rFonts w:ascii="Times New Roman" w:hAnsi="Times New Roman" w:cs="Times New Roman"/>
          <w:sz w:val="24"/>
          <w:szCs w:val="24"/>
        </w:rPr>
      </w:pPr>
      <w:r w:rsidRPr="00D96CC3">
        <w:rPr>
          <w:rFonts w:ascii="Times New Roman" w:hAnsi="Times New Roman" w:cs="Times New Roman"/>
          <w:sz w:val="24"/>
          <w:szCs w:val="24"/>
        </w:rPr>
        <w:t>45110000-1 Roboty w zakresie burzenia i rozbiórki obiektów budowlanych</w:t>
      </w:r>
    </w:p>
    <w:p w14:paraId="24E28192" w14:textId="77777777" w:rsidR="002556BC" w:rsidRPr="00D96CC3" w:rsidRDefault="002556BC" w:rsidP="002556BC">
      <w:pPr>
        <w:spacing w:after="0"/>
        <w:rPr>
          <w:rFonts w:ascii="Times New Roman" w:hAnsi="Times New Roman" w:cs="Times New Roman"/>
          <w:sz w:val="24"/>
          <w:szCs w:val="24"/>
        </w:rPr>
      </w:pPr>
      <w:r w:rsidRPr="00D96CC3">
        <w:rPr>
          <w:rFonts w:ascii="Times New Roman" w:hAnsi="Times New Roman" w:cs="Times New Roman"/>
          <w:sz w:val="24"/>
          <w:szCs w:val="24"/>
        </w:rPr>
        <w:t>45262650-2 Roboty w zakresie okładania</w:t>
      </w:r>
    </w:p>
    <w:p w14:paraId="20918992" w14:textId="77777777" w:rsidR="002556BC" w:rsidRPr="00D96CC3" w:rsidRDefault="002556BC" w:rsidP="002556BC">
      <w:pPr>
        <w:spacing w:after="0"/>
        <w:rPr>
          <w:rFonts w:ascii="Times New Roman" w:hAnsi="Times New Roman" w:cs="Times New Roman"/>
          <w:sz w:val="24"/>
          <w:szCs w:val="24"/>
        </w:rPr>
      </w:pPr>
      <w:r w:rsidRPr="00D96CC3">
        <w:rPr>
          <w:rFonts w:ascii="Times New Roman" w:hAnsi="Times New Roman" w:cs="Times New Roman"/>
          <w:sz w:val="24"/>
          <w:szCs w:val="24"/>
        </w:rPr>
        <w:t>45262522-6 Roboty murarskie</w:t>
      </w:r>
    </w:p>
    <w:p w14:paraId="0A575D1D" w14:textId="77777777" w:rsidR="002556BC" w:rsidRPr="00D96CC3" w:rsidRDefault="002556BC" w:rsidP="002556BC">
      <w:pPr>
        <w:spacing w:after="0"/>
        <w:rPr>
          <w:rFonts w:ascii="Times New Roman" w:hAnsi="Times New Roman" w:cs="Times New Roman"/>
          <w:sz w:val="24"/>
          <w:szCs w:val="24"/>
        </w:rPr>
      </w:pPr>
      <w:r w:rsidRPr="00D96CC3">
        <w:rPr>
          <w:rFonts w:ascii="Times New Roman" w:hAnsi="Times New Roman" w:cs="Times New Roman"/>
          <w:sz w:val="24"/>
          <w:szCs w:val="24"/>
        </w:rPr>
        <w:t>45421000-4 Roboty w zakresie stolarki budowlanej</w:t>
      </w:r>
    </w:p>
    <w:p w14:paraId="549BE86B" w14:textId="77777777" w:rsidR="002556BC" w:rsidRPr="00D96CC3" w:rsidRDefault="002556BC" w:rsidP="002556BC">
      <w:pPr>
        <w:spacing w:after="0"/>
        <w:rPr>
          <w:rFonts w:ascii="Times New Roman" w:hAnsi="Times New Roman" w:cs="Times New Roman"/>
          <w:sz w:val="24"/>
          <w:szCs w:val="24"/>
        </w:rPr>
      </w:pPr>
      <w:r w:rsidRPr="00D96CC3">
        <w:rPr>
          <w:rFonts w:ascii="Times New Roman" w:hAnsi="Times New Roman" w:cs="Times New Roman"/>
          <w:sz w:val="24"/>
          <w:szCs w:val="24"/>
        </w:rPr>
        <w:t>45410000-4 Tynkowanie</w:t>
      </w:r>
    </w:p>
    <w:p w14:paraId="7C302443" w14:textId="77777777" w:rsidR="002556BC" w:rsidRPr="00D96CC3" w:rsidRDefault="002556BC" w:rsidP="002556BC">
      <w:pPr>
        <w:spacing w:after="0"/>
        <w:rPr>
          <w:rFonts w:ascii="Times New Roman" w:hAnsi="Times New Roman" w:cs="Times New Roman"/>
          <w:sz w:val="24"/>
          <w:szCs w:val="24"/>
        </w:rPr>
      </w:pPr>
      <w:r w:rsidRPr="00D96CC3">
        <w:rPr>
          <w:rFonts w:ascii="Times New Roman" w:hAnsi="Times New Roman" w:cs="Times New Roman"/>
          <w:sz w:val="24"/>
          <w:szCs w:val="24"/>
        </w:rPr>
        <w:t>45432100-5 Kładzenie i wykładanie podłóg</w:t>
      </w:r>
    </w:p>
    <w:p w14:paraId="5DEC24E9" w14:textId="77777777" w:rsidR="002556BC" w:rsidRPr="00D96CC3" w:rsidRDefault="002556BC" w:rsidP="002556BC">
      <w:pPr>
        <w:spacing w:after="0"/>
        <w:rPr>
          <w:rFonts w:ascii="Times New Roman" w:hAnsi="Times New Roman" w:cs="Times New Roman"/>
          <w:sz w:val="24"/>
          <w:szCs w:val="24"/>
        </w:rPr>
      </w:pPr>
      <w:r w:rsidRPr="00D96CC3">
        <w:rPr>
          <w:rFonts w:ascii="Times New Roman" w:hAnsi="Times New Roman" w:cs="Times New Roman"/>
          <w:sz w:val="24"/>
          <w:szCs w:val="24"/>
        </w:rPr>
        <w:t>45430000-0 Pokrywanie podłóg i ścian</w:t>
      </w:r>
    </w:p>
    <w:p w14:paraId="4750E12D" w14:textId="77777777" w:rsidR="002556BC" w:rsidRPr="00D96CC3" w:rsidRDefault="002556BC" w:rsidP="002556BC">
      <w:pPr>
        <w:spacing w:after="0"/>
        <w:rPr>
          <w:rFonts w:ascii="Times New Roman" w:hAnsi="Times New Roman" w:cs="Times New Roman"/>
          <w:sz w:val="24"/>
          <w:szCs w:val="24"/>
        </w:rPr>
      </w:pPr>
      <w:r w:rsidRPr="00D96CC3">
        <w:rPr>
          <w:rFonts w:ascii="Times New Roman" w:hAnsi="Times New Roman" w:cs="Times New Roman"/>
          <w:sz w:val="24"/>
          <w:szCs w:val="24"/>
        </w:rPr>
        <w:t>45442100-8 Roboty malarskie</w:t>
      </w:r>
    </w:p>
    <w:p w14:paraId="04DB4FB9" w14:textId="77777777" w:rsidR="002556BC" w:rsidRPr="00D96CC3" w:rsidRDefault="002556BC" w:rsidP="002556BC">
      <w:pPr>
        <w:spacing w:after="0"/>
        <w:rPr>
          <w:rFonts w:ascii="Times New Roman" w:hAnsi="Times New Roman" w:cs="Times New Roman"/>
          <w:sz w:val="24"/>
          <w:szCs w:val="24"/>
        </w:rPr>
      </w:pPr>
      <w:r w:rsidRPr="00D96CC3">
        <w:rPr>
          <w:rFonts w:ascii="Times New Roman" w:hAnsi="Times New Roman" w:cs="Times New Roman"/>
          <w:sz w:val="24"/>
          <w:szCs w:val="24"/>
        </w:rPr>
        <w:t>45330000-9 Roboty instalacyjne wodno-kanalizacyjne i sanitarne</w:t>
      </w:r>
    </w:p>
    <w:p w14:paraId="6C8E0D8C" w14:textId="77777777" w:rsidR="002556BC" w:rsidRPr="00D96CC3" w:rsidRDefault="002556BC" w:rsidP="002556BC">
      <w:pPr>
        <w:spacing w:after="0"/>
        <w:rPr>
          <w:rFonts w:ascii="Times New Roman" w:hAnsi="Times New Roman" w:cs="Times New Roman"/>
          <w:sz w:val="24"/>
          <w:szCs w:val="24"/>
        </w:rPr>
      </w:pPr>
      <w:r w:rsidRPr="00D96CC3">
        <w:rPr>
          <w:rFonts w:ascii="Times New Roman" w:hAnsi="Times New Roman" w:cs="Times New Roman"/>
          <w:sz w:val="24"/>
          <w:szCs w:val="24"/>
        </w:rPr>
        <w:t>45310000-3 Roboty instalacyjne elektryczne</w:t>
      </w:r>
    </w:p>
    <w:p w14:paraId="33BBCF40" w14:textId="77777777" w:rsidR="002556BC" w:rsidRPr="00D96CC3" w:rsidRDefault="002556BC" w:rsidP="0089630F">
      <w:pPr>
        <w:jc w:val="both"/>
        <w:rPr>
          <w:rFonts w:ascii="Times New Roman" w:hAnsi="Times New Roman" w:cs="Times New Roman"/>
          <w:sz w:val="24"/>
          <w:szCs w:val="24"/>
        </w:rPr>
      </w:pPr>
    </w:p>
    <w:p w14:paraId="75029B6E" w14:textId="62188DAA" w:rsidR="0089630F" w:rsidRPr="00D96CC3" w:rsidRDefault="0089630F" w:rsidP="0089630F">
      <w:pPr>
        <w:jc w:val="both"/>
        <w:rPr>
          <w:rFonts w:ascii="Times New Roman" w:hAnsi="Times New Roman" w:cs="Times New Roman"/>
          <w:sz w:val="24"/>
          <w:szCs w:val="24"/>
        </w:rPr>
      </w:pPr>
      <w:r w:rsidRPr="00D96CC3">
        <w:rPr>
          <w:rFonts w:ascii="Times New Roman" w:hAnsi="Times New Roman" w:cs="Times New Roman"/>
          <w:sz w:val="24"/>
          <w:szCs w:val="24"/>
        </w:rPr>
        <w:t>Ze względu na finansowanie zadania ze środków zewnętrznych, Oferent zobowiązany jest złożyć wraz z łączną ofertą cenową tabelę elementów scalonych zgodnie z poniższym wzorem.</w:t>
      </w:r>
    </w:p>
    <w:tbl>
      <w:tblPr>
        <w:tblStyle w:val="Tabela-Siatka"/>
        <w:tblW w:w="0" w:type="auto"/>
        <w:tblLook w:val="04A0" w:firstRow="1" w:lastRow="0" w:firstColumn="1" w:lastColumn="0" w:noHBand="0" w:noVBand="1"/>
      </w:tblPr>
      <w:tblGrid>
        <w:gridCol w:w="562"/>
        <w:gridCol w:w="5287"/>
        <w:gridCol w:w="683"/>
        <w:gridCol w:w="1268"/>
        <w:gridCol w:w="1262"/>
      </w:tblGrid>
      <w:tr w:rsidR="0089630F" w:rsidRPr="00D96CC3" w14:paraId="7FF5E668" w14:textId="77777777" w:rsidTr="000E2205">
        <w:tc>
          <w:tcPr>
            <w:tcW w:w="562" w:type="dxa"/>
          </w:tcPr>
          <w:p w14:paraId="1EC3699F" w14:textId="6A5F7910" w:rsidR="0089630F" w:rsidRPr="00D96CC3" w:rsidRDefault="0089630F" w:rsidP="0089630F">
            <w:pPr>
              <w:rPr>
                <w:rFonts w:ascii="Times New Roman" w:hAnsi="Times New Roman" w:cs="Times New Roman"/>
                <w:sz w:val="24"/>
                <w:szCs w:val="24"/>
              </w:rPr>
            </w:pPr>
            <w:r w:rsidRPr="00D96CC3">
              <w:rPr>
                <w:rFonts w:ascii="Times New Roman" w:hAnsi="Times New Roman" w:cs="Times New Roman"/>
                <w:sz w:val="24"/>
                <w:szCs w:val="24"/>
              </w:rPr>
              <w:t>Lp.</w:t>
            </w:r>
          </w:p>
        </w:tc>
        <w:tc>
          <w:tcPr>
            <w:tcW w:w="5387" w:type="dxa"/>
          </w:tcPr>
          <w:p w14:paraId="49B7C32A" w14:textId="20A7C09A" w:rsidR="0089630F" w:rsidRPr="00D96CC3" w:rsidRDefault="0089630F" w:rsidP="0089630F">
            <w:pPr>
              <w:rPr>
                <w:rFonts w:ascii="Times New Roman" w:hAnsi="Times New Roman" w:cs="Times New Roman"/>
                <w:sz w:val="24"/>
                <w:szCs w:val="24"/>
              </w:rPr>
            </w:pPr>
            <w:r w:rsidRPr="00D96CC3">
              <w:rPr>
                <w:rFonts w:ascii="Times New Roman" w:hAnsi="Times New Roman" w:cs="Times New Roman"/>
                <w:sz w:val="24"/>
                <w:szCs w:val="24"/>
              </w:rPr>
              <w:t>Nazwa</w:t>
            </w:r>
          </w:p>
        </w:tc>
        <w:tc>
          <w:tcPr>
            <w:tcW w:w="567" w:type="dxa"/>
          </w:tcPr>
          <w:p w14:paraId="29C70A43" w14:textId="180C7702" w:rsidR="0089630F" w:rsidRPr="00D96CC3" w:rsidRDefault="0089630F" w:rsidP="0089630F">
            <w:pPr>
              <w:rPr>
                <w:rFonts w:ascii="Times New Roman" w:hAnsi="Times New Roman" w:cs="Times New Roman"/>
                <w:sz w:val="24"/>
                <w:szCs w:val="24"/>
              </w:rPr>
            </w:pPr>
            <w:r w:rsidRPr="00D96CC3">
              <w:rPr>
                <w:rFonts w:ascii="Times New Roman" w:hAnsi="Times New Roman" w:cs="Times New Roman"/>
                <w:sz w:val="24"/>
                <w:szCs w:val="24"/>
              </w:rPr>
              <w:t>Ilość</w:t>
            </w:r>
          </w:p>
        </w:tc>
        <w:tc>
          <w:tcPr>
            <w:tcW w:w="1276" w:type="dxa"/>
          </w:tcPr>
          <w:p w14:paraId="53E1644F" w14:textId="3707A299" w:rsidR="0089630F" w:rsidRPr="00D96CC3" w:rsidRDefault="0089630F" w:rsidP="0089630F">
            <w:pPr>
              <w:rPr>
                <w:rFonts w:ascii="Times New Roman" w:hAnsi="Times New Roman" w:cs="Times New Roman"/>
                <w:sz w:val="24"/>
                <w:szCs w:val="24"/>
              </w:rPr>
            </w:pPr>
            <w:r w:rsidRPr="00D96CC3">
              <w:rPr>
                <w:rFonts w:ascii="Times New Roman" w:hAnsi="Times New Roman" w:cs="Times New Roman"/>
                <w:sz w:val="24"/>
                <w:szCs w:val="24"/>
              </w:rPr>
              <w:t>Wartość łączna netto</w:t>
            </w:r>
          </w:p>
        </w:tc>
        <w:tc>
          <w:tcPr>
            <w:tcW w:w="1270" w:type="dxa"/>
          </w:tcPr>
          <w:p w14:paraId="08D21ED7" w14:textId="321FC509" w:rsidR="0089630F" w:rsidRPr="00D96CC3" w:rsidRDefault="0089630F" w:rsidP="0089630F">
            <w:pPr>
              <w:rPr>
                <w:rFonts w:ascii="Times New Roman" w:hAnsi="Times New Roman" w:cs="Times New Roman"/>
                <w:sz w:val="24"/>
                <w:szCs w:val="24"/>
              </w:rPr>
            </w:pPr>
            <w:r w:rsidRPr="00D96CC3">
              <w:rPr>
                <w:rFonts w:ascii="Times New Roman" w:hAnsi="Times New Roman" w:cs="Times New Roman"/>
                <w:sz w:val="24"/>
                <w:szCs w:val="24"/>
              </w:rPr>
              <w:t>Wartość łączna brutto</w:t>
            </w:r>
          </w:p>
        </w:tc>
      </w:tr>
      <w:tr w:rsidR="0089630F" w:rsidRPr="00D96CC3" w14:paraId="2C0F3ABD" w14:textId="77777777" w:rsidTr="000E2205">
        <w:tc>
          <w:tcPr>
            <w:tcW w:w="562" w:type="dxa"/>
          </w:tcPr>
          <w:p w14:paraId="17952EDA" w14:textId="2FDFB6C5" w:rsidR="0089630F" w:rsidRPr="00D96CC3" w:rsidRDefault="0089630F" w:rsidP="0089630F">
            <w:pPr>
              <w:jc w:val="both"/>
              <w:rPr>
                <w:rFonts w:ascii="Times New Roman" w:hAnsi="Times New Roman" w:cs="Times New Roman"/>
                <w:sz w:val="24"/>
                <w:szCs w:val="24"/>
              </w:rPr>
            </w:pPr>
            <w:r w:rsidRPr="00D96CC3">
              <w:rPr>
                <w:rFonts w:ascii="Times New Roman" w:hAnsi="Times New Roman" w:cs="Times New Roman"/>
                <w:sz w:val="24"/>
                <w:szCs w:val="24"/>
              </w:rPr>
              <w:t>1</w:t>
            </w:r>
          </w:p>
        </w:tc>
        <w:tc>
          <w:tcPr>
            <w:tcW w:w="5387" w:type="dxa"/>
          </w:tcPr>
          <w:p w14:paraId="51331977" w14:textId="52FE16C0" w:rsidR="0089630F" w:rsidRPr="00D96CC3" w:rsidRDefault="0089630F" w:rsidP="0089630F">
            <w:pPr>
              <w:jc w:val="both"/>
              <w:rPr>
                <w:rFonts w:ascii="Times New Roman" w:hAnsi="Times New Roman" w:cs="Times New Roman"/>
                <w:sz w:val="24"/>
                <w:szCs w:val="24"/>
              </w:rPr>
            </w:pPr>
            <w:r w:rsidRPr="00D96CC3">
              <w:rPr>
                <w:rFonts w:ascii="Times New Roman" w:hAnsi="Times New Roman" w:cs="Times New Roman"/>
                <w:sz w:val="24"/>
                <w:szCs w:val="24"/>
              </w:rPr>
              <w:t xml:space="preserve">Prace modernizacyjne budynku GOPS oraz wyznaczenie parkingu dla </w:t>
            </w:r>
            <w:proofErr w:type="spellStart"/>
            <w:r w:rsidRPr="00D96CC3">
              <w:rPr>
                <w:rFonts w:ascii="Times New Roman" w:hAnsi="Times New Roman" w:cs="Times New Roman"/>
                <w:sz w:val="24"/>
                <w:szCs w:val="24"/>
              </w:rPr>
              <w:t>OzN</w:t>
            </w:r>
            <w:proofErr w:type="spellEnd"/>
            <w:r w:rsidRPr="00D96CC3">
              <w:rPr>
                <w:rFonts w:ascii="Times New Roman" w:hAnsi="Times New Roman" w:cs="Times New Roman"/>
                <w:sz w:val="24"/>
                <w:szCs w:val="24"/>
              </w:rPr>
              <w:t xml:space="preserve"> – wejście do budynku, instalacja pochylni, modernizacja toalety dla </w:t>
            </w:r>
            <w:proofErr w:type="spellStart"/>
            <w:r w:rsidRPr="00D96CC3">
              <w:rPr>
                <w:rFonts w:ascii="Times New Roman" w:hAnsi="Times New Roman" w:cs="Times New Roman"/>
                <w:sz w:val="24"/>
                <w:szCs w:val="24"/>
              </w:rPr>
              <w:t>OzN</w:t>
            </w:r>
            <w:proofErr w:type="spellEnd"/>
            <w:r w:rsidRPr="00D96CC3">
              <w:rPr>
                <w:rFonts w:ascii="Times New Roman" w:hAnsi="Times New Roman" w:cs="Times New Roman"/>
                <w:sz w:val="24"/>
                <w:szCs w:val="24"/>
              </w:rPr>
              <w:t>, prace instalacyjne i modernizacja korytarza – zgodnie z kosztorysem inwestorskim</w:t>
            </w:r>
          </w:p>
        </w:tc>
        <w:tc>
          <w:tcPr>
            <w:tcW w:w="567" w:type="dxa"/>
          </w:tcPr>
          <w:p w14:paraId="3064D3E1" w14:textId="78BB93C5" w:rsidR="0089630F" w:rsidRPr="00D96CC3" w:rsidRDefault="0089630F" w:rsidP="0089630F">
            <w:pPr>
              <w:jc w:val="both"/>
              <w:rPr>
                <w:rFonts w:ascii="Times New Roman" w:hAnsi="Times New Roman" w:cs="Times New Roman"/>
                <w:sz w:val="24"/>
                <w:szCs w:val="24"/>
              </w:rPr>
            </w:pPr>
            <w:r w:rsidRPr="00D96CC3">
              <w:rPr>
                <w:rFonts w:ascii="Times New Roman" w:hAnsi="Times New Roman" w:cs="Times New Roman"/>
                <w:sz w:val="24"/>
                <w:szCs w:val="24"/>
              </w:rPr>
              <w:t>1</w:t>
            </w:r>
          </w:p>
        </w:tc>
        <w:tc>
          <w:tcPr>
            <w:tcW w:w="1276" w:type="dxa"/>
          </w:tcPr>
          <w:p w14:paraId="27213CED" w14:textId="77777777" w:rsidR="0089630F" w:rsidRPr="00D96CC3" w:rsidRDefault="0089630F" w:rsidP="0089630F">
            <w:pPr>
              <w:jc w:val="both"/>
              <w:rPr>
                <w:rFonts w:ascii="Times New Roman" w:hAnsi="Times New Roman" w:cs="Times New Roman"/>
                <w:sz w:val="24"/>
                <w:szCs w:val="24"/>
              </w:rPr>
            </w:pPr>
          </w:p>
        </w:tc>
        <w:tc>
          <w:tcPr>
            <w:tcW w:w="1270" w:type="dxa"/>
          </w:tcPr>
          <w:p w14:paraId="412B0FF0" w14:textId="77777777" w:rsidR="0089630F" w:rsidRPr="00D96CC3" w:rsidRDefault="0089630F" w:rsidP="0089630F">
            <w:pPr>
              <w:jc w:val="both"/>
              <w:rPr>
                <w:rFonts w:ascii="Times New Roman" w:hAnsi="Times New Roman" w:cs="Times New Roman"/>
                <w:sz w:val="24"/>
                <w:szCs w:val="24"/>
              </w:rPr>
            </w:pPr>
          </w:p>
        </w:tc>
      </w:tr>
      <w:tr w:rsidR="0089630F" w:rsidRPr="00D96CC3" w14:paraId="2E2F29A6" w14:textId="77777777" w:rsidTr="000E2205">
        <w:tc>
          <w:tcPr>
            <w:tcW w:w="562" w:type="dxa"/>
          </w:tcPr>
          <w:p w14:paraId="5F4D2240" w14:textId="4F20EC78" w:rsidR="0089630F" w:rsidRPr="00D96CC3" w:rsidRDefault="0089630F" w:rsidP="0089630F">
            <w:pPr>
              <w:jc w:val="both"/>
              <w:rPr>
                <w:rFonts w:ascii="Times New Roman" w:hAnsi="Times New Roman" w:cs="Times New Roman"/>
                <w:sz w:val="24"/>
                <w:szCs w:val="24"/>
              </w:rPr>
            </w:pPr>
            <w:r w:rsidRPr="00D96CC3">
              <w:rPr>
                <w:rFonts w:ascii="Times New Roman" w:hAnsi="Times New Roman" w:cs="Times New Roman"/>
                <w:sz w:val="24"/>
                <w:szCs w:val="24"/>
              </w:rPr>
              <w:t>2</w:t>
            </w:r>
          </w:p>
        </w:tc>
        <w:tc>
          <w:tcPr>
            <w:tcW w:w="5387" w:type="dxa"/>
          </w:tcPr>
          <w:p w14:paraId="2D27D6EE" w14:textId="1DAA9DA9" w:rsidR="0089630F" w:rsidRPr="00D96CC3" w:rsidRDefault="0089630F" w:rsidP="0089630F">
            <w:pPr>
              <w:jc w:val="both"/>
              <w:rPr>
                <w:rFonts w:ascii="Times New Roman" w:hAnsi="Times New Roman" w:cs="Times New Roman"/>
                <w:sz w:val="24"/>
                <w:szCs w:val="24"/>
              </w:rPr>
            </w:pPr>
            <w:r w:rsidRPr="00D96CC3">
              <w:rPr>
                <w:rFonts w:ascii="Times New Roman" w:hAnsi="Times New Roman" w:cs="Times New Roman"/>
                <w:sz w:val="24"/>
                <w:szCs w:val="24"/>
              </w:rPr>
              <w:t xml:space="preserve">Zakup i montaż planu </w:t>
            </w:r>
            <w:proofErr w:type="spellStart"/>
            <w:r w:rsidRPr="00D96CC3">
              <w:rPr>
                <w:rFonts w:ascii="Times New Roman" w:hAnsi="Times New Roman" w:cs="Times New Roman"/>
                <w:sz w:val="24"/>
                <w:szCs w:val="24"/>
              </w:rPr>
              <w:t>tyflograficznego</w:t>
            </w:r>
            <w:proofErr w:type="spellEnd"/>
          </w:p>
        </w:tc>
        <w:tc>
          <w:tcPr>
            <w:tcW w:w="567" w:type="dxa"/>
          </w:tcPr>
          <w:p w14:paraId="6C6D2E97" w14:textId="356F181D" w:rsidR="0089630F" w:rsidRPr="00D96CC3" w:rsidRDefault="0089630F" w:rsidP="0089630F">
            <w:pPr>
              <w:jc w:val="both"/>
              <w:rPr>
                <w:rFonts w:ascii="Times New Roman" w:hAnsi="Times New Roman" w:cs="Times New Roman"/>
                <w:sz w:val="24"/>
                <w:szCs w:val="24"/>
              </w:rPr>
            </w:pPr>
            <w:r w:rsidRPr="00D96CC3">
              <w:rPr>
                <w:rFonts w:ascii="Times New Roman" w:hAnsi="Times New Roman" w:cs="Times New Roman"/>
                <w:sz w:val="24"/>
                <w:szCs w:val="24"/>
              </w:rPr>
              <w:t>1</w:t>
            </w:r>
          </w:p>
        </w:tc>
        <w:tc>
          <w:tcPr>
            <w:tcW w:w="1276" w:type="dxa"/>
          </w:tcPr>
          <w:p w14:paraId="33A157A9" w14:textId="77777777" w:rsidR="0089630F" w:rsidRPr="00D96CC3" w:rsidRDefault="0089630F" w:rsidP="0089630F">
            <w:pPr>
              <w:jc w:val="both"/>
              <w:rPr>
                <w:rFonts w:ascii="Times New Roman" w:hAnsi="Times New Roman" w:cs="Times New Roman"/>
                <w:sz w:val="24"/>
                <w:szCs w:val="24"/>
              </w:rPr>
            </w:pPr>
          </w:p>
        </w:tc>
        <w:tc>
          <w:tcPr>
            <w:tcW w:w="1270" w:type="dxa"/>
          </w:tcPr>
          <w:p w14:paraId="4FACAB29" w14:textId="77777777" w:rsidR="0089630F" w:rsidRPr="00D96CC3" w:rsidRDefault="0089630F" w:rsidP="0089630F">
            <w:pPr>
              <w:jc w:val="both"/>
              <w:rPr>
                <w:rFonts w:ascii="Times New Roman" w:hAnsi="Times New Roman" w:cs="Times New Roman"/>
                <w:sz w:val="24"/>
                <w:szCs w:val="24"/>
              </w:rPr>
            </w:pPr>
          </w:p>
        </w:tc>
      </w:tr>
      <w:tr w:rsidR="0089630F" w:rsidRPr="00D96CC3" w14:paraId="2B25082A" w14:textId="77777777" w:rsidTr="000E2205">
        <w:tc>
          <w:tcPr>
            <w:tcW w:w="562" w:type="dxa"/>
          </w:tcPr>
          <w:p w14:paraId="625D9267" w14:textId="01FCE176" w:rsidR="0089630F" w:rsidRPr="00D96CC3" w:rsidRDefault="0089630F" w:rsidP="0089630F">
            <w:pPr>
              <w:jc w:val="both"/>
              <w:rPr>
                <w:rFonts w:ascii="Times New Roman" w:hAnsi="Times New Roman" w:cs="Times New Roman"/>
                <w:sz w:val="24"/>
                <w:szCs w:val="24"/>
              </w:rPr>
            </w:pPr>
            <w:r w:rsidRPr="00D96CC3">
              <w:rPr>
                <w:rFonts w:ascii="Times New Roman" w:hAnsi="Times New Roman" w:cs="Times New Roman"/>
                <w:sz w:val="24"/>
                <w:szCs w:val="24"/>
              </w:rPr>
              <w:t>3</w:t>
            </w:r>
          </w:p>
        </w:tc>
        <w:tc>
          <w:tcPr>
            <w:tcW w:w="5387" w:type="dxa"/>
          </w:tcPr>
          <w:p w14:paraId="3AC67619" w14:textId="0301E78A" w:rsidR="0089630F" w:rsidRPr="00D96CC3" w:rsidRDefault="0089630F" w:rsidP="0089630F">
            <w:pPr>
              <w:jc w:val="both"/>
              <w:rPr>
                <w:rFonts w:ascii="Times New Roman" w:hAnsi="Times New Roman" w:cs="Times New Roman"/>
                <w:sz w:val="24"/>
                <w:szCs w:val="24"/>
              </w:rPr>
            </w:pPr>
            <w:r w:rsidRPr="00D96CC3">
              <w:rPr>
                <w:rFonts w:ascii="Times New Roman" w:hAnsi="Times New Roman" w:cs="Times New Roman"/>
                <w:sz w:val="24"/>
                <w:szCs w:val="24"/>
              </w:rPr>
              <w:t>Oznaczenie drzwi plakietkami z napisem brajlowskim z NFC</w:t>
            </w:r>
          </w:p>
        </w:tc>
        <w:tc>
          <w:tcPr>
            <w:tcW w:w="567" w:type="dxa"/>
          </w:tcPr>
          <w:p w14:paraId="6AAD8082" w14:textId="578ED405" w:rsidR="0089630F" w:rsidRPr="00D96CC3" w:rsidRDefault="000E2205" w:rsidP="0089630F">
            <w:pPr>
              <w:jc w:val="both"/>
              <w:rPr>
                <w:rFonts w:ascii="Times New Roman" w:hAnsi="Times New Roman" w:cs="Times New Roman"/>
                <w:sz w:val="24"/>
                <w:szCs w:val="24"/>
              </w:rPr>
            </w:pPr>
            <w:r w:rsidRPr="00D96CC3">
              <w:rPr>
                <w:rFonts w:ascii="Times New Roman" w:hAnsi="Times New Roman" w:cs="Times New Roman"/>
                <w:sz w:val="24"/>
                <w:szCs w:val="24"/>
              </w:rPr>
              <w:t>4</w:t>
            </w:r>
          </w:p>
        </w:tc>
        <w:tc>
          <w:tcPr>
            <w:tcW w:w="1276" w:type="dxa"/>
          </w:tcPr>
          <w:p w14:paraId="1D27FCDB" w14:textId="77777777" w:rsidR="0089630F" w:rsidRPr="00D96CC3" w:rsidRDefault="0089630F" w:rsidP="0089630F">
            <w:pPr>
              <w:jc w:val="both"/>
              <w:rPr>
                <w:rFonts w:ascii="Times New Roman" w:hAnsi="Times New Roman" w:cs="Times New Roman"/>
                <w:sz w:val="24"/>
                <w:szCs w:val="24"/>
              </w:rPr>
            </w:pPr>
          </w:p>
        </w:tc>
        <w:tc>
          <w:tcPr>
            <w:tcW w:w="1270" w:type="dxa"/>
          </w:tcPr>
          <w:p w14:paraId="221C1A2E" w14:textId="77777777" w:rsidR="0089630F" w:rsidRPr="00D96CC3" w:rsidRDefault="0089630F" w:rsidP="0089630F">
            <w:pPr>
              <w:jc w:val="both"/>
              <w:rPr>
                <w:rFonts w:ascii="Times New Roman" w:hAnsi="Times New Roman" w:cs="Times New Roman"/>
                <w:sz w:val="24"/>
                <w:szCs w:val="24"/>
              </w:rPr>
            </w:pPr>
          </w:p>
        </w:tc>
      </w:tr>
      <w:tr w:rsidR="000E2205" w:rsidRPr="00D96CC3" w14:paraId="09CC5D56" w14:textId="77777777" w:rsidTr="000E2205">
        <w:tc>
          <w:tcPr>
            <w:tcW w:w="562" w:type="dxa"/>
          </w:tcPr>
          <w:p w14:paraId="26D39B0D" w14:textId="1569E574" w:rsidR="000E2205" w:rsidRPr="00D96CC3" w:rsidRDefault="000E2205" w:rsidP="0089630F">
            <w:pPr>
              <w:jc w:val="both"/>
              <w:rPr>
                <w:rFonts w:ascii="Times New Roman" w:hAnsi="Times New Roman" w:cs="Times New Roman"/>
                <w:sz w:val="24"/>
                <w:szCs w:val="24"/>
              </w:rPr>
            </w:pPr>
            <w:r w:rsidRPr="00D96CC3">
              <w:rPr>
                <w:rFonts w:ascii="Times New Roman" w:hAnsi="Times New Roman" w:cs="Times New Roman"/>
                <w:sz w:val="24"/>
                <w:szCs w:val="24"/>
              </w:rPr>
              <w:t>4</w:t>
            </w:r>
          </w:p>
        </w:tc>
        <w:tc>
          <w:tcPr>
            <w:tcW w:w="5387" w:type="dxa"/>
          </w:tcPr>
          <w:p w14:paraId="1EF00C94" w14:textId="56105510" w:rsidR="000E2205" w:rsidRPr="00D96CC3" w:rsidRDefault="000E2205" w:rsidP="0089630F">
            <w:pPr>
              <w:jc w:val="both"/>
              <w:rPr>
                <w:rFonts w:ascii="Times New Roman" w:hAnsi="Times New Roman" w:cs="Times New Roman"/>
                <w:sz w:val="24"/>
                <w:szCs w:val="24"/>
              </w:rPr>
            </w:pPr>
            <w:r w:rsidRPr="00D96CC3">
              <w:rPr>
                <w:rFonts w:ascii="Times New Roman" w:hAnsi="Times New Roman" w:cs="Times New Roman"/>
                <w:sz w:val="24"/>
                <w:szCs w:val="24"/>
              </w:rPr>
              <w:t>Krzesło ewakuacyjne</w:t>
            </w:r>
          </w:p>
        </w:tc>
        <w:tc>
          <w:tcPr>
            <w:tcW w:w="567" w:type="dxa"/>
          </w:tcPr>
          <w:p w14:paraId="7A1F4ED9" w14:textId="4B9C1E41" w:rsidR="000E2205" w:rsidRPr="00D96CC3" w:rsidRDefault="000E2205" w:rsidP="0089630F">
            <w:pPr>
              <w:jc w:val="both"/>
              <w:rPr>
                <w:rFonts w:ascii="Times New Roman" w:hAnsi="Times New Roman" w:cs="Times New Roman"/>
                <w:sz w:val="24"/>
                <w:szCs w:val="24"/>
              </w:rPr>
            </w:pPr>
            <w:r w:rsidRPr="00D96CC3">
              <w:rPr>
                <w:rFonts w:ascii="Times New Roman" w:hAnsi="Times New Roman" w:cs="Times New Roman"/>
                <w:sz w:val="24"/>
                <w:szCs w:val="24"/>
              </w:rPr>
              <w:t>1</w:t>
            </w:r>
          </w:p>
        </w:tc>
        <w:tc>
          <w:tcPr>
            <w:tcW w:w="1276" w:type="dxa"/>
          </w:tcPr>
          <w:p w14:paraId="1E20C6CE" w14:textId="77777777" w:rsidR="000E2205" w:rsidRPr="00D96CC3" w:rsidRDefault="000E2205" w:rsidP="0089630F">
            <w:pPr>
              <w:jc w:val="both"/>
              <w:rPr>
                <w:rFonts w:ascii="Times New Roman" w:hAnsi="Times New Roman" w:cs="Times New Roman"/>
                <w:sz w:val="24"/>
                <w:szCs w:val="24"/>
              </w:rPr>
            </w:pPr>
          </w:p>
        </w:tc>
        <w:tc>
          <w:tcPr>
            <w:tcW w:w="1270" w:type="dxa"/>
          </w:tcPr>
          <w:p w14:paraId="6A779CEF" w14:textId="77777777" w:rsidR="000E2205" w:rsidRPr="00D96CC3" w:rsidRDefault="000E2205" w:rsidP="0089630F">
            <w:pPr>
              <w:jc w:val="both"/>
              <w:rPr>
                <w:rFonts w:ascii="Times New Roman" w:hAnsi="Times New Roman" w:cs="Times New Roman"/>
                <w:sz w:val="24"/>
                <w:szCs w:val="24"/>
              </w:rPr>
            </w:pPr>
          </w:p>
        </w:tc>
      </w:tr>
      <w:tr w:rsidR="000E2205" w:rsidRPr="00D96CC3" w14:paraId="521FC03A" w14:textId="77777777" w:rsidTr="000E2205">
        <w:tc>
          <w:tcPr>
            <w:tcW w:w="562" w:type="dxa"/>
          </w:tcPr>
          <w:p w14:paraId="10C4E39D" w14:textId="271E4045" w:rsidR="000E2205" w:rsidRPr="00D96CC3" w:rsidRDefault="000E2205" w:rsidP="0089630F">
            <w:pPr>
              <w:jc w:val="both"/>
              <w:rPr>
                <w:rFonts w:ascii="Times New Roman" w:hAnsi="Times New Roman" w:cs="Times New Roman"/>
                <w:sz w:val="24"/>
                <w:szCs w:val="24"/>
              </w:rPr>
            </w:pPr>
            <w:r w:rsidRPr="00D96CC3">
              <w:rPr>
                <w:rFonts w:ascii="Times New Roman" w:hAnsi="Times New Roman" w:cs="Times New Roman"/>
                <w:sz w:val="24"/>
                <w:szCs w:val="24"/>
              </w:rPr>
              <w:t>5</w:t>
            </w:r>
          </w:p>
        </w:tc>
        <w:tc>
          <w:tcPr>
            <w:tcW w:w="5387" w:type="dxa"/>
          </w:tcPr>
          <w:p w14:paraId="6C5CC690" w14:textId="5D634F20" w:rsidR="000E2205" w:rsidRPr="00D96CC3" w:rsidRDefault="000E2205" w:rsidP="0089630F">
            <w:pPr>
              <w:jc w:val="both"/>
              <w:rPr>
                <w:rFonts w:ascii="Times New Roman" w:hAnsi="Times New Roman" w:cs="Times New Roman"/>
                <w:sz w:val="24"/>
                <w:szCs w:val="24"/>
              </w:rPr>
            </w:pPr>
            <w:r w:rsidRPr="00D96CC3">
              <w:rPr>
                <w:rFonts w:ascii="Times New Roman" w:hAnsi="Times New Roman" w:cs="Times New Roman"/>
                <w:sz w:val="24"/>
                <w:szCs w:val="24"/>
              </w:rPr>
              <w:t>Pętla indukcyjna – przenośna</w:t>
            </w:r>
          </w:p>
        </w:tc>
        <w:tc>
          <w:tcPr>
            <w:tcW w:w="567" w:type="dxa"/>
          </w:tcPr>
          <w:p w14:paraId="3E3A7BEC" w14:textId="45DF6C65" w:rsidR="000E2205" w:rsidRPr="00D96CC3" w:rsidRDefault="000E2205" w:rsidP="0089630F">
            <w:pPr>
              <w:jc w:val="both"/>
              <w:rPr>
                <w:rFonts w:ascii="Times New Roman" w:hAnsi="Times New Roman" w:cs="Times New Roman"/>
                <w:sz w:val="24"/>
                <w:szCs w:val="24"/>
              </w:rPr>
            </w:pPr>
            <w:r w:rsidRPr="00D96CC3">
              <w:rPr>
                <w:rFonts w:ascii="Times New Roman" w:hAnsi="Times New Roman" w:cs="Times New Roman"/>
                <w:sz w:val="24"/>
                <w:szCs w:val="24"/>
              </w:rPr>
              <w:t>2</w:t>
            </w:r>
          </w:p>
        </w:tc>
        <w:tc>
          <w:tcPr>
            <w:tcW w:w="1276" w:type="dxa"/>
          </w:tcPr>
          <w:p w14:paraId="64B0DF14" w14:textId="77777777" w:rsidR="000E2205" w:rsidRPr="00D96CC3" w:rsidRDefault="000E2205" w:rsidP="0089630F">
            <w:pPr>
              <w:jc w:val="both"/>
              <w:rPr>
                <w:rFonts w:ascii="Times New Roman" w:hAnsi="Times New Roman" w:cs="Times New Roman"/>
                <w:sz w:val="24"/>
                <w:szCs w:val="24"/>
              </w:rPr>
            </w:pPr>
          </w:p>
        </w:tc>
        <w:tc>
          <w:tcPr>
            <w:tcW w:w="1270" w:type="dxa"/>
          </w:tcPr>
          <w:p w14:paraId="706AF401" w14:textId="77777777" w:rsidR="000E2205" w:rsidRPr="00D96CC3" w:rsidRDefault="000E2205" w:rsidP="0089630F">
            <w:pPr>
              <w:jc w:val="both"/>
              <w:rPr>
                <w:rFonts w:ascii="Times New Roman" w:hAnsi="Times New Roman" w:cs="Times New Roman"/>
                <w:sz w:val="24"/>
                <w:szCs w:val="24"/>
              </w:rPr>
            </w:pPr>
          </w:p>
        </w:tc>
      </w:tr>
      <w:tr w:rsidR="000E2205" w:rsidRPr="00D96CC3" w14:paraId="1FF7A310" w14:textId="77777777" w:rsidTr="000E2205">
        <w:tc>
          <w:tcPr>
            <w:tcW w:w="562" w:type="dxa"/>
          </w:tcPr>
          <w:p w14:paraId="0072D8BD" w14:textId="7A376770" w:rsidR="000E2205" w:rsidRPr="00D96CC3" w:rsidRDefault="000E2205" w:rsidP="0089630F">
            <w:pPr>
              <w:jc w:val="both"/>
              <w:rPr>
                <w:rFonts w:ascii="Times New Roman" w:hAnsi="Times New Roman" w:cs="Times New Roman"/>
                <w:sz w:val="24"/>
                <w:szCs w:val="24"/>
              </w:rPr>
            </w:pPr>
            <w:r w:rsidRPr="00D96CC3">
              <w:rPr>
                <w:rFonts w:ascii="Times New Roman" w:hAnsi="Times New Roman" w:cs="Times New Roman"/>
                <w:sz w:val="24"/>
                <w:szCs w:val="24"/>
              </w:rPr>
              <w:t>6</w:t>
            </w:r>
          </w:p>
        </w:tc>
        <w:tc>
          <w:tcPr>
            <w:tcW w:w="5387" w:type="dxa"/>
          </w:tcPr>
          <w:p w14:paraId="50F1761E" w14:textId="65B5B848" w:rsidR="000E2205" w:rsidRPr="00D96CC3" w:rsidRDefault="000E2205" w:rsidP="0089630F">
            <w:pPr>
              <w:jc w:val="both"/>
              <w:rPr>
                <w:rFonts w:ascii="Times New Roman" w:hAnsi="Times New Roman" w:cs="Times New Roman"/>
                <w:sz w:val="24"/>
                <w:szCs w:val="24"/>
              </w:rPr>
            </w:pPr>
            <w:r w:rsidRPr="00D96CC3">
              <w:rPr>
                <w:rFonts w:ascii="Times New Roman" w:hAnsi="Times New Roman" w:cs="Times New Roman"/>
                <w:sz w:val="24"/>
                <w:szCs w:val="24"/>
              </w:rPr>
              <w:t>Powiększalnik</w:t>
            </w:r>
          </w:p>
        </w:tc>
        <w:tc>
          <w:tcPr>
            <w:tcW w:w="567" w:type="dxa"/>
          </w:tcPr>
          <w:p w14:paraId="5A4D4439" w14:textId="076B97B9" w:rsidR="000E2205" w:rsidRPr="00D96CC3" w:rsidRDefault="000E2205" w:rsidP="0089630F">
            <w:pPr>
              <w:jc w:val="both"/>
              <w:rPr>
                <w:rFonts w:ascii="Times New Roman" w:hAnsi="Times New Roman" w:cs="Times New Roman"/>
                <w:sz w:val="24"/>
                <w:szCs w:val="24"/>
              </w:rPr>
            </w:pPr>
            <w:r w:rsidRPr="00D96CC3">
              <w:rPr>
                <w:rFonts w:ascii="Times New Roman" w:hAnsi="Times New Roman" w:cs="Times New Roman"/>
                <w:sz w:val="24"/>
                <w:szCs w:val="24"/>
              </w:rPr>
              <w:t>1</w:t>
            </w:r>
          </w:p>
        </w:tc>
        <w:tc>
          <w:tcPr>
            <w:tcW w:w="1276" w:type="dxa"/>
          </w:tcPr>
          <w:p w14:paraId="613F3684" w14:textId="77777777" w:rsidR="000E2205" w:rsidRPr="00D96CC3" w:rsidRDefault="000E2205" w:rsidP="0089630F">
            <w:pPr>
              <w:jc w:val="both"/>
              <w:rPr>
                <w:rFonts w:ascii="Times New Roman" w:hAnsi="Times New Roman" w:cs="Times New Roman"/>
                <w:sz w:val="24"/>
                <w:szCs w:val="24"/>
              </w:rPr>
            </w:pPr>
          </w:p>
        </w:tc>
        <w:tc>
          <w:tcPr>
            <w:tcW w:w="1270" w:type="dxa"/>
          </w:tcPr>
          <w:p w14:paraId="511B50CD" w14:textId="77777777" w:rsidR="000E2205" w:rsidRPr="00D96CC3" w:rsidRDefault="000E2205" w:rsidP="0089630F">
            <w:pPr>
              <w:jc w:val="both"/>
              <w:rPr>
                <w:rFonts w:ascii="Times New Roman" w:hAnsi="Times New Roman" w:cs="Times New Roman"/>
                <w:sz w:val="24"/>
                <w:szCs w:val="24"/>
              </w:rPr>
            </w:pPr>
          </w:p>
        </w:tc>
      </w:tr>
    </w:tbl>
    <w:p w14:paraId="62FF94B0" w14:textId="2CBFF503" w:rsidR="0089630F" w:rsidRPr="00D96CC3" w:rsidRDefault="0089630F" w:rsidP="0089630F">
      <w:pPr>
        <w:jc w:val="both"/>
        <w:rPr>
          <w:rFonts w:ascii="Times New Roman" w:hAnsi="Times New Roman" w:cs="Times New Roman"/>
          <w:sz w:val="24"/>
          <w:szCs w:val="24"/>
        </w:rPr>
      </w:pPr>
    </w:p>
    <w:p w14:paraId="5B2747DC" w14:textId="1F81F523" w:rsidR="00980D20" w:rsidRPr="00D96CC3" w:rsidRDefault="00980D20" w:rsidP="0089630F">
      <w:pPr>
        <w:jc w:val="both"/>
        <w:rPr>
          <w:rFonts w:ascii="Times New Roman" w:hAnsi="Times New Roman" w:cs="Times New Roman"/>
          <w:color w:val="FF0000"/>
          <w:sz w:val="24"/>
          <w:szCs w:val="24"/>
        </w:rPr>
      </w:pPr>
      <w:r w:rsidRPr="00D96CC3">
        <w:rPr>
          <w:rFonts w:ascii="Times New Roman" w:hAnsi="Times New Roman" w:cs="Times New Roman"/>
          <w:sz w:val="24"/>
          <w:szCs w:val="24"/>
        </w:rPr>
        <w:lastRenderedPageBreak/>
        <w:t xml:space="preserve">Wyłoniony Wykonawca podczas wystawienia faktury za wykonane prace, zobowiązany jest do umieszczenia na niej poszczególnych pozycji wykazanych w w/w tabeli. </w:t>
      </w:r>
      <w:r w:rsidRPr="00D96CC3">
        <w:rPr>
          <w:rFonts w:ascii="Times New Roman" w:hAnsi="Times New Roman" w:cs="Times New Roman"/>
          <w:color w:val="FF0000"/>
          <w:sz w:val="24"/>
          <w:szCs w:val="24"/>
        </w:rPr>
        <w:t>Trzeba to też zawrzeć w projekcie umowy.</w:t>
      </w:r>
    </w:p>
    <w:p w14:paraId="57A5F297" w14:textId="2B712993" w:rsidR="00980D20" w:rsidRPr="00D96CC3" w:rsidRDefault="00980D20" w:rsidP="0089630F">
      <w:pPr>
        <w:jc w:val="both"/>
        <w:rPr>
          <w:rFonts w:ascii="Times New Roman" w:hAnsi="Times New Roman" w:cs="Times New Roman"/>
          <w:color w:val="FF0000"/>
          <w:sz w:val="24"/>
          <w:szCs w:val="24"/>
        </w:rPr>
      </w:pPr>
    </w:p>
    <w:p w14:paraId="55B38839" w14:textId="77777777" w:rsidR="00D96CC3" w:rsidRPr="00D96CC3" w:rsidRDefault="00D96CC3" w:rsidP="00D96CC3">
      <w:pPr>
        <w:widowControl w:val="0"/>
        <w:tabs>
          <w:tab w:val="left" w:pos="1143"/>
        </w:tabs>
        <w:autoSpaceDE w:val="0"/>
        <w:autoSpaceDN w:val="0"/>
        <w:spacing w:after="0" w:line="252" w:lineRule="auto"/>
        <w:ind w:right="314"/>
        <w:jc w:val="center"/>
        <w:rPr>
          <w:rStyle w:val="Wyrnieniedelikatne"/>
          <w:rFonts w:ascii="Times New Roman" w:hAnsi="Times New Roman" w:cs="Times New Roman"/>
          <w:b/>
          <w:bCs/>
          <w:i w:val="0"/>
          <w:iCs w:val="0"/>
          <w:color w:val="000000" w:themeColor="text1"/>
          <w:sz w:val="24"/>
          <w:szCs w:val="24"/>
        </w:rPr>
      </w:pPr>
      <w:r w:rsidRPr="00D96CC3">
        <w:rPr>
          <w:rStyle w:val="Wyrnieniedelikatne"/>
          <w:rFonts w:ascii="Times New Roman" w:hAnsi="Times New Roman" w:cs="Times New Roman"/>
          <w:b/>
          <w:bCs/>
          <w:color w:val="000000" w:themeColor="text1"/>
          <w:sz w:val="24"/>
          <w:szCs w:val="24"/>
        </w:rPr>
        <w:t>Opis przedmiotu zamówienia</w:t>
      </w:r>
    </w:p>
    <w:p w14:paraId="637DC6DA" w14:textId="77777777" w:rsidR="00D96CC3" w:rsidRPr="00D96CC3" w:rsidRDefault="00D96CC3" w:rsidP="00D96CC3">
      <w:pPr>
        <w:spacing w:after="60"/>
        <w:jc w:val="both"/>
        <w:rPr>
          <w:rFonts w:ascii="Times New Roman" w:eastAsia="Calibri" w:hAnsi="Times New Roman" w:cs="Times New Roman"/>
          <w:sz w:val="24"/>
          <w:szCs w:val="24"/>
        </w:rPr>
      </w:pPr>
    </w:p>
    <w:p w14:paraId="6B42725C" w14:textId="77777777" w:rsidR="00D96CC3" w:rsidRPr="00D96CC3" w:rsidRDefault="00D96CC3" w:rsidP="00D96CC3">
      <w:pPr>
        <w:spacing w:after="60"/>
        <w:jc w:val="both"/>
        <w:rPr>
          <w:rFonts w:ascii="Times New Roman" w:eastAsia="Calibri" w:hAnsi="Times New Roman" w:cs="Times New Roman"/>
          <w:bCs/>
          <w:sz w:val="24"/>
          <w:szCs w:val="24"/>
        </w:rPr>
      </w:pPr>
    </w:p>
    <w:p w14:paraId="6F2A131A"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 xml:space="preserve">Przedmiotem inwestycji jest wzrost dostępności budynku Gminnego Ośrodka Pomocy Społecznej w Rychlikach. </w:t>
      </w:r>
    </w:p>
    <w:p w14:paraId="3C2BCB00"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color w:val="FF0000"/>
          <w:sz w:val="24"/>
          <w:szCs w:val="24"/>
        </w:rPr>
      </w:pPr>
    </w:p>
    <w:p w14:paraId="771790E5" w14:textId="77777777" w:rsidR="00D96CC3" w:rsidRPr="00D96CC3" w:rsidRDefault="00D96CC3" w:rsidP="00D96CC3">
      <w:pPr>
        <w:jc w:val="both"/>
        <w:rPr>
          <w:rFonts w:ascii="Times New Roman" w:hAnsi="Times New Roman" w:cs="Times New Roman"/>
          <w:b/>
          <w:bCs/>
          <w:sz w:val="24"/>
          <w:szCs w:val="24"/>
        </w:rPr>
      </w:pPr>
      <w:r w:rsidRPr="00D96CC3">
        <w:rPr>
          <w:rFonts w:ascii="Times New Roman" w:hAnsi="Times New Roman" w:cs="Times New Roman"/>
          <w:b/>
          <w:bCs/>
          <w:sz w:val="24"/>
          <w:szCs w:val="24"/>
        </w:rPr>
        <w:t>Adres zadania:</w:t>
      </w:r>
    </w:p>
    <w:p w14:paraId="5E1E8F7C" w14:textId="77777777" w:rsidR="00D96CC3" w:rsidRPr="00D96CC3" w:rsidRDefault="00D96CC3" w:rsidP="00D96CC3">
      <w:pPr>
        <w:autoSpaceDE w:val="0"/>
        <w:autoSpaceDN w:val="0"/>
        <w:adjustRightInd w:val="0"/>
        <w:spacing w:after="0"/>
        <w:jc w:val="both"/>
        <w:rPr>
          <w:rFonts w:ascii="Times New Roman" w:hAnsi="Times New Roman" w:cs="Times New Roman"/>
          <w:sz w:val="24"/>
          <w:szCs w:val="24"/>
        </w:rPr>
      </w:pPr>
      <w:r w:rsidRPr="00D96CC3">
        <w:rPr>
          <w:rFonts w:ascii="Times New Roman" w:hAnsi="Times New Roman" w:cs="Times New Roman"/>
          <w:sz w:val="24"/>
          <w:szCs w:val="24"/>
        </w:rPr>
        <w:t>Budynek objęty remontem znajduje się w obrębie działki nr 101/6 obręb Rychliki, stanowiącej własność Inwestora – Gminy Rychliki.</w:t>
      </w:r>
    </w:p>
    <w:p w14:paraId="55737045" w14:textId="77777777" w:rsidR="00D96CC3" w:rsidRPr="00D96CC3" w:rsidRDefault="00D96CC3" w:rsidP="00D96CC3">
      <w:pPr>
        <w:autoSpaceDE w:val="0"/>
        <w:autoSpaceDN w:val="0"/>
        <w:adjustRightInd w:val="0"/>
        <w:spacing w:after="0"/>
        <w:jc w:val="both"/>
        <w:rPr>
          <w:rFonts w:ascii="Times New Roman" w:hAnsi="Times New Roman" w:cs="Times New Roman"/>
          <w:color w:val="FF0000"/>
          <w:sz w:val="24"/>
          <w:szCs w:val="24"/>
        </w:rPr>
      </w:pPr>
    </w:p>
    <w:p w14:paraId="24653141" w14:textId="77777777" w:rsidR="00D96CC3" w:rsidRPr="00D96CC3" w:rsidRDefault="00D96CC3" w:rsidP="00D96CC3">
      <w:pPr>
        <w:jc w:val="both"/>
        <w:rPr>
          <w:rFonts w:ascii="Times New Roman" w:hAnsi="Times New Roman" w:cs="Times New Roman"/>
          <w:b/>
          <w:bCs/>
          <w:sz w:val="24"/>
          <w:szCs w:val="24"/>
        </w:rPr>
      </w:pPr>
      <w:r w:rsidRPr="00D96CC3">
        <w:rPr>
          <w:rFonts w:ascii="Times New Roman" w:hAnsi="Times New Roman" w:cs="Times New Roman"/>
          <w:b/>
          <w:bCs/>
          <w:sz w:val="24"/>
          <w:szCs w:val="24"/>
        </w:rPr>
        <w:t>Stan istniejący:</w:t>
      </w:r>
    </w:p>
    <w:p w14:paraId="591F62A7"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Jest to budynek administracyjny wolnostojący, piętrowy i podpiwniczony, murowany i obustronnie tynkowany. Ławy fundamentowe żelbetowe wylewane na mokro. Ściany stanu zerowego murowane z cegły pełnej ceramicznej. Ściany zewnętrzne, konstrukcyjne z cegły ceramicznej pełnej. Kominy i trzony wentylacyjne z cegły ceramicznej pełnej. Stropy gęsto żelbetowe. Schody żelbetowe ze spocznikiem. Dach dwuspadowy płaski pokryty blachodachówką. Budynek wyposażony w instalacje wody zimnej z sieci publicznej, kanalizacji sanitarnej do sieci publicznej, odprowadzenie wody powierzchniowe, instalacja c.o. własna, elektryczna, wentylacyjna grawitacyjna.</w:t>
      </w:r>
    </w:p>
    <w:p w14:paraId="522204F0"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color w:val="FF0000"/>
          <w:sz w:val="24"/>
          <w:szCs w:val="24"/>
        </w:rPr>
      </w:pPr>
    </w:p>
    <w:p w14:paraId="7E245D26"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color w:val="FF0000"/>
          <w:sz w:val="24"/>
          <w:szCs w:val="24"/>
        </w:rPr>
      </w:pPr>
    </w:p>
    <w:p w14:paraId="54168592" w14:textId="77777777" w:rsidR="00D96CC3" w:rsidRPr="00D96CC3" w:rsidRDefault="00D96CC3" w:rsidP="00D96CC3">
      <w:pPr>
        <w:jc w:val="both"/>
        <w:rPr>
          <w:rFonts w:ascii="Times New Roman" w:eastAsia="CIDFont+F5" w:hAnsi="Times New Roman" w:cs="Times New Roman"/>
          <w:b/>
          <w:bCs/>
          <w:sz w:val="24"/>
          <w:szCs w:val="24"/>
        </w:rPr>
      </w:pPr>
      <w:r w:rsidRPr="00D96CC3">
        <w:rPr>
          <w:rFonts w:ascii="Times New Roman" w:eastAsia="CIDFont+F5" w:hAnsi="Times New Roman" w:cs="Times New Roman"/>
          <w:b/>
          <w:bCs/>
          <w:sz w:val="24"/>
          <w:szCs w:val="24"/>
        </w:rPr>
        <w:t>Założenia remontu:</w:t>
      </w:r>
    </w:p>
    <w:p w14:paraId="7F0F1B29"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Planowane jest:</w:t>
      </w:r>
    </w:p>
    <w:p w14:paraId="0191EE08"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 wykonanie 1 miejsca parkingowego dla osób niepełnosprawnych na istniejącym placu przed budynkiem, wykonanie oznaczeń poziomych i pionowych</w:t>
      </w:r>
    </w:p>
    <w:p w14:paraId="56655F61"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 xml:space="preserve">- wykonanie pochylni dla osób niepełnosprawnych na konstrukcji stalowej, wypełnienie z krat </w:t>
      </w:r>
      <w:proofErr w:type="spellStart"/>
      <w:r w:rsidRPr="00D96CC3">
        <w:rPr>
          <w:rFonts w:ascii="Times New Roman" w:eastAsia="CIDFont+F5" w:hAnsi="Times New Roman" w:cs="Times New Roman"/>
          <w:sz w:val="24"/>
          <w:szCs w:val="24"/>
        </w:rPr>
        <w:t>Wema</w:t>
      </w:r>
      <w:proofErr w:type="spellEnd"/>
      <w:r w:rsidRPr="00D96CC3">
        <w:rPr>
          <w:rFonts w:ascii="Times New Roman" w:eastAsia="CIDFont+F5" w:hAnsi="Times New Roman" w:cs="Times New Roman"/>
          <w:sz w:val="24"/>
          <w:szCs w:val="24"/>
        </w:rPr>
        <w:t>, pochwyty i poręcze zgodne z PN-EN</w:t>
      </w:r>
    </w:p>
    <w:p w14:paraId="0A08E81B"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 wykonanie podestu wejściowego zewnętrznego wraz z nowymi stopniami, spełniającego wymogi poruszania się osób niepełnosprawnych, pochwyty i poręcze zgodne z PN-EN</w:t>
      </w:r>
    </w:p>
    <w:p w14:paraId="12BD06EA"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 xml:space="preserve">- wymiana drzwi w wiatrołapie, z poszerzeniem do odpowiedniej szerokości dla osób niepełnoprawnych i przepisów o ewakuacji na drzwi aluminiowe w kolorze kontrastowym </w:t>
      </w:r>
    </w:p>
    <w:p w14:paraId="78BEEDD6"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 dostosowanie korytarza w budynku GOPS d potrzeb osób z niepełnosprawnościami, usunięcie przeszkód architektonicznych, wykonanie szpachlowania i malowania ścian i sufitów w kolorach kontrastowych</w:t>
      </w:r>
    </w:p>
    <w:p w14:paraId="4FB718BC"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-remont posadzek  korytarza z wykonaniem elementów sygnalizujących, ostrzegawczych dla osób z niepełnosprawnościami,</w:t>
      </w:r>
    </w:p>
    <w:p w14:paraId="3E3CD703"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 xml:space="preserve">- wymiana drzwi wewnętrznych do pomieszczeń użytkowych GOPS – 5sztuk – materiał </w:t>
      </w:r>
      <w:proofErr w:type="spellStart"/>
      <w:r w:rsidRPr="00D96CC3">
        <w:rPr>
          <w:rFonts w:ascii="Times New Roman" w:eastAsia="CIDFont+F5" w:hAnsi="Times New Roman" w:cs="Times New Roman"/>
          <w:sz w:val="24"/>
          <w:szCs w:val="24"/>
        </w:rPr>
        <w:t>Inwetora</w:t>
      </w:r>
      <w:proofErr w:type="spellEnd"/>
      <w:r w:rsidRPr="00D96CC3">
        <w:rPr>
          <w:rFonts w:ascii="Times New Roman" w:eastAsia="CIDFont+F5" w:hAnsi="Times New Roman" w:cs="Times New Roman"/>
          <w:sz w:val="24"/>
          <w:szCs w:val="24"/>
        </w:rPr>
        <w:t>,</w:t>
      </w:r>
    </w:p>
    <w:p w14:paraId="3F116B73"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 wymiana oświetlenia na zewnątrz budynku i w korytarzu wewnętrznym na energooszczędne oświetlenie LED, odpowiednie dla osób z niepełnosprawnościami</w:t>
      </w:r>
    </w:p>
    <w:p w14:paraId="1A54010F"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 xml:space="preserve">- remont dwóch łazienek, w tym jednej dla osób z niepełnosprawnościami. Kompleksowa wymiana urządzeń, drzwi i okładzin ściennych i posadzkowych, wymiana oświetlenia. W </w:t>
      </w:r>
      <w:r w:rsidRPr="00D96CC3">
        <w:rPr>
          <w:rFonts w:ascii="Times New Roman" w:eastAsia="CIDFont+F5" w:hAnsi="Times New Roman" w:cs="Times New Roman"/>
          <w:sz w:val="24"/>
          <w:szCs w:val="24"/>
        </w:rPr>
        <w:lastRenderedPageBreak/>
        <w:t>łazience dla osób niepełnosprawnych montaż poręczy i wyposażenia dla osób niepełnosprawnych.</w:t>
      </w:r>
    </w:p>
    <w:p w14:paraId="23B94D9B"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 xml:space="preserve">-wykonanie planu </w:t>
      </w:r>
      <w:proofErr w:type="spellStart"/>
      <w:r w:rsidRPr="00D96CC3">
        <w:rPr>
          <w:rFonts w:ascii="Times New Roman" w:eastAsia="CIDFont+F5" w:hAnsi="Times New Roman" w:cs="Times New Roman"/>
          <w:sz w:val="24"/>
          <w:szCs w:val="24"/>
        </w:rPr>
        <w:t>tyflograficznego</w:t>
      </w:r>
      <w:proofErr w:type="spellEnd"/>
      <w:r w:rsidRPr="00D96CC3">
        <w:rPr>
          <w:rFonts w:ascii="Times New Roman" w:eastAsia="CIDFont+F5" w:hAnsi="Times New Roman" w:cs="Times New Roman"/>
          <w:sz w:val="24"/>
          <w:szCs w:val="24"/>
        </w:rPr>
        <w:t xml:space="preserve"> budynku w kolorowym poddruku z zastosowaniem technologii lokalizacji „</w:t>
      </w:r>
      <w:proofErr w:type="spellStart"/>
      <w:r w:rsidRPr="00D96CC3">
        <w:rPr>
          <w:rFonts w:ascii="Times New Roman" w:eastAsia="CIDFont+F5" w:hAnsi="Times New Roman" w:cs="Times New Roman"/>
          <w:sz w:val="24"/>
          <w:szCs w:val="24"/>
        </w:rPr>
        <w:t>beacon</w:t>
      </w:r>
      <w:proofErr w:type="spellEnd"/>
      <w:r w:rsidRPr="00D96CC3">
        <w:rPr>
          <w:rFonts w:ascii="Times New Roman" w:eastAsia="CIDFont+F5" w:hAnsi="Times New Roman" w:cs="Times New Roman"/>
          <w:sz w:val="24"/>
          <w:szCs w:val="24"/>
        </w:rPr>
        <w:t>”, która dodatkowo będzie wysyłać na smartfony informacje dostępne na tablicach informacyjnych GOPS, montaż planu na stałej podstawie w korytarzu</w:t>
      </w:r>
    </w:p>
    <w:p w14:paraId="16E2ECC8"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-oznaczenie czterech sztuk drzwi plakietkami w języku Braille’a z systemem NFC</w:t>
      </w:r>
    </w:p>
    <w:p w14:paraId="1AA27459"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-zakup i dostawa w pełni atestowanego krzesła ewakuacyjnego</w:t>
      </w:r>
    </w:p>
    <w:p w14:paraId="65563CF1"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-zakup i dostawa dwóch pętli indukcyjnych o kalibracji zgodnej z PN EN 60118-4:2015-6, wykonanie oznaczenia zgodnego z ETSI EN 301 462 (2000-03)</w:t>
      </w:r>
    </w:p>
    <w:p w14:paraId="386CD5BF"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 xml:space="preserve">- zakup i dostawa1 </w:t>
      </w:r>
      <w:proofErr w:type="spellStart"/>
      <w:r w:rsidRPr="00D96CC3">
        <w:rPr>
          <w:rFonts w:ascii="Times New Roman" w:eastAsia="CIDFont+F5" w:hAnsi="Times New Roman" w:cs="Times New Roman"/>
          <w:sz w:val="24"/>
          <w:szCs w:val="24"/>
        </w:rPr>
        <w:t>szt</w:t>
      </w:r>
      <w:proofErr w:type="spellEnd"/>
      <w:r w:rsidRPr="00D96CC3">
        <w:rPr>
          <w:rFonts w:ascii="Times New Roman" w:eastAsia="CIDFont+F5" w:hAnsi="Times New Roman" w:cs="Times New Roman"/>
          <w:sz w:val="24"/>
          <w:szCs w:val="24"/>
        </w:rPr>
        <w:t xml:space="preserve"> powiększalnika elektronicznego dla osób  problemami wzroku.</w:t>
      </w:r>
    </w:p>
    <w:p w14:paraId="4250E551"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p>
    <w:p w14:paraId="347A219A"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b/>
          <w:sz w:val="24"/>
          <w:szCs w:val="24"/>
          <w:u w:val="single"/>
        </w:rPr>
      </w:pPr>
      <w:r w:rsidRPr="00D96CC3">
        <w:rPr>
          <w:rFonts w:ascii="Times New Roman" w:eastAsia="CIDFont+F5" w:hAnsi="Times New Roman" w:cs="Times New Roman"/>
          <w:b/>
          <w:sz w:val="24"/>
          <w:szCs w:val="24"/>
          <w:u w:val="single"/>
        </w:rPr>
        <w:t>Roboty wykonać zgodnie z obecnie obowiązującymi przepisami Prawa Budowanego. Bezwzględnie stosować standardy dostępności budynków dla osób z niepełnosprawnościami.</w:t>
      </w:r>
    </w:p>
    <w:p w14:paraId="4C67EE3B"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p>
    <w:p w14:paraId="4A2B2CBE"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 xml:space="preserve">UWAGA. Dołączony przedmiar traktować wyłącznie, jako ilości informacyjne, służące jako podstawa do wyceny jedynie w zakresie objętym przedmiarem. Pozostałe elementy oferent oszacuje, wyliczy i wyceni samodzielnie. Zamawiający wymaga sporządzenia kosztorysu ofertowego, który posłuży do weryfikacji elementów podlegających wycenie i realizacji. </w:t>
      </w:r>
    </w:p>
    <w:p w14:paraId="756050A8"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color w:val="FF0000"/>
          <w:sz w:val="24"/>
          <w:szCs w:val="24"/>
        </w:rPr>
      </w:pPr>
    </w:p>
    <w:p w14:paraId="0B0342DB" w14:textId="77777777" w:rsidR="00D96CC3" w:rsidRPr="00D96CC3" w:rsidRDefault="00D96CC3" w:rsidP="00D96CC3">
      <w:pPr>
        <w:jc w:val="both"/>
        <w:rPr>
          <w:rFonts w:ascii="Times New Roman" w:hAnsi="Times New Roman" w:cs="Times New Roman"/>
          <w:b/>
          <w:sz w:val="24"/>
          <w:szCs w:val="24"/>
        </w:rPr>
      </w:pPr>
      <w:r w:rsidRPr="00D96CC3">
        <w:rPr>
          <w:rFonts w:ascii="Times New Roman" w:hAnsi="Times New Roman" w:cs="Times New Roman"/>
          <w:b/>
          <w:sz w:val="24"/>
          <w:szCs w:val="24"/>
        </w:rPr>
        <w:t>Inne istotne informacje:</w:t>
      </w:r>
    </w:p>
    <w:p w14:paraId="17288EEC"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Teren lokalizacji nie jest położony w strefie ochrony konserwatorskiej i w związku z tym planowane roboty nie wymagają uzgodnienia dokumentacji projektowej w Urzędzie Ochrony Zabytków. Teren nie stanowi stanowiska archeologicznego ani nie jest położony w strefie ochronnej takiego stanowiska.</w:t>
      </w:r>
    </w:p>
    <w:p w14:paraId="09FFB287" w14:textId="77777777" w:rsidR="00D96CC3" w:rsidRPr="00D96CC3" w:rsidRDefault="00D96CC3" w:rsidP="00D96CC3">
      <w:pPr>
        <w:autoSpaceDE w:val="0"/>
        <w:autoSpaceDN w:val="0"/>
        <w:adjustRightInd w:val="0"/>
        <w:spacing w:after="0" w:line="240" w:lineRule="auto"/>
        <w:jc w:val="both"/>
        <w:rPr>
          <w:rFonts w:ascii="Times New Roman" w:eastAsia="CIDFont+F5" w:hAnsi="Times New Roman" w:cs="Times New Roman"/>
          <w:sz w:val="24"/>
          <w:szCs w:val="24"/>
        </w:rPr>
      </w:pPr>
      <w:r w:rsidRPr="00D96CC3">
        <w:rPr>
          <w:rFonts w:ascii="Times New Roman" w:eastAsia="CIDFont+F5" w:hAnsi="Times New Roman" w:cs="Times New Roman"/>
          <w:sz w:val="24"/>
          <w:szCs w:val="24"/>
        </w:rPr>
        <w:t xml:space="preserve">Projektowany remont budynku nie zalicza się do inwestycji mogących pogorszyć stan środowiska. </w:t>
      </w:r>
    </w:p>
    <w:p w14:paraId="3170A0C3" w14:textId="77777777" w:rsidR="00D96CC3" w:rsidRPr="00D96CC3" w:rsidRDefault="00D96CC3" w:rsidP="00D96CC3">
      <w:pPr>
        <w:jc w:val="both"/>
        <w:rPr>
          <w:rFonts w:ascii="Times New Roman" w:hAnsi="Times New Roman" w:cs="Times New Roman"/>
          <w:sz w:val="24"/>
          <w:szCs w:val="24"/>
        </w:rPr>
      </w:pPr>
      <w:r w:rsidRPr="00D96CC3">
        <w:rPr>
          <w:rFonts w:ascii="Times New Roman" w:hAnsi="Times New Roman" w:cs="Times New Roman"/>
          <w:sz w:val="24"/>
          <w:szCs w:val="24"/>
        </w:rPr>
        <w:t>Zamawiający wymaga, aby wszelkie zgłoszenia do gestorów sieci teletechnicznych lub instytucji, do wiadomości były kierowane również do Zamawiającego.</w:t>
      </w:r>
    </w:p>
    <w:p w14:paraId="48D429C3" w14:textId="77777777" w:rsidR="00D96CC3" w:rsidRPr="00D96CC3" w:rsidRDefault="00D96CC3" w:rsidP="00D96CC3">
      <w:pPr>
        <w:jc w:val="both"/>
        <w:rPr>
          <w:rFonts w:ascii="Times New Roman" w:hAnsi="Times New Roman" w:cs="Times New Roman"/>
          <w:sz w:val="24"/>
          <w:szCs w:val="24"/>
        </w:rPr>
      </w:pPr>
      <w:r w:rsidRPr="00D96CC3">
        <w:rPr>
          <w:rFonts w:ascii="Times New Roman" w:hAnsi="Times New Roman" w:cs="Times New Roman"/>
          <w:sz w:val="24"/>
          <w:szCs w:val="24"/>
        </w:rPr>
        <w:t>Wykonawca ponosi pełną odpowiedzialność za szkody powstałe na gruntach na których będą prowadzone prace ziemne, które wychodzą poza zakres konieczny do wykonania prac (np. uszkodzenie budynków, drzew, ogrodzeń, dróg) przez cały okres gwarancyjny, o ile nie zostało to uwzględnione i przewidziane w przedmiarach.</w:t>
      </w:r>
    </w:p>
    <w:p w14:paraId="0E52FE47" w14:textId="77777777" w:rsidR="00D96CC3" w:rsidRPr="00D96CC3" w:rsidRDefault="00D96CC3" w:rsidP="00D96CC3">
      <w:pPr>
        <w:pBdr>
          <w:bottom w:val="single" w:sz="6" w:space="1" w:color="auto"/>
        </w:pBdr>
        <w:jc w:val="both"/>
        <w:rPr>
          <w:rFonts w:ascii="Times New Roman" w:hAnsi="Times New Roman" w:cs="Times New Roman"/>
          <w:b/>
          <w:sz w:val="24"/>
          <w:szCs w:val="24"/>
          <w:u w:val="single"/>
        </w:rPr>
      </w:pPr>
      <w:r w:rsidRPr="00D96CC3">
        <w:rPr>
          <w:rFonts w:ascii="Times New Roman" w:hAnsi="Times New Roman" w:cs="Times New Roman"/>
          <w:b/>
          <w:sz w:val="24"/>
          <w:szCs w:val="24"/>
          <w:u w:val="single"/>
        </w:rPr>
        <w:t xml:space="preserve">Podstawą do wyliczenie ilości materiałów i zakresu prac stanowi przedmiar załączony do dokumentacji. W zakresie prac należy uwzględnić konieczność dodatkowego szpachlowania i malowania wewnętrznego w miejscach wymiany instalacji elektrycznej, okien, drzwi, armatury, grzejników, punktów oświetleniowych, przewodów instalacji różnych itd. </w:t>
      </w:r>
    </w:p>
    <w:p w14:paraId="20F19481" w14:textId="77777777" w:rsidR="00D96CC3" w:rsidRPr="00D96CC3" w:rsidRDefault="00D96CC3" w:rsidP="00D96CC3">
      <w:pPr>
        <w:pBdr>
          <w:bottom w:val="single" w:sz="6" w:space="1" w:color="auto"/>
        </w:pBdr>
        <w:jc w:val="both"/>
        <w:rPr>
          <w:rFonts w:ascii="Times New Roman" w:hAnsi="Times New Roman" w:cs="Times New Roman"/>
          <w:b/>
          <w:sz w:val="24"/>
          <w:szCs w:val="24"/>
          <w:u w:val="single"/>
        </w:rPr>
      </w:pPr>
      <w:r w:rsidRPr="00D96CC3">
        <w:rPr>
          <w:rFonts w:ascii="Times New Roman" w:hAnsi="Times New Roman" w:cs="Times New Roman"/>
          <w:b/>
          <w:sz w:val="24"/>
          <w:szCs w:val="24"/>
          <w:u w:val="single"/>
        </w:rPr>
        <w:t>UWAGA. Wykonawca przed złożeniem oferty powinien szczegółowo zapoznać się z charakterystyką obiektu i dokonać oględzin i dokładnych pomiarów na miejscu.</w:t>
      </w:r>
    </w:p>
    <w:p w14:paraId="2F54AB45" w14:textId="18998C99" w:rsidR="00F056F1" w:rsidRPr="00D96CC3" w:rsidRDefault="00F056F1" w:rsidP="0089630F">
      <w:pPr>
        <w:jc w:val="both"/>
        <w:rPr>
          <w:rFonts w:ascii="Times New Roman" w:hAnsi="Times New Roman" w:cs="Times New Roman"/>
          <w:color w:val="FF0000"/>
          <w:sz w:val="24"/>
          <w:szCs w:val="24"/>
        </w:rPr>
      </w:pPr>
    </w:p>
    <w:sectPr w:rsidR="00F056F1" w:rsidRPr="00D96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IDFont+F5">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C2"/>
    <w:rsid w:val="000E2205"/>
    <w:rsid w:val="002556BC"/>
    <w:rsid w:val="00273929"/>
    <w:rsid w:val="00395BC2"/>
    <w:rsid w:val="0089630F"/>
    <w:rsid w:val="00980D20"/>
    <w:rsid w:val="00D04821"/>
    <w:rsid w:val="00D96CC3"/>
    <w:rsid w:val="00EF3101"/>
    <w:rsid w:val="00F056F1"/>
    <w:rsid w:val="00F50A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170E"/>
  <w15:chartTrackingRefBased/>
  <w15:docId w15:val="{D09D7897-0F89-4267-AA11-001247FC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6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D96CC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9488">
      <w:bodyDiv w:val="1"/>
      <w:marLeft w:val="0"/>
      <w:marRight w:val="0"/>
      <w:marTop w:val="0"/>
      <w:marBottom w:val="0"/>
      <w:divBdr>
        <w:top w:val="none" w:sz="0" w:space="0" w:color="auto"/>
        <w:left w:val="none" w:sz="0" w:space="0" w:color="auto"/>
        <w:bottom w:val="none" w:sz="0" w:space="0" w:color="auto"/>
        <w:right w:val="none" w:sz="0" w:space="0" w:color="auto"/>
      </w:divBdr>
    </w:div>
    <w:div w:id="587158970">
      <w:bodyDiv w:val="1"/>
      <w:marLeft w:val="0"/>
      <w:marRight w:val="0"/>
      <w:marTop w:val="0"/>
      <w:marBottom w:val="0"/>
      <w:divBdr>
        <w:top w:val="none" w:sz="0" w:space="0" w:color="auto"/>
        <w:left w:val="none" w:sz="0" w:space="0" w:color="auto"/>
        <w:bottom w:val="none" w:sz="0" w:space="0" w:color="auto"/>
        <w:right w:val="none" w:sz="0" w:space="0" w:color="auto"/>
      </w:divBdr>
    </w:div>
    <w:div w:id="64258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1062</Words>
  <Characters>6374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Cytrycki</dc:creator>
  <cp:keywords/>
  <dc:description/>
  <cp:lastModifiedBy>Komputer2</cp:lastModifiedBy>
  <cp:revision>9</cp:revision>
  <dcterms:created xsi:type="dcterms:W3CDTF">2023-02-20T08:59:00Z</dcterms:created>
  <dcterms:modified xsi:type="dcterms:W3CDTF">2023-03-24T10:19:00Z</dcterms:modified>
</cp:coreProperties>
</file>