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69" w:rsidRPr="000043AF" w:rsidRDefault="00477A69" w:rsidP="00477A69">
      <w:pPr>
        <w:spacing w:after="0"/>
        <w:rPr>
          <w:rFonts w:ascii="Arial" w:hAnsi="Arial" w:cs="Arial"/>
          <w:b/>
          <w:color w:val="002060"/>
          <w:sz w:val="28"/>
          <w:szCs w:val="28"/>
        </w:rPr>
      </w:pPr>
      <w:r w:rsidRPr="007637F1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43AF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</w:p>
    <w:p w:rsidR="00477A69" w:rsidRPr="000043AF" w:rsidRDefault="00477A69" w:rsidP="00477A69">
      <w:pPr>
        <w:pBdr>
          <w:bottom w:val="single" w:sz="4" w:space="2" w:color="0000FF"/>
        </w:pBd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0043AF">
        <w:rPr>
          <w:rFonts w:ascii="Arial" w:hAnsi="Arial" w:cs="Arial"/>
          <w:b/>
          <w:color w:val="002060"/>
          <w:sz w:val="28"/>
          <w:szCs w:val="28"/>
        </w:rPr>
        <w:t>Centrum Leczenia Chorób Płuc i Rehabilitacji w Łodzi</w:t>
      </w:r>
    </w:p>
    <w:p w:rsidR="00477A69" w:rsidRPr="000043AF" w:rsidRDefault="00477A69" w:rsidP="00477A69">
      <w:pPr>
        <w:spacing w:after="0" w:line="240" w:lineRule="auto"/>
        <w:jc w:val="center"/>
        <w:rPr>
          <w:rFonts w:ascii="Century CE" w:hAnsi="Century CE"/>
          <w:color w:val="002060"/>
          <w:sz w:val="18"/>
          <w:szCs w:val="18"/>
        </w:rPr>
      </w:pPr>
      <w:r w:rsidRPr="000043AF">
        <w:rPr>
          <w:rFonts w:ascii="Century CE" w:hAnsi="Century CE"/>
          <w:color w:val="002060"/>
          <w:sz w:val="18"/>
          <w:szCs w:val="18"/>
        </w:rPr>
        <w:t xml:space="preserve">91-520 Łódź, ul. Okólna 181   </w:t>
      </w:r>
    </w:p>
    <w:p w:rsidR="00477A69" w:rsidRPr="000043AF" w:rsidRDefault="00477A69" w:rsidP="00477A69">
      <w:pPr>
        <w:spacing w:after="0"/>
        <w:jc w:val="center"/>
        <w:rPr>
          <w:rFonts w:ascii="Century" w:hAnsi="Century"/>
          <w:color w:val="002060"/>
          <w:sz w:val="18"/>
          <w:szCs w:val="18"/>
        </w:rPr>
      </w:pPr>
      <w:r w:rsidRPr="000043AF">
        <w:rPr>
          <w:rFonts w:ascii="Century" w:hAnsi="Century"/>
          <w:color w:val="002060"/>
          <w:sz w:val="18"/>
          <w:szCs w:val="18"/>
        </w:rPr>
        <w:t>Centrala telefoniczna: /42/ 617 72 11;        fax.: /42/ 659 03 18;       Sekretariat: /42/ 659 00 11</w:t>
      </w:r>
    </w:p>
    <w:p w:rsidR="00477A69" w:rsidRPr="000043AF" w:rsidRDefault="00477A69" w:rsidP="00477A69">
      <w:pPr>
        <w:spacing w:after="0" w:line="240" w:lineRule="auto"/>
        <w:jc w:val="center"/>
        <w:rPr>
          <w:rFonts w:ascii="Century" w:hAnsi="Century"/>
          <w:color w:val="002060"/>
          <w:sz w:val="18"/>
          <w:szCs w:val="18"/>
          <w:lang w:val="en-US"/>
        </w:rPr>
      </w:pPr>
      <w:r w:rsidRPr="000043AF">
        <w:rPr>
          <w:rFonts w:ascii="Century" w:hAnsi="Century"/>
          <w:color w:val="002060"/>
          <w:sz w:val="18"/>
          <w:szCs w:val="18"/>
          <w:lang w:val="en-US"/>
        </w:rPr>
        <w:t xml:space="preserve">email: </w:t>
      </w:r>
      <w:hyperlink r:id="rId6" w:history="1">
        <w:r w:rsidRPr="000043AF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clchp@centrumpluc.com.pl</w:t>
        </w:r>
      </w:hyperlink>
      <w:r>
        <w:rPr>
          <w:color w:val="002060"/>
        </w:rPr>
        <w:t xml:space="preserve">      </w:t>
      </w:r>
      <w:hyperlink r:id="rId7" w:history="1">
        <w:r w:rsidRPr="000043AF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www.centrumpluc.com.pl</w:t>
        </w:r>
      </w:hyperlink>
    </w:p>
    <w:p w:rsidR="00477A69" w:rsidRPr="000043AF" w:rsidRDefault="00477A69" w:rsidP="00477A69">
      <w:pPr>
        <w:spacing w:after="0" w:line="240" w:lineRule="auto"/>
        <w:jc w:val="center"/>
        <w:rPr>
          <w:color w:val="002060"/>
          <w:sz w:val="15"/>
          <w:szCs w:val="15"/>
        </w:rPr>
      </w:pPr>
      <w:r w:rsidRPr="000043AF">
        <w:rPr>
          <w:rFonts w:ascii="Century" w:hAnsi="Century"/>
          <w:color w:val="002060"/>
          <w:sz w:val="18"/>
          <w:szCs w:val="18"/>
          <w:lang w:val="en-US"/>
        </w:rPr>
        <w:t>BDO 000035986                     KRS 0000192656</w:t>
      </w:r>
    </w:p>
    <w:p w:rsidR="00477A69" w:rsidRPr="007637F1" w:rsidRDefault="00477A69" w:rsidP="00477A69">
      <w:pPr>
        <w:ind w:left="4956"/>
        <w:jc w:val="right"/>
        <w:rPr>
          <w:sz w:val="20"/>
          <w:szCs w:val="20"/>
        </w:rPr>
      </w:pPr>
      <w:r w:rsidRPr="007637F1">
        <w:rPr>
          <w:sz w:val="20"/>
          <w:szCs w:val="20"/>
        </w:rPr>
        <w:t xml:space="preserve">    Łódź, dnia </w:t>
      </w:r>
      <w:r w:rsidR="008A7EE5">
        <w:rPr>
          <w:sz w:val="20"/>
          <w:szCs w:val="20"/>
        </w:rPr>
        <w:t>30.</w:t>
      </w:r>
      <w:r>
        <w:rPr>
          <w:sz w:val="20"/>
          <w:szCs w:val="20"/>
        </w:rPr>
        <w:t>05.</w:t>
      </w:r>
      <w:r w:rsidRPr="007637F1">
        <w:rPr>
          <w:sz w:val="20"/>
          <w:szCs w:val="20"/>
        </w:rPr>
        <w:t>2022 r.</w:t>
      </w:r>
    </w:p>
    <w:p w:rsidR="00477A69" w:rsidRPr="007637F1" w:rsidRDefault="00477A69" w:rsidP="00477A69">
      <w:pPr>
        <w:rPr>
          <w:rFonts w:cs="Calibri"/>
          <w:i/>
          <w:sz w:val="20"/>
          <w:szCs w:val="20"/>
        </w:rPr>
      </w:pPr>
      <w:r w:rsidRPr="007637F1">
        <w:rPr>
          <w:sz w:val="16"/>
          <w:szCs w:val="16"/>
        </w:rPr>
        <w:t xml:space="preserve">l.dz. </w:t>
      </w:r>
      <w:proofErr w:type="spellStart"/>
      <w:r w:rsidRPr="007637F1">
        <w:rPr>
          <w:sz w:val="16"/>
          <w:szCs w:val="16"/>
        </w:rPr>
        <w:t>WZZOZCLChPłiR</w:t>
      </w:r>
      <w:proofErr w:type="spellEnd"/>
      <w:r w:rsidRPr="007637F1">
        <w:rPr>
          <w:sz w:val="16"/>
          <w:szCs w:val="16"/>
        </w:rPr>
        <w:t>/ZP/1</w:t>
      </w:r>
      <w:r>
        <w:rPr>
          <w:sz w:val="16"/>
          <w:szCs w:val="16"/>
        </w:rPr>
        <w:t>0</w:t>
      </w:r>
      <w:r w:rsidRPr="007637F1">
        <w:rPr>
          <w:sz w:val="16"/>
          <w:szCs w:val="16"/>
        </w:rPr>
        <w:t>-</w:t>
      </w:r>
      <w:r w:rsidR="00004538">
        <w:rPr>
          <w:sz w:val="16"/>
          <w:szCs w:val="16"/>
        </w:rPr>
        <w:t>2</w:t>
      </w:r>
      <w:r w:rsidRPr="007637F1">
        <w:rPr>
          <w:sz w:val="16"/>
          <w:szCs w:val="16"/>
        </w:rPr>
        <w:t>/22</w:t>
      </w:r>
    </w:p>
    <w:p w:rsidR="00477A69" w:rsidRPr="007637F1" w:rsidRDefault="00477A69" w:rsidP="00477A69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</w:p>
    <w:p w:rsidR="00477A69" w:rsidRPr="007637F1" w:rsidRDefault="00477A69" w:rsidP="00477A69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  <w:r w:rsidRPr="007637F1">
        <w:rPr>
          <w:rFonts w:ascii="Calibri" w:hAnsi="Calibri" w:cs="Calibri"/>
          <w:i/>
          <w:sz w:val="18"/>
          <w:szCs w:val="18"/>
        </w:rPr>
        <w:t>Dotyczy: postępowania o udzielenie zam</w:t>
      </w:r>
      <w:r>
        <w:rPr>
          <w:rFonts w:ascii="Calibri" w:hAnsi="Calibri" w:cs="Calibri"/>
          <w:i/>
          <w:sz w:val="18"/>
          <w:szCs w:val="18"/>
        </w:rPr>
        <w:t>ówienia publicznego pn. „Sukcesywna</w:t>
      </w:r>
      <w:r w:rsidRPr="007637F1">
        <w:rPr>
          <w:rFonts w:ascii="Calibri" w:hAnsi="Calibri" w:cs="Calibri"/>
          <w:i/>
          <w:sz w:val="18"/>
          <w:szCs w:val="18"/>
        </w:rPr>
        <w:t xml:space="preserve"> dostaw</w:t>
      </w:r>
      <w:r>
        <w:rPr>
          <w:rFonts w:ascii="Calibri" w:hAnsi="Calibri" w:cs="Calibri"/>
          <w:i/>
          <w:sz w:val="18"/>
          <w:szCs w:val="18"/>
        </w:rPr>
        <w:t>a</w:t>
      </w:r>
      <w:r w:rsidRPr="007637F1">
        <w:rPr>
          <w:rFonts w:ascii="Calibri" w:hAnsi="Calibri" w:cs="Calibri"/>
          <w:i/>
          <w:sz w:val="18"/>
          <w:szCs w:val="18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>produktów leczniczych, substancji do receptury aptecznej i wyrobów medycznych</w:t>
      </w:r>
      <w:r w:rsidRPr="007637F1">
        <w:rPr>
          <w:rFonts w:ascii="Calibri" w:hAnsi="Calibri" w:cs="Calibri"/>
          <w:i/>
          <w:sz w:val="18"/>
          <w:szCs w:val="18"/>
        </w:rPr>
        <w:t xml:space="preserve"> do</w:t>
      </w:r>
      <w:r>
        <w:rPr>
          <w:rFonts w:ascii="Calibri" w:hAnsi="Calibri" w:cs="Calibri"/>
          <w:i/>
          <w:sz w:val="18"/>
          <w:szCs w:val="18"/>
        </w:rPr>
        <w:t xml:space="preserve"> </w:t>
      </w:r>
      <w:r w:rsidRPr="007637F1">
        <w:rPr>
          <w:rFonts w:ascii="Calibri" w:hAnsi="Calibri" w:cs="Tahoma"/>
          <w:i/>
          <w:sz w:val="18"/>
          <w:szCs w:val="18"/>
        </w:rPr>
        <w:t>Wojewódzkiego Zespołu Zakładów Opieki Zdrowotnej Centrum Leczenia Chorób Płuc i Rehabilitacji w Łodzi</w:t>
      </w:r>
    </w:p>
    <w:p w:rsidR="00477A69" w:rsidRPr="007637F1" w:rsidRDefault="00477A69" w:rsidP="00477A69">
      <w:pPr>
        <w:pStyle w:val="Tekstpodstawowywcity3"/>
        <w:spacing w:after="0" w:line="240" w:lineRule="auto"/>
        <w:ind w:left="0" w:right="72"/>
        <w:jc w:val="both"/>
        <w:rPr>
          <w:rFonts w:cs="Calibri"/>
          <w:sz w:val="20"/>
        </w:rPr>
      </w:pPr>
    </w:p>
    <w:p w:rsidR="00477A69" w:rsidRPr="007637F1" w:rsidRDefault="00477A69" w:rsidP="00477A69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 w:rsidRPr="007637F1">
        <w:rPr>
          <w:rFonts w:cs="Arial"/>
          <w:b/>
          <w:i/>
          <w:sz w:val="20"/>
          <w:szCs w:val="20"/>
        </w:rPr>
        <w:t>Znak sprawy:  1</w:t>
      </w:r>
      <w:r>
        <w:rPr>
          <w:rFonts w:cs="Arial"/>
          <w:b/>
          <w:i/>
          <w:sz w:val="20"/>
          <w:szCs w:val="20"/>
        </w:rPr>
        <w:t>0</w:t>
      </w:r>
      <w:r w:rsidRPr="007637F1">
        <w:rPr>
          <w:rFonts w:cs="Arial"/>
          <w:b/>
          <w:i/>
          <w:sz w:val="20"/>
          <w:szCs w:val="20"/>
        </w:rPr>
        <w:t>/ZP/PN/22</w:t>
      </w:r>
    </w:p>
    <w:p w:rsidR="00477A69" w:rsidRPr="007637F1" w:rsidRDefault="00477A69" w:rsidP="00477A69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477A69" w:rsidRPr="007637F1" w:rsidRDefault="00477A69" w:rsidP="00477A69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477A69" w:rsidRPr="007637F1" w:rsidRDefault="00477A69" w:rsidP="00477A69">
      <w:pPr>
        <w:pStyle w:val="Bezodstpw"/>
        <w:ind w:firstLine="709"/>
        <w:jc w:val="both"/>
        <w:rPr>
          <w:rFonts w:ascii="Calibri" w:hAnsi="Calibri" w:cs="Calibri"/>
          <w:color w:val="auto"/>
          <w:sz w:val="20"/>
          <w:szCs w:val="20"/>
        </w:rPr>
      </w:pPr>
      <w:proofErr w:type="spellStart"/>
      <w:r w:rsidRPr="007637F1">
        <w:rPr>
          <w:rFonts w:ascii="Calibri" w:hAnsi="Calibri" w:cs="Calibri"/>
          <w:color w:val="auto"/>
          <w:sz w:val="20"/>
          <w:szCs w:val="20"/>
        </w:rPr>
        <w:t>WZZOZCLChPłiR</w:t>
      </w:r>
      <w:proofErr w:type="spellEnd"/>
      <w:r w:rsidRPr="007637F1">
        <w:rPr>
          <w:rFonts w:ascii="Calibri" w:hAnsi="Calibri" w:cs="Calibri"/>
          <w:color w:val="auto"/>
          <w:sz w:val="20"/>
          <w:szCs w:val="20"/>
        </w:rPr>
        <w:t xml:space="preserve"> w Łodzi na podstawie art. 135 ust. 2 ustawy Prawo zamówień publicznych udziela odpowiedzi na zadane przez wykonawców pytania dotyczące zapisów treści SWZ w/w postępowania.  </w:t>
      </w:r>
    </w:p>
    <w:p w:rsidR="00477A69" w:rsidRPr="007637F1" w:rsidRDefault="00477A69" w:rsidP="00477A69">
      <w:pPr>
        <w:spacing w:after="0" w:line="240" w:lineRule="auto"/>
        <w:jc w:val="both"/>
        <w:rPr>
          <w:sz w:val="20"/>
          <w:szCs w:val="20"/>
        </w:rPr>
      </w:pPr>
    </w:p>
    <w:p w:rsidR="00477A69" w:rsidRPr="00477A69" w:rsidRDefault="00477A69" w:rsidP="00477A6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7A69">
        <w:rPr>
          <w:rFonts w:asciiTheme="minorHAnsi" w:hAnsiTheme="minorHAnsi" w:cstheme="minorHAnsi"/>
          <w:b/>
          <w:sz w:val="20"/>
          <w:szCs w:val="20"/>
        </w:rPr>
        <w:t xml:space="preserve">Pytanie 1 </w:t>
      </w:r>
      <w:r w:rsidRPr="00477A69">
        <w:rPr>
          <w:rFonts w:asciiTheme="minorHAnsi" w:hAnsiTheme="minorHAnsi" w:cstheme="minorHAnsi"/>
          <w:sz w:val="20"/>
          <w:szCs w:val="20"/>
        </w:rPr>
        <w:t>Dotyczy</w:t>
      </w:r>
      <w:r w:rsidRPr="00477A6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77A69">
        <w:rPr>
          <w:rFonts w:asciiTheme="minorHAnsi" w:hAnsiTheme="minorHAnsi" w:cstheme="minorHAnsi"/>
          <w:sz w:val="20"/>
          <w:szCs w:val="20"/>
        </w:rPr>
        <w:t>Części 58 poz. 4</w:t>
      </w:r>
    </w:p>
    <w:p w:rsidR="00477A69" w:rsidRPr="00477A69" w:rsidRDefault="00477A69" w:rsidP="00477A6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7A69">
        <w:rPr>
          <w:rFonts w:asciiTheme="minorHAnsi" w:hAnsiTheme="minorHAnsi" w:cstheme="minorHAnsi"/>
          <w:sz w:val="20"/>
          <w:szCs w:val="20"/>
        </w:rPr>
        <w:t xml:space="preserve">Czy Zamawiający dopuści zaoferowanie glukozy 75 g - będącej dietetycznym środkiem spożywczym specjalnego przeznaczenia medycznego do postępowania dietetycznego w celu wykonania krzywej cukrowej? Surowiec stosowany do produkcji jest surowcem farmaceutycznym. Nie zawiera substancji barwiących ani innych dodatków, które wpływają na wchłanianie i metabolizm glukozy. </w:t>
      </w:r>
    </w:p>
    <w:p w:rsidR="00477A69" w:rsidRPr="00477A69" w:rsidRDefault="00477A69" w:rsidP="00477A69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77A69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Pr="00477A69">
        <w:rPr>
          <w:rFonts w:asciiTheme="minorHAnsi" w:hAnsiTheme="minorHAnsi" w:cstheme="minorHAnsi"/>
          <w:bCs/>
          <w:sz w:val="20"/>
          <w:szCs w:val="20"/>
        </w:rPr>
        <w:t>Zamawiający</w:t>
      </w:r>
      <w:r w:rsidR="00AE6EB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E6EB4" w:rsidRPr="00AE6EB4">
        <w:rPr>
          <w:sz w:val="20"/>
          <w:szCs w:val="20"/>
        </w:rPr>
        <w:t>w części 58 poz. 4 wyraża zgodę na zaoferowanie dietetycznego środka spożywczego specjalnego przeznaczenia medycznego.</w:t>
      </w:r>
    </w:p>
    <w:p w:rsidR="00477A69" w:rsidRPr="00477A69" w:rsidRDefault="00477A69" w:rsidP="00477A6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7A69">
        <w:rPr>
          <w:rFonts w:asciiTheme="minorHAnsi" w:hAnsiTheme="minorHAnsi" w:cstheme="minorHAnsi"/>
          <w:b/>
          <w:sz w:val="20"/>
          <w:szCs w:val="20"/>
        </w:rPr>
        <w:t xml:space="preserve">Pytanie 2 </w:t>
      </w:r>
      <w:r w:rsidRPr="00477A69">
        <w:rPr>
          <w:rFonts w:asciiTheme="minorHAnsi" w:hAnsiTheme="minorHAnsi" w:cstheme="minorHAnsi"/>
          <w:sz w:val="20"/>
          <w:szCs w:val="20"/>
        </w:rPr>
        <w:t>Dotyczy</w:t>
      </w:r>
      <w:r w:rsidRPr="00477A6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77A69">
        <w:rPr>
          <w:rFonts w:asciiTheme="minorHAnsi" w:hAnsiTheme="minorHAnsi" w:cstheme="minorHAnsi"/>
          <w:sz w:val="20"/>
          <w:szCs w:val="20"/>
        </w:rPr>
        <w:t>Części 58 poz. 4</w:t>
      </w:r>
    </w:p>
    <w:p w:rsidR="00477A69" w:rsidRPr="00477A69" w:rsidRDefault="00477A69" w:rsidP="00477A6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77A69">
        <w:rPr>
          <w:rFonts w:asciiTheme="minorHAnsi" w:hAnsiTheme="minorHAnsi" w:cstheme="minorHAnsi"/>
          <w:sz w:val="20"/>
          <w:szCs w:val="20"/>
        </w:rPr>
        <w:t>Czy Zamawiający dopuści zaoferowanie glukozy 75 g o smaku cytrynowym - będącej dietetycznym środkiem spożywczym specjalnego przeznaczenia medycznego do postępowania dietetycznego w celu wykonania krzywej cukrowej? Surowiec stosowany do produkcji jest surowcem farmaceutycznym. Nie zawiera substancji barwiących ani innych dodatków, które wpływają na wchłanianie i metabolizm glukozy. Oferowany preparat, ze względu na walory smakowe zmniejsza uczucie nudności, znacznie ułatwiając wykonanie testu.</w:t>
      </w:r>
    </w:p>
    <w:p w:rsidR="00AE6EB4" w:rsidRPr="00AE6EB4" w:rsidRDefault="00477A69" w:rsidP="00477A69">
      <w:pPr>
        <w:pStyle w:val="Tekstpodstawowy"/>
        <w:rPr>
          <w:rFonts w:asciiTheme="minorHAnsi" w:hAnsiTheme="minorHAnsi" w:cstheme="minorHAnsi"/>
          <w:b/>
          <w:sz w:val="20"/>
          <w:szCs w:val="20"/>
        </w:rPr>
      </w:pPr>
      <w:r w:rsidRPr="007637F1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AE6EB4" w:rsidRPr="00AE6EB4">
        <w:rPr>
          <w:rFonts w:asciiTheme="minorHAnsi" w:hAnsiTheme="minorHAnsi" w:cstheme="minorHAnsi"/>
          <w:sz w:val="20"/>
          <w:szCs w:val="20"/>
        </w:rPr>
        <w:t>Zamawiający wyraża zgodę na zaoferowanie w części 58 poz. 4 dietetycznego środka spożywczego specjalnego przeznaczenia medycznego o smaku cytrynowym.</w:t>
      </w:r>
    </w:p>
    <w:p w:rsidR="00477A69" w:rsidRPr="007637F1" w:rsidRDefault="00477A69" w:rsidP="00477A6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37F1">
        <w:rPr>
          <w:rFonts w:asciiTheme="minorHAnsi" w:hAnsiTheme="minorHAnsi" w:cstheme="minorHAnsi"/>
          <w:b/>
          <w:sz w:val="20"/>
          <w:szCs w:val="20"/>
        </w:rPr>
        <w:t xml:space="preserve">Pytanie 3 </w:t>
      </w:r>
    </w:p>
    <w:p w:rsidR="00477A69" w:rsidRPr="00BA4E84" w:rsidRDefault="00BA4E84" w:rsidP="008A36E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Do §2 ust. 10 wzoru umowy: Prosimy o modyfikację treści §2 ust. 10, poprzez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skonkretyzowanie granicznych wartości dla poszczególnych pozycji asortymentowych, jakie Zamawiający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zamierza zrealizować, np. poprzez podanie, że zmiany ilości produktów określonych w formularzu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asortymentowo – cenowym mogą ulec zmniejszeniu lub zwiększeniu w granicach +/- 20%, przy czym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przez takie sformułowanie Zamawiający będzie rozumiał możliwość zamówienia o 20% mniejszych lub o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20% większych ilości, każdego z zamówionych asortymentów. Aktualna treść §2 ust. 10 wzoru umowy są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na tyle ogólne i nieprecyzyjne, że na ich podstawie wykonawcy nie są w stanie określić faktycznej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wielkości przedmiotu zamówienia w zakresie jego poszczególnych pozycji asortymentowych, a tym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samym nie są w stanie dokonać prawidłowej kalkulacji cen na potrzeby składanej oferty. Po pierwsze,</w:t>
      </w:r>
      <w:r w:rsidR="008A36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wyjaśnić należy, że na podstawie art. 433 pkt 4 w zw. art. 99 ust. 1 ustawy z dnia 11 września 2019 r.</w:t>
      </w:r>
      <w:r w:rsidR="008A36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Prawo zamówień publicznych (PZP) powyższy zapis należy uznać jako postanowienie </w:t>
      </w:r>
      <w:proofErr w:type="spellStart"/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abuzywne</w:t>
      </w:r>
      <w:proofErr w:type="spellEnd"/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, w sposób</w:t>
      </w:r>
      <w:r w:rsidR="008A36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rażący naruszające równowagę stron i dając Zamawiającemu uprawnienie do jednostronnego</w:t>
      </w:r>
      <w:r w:rsidR="008A36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kształtowania zasad realizacji zamówienia, w szczególności poprzez każdorazowe dowolne ograniczenia</w:t>
      </w:r>
      <w:r w:rsidR="008A36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wielkości zamówienia w zakresie poszczególnych pozycji asortymentowych. Skoro bowiem, treść</w:t>
      </w:r>
      <w:r w:rsidR="008A36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przywołanego art. 433 pkt 4 mówi wprost, że „projektowane postanowienia umowy nie mogą</w:t>
      </w:r>
      <w:r w:rsidR="008A36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przewidywać możliwości ograniczenia zakresu zamówienia przez Zamawiającego bez wskazania</w:t>
      </w:r>
      <w:r w:rsidR="008A36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minimalnej wartości lub wielkości świadczenia stron”, to Zamawiający jest zobowiązany do określenia</w:t>
      </w:r>
      <w:r w:rsidR="008A36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tych minimalnych wartość w sporządzonym przez siebie opisie przedmiotu zamówienia. Po drugie,</w:t>
      </w:r>
      <w:r w:rsidR="008A36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przyznając sobie uprawnienie do zamawiania ilości większych niż określone w opisie</w:t>
      </w:r>
      <w:r w:rsidR="008A36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przedmiotu zamówienia, a następnie w umowie przetargowej, bez względu na zastosowane nazewnictwo,</w:t>
      </w:r>
      <w:r w:rsidR="008A36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zastrzega sobie de facto prawo opcji. Zgodnie z regulacją art. 441 ust. 1 oraz ust. 2 PZP, aby skutecznie</w:t>
      </w:r>
      <w:r w:rsidR="008A36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zastrzec prawo opcji, Zamawiający bezwzględnie zobowiązany jest opisać je w postaci zrozumiałych,</w:t>
      </w:r>
      <w:r w:rsidR="008A36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precyzyjnych i jednoznacznych postanowień, a tym samym spełnić łącznie trzy wskazane przez</w:t>
      </w:r>
      <w:r w:rsidR="008A36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ustawodawcę przesłanki: określić rodzaj i maksymalną wielkość opcji oraz określić okoliczności</w:t>
      </w:r>
      <w:r w:rsidR="008A36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skorzystania z niej, a przy tym nie może za pomocą opcji doprowadzić do modyfikacji ogólnego</w:t>
      </w:r>
      <w:r w:rsidR="008A36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charakteru umowy. Spośród wyżej wymienionych warunków, Zamawiający szczególnie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lastRenderedPageBreak/>
        <w:t>zaniedbał</w:t>
      </w:r>
      <w:r w:rsidR="008A36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obowiązek ustalenia górnej granicy wprowadzonego prawa opcji, pozostawiając w tym zakresie sobie (i</w:t>
      </w:r>
      <w:r w:rsidR="008A36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tylko sobie) zupełną dowolność. Biorąc więc pod uwagę dosadne brzmienie ust. 2 (art. 441 PZP), nawet</w:t>
      </w:r>
      <w:r w:rsidR="008A36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jeśli Zamawiający, w trakcie realizacji umowy przetargowej, podejmie próbę skorzystania z tak dalece</w:t>
      </w:r>
      <w:r w:rsidR="008A36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niedookreślonego i nieprawidłowo skonstruowanego prawa opcji, to taka czynność, jako dokonana z</w:t>
      </w:r>
      <w:r w:rsidR="008A36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naruszeniem art. 441 ust. 1 podlegała będzie unieważnieniu, a Wykonawca nie będzie miał żadnego</w:t>
      </w:r>
      <w:r w:rsidR="008A36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obowiązku zrealizowania jej.</w:t>
      </w:r>
    </w:p>
    <w:p w:rsidR="00C2329A" w:rsidRDefault="00477A69" w:rsidP="00C2329A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BA4E84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720064" w:rsidRPr="00720064">
        <w:rPr>
          <w:rFonts w:asciiTheme="minorHAnsi" w:hAnsiTheme="minorHAnsi" w:cstheme="minorHAnsi"/>
          <w:sz w:val="20"/>
          <w:szCs w:val="20"/>
        </w:rPr>
        <w:t>Zamawiający</w:t>
      </w:r>
      <w:r w:rsidR="00720064">
        <w:rPr>
          <w:rFonts w:asciiTheme="minorHAnsi" w:hAnsiTheme="minorHAnsi" w:cstheme="minorHAnsi"/>
          <w:sz w:val="20"/>
          <w:szCs w:val="20"/>
        </w:rPr>
        <w:t xml:space="preserve"> nie wyraża zgody na zaproponowaną zmianę i podtrzymuje zapisy SWZ.</w:t>
      </w:r>
      <w:r w:rsidR="00C232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2329A" w:rsidRPr="00C2329A" w:rsidRDefault="00DD10D5" w:rsidP="00C2329A">
      <w:pPr>
        <w:pStyle w:val="Tekstpodstawowy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Jednocześnie </w:t>
      </w:r>
      <w:r w:rsidR="00C2329A">
        <w:rPr>
          <w:rFonts w:asciiTheme="minorHAnsi" w:hAnsiTheme="minorHAnsi" w:cstheme="minorHAnsi"/>
          <w:sz w:val="20"/>
          <w:szCs w:val="20"/>
        </w:rPr>
        <w:t xml:space="preserve">Zamawiający informuje, ze zgodnie z zapisami § 12 ust. 4 umowy cyt.: </w:t>
      </w:r>
      <w:r w:rsidR="00C2329A" w:rsidRPr="00C2329A">
        <w:rPr>
          <w:rFonts w:asciiTheme="minorHAnsi" w:hAnsiTheme="minorHAnsi" w:cstheme="minorHAnsi"/>
          <w:i/>
          <w:sz w:val="20"/>
          <w:szCs w:val="20"/>
        </w:rPr>
        <w:t>„</w:t>
      </w:r>
      <w:r w:rsidR="00C2329A" w:rsidRPr="00C2329A">
        <w:rPr>
          <w:rFonts w:ascii="Calibri" w:hAnsi="Calibri" w:cs="Calibri"/>
          <w:i/>
          <w:sz w:val="20"/>
          <w:szCs w:val="20"/>
        </w:rPr>
        <w:t>Wszelkie zmiany niniejszej umowy mogą być dokonywane za zgodą obu stron wyrażoną na piśmie pod rygorem nieważności.”</w:t>
      </w:r>
    </w:p>
    <w:p w:rsidR="00477A69" w:rsidRPr="00BA4E84" w:rsidRDefault="00477A69" w:rsidP="00BA4E8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A4E84">
        <w:rPr>
          <w:rFonts w:asciiTheme="minorHAnsi" w:hAnsiTheme="minorHAnsi" w:cstheme="minorHAnsi"/>
          <w:b/>
          <w:sz w:val="20"/>
          <w:szCs w:val="20"/>
        </w:rPr>
        <w:t xml:space="preserve">Pytanie 4 </w:t>
      </w:r>
    </w:p>
    <w:p w:rsidR="00BA4E84" w:rsidRPr="00BA4E84" w:rsidRDefault="00BA4E84" w:rsidP="00BA4E8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Do treści §7 ust. 1 lit. a) oraz c) wzoru umowy: Czy Zamawiający wyrazi</w:t>
      </w:r>
      <w:r w:rsidR="008A36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zgodę na zmianę postanowienia dotyczącego wysokości kary umownej z tytułu zwłoki w prawidłowej</w:t>
      </w:r>
      <w:r w:rsidR="008A36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realizacji każdorazowej dostawy lub wypełnienia zobowiązań z tytułu reklamacji w taki sposób, aby</w:t>
      </w:r>
      <w:r w:rsidR="008A36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wynosiła ona 1% wartości brutto towaru, którego opisywana zwłoka dotyczy, za każdy dzień zwłoki?</w:t>
      </w:r>
    </w:p>
    <w:p w:rsidR="00477A69" w:rsidRPr="00BA4E84" w:rsidRDefault="00BA4E84" w:rsidP="00BA4E8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Zwracamy przy tym uwagę na niewspółmierność kar przewidzianych w umowie. Kupującemu za</w:t>
      </w:r>
      <w:r w:rsidR="008A36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opóźnienie świadczenia pieniężnego może zostać naliczona kara w wysokości nie większej niż 9,75% w</w:t>
      </w:r>
      <w:r w:rsidR="008A36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skali roku, liczona od kwoty, której dotyczy opóźnienie. Natomiast dla Sprzedającego przewidziana jest</w:t>
      </w:r>
      <w:r w:rsidR="008A36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kara w wysokości 1 095% (!!!) w skali roku (3% x 365 dni) za opóźnienie świadczenia. Jednocześnie</w:t>
      </w:r>
      <w:r w:rsidR="008A36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prosimy o dodanie słów zgodnych z przesłanką wynikającą z treści art. 552 k.c.: "... z wyłączeniem</w:t>
      </w:r>
      <w:r w:rsidR="008A36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powołania się przez Wykonawcę na okoliczności, które zgodnie z przepisami prawa powszechnie</w:t>
      </w:r>
      <w:r w:rsidR="008A36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obowiązującego uprawniają Sprzedającego do odmowy dostarczenia towaru Kupującemu."</w:t>
      </w:r>
    </w:p>
    <w:p w:rsidR="00477A69" w:rsidRPr="00720064" w:rsidRDefault="00477A69" w:rsidP="00BA4E84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BA4E84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720064" w:rsidRPr="00720064">
        <w:rPr>
          <w:rFonts w:asciiTheme="minorHAnsi" w:hAnsiTheme="minorHAnsi" w:cstheme="minorHAnsi"/>
          <w:sz w:val="20"/>
          <w:szCs w:val="20"/>
        </w:rPr>
        <w:t>Zamawiający nie wyraża zgody na zaproponowaną zmianę i podtrzymuje zapisy SWZ.</w:t>
      </w:r>
    </w:p>
    <w:p w:rsidR="00FC3A15" w:rsidRPr="00BA4E84" w:rsidRDefault="00FC3A15" w:rsidP="00BA4E8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A4E84">
        <w:rPr>
          <w:rFonts w:asciiTheme="minorHAnsi" w:hAnsiTheme="minorHAnsi" w:cstheme="minorHAnsi"/>
          <w:b/>
          <w:sz w:val="20"/>
          <w:szCs w:val="20"/>
        </w:rPr>
        <w:t>Pytanie 5</w:t>
      </w:r>
    </w:p>
    <w:p w:rsidR="00FC3A15" w:rsidRPr="00BA4E84" w:rsidRDefault="00BA4E84" w:rsidP="00BA4E8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Do treści</w:t>
      </w:r>
      <w:r w:rsidR="008A36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§10 ust. 3 wzoru umowy: Prosimy o zmianę treści §10 ust. 3 wzoru umowy poprzez zapewnienie, że</w:t>
      </w:r>
      <w:r w:rsidR="008A36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ewentualne przedłużenie okresu obowiązywania umowy, następowało będzie po obopólnym wyrażeniu</w:t>
      </w:r>
      <w:r w:rsidR="008A36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zgody przez strony, w formie aneksu. Z aktualnego brzmienia, wynika, że w wyniku złożonego przez</w:t>
      </w:r>
      <w:r w:rsidR="008A36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Zamawiającego oświadczenia nastąpi automatyczna zmiana terminu zakończenia umowy, z pominięciem</w:t>
      </w:r>
      <w:r w:rsidR="008A36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wyrażonej w 431 zasady współdziałania zamawiającego i wykonawcy podczas wykonywania zamówienia</w:t>
      </w:r>
      <w:r w:rsidR="008A36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publicznego, polegającej w tym przypadku na dokonaniu wspólnych ustaleń co do możliwości i zasad</w:t>
      </w:r>
      <w:r w:rsidR="008A36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zmiany pierwotnych postanowień. Tymczasem, treścią udzielonego zamówienia publicznego, jest</w:t>
      </w:r>
      <w:r w:rsidR="008A36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zawarcie umowy poprzez zaakceptowanie przez Wykonawcę określonych w niej, konkretnych, treści, a</w:t>
      </w:r>
      <w:r w:rsidR="008A36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zatem wszelkie ewentualne odstępstwa od tej podstawowej zasady, wymagają uzasadnienia w</w:t>
      </w:r>
      <w:r w:rsidR="008A36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szczególnych okolicznościach oraz zachowania trybu zmiany umowy, dokonanej w drodze dwustronnie</w:t>
      </w:r>
      <w:r w:rsidR="008A36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4E84">
        <w:rPr>
          <w:rFonts w:asciiTheme="minorHAnsi" w:eastAsiaTheme="minorHAnsi" w:hAnsiTheme="minorHAnsi" w:cstheme="minorHAnsi"/>
          <w:sz w:val="20"/>
          <w:szCs w:val="20"/>
          <w:lang w:eastAsia="en-US"/>
        </w:rPr>
        <w:t>uzgodnionego aneksu.</w:t>
      </w:r>
    </w:p>
    <w:p w:rsidR="00FC3A15" w:rsidRPr="00720064" w:rsidRDefault="00FC3A15" w:rsidP="00FC3A15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A71087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720064">
        <w:rPr>
          <w:rFonts w:asciiTheme="minorHAnsi" w:hAnsiTheme="minorHAnsi" w:cstheme="minorHAnsi"/>
          <w:sz w:val="20"/>
          <w:szCs w:val="20"/>
        </w:rPr>
        <w:t>Zamawiający nie wyraża zgody na zaproponowaną zmianę i podtrzymuje zapisy SWZ.</w:t>
      </w:r>
    </w:p>
    <w:p w:rsidR="00FC3A15" w:rsidRPr="007637F1" w:rsidRDefault="00FC3A15" w:rsidP="00FC3A15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37F1">
        <w:rPr>
          <w:rFonts w:asciiTheme="minorHAnsi" w:hAnsiTheme="minorHAnsi" w:cstheme="minorHAnsi"/>
          <w:b/>
          <w:sz w:val="20"/>
          <w:szCs w:val="20"/>
        </w:rPr>
        <w:t xml:space="preserve">Pytanie </w:t>
      </w:r>
      <w:r>
        <w:rPr>
          <w:rFonts w:asciiTheme="minorHAnsi" w:hAnsiTheme="minorHAnsi" w:cstheme="minorHAnsi"/>
          <w:b/>
          <w:sz w:val="20"/>
          <w:szCs w:val="20"/>
        </w:rPr>
        <w:t>6</w:t>
      </w:r>
    </w:p>
    <w:p w:rsidR="00CA4041" w:rsidRPr="004661E2" w:rsidRDefault="00CA4041" w:rsidP="004661E2">
      <w:pPr>
        <w:pStyle w:val="Tekstpodstawowywcity"/>
        <w:widowControl/>
        <w:tabs>
          <w:tab w:val="left" w:pos="5580"/>
        </w:tabs>
        <w:suppressAutoHyphens w:val="0"/>
        <w:spacing w:after="0" w:line="276" w:lineRule="auto"/>
        <w:ind w:left="0" w:right="28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661E2">
        <w:rPr>
          <w:rFonts w:asciiTheme="minorHAnsi" w:hAnsiTheme="minorHAnsi" w:cstheme="minorHAnsi"/>
          <w:b/>
          <w:bCs/>
          <w:sz w:val="20"/>
          <w:szCs w:val="20"/>
        </w:rPr>
        <w:t>Czy Zamawiający wyraża zgodę na zmianę postaci form doustnych, tj. wycenę:</w:t>
      </w:r>
    </w:p>
    <w:p w:rsidR="00CA4041" w:rsidRPr="004661E2" w:rsidRDefault="00CA4041" w:rsidP="004661E2">
      <w:pPr>
        <w:pStyle w:val="Akapitzlist"/>
        <w:numPr>
          <w:ilvl w:val="0"/>
          <w:numId w:val="3"/>
        </w:numPr>
        <w:spacing w:line="276" w:lineRule="auto"/>
        <w:ind w:left="1134" w:right="282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sz w:val="20"/>
          <w:szCs w:val="20"/>
        </w:rPr>
        <w:t xml:space="preserve">o </w:t>
      </w:r>
      <w:r w:rsidRPr="004661E2">
        <w:rPr>
          <w:rFonts w:asciiTheme="minorHAnsi" w:hAnsiTheme="minorHAnsi" w:cstheme="minorHAnsi"/>
          <w:b/>
          <w:bCs/>
          <w:sz w:val="20"/>
          <w:szCs w:val="20"/>
        </w:rPr>
        <w:t>przedłużonym uwalnianiu</w:t>
      </w:r>
      <w:r w:rsidRPr="004661E2">
        <w:rPr>
          <w:rFonts w:asciiTheme="minorHAnsi" w:hAnsiTheme="minorHAnsi" w:cstheme="minorHAnsi"/>
          <w:sz w:val="20"/>
          <w:szCs w:val="20"/>
        </w:rPr>
        <w:t xml:space="preserve"> –</w:t>
      </w:r>
      <w:r w:rsidR="00A64A5B">
        <w:rPr>
          <w:rFonts w:asciiTheme="minorHAnsi" w:hAnsiTheme="minorHAnsi" w:cstheme="minorHAnsi"/>
          <w:sz w:val="20"/>
          <w:szCs w:val="20"/>
        </w:rPr>
        <w:t xml:space="preserve"> </w:t>
      </w:r>
      <w:r w:rsidRPr="004661E2">
        <w:rPr>
          <w:rFonts w:asciiTheme="minorHAnsi" w:hAnsiTheme="minorHAnsi" w:cstheme="minorHAnsi"/>
          <w:sz w:val="20"/>
          <w:szCs w:val="20"/>
        </w:rPr>
        <w:t xml:space="preserve">(tabletki,  tabletki </w:t>
      </w:r>
      <w:proofErr w:type="spellStart"/>
      <w:r w:rsidRPr="004661E2">
        <w:rPr>
          <w:rFonts w:asciiTheme="minorHAnsi" w:hAnsiTheme="minorHAnsi" w:cstheme="minorHAnsi"/>
          <w:sz w:val="20"/>
          <w:szCs w:val="20"/>
        </w:rPr>
        <w:t>powl</w:t>
      </w:r>
      <w:proofErr w:type="spellEnd"/>
      <w:r w:rsidRPr="004661E2">
        <w:rPr>
          <w:rFonts w:asciiTheme="minorHAnsi" w:hAnsiTheme="minorHAnsi" w:cstheme="minorHAnsi"/>
          <w:sz w:val="20"/>
          <w:szCs w:val="20"/>
        </w:rPr>
        <w:t xml:space="preserve">. lub kapsułki twarde, elastyczne) </w:t>
      </w:r>
    </w:p>
    <w:p w:rsidR="00FC3A15" w:rsidRPr="004661E2" w:rsidRDefault="00CA4041" w:rsidP="004661E2">
      <w:pPr>
        <w:pStyle w:val="Akapitzlist"/>
        <w:spacing w:line="276" w:lineRule="auto"/>
        <w:ind w:left="1134" w:right="282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sz w:val="20"/>
          <w:szCs w:val="20"/>
        </w:rPr>
        <w:t xml:space="preserve">– </w:t>
      </w:r>
      <w:r w:rsidRPr="004661E2">
        <w:rPr>
          <w:rFonts w:asciiTheme="minorHAnsi" w:hAnsiTheme="minorHAnsi" w:cstheme="minorHAnsi"/>
          <w:b/>
          <w:bCs/>
          <w:sz w:val="20"/>
          <w:szCs w:val="20"/>
        </w:rPr>
        <w:t>o zmodyfikowanym uwalnianiu</w:t>
      </w:r>
      <w:r w:rsidRPr="004661E2">
        <w:rPr>
          <w:rFonts w:asciiTheme="minorHAnsi" w:hAnsiTheme="minorHAnsi" w:cstheme="minorHAnsi"/>
          <w:sz w:val="20"/>
          <w:szCs w:val="20"/>
        </w:rPr>
        <w:t xml:space="preserve">? Celem zaoferowania korzystniejszej oferty cenowej. </w:t>
      </w:r>
    </w:p>
    <w:p w:rsidR="00477A69" w:rsidRPr="00720064" w:rsidRDefault="00FC3A15" w:rsidP="004661E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b/>
          <w:sz w:val="20"/>
          <w:szCs w:val="20"/>
        </w:rPr>
        <w:t>Odpowiedź:</w:t>
      </w:r>
      <w:r w:rsidR="007200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20064">
        <w:rPr>
          <w:rFonts w:asciiTheme="minorHAnsi" w:hAnsiTheme="minorHAnsi" w:cstheme="minorHAnsi"/>
          <w:sz w:val="20"/>
          <w:szCs w:val="20"/>
        </w:rPr>
        <w:t xml:space="preserve">Zamawiający wyraża zgodę na zmianę postaci form doustnych, tj. wycenę preparatu o przedłużonym uwalnianiu (tabletki, tabletki </w:t>
      </w:r>
      <w:proofErr w:type="spellStart"/>
      <w:r w:rsidR="00720064">
        <w:rPr>
          <w:rFonts w:asciiTheme="minorHAnsi" w:hAnsiTheme="minorHAnsi" w:cstheme="minorHAnsi"/>
          <w:sz w:val="20"/>
          <w:szCs w:val="20"/>
        </w:rPr>
        <w:t>powl</w:t>
      </w:r>
      <w:proofErr w:type="spellEnd"/>
      <w:r w:rsidR="00720064">
        <w:rPr>
          <w:rFonts w:asciiTheme="minorHAnsi" w:hAnsiTheme="minorHAnsi" w:cstheme="minorHAnsi"/>
          <w:sz w:val="20"/>
          <w:szCs w:val="20"/>
        </w:rPr>
        <w:t xml:space="preserve">., lub kapsułki twarde, elastyczne) – o zmodyfikowanym uwalnianiu, przy zachowanej formie uwalniania i czasie działania. </w:t>
      </w:r>
    </w:p>
    <w:p w:rsidR="00FC3A15" w:rsidRPr="004661E2" w:rsidRDefault="00FC3A15" w:rsidP="004661E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b/>
          <w:sz w:val="20"/>
          <w:szCs w:val="20"/>
        </w:rPr>
        <w:t>Pytanie 7</w:t>
      </w:r>
    </w:p>
    <w:p w:rsidR="00CA4041" w:rsidRPr="004661E2" w:rsidRDefault="00CA4041" w:rsidP="004661E2">
      <w:pPr>
        <w:pStyle w:val="Tekstpodstawowywcity"/>
        <w:widowControl/>
        <w:tabs>
          <w:tab w:val="left" w:pos="5580"/>
        </w:tabs>
        <w:suppressAutoHyphens w:val="0"/>
        <w:spacing w:after="0" w:line="276" w:lineRule="auto"/>
        <w:ind w:left="0" w:right="28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661E2">
        <w:rPr>
          <w:rFonts w:asciiTheme="minorHAnsi" w:hAnsiTheme="minorHAnsi" w:cstheme="minorHAnsi"/>
          <w:b/>
          <w:bCs/>
          <w:sz w:val="20"/>
          <w:szCs w:val="20"/>
        </w:rPr>
        <w:t>Czy Zamawiający wyraża zgodę na zmianę postaci form iniekcyjnych, tj. wycenę:</w:t>
      </w:r>
    </w:p>
    <w:p w:rsidR="00CA4041" w:rsidRPr="004661E2" w:rsidRDefault="00CA4041" w:rsidP="004661E2">
      <w:pPr>
        <w:pStyle w:val="Tekstpodstawowywcity"/>
        <w:widowControl/>
        <w:numPr>
          <w:ilvl w:val="0"/>
          <w:numId w:val="4"/>
        </w:numPr>
        <w:tabs>
          <w:tab w:val="left" w:pos="5580"/>
        </w:tabs>
        <w:suppressAutoHyphens w:val="0"/>
        <w:spacing w:after="29" w:line="249" w:lineRule="auto"/>
        <w:ind w:right="282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sz w:val="20"/>
          <w:szCs w:val="20"/>
        </w:rPr>
        <w:t>fiolek  na ampułki, flakony, butelki i odwrotnie?</w:t>
      </w:r>
    </w:p>
    <w:p w:rsidR="00CA4041" w:rsidRPr="004661E2" w:rsidRDefault="00CA4041" w:rsidP="004661E2">
      <w:pPr>
        <w:pStyle w:val="Akapitzlist"/>
        <w:numPr>
          <w:ilvl w:val="0"/>
          <w:numId w:val="4"/>
        </w:numPr>
        <w:spacing w:line="276" w:lineRule="auto"/>
        <w:ind w:right="282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sz w:val="20"/>
          <w:szCs w:val="20"/>
        </w:rPr>
        <w:t xml:space="preserve">ampułki na fiolki i odwrotnie. Celem zaoferowania korzystniejszej oferty cenowej. </w:t>
      </w:r>
    </w:p>
    <w:p w:rsidR="00FC3A15" w:rsidRPr="00720064" w:rsidRDefault="00FC3A15" w:rsidP="004661E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720064">
        <w:rPr>
          <w:rFonts w:asciiTheme="minorHAnsi" w:hAnsiTheme="minorHAnsi" w:cstheme="minorHAnsi"/>
          <w:sz w:val="20"/>
          <w:szCs w:val="20"/>
        </w:rPr>
        <w:t xml:space="preserve">Zamawiający wyraża zgodę na zmianę form iniekcyjnych, tj. wycenę fiolek na ampułki, flakony, butelki i odwrotnie oraz wycenę ampułki na fiolki i odwrotnie. </w:t>
      </w:r>
    </w:p>
    <w:p w:rsidR="00FC3A15" w:rsidRPr="004661E2" w:rsidRDefault="00FC3A15" w:rsidP="004661E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b/>
          <w:sz w:val="20"/>
          <w:szCs w:val="20"/>
        </w:rPr>
        <w:t>Pytanie 8</w:t>
      </w:r>
    </w:p>
    <w:p w:rsidR="00FC3A15" w:rsidRPr="004661E2" w:rsidRDefault="00CA4041" w:rsidP="0020366C">
      <w:pPr>
        <w:pStyle w:val="Tekstpodstawowywcity"/>
        <w:widowControl/>
        <w:tabs>
          <w:tab w:val="left" w:pos="5580"/>
        </w:tabs>
        <w:suppressAutoHyphens w:val="0"/>
        <w:spacing w:after="0"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sz w:val="20"/>
          <w:szCs w:val="20"/>
        </w:rPr>
        <w:t xml:space="preserve">Czy Zamawiający w pakiecie nr 55 pozycja 5 dopuści lek </w:t>
      </w:r>
      <w:proofErr w:type="spellStart"/>
      <w:r w:rsidRPr="004661E2">
        <w:rPr>
          <w:rFonts w:asciiTheme="minorHAnsi" w:hAnsiTheme="minorHAnsi" w:cstheme="minorHAnsi"/>
          <w:sz w:val="20"/>
          <w:szCs w:val="20"/>
        </w:rPr>
        <w:t>Protaminum</w:t>
      </w:r>
      <w:proofErr w:type="spellEnd"/>
      <w:r w:rsidRPr="004661E2">
        <w:rPr>
          <w:rFonts w:asciiTheme="minorHAnsi" w:hAnsiTheme="minorHAnsi" w:cstheme="minorHAnsi"/>
          <w:sz w:val="20"/>
          <w:szCs w:val="20"/>
        </w:rPr>
        <w:t xml:space="preserve"> w opakowaniu x 10 fiolek – zmiana wielkości opakowania przez producenta, zakończona produkcja </w:t>
      </w:r>
      <w:proofErr w:type="spellStart"/>
      <w:r w:rsidRPr="004661E2">
        <w:rPr>
          <w:rFonts w:asciiTheme="minorHAnsi" w:hAnsiTheme="minorHAnsi" w:cstheme="minorHAnsi"/>
          <w:sz w:val="20"/>
          <w:szCs w:val="20"/>
        </w:rPr>
        <w:t>op</w:t>
      </w:r>
      <w:proofErr w:type="spellEnd"/>
      <w:r w:rsidRPr="004661E2">
        <w:rPr>
          <w:rFonts w:asciiTheme="minorHAnsi" w:hAnsiTheme="minorHAnsi" w:cstheme="minorHAnsi"/>
          <w:sz w:val="20"/>
          <w:szCs w:val="20"/>
        </w:rPr>
        <w:t xml:space="preserve"> x 1</w:t>
      </w:r>
    </w:p>
    <w:p w:rsidR="00FC3A15" w:rsidRPr="00682B8C" w:rsidRDefault="00FC3A15" w:rsidP="004661E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682B8C">
        <w:rPr>
          <w:rFonts w:asciiTheme="minorHAnsi" w:hAnsiTheme="minorHAnsi" w:cstheme="minorHAnsi"/>
          <w:sz w:val="20"/>
          <w:szCs w:val="20"/>
        </w:rPr>
        <w:t xml:space="preserve">Zamawiający informuje, że część 55 zawiera 4 pozycje asortymentowe, preparat </w:t>
      </w:r>
      <w:proofErr w:type="spellStart"/>
      <w:r w:rsidR="00682B8C" w:rsidRPr="00682B8C">
        <w:rPr>
          <w:rFonts w:asciiTheme="minorHAnsi" w:hAnsiTheme="minorHAnsi" w:cstheme="minorHAnsi"/>
          <w:sz w:val="20"/>
          <w:szCs w:val="20"/>
        </w:rPr>
        <w:t>Protamini</w:t>
      </w:r>
      <w:proofErr w:type="spellEnd"/>
      <w:r w:rsidR="00682B8C" w:rsidRPr="00682B8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82B8C" w:rsidRPr="00682B8C">
        <w:rPr>
          <w:rFonts w:asciiTheme="minorHAnsi" w:hAnsiTheme="minorHAnsi" w:cstheme="minorHAnsi"/>
          <w:sz w:val="20"/>
          <w:szCs w:val="20"/>
        </w:rPr>
        <w:t>sulf</w:t>
      </w:r>
      <w:proofErr w:type="spellEnd"/>
      <w:r w:rsidR="00682B8C" w:rsidRPr="00682B8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82B8C" w:rsidRPr="00682B8C">
        <w:rPr>
          <w:rFonts w:asciiTheme="minorHAnsi" w:hAnsiTheme="minorHAnsi" w:cstheme="minorHAnsi"/>
          <w:sz w:val="20"/>
          <w:szCs w:val="20"/>
        </w:rPr>
        <w:t>inj</w:t>
      </w:r>
      <w:proofErr w:type="spellEnd"/>
      <w:r w:rsidR="00682B8C">
        <w:rPr>
          <w:rFonts w:asciiTheme="minorHAnsi" w:hAnsiTheme="minorHAnsi" w:cstheme="minorHAnsi"/>
          <w:sz w:val="20"/>
          <w:szCs w:val="20"/>
        </w:rPr>
        <w:t>. został wyszczególniony w poz. 4 w/w części. Zamawiający dopuszcza zaoferowanie w częś</w:t>
      </w:r>
      <w:r w:rsidR="006572C2">
        <w:rPr>
          <w:rFonts w:asciiTheme="minorHAnsi" w:hAnsiTheme="minorHAnsi" w:cstheme="minorHAnsi"/>
          <w:sz w:val="20"/>
          <w:szCs w:val="20"/>
        </w:rPr>
        <w:t>ci 55 poz. 4 leku w opakowaniu x</w:t>
      </w:r>
      <w:r w:rsidR="00682B8C">
        <w:rPr>
          <w:rFonts w:asciiTheme="minorHAnsi" w:hAnsiTheme="minorHAnsi" w:cstheme="minorHAnsi"/>
          <w:sz w:val="20"/>
          <w:szCs w:val="20"/>
        </w:rPr>
        <w:t>10 fiolek, z odpowiednim przeliczeniem wymaganej ilości.</w:t>
      </w:r>
    </w:p>
    <w:p w:rsidR="002C0E60" w:rsidRDefault="00FC3A15" w:rsidP="002C0E6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b/>
          <w:sz w:val="20"/>
          <w:szCs w:val="20"/>
        </w:rPr>
        <w:t>Pytanie 9</w:t>
      </w:r>
      <w:r w:rsidR="002C0E6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A4041" w:rsidRPr="004661E2">
        <w:rPr>
          <w:rFonts w:asciiTheme="minorHAnsi" w:hAnsiTheme="minorHAnsi" w:cstheme="minorHAnsi"/>
          <w:sz w:val="20"/>
          <w:szCs w:val="20"/>
        </w:rPr>
        <w:t xml:space="preserve">Dotyczy pakietu nr 1 poz. 17. </w:t>
      </w:r>
    </w:p>
    <w:p w:rsidR="00FC3A15" w:rsidRPr="004661E2" w:rsidRDefault="00CA4041" w:rsidP="002C0E6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sz w:val="20"/>
          <w:szCs w:val="20"/>
        </w:rPr>
        <w:t xml:space="preserve">Czy Zamawiający wyrazi zgodę na wycenę preparatu </w:t>
      </w:r>
      <w:proofErr w:type="spellStart"/>
      <w:r w:rsidRPr="004661E2">
        <w:rPr>
          <w:rFonts w:asciiTheme="minorHAnsi" w:hAnsiTheme="minorHAnsi" w:cstheme="minorHAnsi"/>
          <w:sz w:val="20"/>
          <w:szCs w:val="20"/>
        </w:rPr>
        <w:t>Diafer</w:t>
      </w:r>
      <w:proofErr w:type="spellEnd"/>
      <w:r w:rsidRPr="004661E2">
        <w:rPr>
          <w:rFonts w:asciiTheme="minorHAnsi" w:hAnsiTheme="minorHAnsi" w:cstheme="minorHAnsi"/>
          <w:sz w:val="20"/>
          <w:szCs w:val="20"/>
        </w:rPr>
        <w:t xml:space="preserve">, 50 mg Fe(III)/ml; 2 ml, </w:t>
      </w:r>
      <w:proofErr w:type="spellStart"/>
      <w:r w:rsidRPr="004661E2">
        <w:rPr>
          <w:rFonts w:asciiTheme="minorHAnsi" w:hAnsiTheme="minorHAnsi" w:cstheme="minorHAnsi"/>
          <w:sz w:val="20"/>
          <w:szCs w:val="20"/>
        </w:rPr>
        <w:t>roztw.dowstrz</w:t>
      </w:r>
      <w:proofErr w:type="spellEnd"/>
      <w:r w:rsidRPr="004661E2">
        <w:rPr>
          <w:rFonts w:asciiTheme="minorHAnsi" w:hAnsiTheme="minorHAnsi" w:cstheme="minorHAnsi"/>
          <w:sz w:val="20"/>
          <w:szCs w:val="20"/>
        </w:rPr>
        <w:t xml:space="preserve">., 25 </w:t>
      </w:r>
      <w:proofErr w:type="spellStart"/>
      <w:r w:rsidRPr="004661E2">
        <w:rPr>
          <w:rFonts w:asciiTheme="minorHAnsi" w:hAnsiTheme="minorHAnsi" w:cstheme="minorHAnsi"/>
          <w:sz w:val="20"/>
          <w:szCs w:val="20"/>
        </w:rPr>
        <w:t>amp</w:t>
      </w:r>
      <w:proofErr w:type="spellEnd"/>
      <w:r w:rsidRPr="004661E2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FC3A15" w:rsidRPr="007C3495" w:rsidRDefault="00FC3A15" w:rsidP="0020366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7C3495">
        <w:rPr>
          <w:rFonts w:asciiTheme="minorHAnsi" w:hAnsiTheme="minorHAnsi" w:cstheme="minorHAnsi"/>
          <w:sz w:val="20"/>
          <w:szCs w:val="20"/>
        </w:rPr>
        <w:t>Zamawiający nie wyraża zgody i podtrzymuje zapisy SWZ.</w:t>
      </w:r>
    </w:p>
    <w:p w:rsidR="002C0E60" w:rsidRDefault="00FC3A15" w:rsidP="002C0E6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b/>
          <w:sz w:val="20"/>
          <w:szCs w:val="20"/>
        </w:rPr>
        <w:t>Pytanie 10</w:t>
      </w:r>
      <w:r w:rsidR="002C0E6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A4041" w:rsidRPr="004661E2">
        <w:rPr>
          <w:rFonts w:asciiTheme="minorHAnsi" w:hAnsiTheme="minorHAnsi" w:cstheme="minorHAnsi"/>
          <w:sz w:val="20"/>
          <w:szCs w:val="20"/>
        </w:rPr>
        <w:t xml:space="preserve">Dotyczy pakietu nr 1 poz. 15. </w:t>
      </w:r>
    </w:p>
    <w:p w:rsidR="00FC3A15" w:rsidRPr="004661E2" w:rsidRDefault="00CA4041" w:rsidP="002C0E6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sz w:val="20"/>
          <w:szCs w:val="20"/>
        </w:rPr>
        <w:t xml:space="preserve">W związku z zakończoną produkcją prosimy o wykreślenie lub wydzielenie pozycji z pakietu. </w:t>
      </w:r>
    </w:p>
    <w:p w:rsidR="003A0FA0" w:rsidRPr="007C3495" w:rsidRDefault="00FC3A15" w:rsidP="0020366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1C48E9">
        <w:rPr>
          <w:rFonts w:asciiTheme="minorHAnsi" w:hAnsiTheme="minorHAnsi" w:cstheme="minorHAnsi"/>
          <w:sz w:val="20"/>
          <w:szCs w:val="20"/>
        </w:rPr>
        <w:t xml:space="preserve">Zamawiający nie wyraża zgody na zaproponowaną zmianę i </w:t>
      </w:r>
      <w:r w:rsidR="003A0FA0">
        <w:rPr>
          <w:rFonts w:asciiTheme="minorHAnsi" w:hAnsiTheme="minorHAnsi" w:cstheme="minorHAnsi"/>
          <w:sz w:val="20"/>
          <w:szCs w:val="20"/>
        </w:rPr>
        <w:t>w zakresie Części 1 poz. 15 prosi o podanie w formularzu asortymentowo-cenowym ostatniej ceny sprzedaży wraz z informacją o zaprzestaniu produkcji.</w:t>
      </w:r>
    </w:p>
    <w:p w:rsidR="002C0E60" w:rsidRDefault="00FC3A15" w:rsidP="002C0E6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b/>
          <w:sz w:val="20"/>
          <w:szCs w:val="20"/>
        </w:rPr>
        <w:t>Pytanie 11</w:t>
      </w:r>
      <w:r w:rsidR="002C0E6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A4041" w:rsidRPr="004661E2">
        <w:rPr>
          <w:rFonts w:asciiTheme="minorHAnsi" w:hAnsiTheme="minorHAnsi" w:cstheme="minorHAnsi"/>
          <w:sz w:val="20"/>
          <w:szCs w:val="20"/>
        </w:rPr>
        <w:t xml:space="preserve">Dotyczy pakietu nr 5 poz. 12. </w:t>
      </w:r>
    </w:p>
    <w:p w:rsidR="00FC3A15" w:rsidRPr="004661E2" w:rsidRDefault="00CA4041" w:rsidP="002C0E6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sz w:val="20"/>
          <w:szCs w:val="20"/>
        </w:rPr>
        <w:t>Ze względu na problemy z dostępnością, proszę o wydzielenie pozycji do odrębnego pakietu. Umożliwi to przystąpienie większej liczby oferentów.</w:t>
      </w:r>
    </w:p>
    <w:p w:rsidR="00B373D7" w:rsidRDefault="00FC3A15" w:rsidP="0020366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b/>
          <w:sz w:val="20"/>
          <w:szCs w:val="20"/>
        </w:rPr>
        <w:lastRenderedPageBreak/>
        <w:t>Odpowiedź:</w:t>
      </w:r>
      <w:r w:rsidR="006A281F">
        <w:rPr>
          <w:rFonts w:asciiTheme="minorHAnsi" w:hAnsiTheme="minorHAnsi" w:cstheme="minorHAnsi"/>
          <w:sz w:val="20"/>
          <w:szCs w:val="20"/>
        </w:rPr>
        <w:t xml:space="preserve"> Zamawiający</w:t>
      </w:r>
      <w:r w:rsidR="00B373D7">
        <w:rPr>
          <w:rFonts w:asciiTheme="minorHAnsi" w:hAnsiTheme="minorHAnsi" w:cstheme="minorHAnsi"/>
          <w:sz w:val="20"/>
          <w:szCs w:val="20"/>
        </w:rPr>
        <w:t xml:space="preserve"> nie wyraża zgody na zaproponowaną zmianę i podtrzymuje zapisy SWZ.</w:t>
      </w:r>
    </w:p>
    <w:p w:rsidR="00FC3A15" w:rsidRPr="006A281F" w:rsidRDefault="006A281F" w:rsidP="0020366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2C0E60" w:rsidRDefault="00FC3A15" w:rsidP="002C0E6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b/>
          <w:sz w:val="20"/>
          <w:szCs w:val="20"/>
        </w:rPr>
        <w:t>Pytanie 12</w:t>
      </w:r>
      <w:r w:rsidR="002C0E6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A4041" w:rsidRPr="004661E2">
        <w:rPr>
          <w:rFonts w:asciiTheme="minorHAnsi" w:hAnsiTheme="minorHAnsi" w:cstheme="minorHAnsi"/>
          <w:sz w:val="20"/>
          <w:szCs w:val="20"/>
        </w:rPr>
        <w:t xml:space="preserve">Dotyczy pakietu nr 5 poz. 12. </w:t>
      </w:r>
    </w:p>
    <w:p w:rsidR="00FC3A15" w:rsidRPr="004661E2" w:rsidRDefault="00CA4041" w:rsidP="002C0E6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sz w:val="20"/>
          <w:szCs w:val="20"/>
        </w:rPr>
        <w:t>Czy produkt leczniczy będzie podawany pacjentom w ramach programu lekowego B17 lub B62 lub B67?</w:t>
      </w:r>
    </w:p>
    <w:p w:rsidR="00FC3A15" w:rsidRPr="00B373D7" w:rsidRDefault="00FC3A15" w:rsidP="004661E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b/>
          <w:sz w:val="20"/>
          <w:szCs w:val="20"/>
        </w:rPr>
        <w:t>Odpowiedź:</w:t>
      </w:r>
      <w:r w:rsidR="00B373D7">
        <w:rPr>
          <w:rFonts w:asciiTheme="minorHAnsi" w:hAnsiTheme="minorHAnsi" w:cstheme="minorHAnsi"/>
          <w:sz w:val="20"/>
          <w:szCs w:val="20"/>
        </w:rPr>
        <w:t xml:space="preserve"> Zamawiający informuje, że produkt leczniczy wyszczególniony w części 5 poz. 12 nie będzie podawany pacjentom w ramach programu lekowego B17 lub B62 lub B67.</w:t>
      </w:r>
    </w:p>
    <w:p w:rsidR="002C0E60" w:rsidRDefault="00FC3A15" w:rsidP="002C0E6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b/>
          <w:sz w:val="20"/>
          <w:szCs w:val="20"/>
        </w:rPr>
        <w:t>Pytanie 13</w:t>
      </w:r>
      <w:r w:rsidR="002C0E6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A4041" w:rsidRPr="004661E2">
        <w:rPr>
          <w:rFonts w:asciiTheme="minorHAnsi" w:hAnsiTheme="minorHAnsi" w:cstheme="minorHAnsi"/>
          <w:sz w:val="20"/>
          <w:szCs w:val="20"/>
        </w:rPr>
        <w:t xml:space="preserve">Dotyczy pakietu nr 6 poz. 23. </w:t>
      </w:r>
    </w:p>
    <w:p w:rsidR="00FC3A15" w:rsidRPr="004661E2" w:rsidRDefault="00CA4041" w:rsidP="002C0E60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661E2">
        <w:rPr>
          <w:rFonts w:asciiTheme="minorHAnsi" w:hAnsiTheme="minorHAnsi" w:cstheme="minorHAnsi"/>
          <w:sz w:val="20"/>
          <w:szCs w:val="20"/>
        </w:rPr>
        <w:t xml:space="preserve">Czy Zamawiający dopuści </w:t>
      </w:r>
      <w:r w:rsidR="002C0E60" w:rsidRPr="004661E2">
        <w:rPr>
          <w:rFonts w:asciiTheme="minorHAnsi" w:hAnsiTheme="minorHAnsi" w:cstheme="minorHAnsi"/>
          <w:sz w:val="20"/>
          <w:szCs w:val="20"/>
        </w:rPr>
        <w:t>wycenę</w:t>
      </w:r>
      <w:r w:rsidRPr="004661E2">
        <w:rPr>
          <w:rFonts w:asciiTheme="minorHAnsi" w:hAnsiTheme="minorHAnsi" w:cstheme="minorHAnsi"/>
          <w:sz w:val="20"/>
          <w:szCs w:val="20"/>
        </w:rPr>
        <w:t xml:space="preserve"> preparatu równoważnego  </w:t>
      </w:r>
      <w:proofErr w:type="spellStart"/>
      <w:r w:rsidRPr="004661E2">
        <w:rPr>
          <w:rFonts w:asciiTheme="minorHAnsi" w:hAnsiTheme="minorHAnsi" w:cstheme="minorHAnsi"/>
          <w:sz w:val="20"/>
          <w:szCs w:val="20"/>
        </w:rPr>
        <w:t>Lidocaine</w:t>
      </w:r>
      <w:proofErr w:type="spellEnd"/>
      <w:r w:rsidRPr="004661E2">
        <w:rPr>
          <w:rFonts w:asciiTheme="minorHAnsi" w:hAnsiTheme="minorHAnsi" w:cstheme="minorHAnsi"/>
          <w:sz w:val="20"/>
          <w:szCs w:val="20"/>
        </w:rPr>
        <w:t xml:space="preserve"> 2%,20mg/ml;20ml,rozt.d/</w:t>
      </w:r>
      <w:proofErr w:type="spellStart"/>
      <w:r w:rsidRPr="004661E2">
        <w:rPr>
          <w:rFonts w:asciiTheme="minorHAnsi" w:hAnsiTheme="minorHAnsi" w:cstheme="minorHAnsi"/>
          <w:sz w:val="20"/>
          <w:szCs w:val="20"/>
        </w:rPr>
        <w:t>wstrz</w:t>
      </w:r>
      <w:proofErr w:type="spellEnd"/>
      <w:r w:rsidRPr="004661E2">
        <w:rPr>
          <w:rFonts w:asciiTheme="minorHAnsi" w:hAnsiTheme="minorHAnsi" w:cstheme="minorHAnsi"/>
          <w:sz w:val="20"/>
          <w:szCs w:val="20"/>
        </w:rPr>
        <w:t>., 5amp?</w:t>
      </w:r>
    </w:p>
    <w:p w:rsidR="00FC3A15" w:rsidRPr="007B3C99" w:rsidRDefault="00FC3A15" w:rsidP="004661E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b/>
          <w:sz w:val="20"/>
          <w:szCs w:val="20"/>
        </w:rPr>
        <w:t>Odpowiedź:</w:t>
      </w:r>
      <w:r w:rsidR="007B3C99">
        <w:rPr>
          <w:rFonts w:asciiTheme="minorHAnsi" w:hAnsiTheme="minorHAnsi" w:cstheme="minorHAnsi"/>
          <w:sz w:val="20"/>
          <w:szCs w:val="20"/>
        </w:rPr>
        <w:t xml:space="preserve"> </w:t>
      </w:r>
      <w:r w:rsidR="00E263F0">
        <w:rPr>
          <w:rFonts w:asciiTheme="minorHAnsi" w:hAnsiTheme="minorHAnsi" w:cstheme="minorHAnsi"/>
          <w:sz w:val="20"/>
          <w:szCs w:val="20"/>
        </w:rPr>
        <w:t>Zamawiający</w:t>
      </w:r>
      <w:r w:rsidR="00AB6E6E">
        <w:rPr>
          <w:rFonts w:asciiTheme="minorHAnsi" w:hAnsiTheme="minorHAnsi" w:cstheme="minorHAnsi"/>
          <w:sz w:val="20"/>
          <w:szCs w:val="20"/>
        </w:rPr>
        <w:t xml:space="preserve"> w części 6 poz. 23 dopuszcza zaoferowanie preparatu </w:t>
      </w:r>
      <w:r w:rsidR="00AB6E6E" w:rsidRPr="004661E2">
        <w:rPr>
          <w:rFonts w:asciiTheme="minorHAnsi" w:hAnsiTheme="minorHAnsi" w:cstheme="minorHAnsi"/>
          <w:sz w:val="20"/>
          <w:szCs w:val="20"/>
        </w:rPr>
        <w:t xml:space="preserve">równoważnego  </w:t>
      </w:r>
      <w:proofErr w:type="spellStart"/>
      <w:r w:rsidR="00AB6E6E" w:rsidRPr="004661E2">
        <w:rPr>
          <w:rFonts w:asciiTheme="minorHAnsi" w:hAnsiTheme="minorHAnsi" w:cstheme="minorHAnsi"/>
          <w:sz w:val="20"/>
          <w:szCs w:val="20"/>
        </w:rPr>
        <w:t>Lidocaine</w:t>
      </w:r>
      <w:proofErr w:type="spellEnd"/>
      <w:r w:rsidR="00AB6E6E" w:rsidRPr="004661E2">
        <w:rPr>
          <w:rFonts w:asciiTheme="minorHAnsi" w:hAnsiTheme="minorHAnsi" w:cstheme="minorHAnsi"/>
          <w:sz w:val="20"/>
          <w:szCs w:val="20"/>
        </w:rPr>
        <w:t xml:space="preserve"> 2%,20mg/ml;20ml,rozt.d/</w:t>
      </w:r>
      <w:proofErr w:type="spellStart"/>
      <w:r w:rsidR="00AB6E6E" w:rsidRPr="004661E2">
        <w:rPr>
          <w:rFonts w:asciiTheme="minorHAnsi" w:hAnsiTheme="minorHAnsi" w:cstheme="minorHAnsi"/>
          <w:sz w:val="20"/>
          <w:szCs w:val="20"/>
        </w:rPr>
        <w:t>wstrz</w:t>
      </w:r>
      <w:proofErr w:type="spellEnd"/>
      <w:r w:rsidR="00AB6E6E" w:rsidRPr="004661E2">
        <w:rPr>
          <w:rFonts w:asciiTheme="minorHAnsi" w:hAnsiTheme="minorHAnsi" w:cstheme="minorHAnsi"/>
          <w:sz w:val="20"/>
          <w:szCs w:val="20"/>
        </w:rPr>
        <w:t>., 5amp</w:t>
      </w:r>
      <w:r w:rsidR="00AB6E6E">
        <w:rPr>
          <w:rFonts w:asciiTheme="minorHAnsi" w:hAnsiTheme="minorHAnsi" w:cstheme="minorHAnsi"/>
          <w:sz w:val="20"/>
          <w:szCs w:val="20"/>
        </w:rPr>
        <w:t>, z odpowiednim przeliczeniem wymaganej ilości.</w:t>
      </w:r>
    </w:p>
    <w:p w:rsidR="002C0E60" w:rsidRDefault="00FC3A15" w:rsidP="002C0E6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b/>
          <w:sz w:val="20"/>
          <w:szCs w:val="20"/>
        </w:rPr>
        <w:t>Pytanie 14</w:t>
      </w:r>
      <w:r w:rsidR="002C0E6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A4041" w:rsidRPr="004661E2">
        <w:rPr>
          <w:rFonts w:asciiTheme="minorHAnsi" w:hAnsiTheme="minorHAnsi" w:cstheme="minorHAnsi"/>
          <w:sz w:val="20"/>
          <w:szCs w:val="20"/>
        </w:rPr>
        <w:t xml:space="preserve">Dotyczy pakietu nr 9 poz. 11. </w:t>
      </w:r>
    </w:p>
    <w:p w:rsidR="00FC3A15" w:rsidRPr="004661E2" w:rsidRDefault="00CA4041" w:rsidP="002C0E6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sz w:val="20"/>
          <w:szCs w:val="20"/>
        </w:rPr>
        <w:t xml:space="preserve">Czy Zamawiający dopuści wycenę preparatu </w:t>
      </w:r>
      <w:proofErr w:type="spellStart"/>
      <w:r w:rsidRPr="004661E2">
        <w:rPr>
          <w:rFonts w:asciiTheme="minorHAnsi" w:hAnsiTheme="minorHAnsi" w:cstheme="minorHAnsi"/>
          <w:sz w:val="20"/>
          <w:szCs w:val="20"/>
        </w:rPr>
        <w:t>Fostex</w:t>
      </w:r>
      <w:proofErr w:type="spellEnd"/>
      <w:r w:rsidRPr="004661E2">
        <w:rPr>
          <w:rFonts w:asciiTheme="minorHAnsi" w:hAnsiTheme="minorHAnsi" w:cstheme="minorHAnsi"/>
          <w:sz w:val="20"/>
          <w:szCs w:val="20"/>
        </w:rPr>
        <w:t>, (100 mcg+6mcg/dawkę),</w:t>
      </w:r>
      <w:r w:rsidR="002C0E6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661E2">
        <w:rPr>
          <w:rFonts w:asciiTheme="minorHAnsi" w:hAnsiTheme="minorHAnsi" w:cstheme="minorHAnsi"/>
          <w:sz w:val="20"/>
          <w:szCs w:val="20"/>
        </w:rPr>
        <w:t>aer.inhal</w:t>
      </w:r>
      <w:proofErr w:type="spellEnd"/>
      <w:r w:rsidRPr="004661E2">
        <w:rPr>
          <w:rFonts w:asciiTheme="minorHAnsi" w:hAnsiTheme="minorHAnsi" w:cstheme="minorHAnsi"/>
          <w:sz w:val="20"/>
          <w:szCs w:val="20"/>
        </w:rPr>
        <w:t>., 180 dawek?</w:t>
      </w:r>
    </w:p>
    <w:p w:rsidR="00FC3A15" w:rsidRPr="008B74D3" w:rsidRDefault="00FC3A15" w:rsidP="004661E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b/>
          <w:sz w:val="20"/>
          <w:szCs w:val="20"/>
        </w:rPr>
        <w:t>Odpowiedź:</w:t>
      </w:r>
      <w:r w:rsidR="008B74D3">
        <w:rPr>
          <w:rFonts w:asciiTheme="minorHAnsi" w:hAnsiTheme="minorHAnsi" w:cstheme="minorHAnsi"/>
          <w:sz w:val="20"/>
          <w:szCs w:val="20"/>
        </w:rPr>
        <w:t xml:space="preserve"> Zamawiający dopuszcza zaoferowanie preparatu  </w:t>
      </w:r>
      <w:proofErr w:type="spellStart"/>
      <w:r w:rsidR="008B74D3" w:rsidRPr="004661E2">
        <w:rPr>
          <w:rFonts w:asciiTheme="minorHAnsi" w:hAnsiTheme="minorHAnsi" w:cstheme="minorHAnsi"/>
          <w:sz w:val="20"/>
          <w:szCs w:val="20"/>
        </w:rPr>
        <w:t>Fostex</w:t>
      </w:r>
      <w:proofErr w:type="spellEnd"/>
      <w:r w:rsidR="008B74D3" w:rsidRPr="004661E2">
        <w:rPr>
          <w:rFonts w:asciiTheme="minorHAnsi" w:hAnsiTheme="minorHAnsi" w:cstheme="minorHAnsi"/>
          <w:sz w:val="20"/>
          <w:szCs w:val="20"/>
        </w:rPr>
        <w:t>, (100 mcg+6mcg/dawkę),</w:t>
      </w:r>
      <w:r w:rsidR="008B74D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B74D3" w:rsidRPr="004661E2">
        <w:rPr>
          <w:rFonts w:asciiTheme="minorHAnsi" w:hAnsiTheme="minorHAnsi" w:cstheme="minorHAnsi"/>
          <w:sz w:val="20"/>
          <w:szCs w:val="20"/>
        </w:rPr>
        <w:t>aer.inhal</w:t>
      </w:r>
      <w:proofErr w:type="spellEnd"/>
      <w:r w:rsidR="008B74D3" w:rsidRPr="004661E2">
        <w:rPr>
          <w:rFonts w:asciiTheme="minorHAnsi" w:hAnsiTheme="minorHAnsi" w:cstheme="minorHAnsi"/>
          <w:sz w:val="20"/>
          <w:szCs w:val="20"/>
        </w:rPr>
        <w:t>., 180 dawek</w:t>
      </w:r>
      <w:r w:rsidR="008B74D3">
        <w:rPr>
          <w:rFonts w:asciiTheme="minorHAnsi" w:hAnsiTheme="minorHAnsi" w:cstheme="minorHAnsi"/>
          <w:sz w:val="20"/>
          <w:szCs w:val="20"/>
        </w:rPr>
        <w:t>, jednocześnie informując, że w/w preparat odnosi się do pozycji nr 12 w części 9</w:t>
      </w:r>
      <w:r w:rsidR="006C703B">
        <w:rPr>
          <w:rFonts w:asciiTheme="minorHAnsi" w:hAnsiTheme="minorHAnsi" w:cstheme="minorHAnsi"/>
          <w:sz w:val="20"/>
          <w:szCs w:val="20"/>
        </w:rPr>
        <w:t xml:space="preserve"> formularza asortymentowo-cenowego.</w:t>
      </w:r>
    </w:p>
    <w:p w:rsidR="002C0E60" w:rsidRDefault="00FC3A15" w:rsidP="002C0E6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b/>
          <w:sz w:val="20"/>
          <w:szCs w:val="20"/>
        </w:rPr>
        <w:t>Pytanie 15</w:t>
      </w:r>
      <w:r w:rsidR="002C0E60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A416D4" w:rsidRPr="004661E2">
        <w:rPr>
          <w:rFonts w:asciiTheme="minorHAnsi" w:hAnsiTheme="minorHAnsi" w:cstheme="minorHAnsi"/>
          <w:sz w:val="20"/>
          <w:szCs w:val="20"/>
        </w:rPr>
        <w:t xml:space="preserve">Dotyczy pakietu nr 16 poz. 9. </w:t>
      </w:r>
    </w:p>
    <w:p w:rsidR="00FC3A15" w:rsidRPr="004661E2" w:rsidRDefault="00A416D4" w:rsidP="002C0E6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sz w:val="20"/>
          <w:szCs w:val="20"/>
        </w:rPr>
        <w:t xml:space="preserve">Czy </w:t>
      </w:r>
      <w:r w:rsidR="002C0E60" w:rsidRPr="004661E2">
        <w:rPr>
          <w:rFonts w:asciiTheme="minorHAnsi" w:hAnsiTheme="minorHAnsi" w:cstheme="minorHAnsi"/>
          <w:sz w:val="20"/>
          <w:szCs w:val="20"/>
        </w:rPr>
        <w:t>Zamawiający</w:t>
      </w:r>
      <w:r w:rsidRPr="004661E2">
        <w:rPr>
          <w:rFonts w:asciiTheme="minorHAnsi" w:hAnsiTheme="minorHAnsi" w:cstheme="minorHAnsi"/>
          <w:sz w:val="20"/>
          <w:szCs w:val="20"/>
        </w:rPr>
        <w:t xml:space="preserve"> wyrazi zgodę na wycenę preparatu </w:t>
      </w:r>
      <w:proofErr w:type="spellStart"/>
      <w:r w:rsidRPr="004661E2">
        <w:rPr>
          <w:rFonts w:asciiTheme="minorHAnsi" w:hAnsiTheme="minorHAnsi" w:cstheme="minorHAnsi"/>
          <w:sz w:val="20"/>
          <w:szCs w:val="20"/>
        </w:rPr>
        <w:t>Metronidazol</w:t>
      </w:r>
      <w:proofErr w:type="spellEnd"/>
      <w:r w:rsidRPr="004661E2">
        <w:rPr>
          <w:rFonts w:asciiTheme="minorHAnsi" w:hAnsiTheme="minorHAnsi" w:cstheme="minorHAnsi"/>
          <w:sz w:val="20"/>
          <w:szCs w:val="20"/>
        </w:rPr>
        <w:t xml:space="preserve"> 0.5% ,</w:t>
      </w:r>
      <w:proofErr w:type="spellStart"/>
      <w:r w:rsidRPr="004661E2">
        <w:rPr>
          <w:rFonts w:asciiTheme="minorHAnsi" w:hAnsiTheme="minorHAnsi" w:cstheme="minorHAnsi"/>
          <w:sz w:val="20"/>
          <w:szCs w:val="20"/>
        </w:rPr>
        <w:t>roztw.do</w:t>
      </w:r>
      <w:proofErr w:type="spellEnd"/>
      <w:r w:rsidRPr="004661E2">
        <w:rPr>
          <w:rFonts w:asciiTheme="minorHAnsi" w:hAnsiTheme="minorHAnsi" w:cstheme="minorHAnsi"/>
          <w:sz w:val="20"/>
          <w:szCs w:val="20"/>
        </w:rPr>
        <w:t xml:space="preserve"> infuz.,100 ml w opakowaniu x 40 </w:t>
      </w:r>
      <w:proofErr w:type="spellStart"/>
      <w:r w:rsidRPr="004661E2">
        <w:rPr>
          <w:rFonts w:asciiTheme="minorHAnsi" w:hAnsiTheme="minorHAnsi" w:cstheme="minorHAnsi"/>
          <w:sz w:val="20"/>
          <w:szCs w:val="20"/>
        </w:rPr>
        <w:t>szt</w:t>
      </w:r>
      <w:proofErr w:type="spellEnd"/>
      <w:r w:rsidRPr="004661E2">
        <w:rPr>
          <w:rFonts w:asciiTheme="minorHAnsi" w:hAnsiTheme="minorHAnsi" w:cstheme="minorHAnsi"/>
          <w:sz w:val="20"/>
          <w:szCs w:val="20"/>
        </w:rPr>
        <w:t xml:space="preserve"> z  odpowiednim przeliczeniem ilości opakowań?/W związku z tym, że Zamawiający wymaga zaoferowania produktu </w:t>
      </w:r>
      <w:proofErr w:type="spellStart"/>
      <w:r w:rsidRPr="004661E2">
        <w:rPr>
          <w:rFonts w:asciiTheme="minorHAnsi" w:hAnsiTheme="minorHAnsi" w:cstheme="minorHAnsi"/>
          <w:sz w:val="20"/>
          <w:szCs w:val="20"/>
        </w:rPr>
        <w:t>Metronidazole</w:t>
      </w:r>
      <w:proofErr w:type="spellEnd"/>
      <w:r w:rsidRPr="004661E2">
        <w:rPr>
          <w:rFonts w:asciiTheme="minorHAnsi" w:hAnsiTheme="minorHAnsi" w:cstheme="minorHAnsi"/>
          <w:sz w:val="20"/>
          <w:szCs w:val="20"/>
        </w:rPr>
        <w:t xml:space="preserve"> 0,5% 100 ml RTU, czy tym samym oczekuje zaoferowania produktu leczniczego w postaci farmaceutycznej „roztwór do infuzji”, do podania w postaci powolnej infuzji dożylnej, które jest jedynym bezpiecznym sposobem podania </w:t>
      </w:r>
      <w:proofErr w:type="spellStart"/>
      <w:r w:rsidRPr="004661E2">
        <w:rPr>
          <w:rFonts w:asciiTheme="minorHAnsi" w:hAnsiTheme="minorHAnsi" w:cstheme="minorHAnsi"/>
          <w:sz w:val="20"/>
          <w:szCs w:val="20"/>
        </w:rPr>
        <w:t>metronidazolu</w:t>
      </w:r>
      <w:proofErr w:type="spellEnd"/>
      <w:r w:rsidRPr="004661E2">
        <w:rPr>
          <w:rFonts w:asciiTheme="minorHAnsi" w:hAnsiTheme="minorHAnsi" w:cstheme="minorHAnsi"/>
          <w:sz w:val="20"/>
          <w:szCs w:val="20"/>
        </w:rPr>
        <w:t xml:space="preserve"> dożylnego zarówno u dorosłych i dzieci zgodnie z wytycznymi podawania tego antybiotyku, oraz która jako jedyna jest  zgodna z innymi zarejestrowanymi w procedurach unijnych postaciami farmaceutycznymi </w:t>
      </w:r>
      <w:proofErr w:type="spellStart"/>
      <w:r w:rsidRPr="004661E2">
        <w:rPr>
          <w:rFonts w:asciiTheme="minorHAnsi" w:hAnsiTheme="minorHAnsi" w:cstheme="minorHAnsi"/>
          <w:sz w:val="20"/>
          <w:szCs w:val="20"/>
        </w:rPr>
        <w:t>metronidazolu</w:t>
      </w:r>
      <w:proofErr w:type="spellEnd"/>
      <w:r w:rsidRPr="004661E2">
        <w:rPr>
          <w:rFonts w:asciiTheme="minorHAnsi" w:hAnsiTheme="minorHAnsi" w:cstheme="minorHAnsi"/>
          <w:sz w:val="20"/>
          <w:szCs w:val="20"/>
        </w:rPr>
        <w:t xml:space="preserve"> do podania dożylnego?</w:t>
      </w:r>
    </w:p>
    <w:p w:rsidR="00FC3A15" w:rsidRPr="00E13589" w:rsidRDefault="00FC3A15" w:rsidP="004661E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b/>
          <w:sz w:val="20"/>
          <w:szCs w:val="20"/>
        </w:rPr>
        <w:t>Odpowiedź:</w:t>
      </w:r>
      <w:r w:rsidR="00E1358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13589">
        <w:rPr>
          <w:rFonts w:asciiTheme="minorHAnsi" w:hAnsiTheme="minorHAnsi" w:cstheme="minorHAnsi"/>
          <w:sz w:val="20"/>
          <w:szCs w:val="20"/>
        </w:rPr>
        <w:t xml:space="preserve">Zamawiający w części 16 poz. 9 dopuszcza zaoferowanie </w:t>
      </w:r>
      <w:r w:rsidR="00E13589" w:rsidRPr="004661E2">
        <w:rPr>
          <w:rFonts w:asciiTheme="minorHAnsi" w:hAnsiTheme="minorHAnsi" w:cstheme="minorHAnsi"/>
          <w:sz w:val="20"/>
          <w:szCs w:val="20"/>
        </w:rPr>
        <w:t xml:space="preserve">preparatu </w:t>
      </w:r>
      <w:proofErr w:type="spellStart"/>
      <w:r w:rsidR="00E13589" w:rsidRPr="004661E2">
        <w:rPr>
          <w:rFonts w:asciiTheme="minorHAnsi" w:hAnsiTheme="minorHAnsi" w:cstheme="minorHAnsi"/>
          <w:sz w:val="20"/>
          <w:szCs w:val="20"/>
        </w:rPr>
        <w:t>Metronidazol</w:t>
      </w:r>
      <w:proofErr w:type="spellEnd"/>
      <w:r w:rsidR="00E13589" w:rsidRPr="004661E2">
        <w:rPr>
          <w:rFonts w:asciiTheme="minorHAnsi" w:hAnsiTheme="minorHAnsi" w:cstheme="minorHAnsi"/>
          <w:sz w:val="20"/>
          <w:szCs w:val="20"/>
        </w:rPr>
        <w:t xml:space="preserve"> 0.5% ,</w:t>
      </w:r>
      <w:r w:rsidR="00E135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13589" w:rsidRPr="004661E2">
        <w:rPr>
          <w:rFonts w:asciiTheme="minorHAnsi" w:hAnsiTheme="minorHAnsi" w:cstheme="minorHAnsi"/>
          <w:sz w:val="20"/>
          <w:szCs w:val="20"/>
        </w:rPr>
        <w:t>roztw</w:t>
      </w:r>
      <w:proofErr w:type="spellEnd"/>
      <w:r w:rsidR="00E13589" w:rsidRPr="004661E2">
        <w:rPr>
          <w:rFonts w:asciiTheme="minorHAnsi" w:hAnsiTheme="minorHAnsi" w:cstheme="minorHAnsi"/>
          <w:sz w:val="20"/>
          <w:szCs w:val="20"/>
        </w:rPr>
        <w:t>.</w:t>
      </w:r>
      <w:r w:rsidR="00E13589">
        <w:rPr>
          <w:rFonts w:asciiTheme="minorHAnsi" w:hAnsiTheme="minorHAnsi" w:cstheme="minorHAnsi"/>
          <w:sz w:val="20"/>
          <w:szCs w:val="20"/>
        </w:rPr>
        <w:t xml:space="preserve"> </w:t>
      </w:r>
      <w:r w:rsidR="00E13589" w:rsidRPr="004661E2">
        <w:rPr>
          <w:rFonts w:asciiTheme="minorHAnsi" w:hAnsiTheme="minorHAnsi" w:cstheme="minorHAnsi"/>
          <w:sz w:val="20"/>
          <w:szCs w:val="20"/>
        </w:rPr>
        <w:t xml:space="preserve">do </w:t>
      </w:r>
      <w:proofErr w:type="spellStart"/>
      <w:r w:rsidR="00E13589" w:rsidRPr="004661E2">
        <w:rPr>
          <w:rFonts w:asciiTheme="minorHAnsi" w:hAnsiTheme="minorHAnsi" w:cstheme="minorHAnsi"/>
          <w:sz w:val="20"/>
          <w:szCs w:val="20"/>
        </w:rPr>
        <w:t>infuz</w:t>
      </w:r>
      <w:proofErr w:type="spellEnd"/>
      <w:r w:rsidR="00E13589" w:rsidRPr="004661E2">
        <w:rPr>
          <w:rFonts w:asciiTheme="minorHAnsi" w:hAnsiTheme="minorHAnsi" w:cstheme="minorHAnsi"/>
          <w:sz w:val="20"/>
          <w:szCs w:val="20"/>
        </w:rPr>
        <w:t>.,</w:t>
      </w:r>
      <w:r w:rsidR="00E13589">
        <w:rPr>
          <w:rFonts w:asciiTheme="minorHAnsi" w:hAnsiTheme="minorHAnsi" w:cstheme="minorHAnsi"/>
          <w:sz w:val="20"/>
          <w:szCs w:val="20"/>
        </w:rPr>
        <w:t xml:space="preserve"> </w:t>
      </w:r>
      <w:r w:rsidR="00E13589" w:rsidRPr="004661E2">
        <w:rPr>
          <w:rFonts w:asciiTheme="minorHAnsi" w:hAnsiTheme="minorHAnsi" w:cstheme="minorHAnsi"/>
          <w:sz w:val="20"/>
          <w:szCs w:val="20"/>
        </w:rPr>
        <w:t>100 ml w opakowaniu x 40 szt</w:t>
      </w:r>
      <w:r w:rsidR="00E13589">
        <w:rPr>
          <w:rFonts w:asciiTheme="minorHAnsi" w:hAnsiTheme="minorHAnsi" w:cstheme="minorHAnsi"/>
          <w:sz w:val="20"/>
          <w:szCs w:val="20"/>
        </w:rPr>
        <w:t>.</w:t>
      </w:r>
      <w:r w:rsidR="00E13589" w:rsidRPr="004661E2">
        <w:rPr>
          <w:rFonts w:asciiTheme="minorHAnsi" w:hAnsiTheme="minorHAnsi" w:cstheme="minorHAnsi"/>
          <w:sz w:val="20"/>
          <w:szCs w:val="20"/>
        </w:rPr>
        <w:t xml:space="preserve"> z  odpowiednim przeliczeniem </w:t>
      </w:r>
      <w:r w:rsidR="00E13589">
        <w:rPr>
          <w:rFonts w:asciiTheme="minorHAnsi" w:hAnsiTheme="minorHAnsi" w:cstheme="minorHAnsi"/>
          <w:sz w:val="20"/>
          <w:szCs w:val="20"/>
        </w:rPr>
        <w:t>wymaganej ilości.</w:t>
      </w:r>
    </w:p>
    <w:p w:rsidR="002C0E60" w:rsidRDefault="00FC3A15" w:rsidP="002C0E6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b/>
          <w:sz w:val="20"/>
          <w:szCs w:val="20"/>
        </w:rPr>
        <w:t>Pytanie 16</w:t>
      </w:r>
      <w:r w:rsidR="002C0E60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A416D4" w:rsidRPr="004661E2">
        <w:rPr>
          <w:rFonts w:asciiTheme="minorHAnsi" w:hAnsiTheme="minorHAnsi" w:cstheme="minorHAnsi"/>
          <w:sz w:val="20"/>
          <w:szCs w:val="20"/>
        </w:rPr>
        <w:t xml:space="preserve">Dotyczy pakietu nr 16 poz. 14. </w:t>
      </w:r>
    </w:p>
    <w:p w:rsidR="00FC3A15" w:rsidRPr="004661E2" w:rsidRDefault="00A416D4" w:rsidP="002C0E60">
      <w:pPr>
        <w:pStyle w:val="Tekstpodstawowywcity"/>
        <w:widowControl/>
        <w:tabs>
          <w:tab w:val="left" w:pos="5580"/>
        </w:tabs>
        <w:suppressAutoHyphens w:val="0"/>
        <w:spacing w:after="0"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sz w:val="20"/>
          <w:szCs w:val="20"/>
        </w:rPr>
        <w:t xml:space="preserve">Czy Zamawiający wymaga, aby zgodnie z treścią Charakterystyki Produktu  Leczniczego, preparat </w:t>
      </w:r>
      <w:proofErr w:type="spellStart"/>
      <w:r w:rsidRPr="004661E2">
        <w:rPr>
          <w:rFonts w:asciiTheme="minorHAnsi" w:hAnsiTheme="minorHAnsi" w:cstheme="minorHAnsi"/>
          <w:sz w:val="20"/>
          <w:szCs w:val="20"/>
        </w:rPr>
        <w:t>Meropenem</w:t>
      </w:r>
      <w:proofErr w:type="spellEnd"/>
      <w:r w:rsidRPr="004661E2">
        <w:rPr>
          <w:rFonts w:asciiTheme="minorHAnsi" w:hAnsiTheme="minorHAnsi" w:cstheme="minorHAnsi"/>
          <w:sz w:val="20"/>
          <w:szCs w:val="20"/>
        </w:rPr>
        <w:t xml:space="preserve"> posiadał stabilność gotowego roztworu do  infuzji rozpuszczonego w </w:t>
      </w:r>
      <w:proofErr w:type="spellStart"/>
      <w:r w:rsidRPr="004661E2">
        <w:rPr>
          <w:rFonts w:asciiTheme="minorHAnsi" w:hAnsiTheme="minorHAnsi" w:cstheme="minorHAnsi"/>
          <w:sz w:val="20"/>
          <w:szCs w:val="20"/>
        </w:rPr>
        <w:t>NaCl</w:t>
      </w:r>
      <w:proofErr w:type="spellEnd"/>
      <w:r w:rsidRPr="004661E2">
        <w:rPr>
          <w:rFonts w:asciiTheme="minorHAnsi" w:hAnsiTheme="minorHAnsi" w:cstheme="minorHAnsi"/>
          <w:sz w:val="20"/>
          <w:szCs w:val="20"/>
        </w:rPr>
        <w:t xml:space="preserve"> 0,9%: 3 godziny w temperaturze 15-25°C i 24 godziny w temperaturze 2-8°C, a w przypadku rozpuszczenia produktu w glukozie 5%: 1 </w:t>
      </w:r>
      <w:proofErr w:type="spellStart"/>
      <w:r w:rsidRPr="004661E2">
        <w:rPr>
          <w:rFonts w:asciiTheme="minorHAnsi" w:hAnsiTheme="minorHAnsi" w:cstheme="minorHAnsi"/>
          <w:sz w:val="20"/>
          <w:szCs w:val="20"/>
        </w:rPr>
        <w:t>godz</w:t>
      </w:r>
      <w:proofErr w:type="spellEnd"/>
      <w:r w:rsidRPr="004661E2">
        <w:rPr>
          <w:rFonts w:asciiTheme="minorHAnsi" w:hAnsiTheme="minorHAnsi" w:cstheme="minorHAnsi"/>
          <w:sz w:val="20"/>
          <w:szCs w:val="20"/>
        </w:rPr>
        <w:t xml:space="preserve"> w temp. 25ºC i 8 godzin w temp.  2-8ºC, co pozwoli na bezpieczne przeprowadzenie infuzji dożylnej?</w:t>
      </w:r>
    </w:p>
    <w:p w:rsidR="00FC3A15" w:rsidRPr="00983504" w:rsidRDefault="00FC3A15" w:rsidP="002C0E6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b/>
          <w:sz w:val="20"/>
          <w:szCs w:val="20"/>
        </w:rPr>
        <w:t>Odpowiedź:</w:t>
      </w:r>
      <w:r w:rsidR="00983504">
        <w:rPr>
          <w:rFonts w:asciiTheme="minorHAnsi" w:hAnsiTheme="minorHAnsi" w:cstheme="minorHAnsi"/>
          <w:sz w:val="20"/>
          <w:szCs w:val="20"/>
        </w:rPr>
        <w:t xml:space="preserve"> </w:t>
      </w:r>
      <w:r w:rsidR="00A23213">
        <w:rPr>
          <w:rFonts w:asciiTheme="minorHAnsi" w:hAnsiTheme="minorHAnsi" w:cstheme="minorHAnsi"/>
          <w:sz w:val="20"/>
          <w:szCs w:val="20"/>
        </w:rPr>
        <w:t xml:space="preserve">Zamawiający w części 16 poz. 14 dopuszcza zaoferowanie preparatu </w:t>
      </w:r>
      <w:proofErr w:type="spellStart"/>
      <w:r w:rsidR="00A23213" w:rsidRPr="004661E2">
        <w:rPr>
          <w:rFonts w:asciiTheme="minorHAnsi" w:hAnsiTheme="minorHAnsi" w:cstheme="minorHAnsi"/>
          <w:sz w:val="20"/>
          <w:szCs w:val="20"/>
        </w:rPr>
        <w:t>Meropenem</w:t>
      </w:r>
      <w:proofErr w:type="spellEnd"/>
      <w:r w:rsidR="00A23213">
        <w:rPr>
          <w:rFonts w:asciiTheme="minorHAnsi" w:hAnsiTheme="minorHAnsi" w:cstheme="minorHAnsi"/>
          <w:sz w:val="20"/>
          <w:szCs w:val="20"/>
        </w:rPr>
        <w:t xml:space="preserve"> posiadającego</w:t>
      </w:r>
      <w:r w:rsidR="00A23213" w:rsidRPr="004661E2">
        <w:rPr>
          <w:rFonts w:asciiTheme="minorHAnsi" w:hAnsiTheme="minorHAnsi" w:cstheme="minorHAnsi"/>
          <w:sz w:val="20"/>
          <w:szCs w:val="20"/>
        </w:rPr>
        <w:t xml:space="preserve"> stabilność gotowego roztworu do  infuzji rozpuszczonego w </w:t>
      </w:r>
      <w:proofErr w:type="spellStart"/>
      <w:r w:rsidR="00A23213" w:rsidRPr="004661E2">
        <w:rPr>
          <w:rFonts w:asciiTheme="minorHAnsi" w:hAnsiTheme="minorHAnsi" w:cstheme="minorHAnsi"/>
          <w:sz w:val="20"/>
          <w:szCs w:val="20"/>
        </w:rPr>
        <w:t>NaCl</w:t>
      </w:r>
      <w:proofErr w:type="spellEnd"/>
      <w:r w:rsidR="00A23213" w:rsidRPr="004661E2">
        <w:rPr>
          <w:rFonts w:asciiTheme="minorHAnsi" w:hAnsiTheme="minorHAnsi" w:cstheme="minorHAnsi"/>
          <w:sz w:val="20"/>
          <w:szCs w:val="20"/>
        </w:rPr>
        <w:t xml:space="preserve"> 0,9%: 3 godziny w temperaturze 15-25°C </w:t>
      </w:r>
      <w:r w:rsidR="00A23213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A23213" w:rsidRPr="004661E2">
        <w:rPr>
          <w:rFonts w:asciiTheme="minorHAnsi" w:hAnsiTheme="minorHAnsi" w:cstheme="minorHAnsi"/>
          <w:sz w:val="20"/>
          <w:szCs w:val="20"/>
        </w:rPr>
        <w:t>i 24 godziny w temperaturze 2-8°C, a w przypadku rozpuszczenia produktu w glukozie 5%: 1 godz</w:t>
      </w:r>
      <w:r w:rsidR="00A23213">
        <w:rPr>
          <w:rFonts w:asciiTheme="minorHAnsi" w:hAnsiTheme="minorHAnsi" w:cstheme="minorHAnsi"/>
          <w:sz w:val="20"/>
          <w:szCs w:val="20"/>
        </w:rPr>
        <w:t>.</w:t>
      </w:r>
      <w:r w:rsidR="00A23213" w:rsidRPr="004661E2">
        <w:rPr>
          <w:rFonts w:asciiTheme="minorHAnsi" w:hAnsiTheme="minorHAnsi" w:cstheme="minorHAnsi"/>
          <w:sz w:val="20"/>
          <w:szCs w:val="20"/>
        </w:rPr>
        <w:t xml:space="preserve"> w temp. 25ºC i 8 godzin w temp.  2-8ºC, co pozwoli na bezpieczne przeprowadzenie infuzji dożylnej</w:t>
      </w:r>
      <w:r w:rsidR="00A23213">
        <w:rPr>
          <w:rFonts w:asciiTheme="minorHAnsi" w:hAnsiTheme="minorHAnsi" w:cstheme="minorHAnsi"/>
          <w:sz w:val="20"/>
          <w:szCs w:val="20"/>
        </w:rPr>
        <w:t>.</w:t>
      </w:r>
    </w:p>
    <w:p w:rsidR="002C0E60" w:rsidRDefault="00FC3A15" w:rsidP="002C0E6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b/>
          <w:sz w:val="20"/>
          <w:szCs w:val="20"/>
        </w:rPr>
        <w:t>Pytanie 17</w:t>
      </w:r>
      <w:r w:rsidR="002C0E60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4661E2" w:rsidRPr="004661E2">
        <w:rPr>
          <w:rFonts w:asciiTheme="minorHAnsi" w:hAnsiTheme="minorHAnsi" w:cstheme="minorHAnsi"/>
          <w:sz w:val="20"/>
          <w:szCs w:val="20"/>
        </w:rPr>
        <w:t>Dot</w:t>
      </w:r>
      <w:r w:rsidR="002C0E60">
        <w:rPr>
          <w:rFonts w:asciiTheme="minorHAnsi" w:hAnsiTheme="minorHAnsi" w:cstheme="minorHAnsi"/>
          <w:sz w:val="20"/>
          <w:szCs w:val="20"/>
        </w:rPr>
        <w:t xml:space="preserve">yczy pakietu nr 16 poz. 10. </w:t>
      </w:r>
    </w:p>
    <w:p w:rsidR="00FC3A15" w:rsidRPr="004661E2" w:rsidRDefault="004661E2" w:rsidP="002C0E60">
      <w:pPr>
        <w:pStyle w:val="Tekstpodstawowywcity"/>
        <w:widowControl/>
        <w:tabs>
          <w:tab w:val="left" w:pos="5580"/>
        </w:tabs>
        <w:suppressAutoHyphens w:val="0"/>
        <w:spacing w:after="0"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sz w:val="20"/>
          <w:szCs w:val="20"/>
        </w:rPr>
        <w:t xml:space="preserve">Czy Zamawiający wymaga, aby zgodnie z treścią Charakterystyki Produktu  Leczniczego, zaoferowany produkt </w:t>
      </w:r>
      <w:proofErr w:type="spellStart"/>
      <w:r w:rsidRPr="004661E2">
        <w:rPr>
          <w:rFonts w:asciiTheme="minorHAnsi" w:hAnsiTheme="minorHAnsi" w:cstheme="minorHAnsi"/>
          <w:sz w:val="20"/>
          <w:szCs w:val="20"/>
        </w:rPr>
        <w:t>ImipenemCilastatin</w:t>
      </w:r>
      <w:proofErr w:type="spellEnd"/>
      <w:r w:rsidRPr="004661E2">
        <w:rPr>
          <w:rFonts w:asciiTheme="minorHAnsi" w:hAnsiTheme="minorHAnsi" w:cstheme="minorHAnsi"/>
          <w:sz w:val="20"/>
          <w:szCs w:val="20"/>
        </w:rPr>
        <w:t xml:space="preserve"> posiadał stabilność  po rozpuszczeniu do 2 godzin, co pozwoli na bezpieczne przeprowadzenie  infuzji dożylnej?  </w:t>
      </w:r>
    </w:p>
    <w:p w:rsidR="00FC3A15" w:rsidRPr="001521B9" w:rsidRDefault="00FC3A15" w:rsidP="004661E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661E2">
        <w:rPr>
          <w:rFonts w:asciiTheme="minorHAnsi" w:hAnsiTheme="minorHAnsi" w:cstheme="minorHAnsi"/>
          <w:b/>
          <w:sz w:val="20"/>
          <w:szCs w:val="20"/>
        </w:rPr>
        <w:t>Odpowiedź:</w:t>
      </w:r>
      <w:r w:rsidR="001521B9">
        <w:rPr>
          <w:rFonts w:asciiTheme="minorHAnsi" w:hAnsiTheme="minorHAnsi" w:cstheme="minorHAnsi"/>
          <w:sz w:val="20"/>
          <w:szCs w:val="20"/>
        </w:rPr>
        <w:t xml:space="preserve"> Zamawiający w części 16 poz. 10 dopuszcza zaoferowanie produktu </w:t>
      </w:r>
      <w:proofErr w:type="spellStart"/>
      <w:r w:rsidR="001521B9" w:rsidRPr="004661E2">
        <w:rPr>
          <w:rFonts w:asciiTheme="minorHAnsi" w:hAnsiTheme="minorHAnsi" w:cstheme="minorHAnsi"/>
          <w:sz w:val="20"/>
          <w:szCs w:val="20"/>
        </w:rPr>
        <w:t>ImipenemCilastatin</w:t>
      </w:r>
      <w:proofErr w:type="spellEnd"/>
      <w:r w:rsidR="001521B9" w:rsidRPr="004661E2">
        <w:rPr>
          <w:rFonts w:asciiTheme="minorHAnsi" w:hAnsiTheme="minorHAnsi" w:cstheme="minorHAnsi"/>
          <w:sz w:val="20"/>
          <w:szCs w:val="20"/>
        </w:rPr>
        <w:t xml:space="preserve"> posiada</w:t>
      </w:r>
      <w:r w:rsidR="001521B9">
        <w:rPr>
          <w:rFonts w:asciiTheme="minorHAnsi" w:hAnsiTheme="minorHAnsi" w:cstheme="minorHAnsi"/>
          <w:sz w:val="20"/>
          <w:szCs w:val="20"/>
        </w:rPr>
        <w:t>jącego</w:t>
      </w:r>
      <w:r w:rsidR="001521B9" w:rsidRPr="004661E2">
        <w:rPr>
          <w:rFonts w:asciiTheme="minorHAnsi" w:hAnsiTheme="minorHAnsi" w:cstheme="minorHAnsi"/>
          <w:sz w:val="20"/>
          <w:szCs w:val="20"/>
        </w:rPr>
        <w:t xml:space="preserve"> stabilność  po rozpuszczeniu do 2 godzin, co pozwoli na bezpieczne przeprowadzenie  infuzji dożylnej</w:t>
      </w:r>
      <w:r w:rsidR="001521B9">
        <w:rPr>
          <w:rFonts w:asciiTheme="minorHAnsi" w:hAnsiTheme="minorHAnsi" w:cstheme="minorHAnsi"/>
          <w:sz w:val="20"/>
          <w:szCs w:val="20"/>
        </w:rPr>
        <w:t>.</w:t>
      </w:r>
    </w:p>
    <w:p w:rsidR="002C0E60" w:rsidRDefault="00FC3A15" w:rsidP="002C0E6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b/>
          <w:sz w:val="20"/>
          <w:szCs w:val="20"/>
        </w:rPr>
        <w:t>Pytanie 18</w:t>
      </w:r>
      <w:r w:rsidR="002C0E60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4661E2" w:rsidRPr="004661E2">
        <w:rPr>
          <w:rFonts w:asciiTheme="minorHAnsi" w:hAnsiTheme="minorHAnsi" w:cstheme="minorHAnsi"/>
          <w:sz w:val="20"/>
          <w:szCs w:val="20"/>
        </w:rPr>
        <w:t xml:space="preserve">Dotyczy pakietu nr 16 poz. 10. </w:t>
      </w:r>
      <w:r w:rsidR="002C0E6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C3A15" w:rsidRPr="004661E2" w:rsidRDefault="004661E2" w:rsidP="002C0E6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sz w:val="20"/>
          <w:szCs w:val="20"/>
        </w:rPr>
        <w:t xml:space="preserve">Czy Zamawiający wymaga, aby zgodnie z treścią Charakterystyki Produktu  Leczniczego, zaoferowany produkt </w:t>
      </w:r>
      <w:proofErr w:type="spellStart"/>
      <w:r w:rsidRPr="004661E2">
        <w:rPr>
          <w:rFonts w:asciiTheme="minorHAnsi" w:hAnsiTheme="minorHAnsi" w:cstheme="minorHAnsi"/>
          <w:sz w:val="20"/>
          <w:szCs w:val="20"/>
        </w:rPr>
        <w:t>ImipenemCilastatin</w:t>
      </w:r>
      <w:proofErr w:type="spellEnd"/>
      <w:r w:rsidRPr="004661E2">
        <w:rPr>
          <w:rFonts w:asciiTheme="minorHAnsi" w:hAnsiTheme="minorHAnsi" w:cstheme="minorHAnsi"/>
          <w:sz w:val="20"/>
          <w:szCs w:val="20"/>
        </w:rPr>
        <w:t xml:space="preserve"> posiadał możliwość  przygotowania roztworu do infuzji z wykorzystaniem 0,9% roztworu chlorku  sodu oraz/i z wykorzystaniem 5% roztworu glukozy? </w:t>
      </w:r>
    </w:p>
    <w:p w:rsidR="00477A69" w:rsidRPr="001521B9" w:rsidRDefault="00FC3A15" w:rsidP="004661E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661E2">
        <w:rPr>
          <w:rFonts w:asciiTheme="minorHAnsi" w:hAnsiTheme="minorHAnsi" w:cstheme="minorHAnsi"/>
          <w:b/>
          <w:sz w:val="20"/>
          <w:szCs w:val="20"/>
        </w:rPr>
        <w:t>Odpowiedź:</w:t>
      </w:r>
      <w:r w:rsidR="001521B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521B9">
        <w:rPr>
          <w:rFonts w:asciiTheme="minorHAnsi" w:hAnsiTheme="minorHAnsi" w:cstheme="minorHAnsi"/>
          <w:sz w:val="20"/>
          <w:szCs w:val="20"/>
        </w:rPr>
        <w:t xml:space="preserve">Zamawiający w części 16 poz. 10 dopuszcza zaoferowanie produktu </w:t>
      </w:r>
      <w:proofErr w:type="spellStart"/>
      <w:r w:rsidR="001521B9" w:rsidRPr="004661E2">
        <w:rPr>
          <w:rFonts w:asciiTheme="minorHAnsi" w:hAnsiTheme="minorHAnsi" w:cstheme="minorHAnsi"/>
          <w:sz w:val="20"/>
          <w:szCs w:val="20"/>
        </w:rPr>
        <w:t>ImipenemCi</w:t>
      </w:r>
      <w:r w:rsidR="001521B9">
        <w:rPr>
          <w:rFonts w:asciiTheme="minorHAnsi" w:hAnsiTheme="minorHAnsi" w:cstheme="minorHAnsi"/>
          <w:sz w:val="20"/>
          <w:szCs w:val="20"/>
        </w:rPr>
        <w:t>lastatin</w:t>
      </w:r>
      <w:proofErr w:type="spellEnd"/>
      <w:r w:rsidR="001521B9">
        <w:rPr>
          <w:rFonts w:asciiTheme="minorHAnsi" w:hAnsiTheme="minorHAnsi" w:cstheme="minorHAnsi"/>
          <w:sz w:val="20"/>
          <w:szCs w:val="20"/>
        </w:rPr>
        <w:t xml:space="preserve"> posiadającego</w:t>
      </w:r>
      <w:r w:rsidR="001521B9" w:rsidRPr="004661E2">
        <w:rPr>
          <w:rFonts w:asciiTheme="minorHAnsi" w:hAnsiTheme="minorHAnsi" w:cstheme="minorHAnsi"/>
          <w:sz w:val="20"/>
          <w:szCs w:val="20"/>
        </w:rPr>
        <w:t xml:space="preserve"> możliwość  przygotowania roztworu do infuzji z wykorzystaniem 0,9% roztworu chlorku  sodu oraz/i z wykorzystaniem 5% roztworu glukozy</w:t>
      </w:r>
      <w:r w:rsidR="001521B9">
        <w:rPr>
          <w:rFonts w:asciiTheme="minorHAnsi" w:hAnsiTheme="minorHAnsi" w:cstheme="minorHAnsi"/>
          <w:sz w:val="20"/>
          <w:szCs w:val="20"/>
        </w:rPr>
        <w:t>.</w:t>
      </w:r>
    </w:p>
    <w:p w:rsidR="002C0E60" w:rsidRDefault="00FC3A15" w:rsidP="002C0E6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b/>
          <w:sz w:val="20"/>
          <w:szCs w:val="20"/>
        </w:rPr>
        <w:t>Pytanie 19</w:t>
      </w:r>
      <w:r w:rsidR="002C0E6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661E2" w:rsidRPr="004661E2">
        <w:rPr>
          <w:rFonts w:asciiTheme="minorHAnsi" w:hAnsiTheme="minorHAnsi" w:cstheme="minorHAnsi"/>
          <w:sz w:val="20"/>
          <w:szCs w:val="20"/>
        </w:rPr>
        <w:t xml:space="preserve">Dotyczy pakietu nr 16 poz. 1. </w:t>
      </w:r>
    </w:p>
    <w:p w:rsidR="00FC3A15" w:rsidRPr="004661E2" w:rsidRDefault="004661E2" w:rsidP="002C0E6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sz w:val="20"/>
          <w:szCs w:val="20"/>
        </w:rPr>
        <w:t xml:space="preserve">Czy Zamawiający dopuści </w:t>
      </w:r>
      <w:r w:rsidR="000D0164" w:rsidRPr="004661E2">
        <w:rPr>
          <w:rFonts w:asciiTheme="minorHAnsi" w:hAnsiTheme="minorHAnsi" w:cstheme="minorHAnsi"/>
          <w:sz w:val="20"/>
          <w:szCs w:val="20"/>
        </w:rPr>
        <w:t>wycen</w:t>
      </w:r>
      <w:r w:rsidR="000D0164">
        <w:rPr>
          <w:rFonts w:asciiTheme="minorHAnsi" w:hAnsiTheme="minorHAnsi" w:cstheme="minorHAnsi"/>
          <w:sz w:val="20"/>
          <w:szCs w:val="20"/>
        </w:rPr>
        <w:t>ę</w:t>
      </w:r>
      <w:r w:rsidRPr="004661E2">
        <w:rPr>
          <w:rFonts w:asciiTheme="minorHAnsi" w:hAnsiTheme="minorHAnsi" w:cstheme="minorHAnsi"/>
          <w:sz w:val="20"/>
          <w:szCs w:val="20"/>
        </w:rPr>
        <w:t xml:space="preserve"> preparatu równoważnego  </w:t>
      </w:r>
      <w:proofErr w:type="spellStart"/>
      <w:r w:rsidRPr="004661E2">
        <w:rPr>
          <w:rFonts w:asciiTheme="minorHAnsi" w:hAnsiTheme="minorHAnsi" w:cstheme="minorHAnsi"/>
          <w:sz w:val="20"/>
          <w:szCs w:val="20"/>
        </w:rPr>
        <w:t>Lidocaine</w:t>
      </w:r>
      <w:proofErr w:type="spellEnd"/>
      <w:r w:rsidRPr="004661E2">
        <w:rPr>
          <w:rFonts w:asciiTheme="minorHAnsi" w:hAnsiTheme="minorHAnsi" w:cstheme="minorHAnsi"/>
          <w:sz w:val="20"/>
          <w:szCs w:val="20"/>
        </w:rPr>
        <w:t xml:space="preserve"> 1% ,10mg/ml;20ml,rozt.d/</w:t>
      </w:r>
      <w:proofErr w:type="spellStart"/>
      <w:r w:rsidRPr="004661E2">
        <w:rPr>
          <w:rFonts w:asciiTheme="minorHAnsi" w:hAnsiTheme="minorHAnsi" w:cstheme="minorHAnsi"/>
          <w:sz w:val="20"/>
          <w:szCs w:val="20"/>
        </w:rPr>
        <w:t>wst</w:t>
      </w:r>
      <w:proofErr w:type="spellEnd"/>
      <w:r w:rsidRPr="004661E2">
        <w:rPr>
          <w:rFonts w:asciiTheme="minorHAnsi" w:hAnsiTheme="minorHAnsi" w:cstheme="minorHAnsi"/>
          <w:sz w:val="20"/>
          <w:szCs w:val="20"/>
        </w:rPr>
        <w:t>., 5amp</w:t>
      </w:r>
    </w:p>
    <w:p w:rsidR="00477A69" w:rsidRPr="000D0164" w:rsidRDefault="00FC3A15" w:rsidP="004661E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b/>
          <w:sz w:val="20"/>
          <w:szCs w:val="20"/>
        </w:rPr>
        <w:t>Odpowiedź:</w:t>
      </w:r>
      <w:r w:rsidR="000D01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D0164">
        <w:rPr>
          <w:rFonts w:asciiTheme="minorHAnsi" w:hAnsiTheme="minorHAnsi" w:cstheme="minorHAnsi"/>
          <w:sz w:val="20"/>
          <w:szCs w:val="20"/>
        </w:rPr>
        <w:t xml:space="preserve">Zamawiający w części 16 poz. 1 dopuszcza zaoferowanie </w:t>
      </w:r>
      <w:r w:rsidR="000D0164" w:rsidRPr="004661E2">
        <w:rPr>
          <w:rFonts w:asciiTheme="minorHAnsi" w:hAnsiTheme="minorHAnsi" w:cstheme="minorHAnsi"/>
          <w:sz w:val="20"/>
          <w:szCs w:val="20"/>
        </w:rPr>
        <w:t xml:space="preserve">preparatu równoważnego  </w:t>
      </w:r>
      <w:proofErr w:type="spellStart"/>
      <w:r w:rsidR="000D0164" w:rsidRPr="004661E2">
        <w:rPr>
          <w:rFonts w:asciiTheme="minorHAnsi" w:hAnsiTheme="minorHAnsi" w:cstheme="minorHAnsi"/>
          <w:sz w:val="20"/>
          <w:szCs w:val="20"/>
        </w:rPr>
        <w:t>Lidocaine</w:t>
      </w:r>
      <w:proofErr w:type="spellEnd"/>
      <w:r w:rsidR="000D0164" w:rsidRPr="004661E2">
        <w:rPr>
          <w:rFonts w:asciiTheme="minorHAnsi" w:hAnsiTheme="minorHAnsi" w:cstheme="minorHAnsi"/>
          <w:sz w:val="20"/>
          <w:szCs w:val="20"/>
        </w:rPr>
        <w:t xml:space="preserve"> 1% ,10mg/ml;20ml,rozt.d/</w:t>
      </w:r>
      <w:proofErr w:type="spellStart"/>
      <w:r w:rsidR="000D0164" w:rsidRPr="004661E2">
        <w:rPr>
          <w:rFonts w:asciiTheme="minorHAnsi" w:hAnsiTheme="minorHAnsi" w:cstheme="minorHAnsi"/>
          <w:sz w:val="20"/>
          <w:szCs w:val="20"/>
        </w:rPr>
        <w:t>wst</w:t>
      </w:r>
      <w:proofErr w:type="spellEnd"/>
      <w:r w:rsidR="000D0164" w:rsidRPr="004661E2">
        <w:rPr>
          <w:rFonts w:asciiTheme="minorHAnsi" w:hAnsiTheme="minorHAnsi" w:cstheme="minorHAnsi"/>
          <w:sz w:val="20"/>
          <w:szCs w:val="20"/>
        </w:rPr>
        <w:t>., 5amp</w:t>
      </w:r>
      <w:r w:rsidR="000D0164">
        <w:rPr>
          <w:rFonts w:asciiTheme="minorHAnsi" w:hAnsiTheme="minorHAnsi" w:cstheme="minorHAnsi"/>
          <w:sz w:val="20"/>
          <w:szCs w:val="20"/>
        </w:rPr>
        <w:t>., z odpowiednim przeliczeniem wymaganej ilości.</w:t>
      </w:r>
    </w:p>
    <w:p w:rsidR="002C0E60" w:rsidRPr="00B40BBB" w:rsidRDefault="00FC3A15" w:rsidP="002C0E6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40BBB">
        <w:rPr>
          <w:rFonts w:asciiTheme="minorHAnsi" w:hAnsiTheme="minorHAnsi" w:cstheme="minorHAnsi"/>
          <w:b/>
          <w:sz w:val="20"/>
          <w:szCs w:val="20"/>
        </w:rPr>
        <w:t>Pytanie 20</w:t>
      </w:r>
      <w:r w:rsidR="002C0E60" w:rsidRPr="00B40BBB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4661E2" w:rsidRPr="00B40BBB">
        <w:rPr>
          <w:rFonts w:asciiTheme="minorHAnsi" w:hAnsiTheme="minorHAnsi" w:cstheme="minorHAnsi"/>
          <w:sz w:val="20"/>
          <w:szCs w:val="20"/>
        </w:rPr>
        <w:t xml:space="preserve">Dotyczy pakietu nr 19 poz. 22. </w:t>
      </w:r>
    </w:p>
    <w:p w:rsidR="00FC3A15" w:rsidRPr="00B40BBB" w:rsidRDefault="004661E2" w:rsidP="002C0E6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40BBB">
        <w:rPr>
          <w:rFonts w:asciiTheme="minorHAnsi" w:hAnsiTheme="minorHAnsi" w:cstheme="minorHAnsi"/>
          <w:sz w:val="20"/>
          <w:szCs w:val="20"/>
        </w:rPr>
        <w:t xml:space="preserve">Czy zamawiający wymaga preparatu </w:t>
      </w:r>
      <w:proofErr w:type="spellStart"/>
      <w:r w:rsidRPr="00B40BBB">
        <w:rPr>
          <w:rFonts w:asciiTheme="minorHAnsi" w:hAnsiTheme="minorHAnsi" w:cstheme="minorHAnsi"/>
          <w:sz w:val="20"/>
          <w:szCs w:val="20"/>
        </w:rPr>
        <w:t>Makrogol</w:t>
      </w:r>
      <w:proofErr w:type="spellEnd"/>
      <w:r w:rsidRPr="00B40BBB">
        <w:rPr>
          <w:rFonts w:asciiTheme="minorHAnsi" w:hAnsiTheme="minorHAnsi" w:cstheme="minorHAnsi"/>
          <w:sz w:val="20"/>
          <w:szCs w:val="20"/>
        </w:rPr>
        <w:t xml:space="preserve"> 74 g x 48 saszetek (PEG 4 litry - </w:t>
      </w:r>
      <w:proofErr w:type="spellStart"/>
      <w:r w:rsidRPr="00B40BBB">
        <w:rPr>
          <w:rFonts w:asciiTheme="minorHAnsi" w:hAnsiTheme="minorHAnsi" w:cstheme="minorHAnsi"/>
          <w:sz w:val="20"/>
          <w:szCs w:val="20"/>
        </w:rPr>
        <w:t>Fortrans</w:t>
      </w:r>
      <w:proofErr w:type="spellEnd"/>
      <w:r w:rsidRPr="00B40BBB">
        <w:rPr>
          <w:rFonts w:asciiTheme="minorHAnsi" w:hAnsiTheme="minorHAnsi" w:cstheme="minorHAnsi"/>
          <w:sz w:val="20"/>
          <w:szCs w:val="20"/>
        </w:rPr>
        <w:t xml:space="preserve">) zgodny z SIWZ, który jest rekomendowany przez Europejskie Towarzystwo Endoskopii Przewodu Pokarmowego (ESGE) w rutynowym przygotowaniu do </w:t>
      </w:r>
      <w:proofErr w:type="spellStart"/>
      <w:r w:rsidRPr="00B40BBB">
        <w:rPr>
          <w:rFonts w:asciiTheme="minorHAnsi" w:hAnsiTheme="minorHAnsi" w:cstheme="minorHAnsi"/>
          <w:sz w:val="20"/>
          <w:szCs w:val="20"/>
        </w:rPr>
        <w:t>kolonoskopii</w:t>
      </w:r>
      <w:proofErr w:type="spellEnd"/>
      <w:r w:rsidRPr="00B40BBB">
        <w:rPr>
          <w:rFonts w:asciiTheme="minorHAnsi" w:hAnsiTheme="minorHAnsi" w:cstheme="minorHAnsi"/>
          <w:sz w:val="20"/>
          <w:szCs w:val="20"/>
        </w:rPr>
        <w:t xml:space="preserve">. którego oferta cenowa jest korzystna dla zamawiającego?  </w:t>
      </w:r>
    </w:p>
    <w:p w:rsidR="00FC3A15" w:rsidRPr="00B40BBB" w:rsidRDefault="00FC3A15" w:rsidP="004661E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40BBB">
        <w:rPr>
          <w:rFonts w:asciiTheme="minorHAnsi" w:hAnsiTheme="minorHAnsi" w:cstheme="minorHAnsi"/>
          <w:b/>
          <w:sz w:val="20"/>
          <w:szCs w:val="20"/>
        </w:rPr>
        <w:t>Odpowiedź:</w:t>
      </w:r>
      <w:r w:rsidR="000D0164" w:rsidRPr="00B40BBB">
        <w:rPr>
          <w:rFonts w:asciiTheme="minorHAnsi" w:hAnsiTheme="minorHAnsi" w:cstheme="minorHAnsi"/>
          <w:sz w:val="20"/>
          <w:szCs w:val="20"/>
        </w:rPr>
        <w:t xml:space="preserve"> </w:t>
      </w:r>
      <w:r w:rsidR="00B40BBB">
        <w:rPr>
          <w:rFonts w:asciiTheme="minorHAnsi" w:hAnsiTheme="minorHAnsi" w:cstheme="minorHAnsi"/>
          <w:sz w:val="20"/>
          <w:szCs w:val="20"/>
        </w:rPr>
        <w:t>Zamawiający podtrzymuje zapisy SWZ.</w:t>
      </w:r>
    </w:p>
    <w:p w:rsidR="002C0E60" w:rsidRPr="00B40BBB" w:rsidRDefault="00FC3A15" w:rsidP="002C0E6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40BBB">
        <w:rPr>
          <w:rFonts w:asciiTheme="minorHAnsi" w:hAnsiTheme="minorHAnsi" w:cstheme="minorHAnsi"/>
          <w:b/>
          <w:sz w:val="20"/>
          <w:szCs w:val="20"/>
        </w:rPr>
        <w:t>Pytanie 21</w:t>
      </w:r>
      <w:r w:rsidR="002C0E60" w:rsidRPr="00B40BBB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4661E2" w:rsidRPr="00B40BBB">
        <w:rPr>
          <w:rFonts w:asciiTheme="minorHAnsi" w:hAnsiTheme="minorHAnsi" w:cstheme="minorHAnsi"/>
          <w:sz w:val="20"/>
          <w:szCs w:val="20"/>
        </w:rPr>
        <w:t xml:space="preserve">Dotyczy pakietu nr 19 poz. 22. </w:t>
      </w:r>
    </w:p>
    <w:p w:rsidR="00FC3A15" w:rsidRPr="00B40BBB" w:rsidRDefault="004661E2" w:rsidP="002C0E6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40BBB">
        <w:rPr>
          <w:rFonts w:asciiTheme="minorHAnsi" w:hAnsiTheme="minorHAnsi" w:cstheme="minorHAnsi"/>
          <w:sz w:val="20"/>
          <w:szCs w:val="20"/>
        </w:rPr>
        <w:t xml:space="preserve">Czy zamawiający wymaga preparatu </w:t>
      </w:r>
      <w:proofErr w:type="spellStart"/>
      <w:r w:rsidRPr="00B40BBB">
        <w:rPr>
          <w:rFonts w:asciiTheme="minorHAnsi" w:hAnsiTheme="minorHAnsi" w:cstheme="minorHAnsi"/>
          <w:sz w:val="20"/>
          <w:szCs w:val="20"/>
        </w:rPr>
        <w:t>Makrogol</w:t>
      </w:r>
      <w:proofErr w:type="spellEnd"/>
      <w:r w:rsidRPr="00B40BBB">
        <w:rPr>
          <w:rFonts w:asciiTheme="minorHAnsi" w:hAnsiTheme="minorHAnsi" w:cstheme="minorHAnsi"/>
          <w:sz w:val="20"/>
          <w:szCs w:val="20"/>
        </w:rPr>
        <w:t xml:space="preserve"> (74 g x 48 saszetek, PEG 4 litry - </w:t>
      </w:r>
      <w:proofErr w:type="spellStart"/>
      <w:r w:rsidRPr="00B40BBB">
        <w:rPr>
          <w:rFonts w:asciiTheme="minorHAnsi" w:hAnsiTheme="minorHAnsi" w:cstheme="minorHAnsi"/>
          <w:sz w:val="20"/>
          <w:szCs w:val="20"/>
        </w:rPr>
        <w:t>Fortrans</w:t>
      </w:r>
      <w:proofErr w:type="spellEnd"/>
      <w:r w:rsidRPr="00B40BBB">
        <w:rPr>
          <w:rFonts w:asciiTheme="minorHAnsi" w:hAnsiTheme="minorHAnsi" w:cstheme="minorHAnsi"/>
          <w:sz w:val="20"/>
          <w:szCs w:val="20"/>
        </w:rPr>
        <w:t xml:space="preserve">) o składzie chemicznym zgodnym z SIWZ? </w:t>
      </w:r>
    </w:p>
    <w:p w:rsidR="00FC3A15" w:rsidRPr="00B40BBB" w:rsidRDefault="00FC3A15" w:rsidP="004661E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40BBB">
        <w:rPr>
          <w:rFonts w:asciiTheme="minorHAnsi" w:hAnsiTheme="minorHAnsi" w:cstheme="minorHAnsi"/>
          <w:b/>
          <w:sz w:val="20"/>
          <w:szCs w:val="20"/>
        </w:rPr>
        <w:t>Odpowiedź:</w:t>
      </w:r>
      <w:r w:rsidR="00B40BB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40BBB" w:rsidRPr="00B40BBB">
        <w:rPr>
          <w:rFonts w:asciiTheme="minorHAnsi" w:hAnsiTheme="minorHAnsi" w:cstheme="minorHAnsi"/>
          <w:sz w:val="20"/>
          <w:szCs w:val="20"/>
        </w:rPr>
        <w:t>Zamawiający podtrzymuje zapisy SWZ.</w:t>
      </w:r>
    </w:p>
    <w:p w:rsidR="002C0E60" w:rsidRDefault="00FC3A15" w:rsidP="002C0E6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b/>
          <w:sz w:val="20"/>
          <w:szCs w:val="20"/>
        </w:rPr>
        <w:t>Pytanie 22</w:t>
      </w:r>
      <w:r w:rsidR="002C0E60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4661E2" w:rsidRPr="004661E2">
        <w:rPr>
          <w:rFonts w:asciiTheme="minorHAnsi" w:hAnsiTheme="minorHAnsi" w:cstheme="minorHAnsi"/>
          <w:sz w:val="20"/>
          <w:szCs w:val="20"/>
        </w:rPr>
        <w:t xml:space="preserve">Dotyczy pakietu nr 19 poz. 29. </w:t>
      </w:r>
    </w:p>
    <w:p w:rsidR="00FC3A15" w:rsidRPr="004661E2" w:rsidRDefault="004661E2" w:rsidP="002C0E60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661E2">
        <w:rPr>
          <w:rFonts w:asciiTheme="minorHAnsi" w:hAnsiTheme="minorHAnsi" w:cstheme="minorHAnsi"/>
          <w:sz w:val="20"/>
          <w:szCs w:val="20"/>
        </w:rPr>
        <w:t xml:space="preserve">Czy Zamawiający dopuszcza wycenę preparatu równoważnego w postaci kapsułek zawierających </w:t>
      </w:r>
      <w:proofErr w:type="spellStart"/>
      <w:r w:rsidRPr="004661E2">
        <w:rPr>
          <w:rFonts w:asciiTheme="minorHAnsi" w:hAnsiTheme="minorHAnsi" w:cstheme="minorHAnsi"/>
          <w:sz w:val="20"/>
          <w:szCs w:val="20"/>
        </w:rPr>
        <w:t>minitabletki</w:t>
      </w:r>
      <w:proofErr w:type="spellEnd"/>
      <w:r w:rsidRPr="004661E2">
        <w:rPr>
          <w:rFonts w:asciiTheme="minorHAnsi" w:hAnsiTheme="minorHAnsi" w:cstheme="minorHAnsi"/>
          <w:sz w:val="20"/>
          <w:szCs w:val="20"/>
        </w:rPr>
        <w:t xml:space="preserve"> odporne na działanie soku żołądkowego?</w:t>
      </w:r>
    </w:p>
    <w:p w:rsidR="00FC3A15" w:rsidRPr="00741A27" w:rsidRDefault="00FC3A15" w:rsidP="004661E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b/>
          <w:sz w:val="20"/>
          <w:szCs w:val="20"/>
        </w:rPr>
        <w:lastRenderedPageBreak/>
        <w:t>Odpowiedź:</w:t>
      </w:r>
      <w:r w:rsidR="00741A27">
        <w:rPr>
          <w:rFonts w:asciiTheme="minorHAnsi" w:hAnsiTheme="minorHAnsi" w:cstheme="minorHAnsi"/>
          <w:sz w:val="20"/>
          <w:szCs w:val="20"/>
        </w:rPr>
        <w:t xml:space="preserve"> Zamawiający w części 19 poz. 29 dopuszcza zaoferowanie</w:t>
      </w:r>
      <w:r w:rsidR="00741A27" w:rsidRPr="004661E2">
        <w:rPr>
          <w:rFonts w:asciiTheme="minorHAnsi" w:hAnsiTheme="minorHAnsi" w:cstheme="minorHAnsi"/>
          <w:sz w:val="20"/>
          <w:szCs w:val="20"/>
        </w:rPr>
        <w:t xml:space="preserve"> preparatu równoważnego w postaci kapsułek zawierających </w:t>
      </w:r>
      <w:proofErr w:type="spellStart"/>
      <w:r w:rsidR="00741A27" w:rsidRPr="004661E2">
        <w:rPr>
          <w:rFonts w:asciiTheme="minorHAnsi" w:hAnsiTheme="minorHAnsi" w:cstheme="minorHAnsi"/>
          <w:sz w:val="20"/>
          <w:szCs w:val="20"/>
        </w:rPr>
        <w:t>minitabletki</w:t>
      </w:r>
      <w:proofErr w:type="spellEnd"/>
      <w:r w:rsidR="00741A27" w:rsidRPr="004661E2">
        <w:rPr>
          <w:rFonts w:asciiTheme="minorHAnsi" w:hAnsiTheme="minorHAnsi" w:cstheme="minorHAnsi"/>
          <w:sz w:val="20"/>
          <w:szCs w:val="20"/>
        </w:rPr>
        <w:t xml:space="preserve"> odporne na działanie soku żołądkowego</w:t>
      </w:r>
      <w:r w:rsidR="00741A27">
        <w:rPr>
          <w:rFonts w:asciiTheme="minorHAnsi" w:hAnsiTheme="minorHAnsi" w:cstheme="minorHAnsi"/>
          <w:sz w:val="20"/>
          <w:szCs w:val="20"/>
        </w:rPr>
        <w:t>.</w:t>
      </w:r>
    </w:p>
    <w:p w:rsidR="002C0E60" w:rsidRDefault="00FC3A15" w:rsidP="002C0E6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b/>
          <w:sz w:val="20"/>
          <w:szCs w:val="20"/>
        </w:rPr>
        <w:t>Pytanie 23</w:t>
      </w:r>
      <w:r w:rsidR="002C0E60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4661E2" w:rsidRPr="004661E2">
        <w:rPr>
          <w:rFonts w:asciiTheme="minorHAnsi" w:hAnsiTheme="minorHAnsi" w:cstheme="minorHAnsi"/>
          <w:sz w:val="20"/>
          <w:szCs w:val="20"/>
        </w:rPr>
        <w:t xml:space="preserve">Dotyczy pakietu nr 19 poz. 28. </w:t>
      </w:r>
    </w:p>
    <w:p w:rsidR="00FC3A15" w:rsidRPr="004661E2" w:rsidRDefault="004661E2" w:rsidP="002C0E6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sz w:val="20"/>
          <w:szCs w:val="20"/>
        </w:rPr>
        <w:t xml:space="preserve">Czy Zamawiający dopuszcza wycenę preparatu równoważnego w postaci kapsułek zawierających </w:t>
      </w:r>
      <w:proofErr w:type="spellStart"/>
      <w:r w:rsidRPr="004661E2">
        <w:rPr>
          <w:rFonts w:asciiTheme="minorHAnsi" w:hAnsiTheme="minorHAnsi" w:cstheme="minorHAnsi"/>
          <w:sz w:val="20"/>
          <w:szCs w:val="20"/>
        </w:rPr>
        <w:t>minitabletki</w:t>
      </w:r>
      <w:proofErr w:type="spellEnd"/>
      <w:r w:rsidRPr="004661E2">
        <w:rPr>
          <w:rFonts w:asciiTheme="minorHAnsi" w:hAnsiTheme="minorHAnsi" w:cstheme="minorHAnsi"/>
          <w:sz w:val="20"/>
          <w:szCs w:val="20"/>
        </w:rPr>
        <w:t xml:space="preserve"> odporne na działanie soku żołądkowego?</w:t>
      </w:r>
    </w:p>
    <w:p w:rsidR="00FC3A15" w:rsidRPr="00741A27" w:rsidRDefault="00FC3A15" w:rsidP="004661E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b/>
          <w:sz w:val="20"/>
          <w:szCs w:val="20"/>
        </w:rPr>
        <w:t>Odpowiedź:</w:t>
      </w:r>
      <w:r w:rsidR="00741A27">
        <w:rPr>
          <w:rFonts w:asciiTheme="minorHAnsi" w:hAnsiTheme="minorHAnsi" w:cstheme="minorHAnsi"/>
          <w:sz w:val="20"/>
          <w:szCs w:val="20"/>
        </w:rPr>
        <w:t xml:space="preserve"> </w:t>
      </w:r>
      <w:r w:rsidR="002B1C7E">
        <w:rPr>
          <w:rFonts w:asciiTheme="minorHAnsi" w:hAnsiTheme="minorHAnsi" w:cstheme="minorHAnsi"/>
          <w:sz w:val="20"/>
          <w:szCs w:val="20"/>
        </w:rPr>
        <w:t xml:space="preserve">Zamawiający w części 19 poz. 28 dopuszcza zaoferowanie </w:t>
      </w:r>
      <w:r w:rsidR="002B1C7E" w:rsidRPr="004661E2">
        <w:rPr>
          <w:rFonts w:asciiTheme="minorHAnsi" w:hAnsiTheme="minorHAnsi" w:cstheme="minorHAnsi"/>
          <w:sz w:val="20"/>
          <w:szCs w:val="20"/>
        </w:rPr>
        <w:t xml:space="preserve">preparatu równoważnego w postaci kapsułek zawierających </w:t>
      </w:r>
      <w:proofErr w:type="spellStart"/>
      <w:r w:rsidR="002B1C7E" w:rsidRPr="004661E2">
        <w:rPr>
          <w:rFonts w:asciiTheme="minorHAnsi" w:hAnsiTheme="minorHAnsi" w:cstheme="minorHAnsi"/>
          <w:sz w:val="20"/>
          <w:szCs w:val="20"/>
        </w:rPr>
        <w:t>minitabletki</w:t>
      </w:r>
      <w:proofErr w:type="spellEnd"/>
      <w:r w:rsidR="002B1C7E" w:rsidRPr="004661E2">
        <w:rPr>
          <w:rFonts w:asciiTheme="minorHAnsi" w:hAnsiTheme="minorHAnsi" w:cstheme="minorHAnsi"/>
          <w:sz w:val="20"/>
          <w:szCs w:val="20"/>
        </w:rPr>
        <w:t xml:space="preserve"> odporne na działanie soku żołądkowego</w:t>
      </w:r>
      <w:r w:rsidR="002B1C7E">
        <w:rPr>
          <w:rFonts w:asciiTheme="minorHAnsi" w:hAnsiTheme="minorHAnsi" w:cstheme="minorHAnsi"/>
          <w:sz w:val="20"/>
          <w:szCs w:val="20"/>
        </w:rPr>
        <w:t>.</w:t>
      </w:r>
    </w:p>
    <w:p w:rsidR="002C0E60" w:rsidRDefault="00FC3A15" w:rsidP="002C0E6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b/>
          <w:sz w:val="20"/>
          <w:szCs w:val="20"/>
        </w:rPr>
        <w:t>Pytanie 24</w:t>
      </w:r>
      <w:r w:rsidR="002C0E60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4661E2" w:rsidRPr="004661E2">
        <w:rPr>
          <w:rFonts w:asciiTheme="minorHAnsi" w:hAnsiTheme="minorHAnsi" w:cstheme="minorHAnsi"/>
          <w:sz w:val="20"/>
          <w:szCs w:val="20"/>
        </w:rPr>
        <w:t xml:space="preserve">Dotyczy pakietu nr 55 poz. 1. </w:t>
      </w:r>
    </w:p>
    <w:p w:rsidR="00FC3A15" w:rsidRPr="004661E2" w:rsidRDefault="004661E2" w:rsidP="002C0E6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sz w:val="20"/>
          <w:szCs w:val="20"/>
        </w:rPr>
        <w:t>Proszę o wydzielenie pozycji do odrębnego pakietu. Umożliwi to przystąpienie większej liczby oferentów.</w:t>
      </w:r>
    </w:p>
    <w:p w:rsidR="00FC3A15" w:rsidRPr="002B1C7E" w:rsidRDefault="00FC3A15" w:rsidP="004661E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b/>
          <w:sz w:val="20"/>
          <w:szCs w:val="20"/>
        </w:rPr>
        <w:t>Odpowiedź:</w:t>
      </w:r>
      <w:r w:rsidR="002B1C7E">
        <w:rPr>
          <w:rFonts w:asciiTheme="minorHAnsi" w:hAnsiTheme="minorHAnsi" w:cstheme="minorHAnsi"/>
          <w:sz w:val="20"/>
          <w:szCs w:val="20"/>
        </w:rPr>
        <w:t xml:space="preserve"> Zamawiający nie wyraża zgody na zaproponowaną zmianę i podtrzymuje zapisy SWZ.</w:t>
      </w:r>
    </w:p>
    <w:p w:rsidR="002C0E60" w:rsidRDefault="00FC3A15" w:rsidP="002C0E6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b/>
          <w:sz w:val="20"/>
          <w:szCs w:val="20"/>
        </w:rPr>
        <w:t>Pytanie 25</w:t>
      </w:r>
      <w:r w:rsidR="002C0E60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4661E2" w:rsidRPr="004661E2">
        <w:rPr>
          <w:rFonts w:asciiTheme="minorHAnsi" w:hAnsiTheme="minorHAnsi" w:cstheme="minorHAnsi"/>
          <w:sz w:val="20"/>
          <w:szCs w:val="20"/>
        </w:rPr>
        <w:t xml:space="preserve">Dotyczy pakietu nr 55 poz. 2. </w:t>
      </w:r>
    </w:p>
    <w:p w:rsidR="00FC3A15" w:rsidRPr="004661E2" w:rsidRDefault="004661E2" w:rsidP="002C0E6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sz w:val="20"/>
          <w:szCs w:val="20"/>
        </w:rPr>
        <w:t xml:space="preserve">W związku z problemami z dostępnością prosimy o wydzielenie lub </w:t>
      </w:r>
      <w:r w:rsidR="0020366C">
        <w:rPr>
          <w:rFonts w:asciiTheme="minorHAnsi" w:hAnsiTheme="minorHAnsi" w:cstheme="minorHAnsi"/>
          <w:sz w:val="20"/>
          <w:szCs w:val="20"/>
        </w:rPr>
        <w:t>w</w:t>
      </w:r>
      <w:r w:rsidRPr="004661E2">
        <w:rPr>
          <w:rFonts w:asciiTheme="minorHAnsi" w:hAnsiTheme="minorHAnsi" w:cstheme="minorHAnsi"/>
          <w:sz w:val="20"/>
          <w:szCs w:val="20"/>
        </w:rPr>
        <w:t>ykreślenie pozycji pakietu</w:t>
      </w:r>
    </w:p>
    <w:p w:rsidR="006572C2" w:rsidRPr="007C3495" w:rsidRDefault="00FC3A15" w:rsidP="006572C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b/>
          <w:sz w:val="20"/>
          <w:szCs w:val="20"/>
        </w:rPr>
        <w:t>Odpowiedź:</w:t>
      </w:r>
      <w:r w:rsidR="002B1C7E">
        <w:rPr>
          <w:rFonts w:asciiTheme="minorHAnsi" w:hAnsiTheme="minorHAnsi" w:cstheme="minorHAnsi"/>
          <w:sz w:val="20"/>
          <w:szCs w:val="20"/>
        </w:rPr>
        <w:t xml:space="preserve"> </w:t>
      </w:r>
      <w:r w:rsidR="006572C2">
        <w:rPr>
          <w:rFonts w:asciiTheme="minorHAnsi" w:hAnsiTheme="minorHAnsi" w:cstheme="minorHAnsi"/>
          <w:sz w:val="20"/>
          <w:szCs w:val="20"/>
        </w:rPr>
        <w:t>Zamawiający nie wyraża zgody na zaproponowaną zmianę i w zakresie Części 55 poz. 2 prosi o podanie w formularzu asortymentowo-cenowym ostatniej ceny sprzedaży.</w:t>
      </w:r>
    </w:p>
    <w:p w:rsidR="002C0E60" w:rsidRDefault="00FC3A15" w:rsidP="002C0E6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b/>
          <w:sz w:val="20"/>
          <w:szCs w:val="20"/>
        </w:rPr>
        <w:t>Pytanie 26</w:t>
      </w:r>
      <w:r w:rsidR="002C0E6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661E2" w:rsidRPr="004661E2">
        <w:rPr>
          <w:rFonts w:asciiTheme="minorHAnsi" w:hAnsiTheme="minorHAnsi" w:cstheme="minorHAnsi"/>
          <w:sz w:val="20"/>
          <w:szCs w:val="20"/>
        </w:rPr>
        <w:t xml:space="preserve">Dotyczy pakietu nr 56 poz. 15. </w:t>
      </w:r>
    </w:p>
    <w:p w:rsidR="00FC3A15" w:rsidRPr="004661E2" w:rsidRDefault="004661E2" w:rsidP="002C0E60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661E2">
        <w:rPr>
          <w:rFonts w:asciiTheme="minorHAnsi" w:hAnsiTheme="minorHAnsi" w:cstheme="minorHAnsi"/>
          <w:sz w:val="20"/>
          <w:szCs w:val="20"/>
        </w:rPr>
        <w:t>Czy Zamawiający ze względu na braki w dostępności wyrazi zgodę na wykreślenie</w:t>
      </w:r>
      <w:r w:rsidR="002C0E60">
        <w:rPr>
          <w:rFonts w:asciiTheme="minorHAnsi" w:hAnsiTheme="minorHAnsi" w:cstheme="minorHAnsi"/>
          <w:sz w:val="20"/>
          <w:szCs w:val="20"/>
        </w:rPr>
        <w:t xml:space="preserve"> pozycji</w:t>
      </w:r>
      <w:r w:rsidRPr="004661E2">
        <w:rPr>
          <w:rFonts w:asciiTheme="minorHAnsi" w:hAnsiTheme="minorHAnsi" w:cstheme="minorHAnsi"/>
          <w:sz w:val="20"/>
          <w:szCs w:val="20"/>
        </w:rPr>
        <w:t>?</w:t>
      </w:r>
    </w:p>
    <w:p w:rsidR="00FC3A15" w:rsidRPr="009A40A1" w:rsidRDefault="00FC3A15" w:rsidP="004661E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61E2">
        <w:rPr>
          <w:rFonts w:asciiTheme="minorHAnsi" w:hAnsiTheme="minorHAnsi" w:cstheme="minorHAnsi"/>
          <w:b/>
          <w:sz w:val="20"/>
          <w:szCs w:val="20"/>
        </w:rPr>
        <w:t>Odpowiedź:</w:t>
      </w:r>
      <w:r w:rsidR="009A40A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A40A1">
        <w:rPr>
          <w:rFonts w:asciiTheme="minorHAnsi" w:hAnsiTheme="minorHAnsi" w:cstheme="minorHAnsi"/>
          <w:sz w:val="20"/>
          <w:szCs w:val="20"/>
        </w:rPr>
        <w:t>Zamawiający nie wyraża zgody na zaproponowaną zmianę i podtrzymuje zapisy SWZ.</w:t>
      </w:r>
    </w:p>
    <w:p w:rsidR="000B51CD" w:rsidRDefault="00FC3A15" w:rsidP="000B51CD">
      <w:p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637F1">
        <w:rPr>
          <w:rFonts w:asciiTheme="minorHAnsi" w:hAnsiTheme="minorHAnsi" w:cstheme="minorHAnsi"/>
          <w:b/>
          <w:sz w:val="20"/>
          <w:szCs w:val="20"/>
        </w:rPr>
        <w:t xml:space="preserve">Pytanie </w:t>
      </w:r>
      <w:r>
        <w:rPr>
          <w:rFonts w:asciiTheme="minorHAnsi" w:hAnsiTheme="minorHAnsi" w:cstheme="minorHAnsi"/>
          <w:b/>
          <w:sz w:val="20"/>
          <w:szCs w:val="20"/>
        </w:rPr>
        <w:t>27</w:t>
      </w:r>
      <w:r w:rsidR="000B51C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B51CD">
        <w:rPr>
          <w:rFonts w:asciiTheme="minorHAnsi" w:hAnsiTheme="minorHAnsi" w:cstheme="minorHAnsi"/>
          <w:sz w:val="20"/>
          <w:szCs w:val="20"/>
        </w:rPr>
        <w:t xml:space="preserve">Dotyczy </w:t>
      </w:r>
      <w:r w:rsidR="000B51CD" w:rsidRPr="000B51CD">
        <w:rPr>
          <w:rFonts w:asciiTheme="minorHAnsi" w:eastAsiaTheme="minorHAnsi" w:hAnsiTheme="minorHAnsi" w:cstheme="minorHAnsi"/>
          <w:sz w:val="20"/>
          <w:szCs w:val="20"/>
          <w:lang w:eastAsia="en-US"/>
        </w:rPr>
        <w:t>pakietu 18 poz</w:t>
      </w:r>
      <w:r w:rsidR="000B51C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ycja 3 </w:t>
      </w:r>
      <w:proofErr w:type="spellStart"/>
      <w:r w:rsidR="000B51CD">
        <w:rPr>
          <w:rFonts w:asciiTheme="minorHAnsi" w:eastAsiaTheme="minorHAnsi" w:hAnsiTheme="minorHAnsi" w:cstheme="minorHAnsi"/>
          <w:sz w:val="20"/>
          <w:szCs w:val="20"/>
          <w:lang w:eastAsia="en-US"/>
        </w:rPr>
        <w:t>Memantini</w:t>
      </w:r>
      <w:proofErr w:type="spellEnd"/>
      <w:r w:rsidR="000B51C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0B51CD">
        <w:rPr>
          <w:rFonts w:asciiTheme="minorHAnsi" w:eastAsiaTheme="minorHAnsi" w:hAnsiTheme="minorHAnsi" w:cstheme="minorHAnsi"/>
          <w:sz w:val="20"/>
          <w:szCs w:val="20"/>
          <w:lang w:eastAsia="en-US"/>
        </w:rPr>
        <w:t>hydrochloridum</w:t>
      </w:r>
      <w:proofErr w:type="spellEnd"/>
    </w:p>
    <w:p w:rsidR="00FC3A15" w:rsidRPr="000B51CD" w:rsidRDefault="000B51CD" w:rsidP="000B51C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C</w:t>
      </w:r>
      <w:r w:rsidRPr="000B51CD">
        <w:rPr>
          <w:rFonts w:asciiTheme="minorHAnsi" w:eastAsiaTheme="minorHAnsi" w:hAnsiTheme="minorHAnsi" w:cstheme="minorHAnsi"/>
          <w:sz w:val="20"/>
          <w:szCs w:val="20"/>
          <w:lang w:eastAsia="en-US"/>
        </w:rPr>
        <w:t>zy w związku z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0B51CD">
        <w:rPr>
          <w:rFonts w:asciiTheme="minorHAnsi" w:eastAsiaTheme="minorHAnsi" w:hAnsiTheme="minorHAnsi" w:cstheme="minorHAnsi"/>
          <w:sz w:val="20"/>
          <w:szCs w:val="20"/>
          <w:lang w:eastAsia="en-US"/>
        </w:rPr>
        <w:t>zakończeniem produkcji leku Zamawiający wyraża zgodę na usunięcie pozycji z tego pakietu?</w:t>
      </w:r>
    </w:p>
    <w:p w:rsidR="00FC3A15" w:rsidRPr="000B51CD" w:rsidRDefault="00FC3A15" w:rsidP="000B51CD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51CD">
        <w:rPr>
          <w:rFonts w:asciiTheme="minorHAnsi" w:hAnsiTheme="minorHAnsi" w:cstheme="minorHAnsi"/>
          <w:b/>
          <w:sz w:val="20"/>
          <w:szCs w:val="20"/>
        </w:rPr>
        <w:t>Odpowiedź:</w:t>
      </w:r>
      <w:r w:rsidR="009A40A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A40A1">
        <w:rPr>
          <w:rFonts w:asciiTheme="minorHAnsi" w:hAnsiTheme="minorHAnsi" w:cstheme="minorHAnsi"/>
          <w:sz w:val="20"/>
          <w:szCs w:val="20"/>
        </w:rPr>
        <w:t>Zamawiający nie wyraża zgody na zaproponowaną zmianę i podtrzymuje zapisy SWZ.</w:t>
      </w:r>
    </w:p>
    <w:p w:rsidR="007543C6" w:rsidRDefault="00FC3A15" w:rsidP="007543C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37F1">
        <w:rPr>
          <w:rFonts w:asciiTheme="minorHAnsi" w:hAnsiTheme="minorHAnsi" w:cstheme="minorHAnsi"/>
          <w:b/>
          <w:sz w:val="20"/>
          <w:szCs w:val="20"/>
        </w:rPr>
        <w:t xml:space="preserve">Pytanie </w:t>
      </w:r>
      <w:r>
        <w:rPr>
          <w:rFonts w:asciiTheme="minorHAnsi" w:hAnsiTheme="minorHAnsi" w:cstheme="minorHAnsi"/>
          <w:b/>
          <w:sz w:val="20"/>
          <w:szCs w:val="20"/>
        </w:rPr>
        <w:t>28</w:t>
      </w:r>
      <w:r w:rsidR="007543C6">
        <w:rPr>
          <w:rFonts w:asciiTheme="minorHAnsi" w:hAnsiTheme="minorHAnsi" w:cstheme="minorHAnsi"/>
          <w:sz w:val="20"/>
          <w:szCs w:val="20"/>
        </w:rPr>
        <w:t xml:space="preserve"> </w:t>
      </w:r>
      <w:r w:rsidR="007543C6" w:rsidRPr="007543C6">
        <w:rPr>
          <w:rFonts w:cs="Calibri"/>
          <w:sz w:val="20"/>
          <w:szCs w:val="20"/>
        </w:rPr>
        <w:t xml:space="preserve">Pakiet 7 poz. 2 </w:t>
      </w:r>
    </w:p>
    <w:p w:rsidR="00FC3A15" w:rsidRPr="007543C6" w:rsidRDefault="007543C6" w:rsidP="007543C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43C6">
        <w:rPr>
          <w:rFonts w:cs="Calibri"/>
          <w:sz w:val="20"/>
          <w:szCs w:val="20"/>
        </w:rPr>
        <w:t xml:space="preserve">Czy Zamawiający dopuści opisany produkt </w:t>
      </w:r>
      <w:proofErr w:type="spellStart"/>
      <w:r w:rsidRPr="007543C6">
        <w:rPr>
          <w:rFonts w:cs="Calibri"/>
          <w:sz w:val="20"/>
          <w:szCs w:val="20"/>
        </w:rPr>
        <w:t>Norepinephrini</w:t>
      </w:r>
      <w:proofErr w:type="spellEnd"/>
      <w:r w:rsidRPr="007543C6">
        <w:rPr>
          <w:rFonts w:cs="Calibri"/>
          <w:sz w:val="20"/>
          <w:szCs w:val="20"/>
        </w:rPr>
        <w:t xml:space="preserve"> </w:t>
      </w:r>
      <w:proofErr w:type="spellStart"/>
      <w:r w:rsidRPr="007543C6">
        <w:rPr>
          <w:rFonts w:cs="Calibri"/>
          <w:sz w:val="20"/>
          <w:szCs w:val="20"/>
        </w:rPr>
        <w:t>bitartrans</w:t>
      </w:r>
      <w:proofErr w:type="spellEnd"/>
      <w:r w:rsidRPr="007543C6">
        <w:rPr>
          <w:rFonts w:cs="Calibri"/>
          <w:sz w:val="20"/>
          <w:szCs w:val="20"/>
        </w:rPr>
        <w:t xml:space="preserve"> </w:t>
      </w:r>
      <w:proofErr w:type="spellStart"/>
      <w:r w:rsidRPr="007543C6">
        <w:rPr>
          <w:rFonts w:cs="Calibri"/>
          <w:sz w:val="20"/>
          <w:szCs w:val="20"/>
        </w:rPr>
        <w:t>inj</w:t>
      </w:r>
      <w:proofErr w:type="spellEnd"/>
      <w:r w:rsidRPr="007543C6">
        <w:rPr>
          <w:rFonts w:cs="Calibri"/>
          <w:sz w:val="20"/>
          <w:szCs w:val="20"/>
        </w:rPr>
        <w:t xml:space="preserve">  - lek przechowywany w temp pokojowej 4mg/4ml pakowany x 10 ampułek?</w:t>
      </w:r>
    </w:p>
    <w:p w:rsidR="00FC3A15" w:rsidRPr="002C4222" w:rsidRDefault="00FC3A15" w:rsidP="007543C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43C6">
        <w:rPr>
          <w:rFonts w:asciiTheme="minorHAnsi" w:hAnsiTheme="minorHAnsi" w:cstheme="minorHAnsi"/>
          <w:b/>
          <w:sz w:val="20"/>
          <w:szCs w:val="20"/>
        </w:rPr>
        <w:t>Odpowiedź:</w:t>
      </w:r>
      <w:r w:rsidR="002C4222">
        <w:rPr>
          <w:rFonts w:asciiTheme="minorHAnsi" w:hAnsiTheme="minorHAnsi" w:cstheme="minorHAnsi"/>
          <w:sz w:val="20"/>
          <w:szCs w:val="20"/>
        </w:rPr>
        <w:t xml:space="preserve"> </w:t>
      </w:r>
      <w:r w:rsidR="006710E4">
        <w:rPr>
          <w:rFonts w:asciiTheme="minorHAnsi" w:hAnsiTheme="minorHAnsi" w:cstheme="minorHAnsi"/>
          <w:sz w:val="20"/>
          <w:szCs w:val="20"/>
        </w:rPr>
        <w:t xml:space="preserve">Zamawiający w części 7 poz. 2 dopuszcza zaoferowanie produktu </w:t>
      </w:r>
      <w:proofErr w:type="spellStart"/>
      <w:r w:rsidR="006710E4" w:rsidRPr="007543C6">
        <w:rPr>
          <w:rFonts w:cs="Calibri"/>
          <w:sz w:val="20"/>
          <w:szCs w:val="20"/>
        </w:rPr>
        <w:t>Norepinephrini</w:t>
      </w:r>
      <w:proofErr w:type="spellEnd"/>
      <w:r w:rsidR="006710E4" w:rsidRPr="007543C6">
        <w:rPr>
          <w:rFonts w:cs="Calibri"/>
          <w:sz w:val="20"/>
          <w:szCs w:val="20"/>
        </w:rPr>
        <w:t xml:space="preserve"> </w:t>
      </w:r>
      <w:proofErr w:type="spellStart"/>
      <w:r w:rsidR="006710E4" w:rsidRPr="007543C6">
        <w:rPr>
          <w:rFonts w:cs="Calibri"/>
          <w:sz w:val="20"/>
          <w:szCs w:val="20"/>
        </w:rPr>
        <w:t>bitartrans</w:t>
      </w:r>
      <w:proofErr w:type="spellEnd"/>
      <w:r w:rsidR="006710E4" w:rsidRPr="007543C6">
        <w:rPr>
          <w:rFonts w:cs="Calibri"/>
          <w:sz w:val="20"/>
          <w:szCs w:val="20"/>
        </w:rPr>
        <w:t xml:space="preserve"> </w:t>
      </w:r>
      <w:proofErr w:type="spellStart"/>
      <w:r w:rsidR="006710E4" w:rsidRPr="007543C6">
        <w:rPr>
          <w:rFonts w:cs="Calibri"/>
          <w:sz w:val="20"/>
          <w:szCs w:val="20"/>
        </w:rPr>
        <w:t>inj</w:t>
      </w:r>
      <w:proofErr w:type="spellEnd"/>
      <w:r w:rsidR="006710E4" w:rsidRPr="007543C6">
        <w:rPr>
          <w:rFonts w:cs="Calibri"/>
          <w:sz w:val="20"/>
          <w:szCs w:val="20"/>
        </w:rPr>
        <w:t xml:space="preserve">  - lek przechowywany w temp pokojowej 4mg/4ml pakowany x 10 ampułek</w:t>
      </w:r>
      <w:r w:rsidR="006710E4">
        <w:rPr>
          <w:rFonts w:cs="Calibri"/>
          <w:sz w:val="20"/>
          <w:szCs w:val="20"/>
        </w:rPr>
        <w:t>, z odpowiednim przeliczeniem wymaganej ilości.</w:t>
      </w:r>
    </w:p>
    <w:p w:rsidR="007543C6" w:rsidRDefault="00FC3A15" w:rsidP="007543C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43C6">
        <w:rPr>
          <w:rFonts w:asciiTheme="minorHAnsi" w:hAnsiTheme="minorHAnsi" w:cstheme="minorHAnsi"/>
          <w:b/>
          <w:sz w:val="20"/>
          <w:szCs w:val="20"/>
        </w:rPr>
        <w:t>Pytanie 29</w:t>
      </w:r>
      <w:r w:rsidR="007543C6">
        <w:rPr>
          <w:rFonts w:asciiTheme="minorHAnsi" w:hAnsiTheme="minorHAnsi" w:cstheme="minorHAnsi"/>
          <w:sz w:val="20"/>
          <w:szCs w:val="20"/>
        </w:rPr>
        <w:t xml:space="preserve">   </w:t>
      </w:r>
      <w:r w:rsidR="007543C6" w:rsidRPr="007543C6">
        <w:rPr>
          <w:rFonts w:cs="Calibri"/>
          <w:sz w:val="20"/>
          <w:szCs w:val="20"/>
        </w:rPr>
        <w:t xml:space="preserve">Pakiet 16 poz. </w:t>
      </w:r>
      <w:r w:rsidR="007543C6">
        <w:rPr>
          <w:rFonts w:asciiTheme="minorHAnsi" w:hAnsiTheme="minorHAnsi" w:cstheme="minorHAnsi"/>
          <w:sz w:val="20"/>
          <w:szCs w:val="20"/>
        </w:rPr>
        <w:t xml:space="preserve">2 </w:t>
      </w:r>
    </w:p>
    <w:p w:rsidR="00FC3A15" w:rsidRPr="007543C6" w:rsidRDefault="007543C6" w:rsidP="007543C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43C6">
        <w:rPr>
          <w:rFonts w:cs="Calibri"/>
          <w:sz w:val="20"/>
          <w:szCs w:val="20"/>
        </w:rPr>
        <w:t xml:space="preserve">Czy Zamawiający w pakiecie 16 poz. 2 miał na myśli opisany produkt </w:t>
      </w:r>
      <w:proofErr w:type="spellStart"/>
      <w:r w:rsidRPr="007543C6">
        <w:rPr>
          <w:rFonts w:cs="Calibri"/>
          <w:sz w:val="20"/>
          <w:szCs w:val="20"/>
        </w:rPr>
        <w:t>Lidocaini</w:t>
      </w:r>
      <w:proofErr w:type="spellEnd"/>
      <w:r w:rsidRPr="007543C6">
        <w:rPr>
          <w:rFonts w:cs="Calibri"/>
          <w:sz w:val="20"/>
          <w:szCs w:val="20"/>
        </w:rPr>
        <w:t xml:space="preserve"> h/chlor </w:t>
      </w:r>
      <w:proofErr w:type="spellStart"/>
      <w:r w:rsidRPr="007543C6">
        <w:rPr>
          <w:rFonts w:cs="Calibri"/>
          <w:sz w:val="20"/>
          <w:szCs w:val="20"/>
        </w:rPr>
        <w:t>inj</w:t>
      </w:r>
      <w:proofErr w:type="spellEnd"/>
      <w:r w:rsidRPr="007543C6">
        <w:rPr>
          <w:rFonts w:cs="Calibri"/>
          <w:sz w:val="20"/>
          <w:szCs w:val="20"/>
        </w:rPr>
        <w:t xml:space="preserve"> 2% a 20ml x 5 </w:t>
      </w:r>
      <w:proofErr w:type="spellStart"/>
      <w:r w:rsidRPr="007543C6">
        <w:rPr>
          <w:rFonts w:cs="Calibri"/>
          <w:sz w:val="20"/>
          <w:szCs w:val="20"/>
        </w:rPr>
        <w:t>szt</w:t>
      </w:r>
      <w:proofErr w:type="spellEnd"/>
      <w:r w:rsidRPr="007543C6">
        <w:rPr>
          <w:rFonts w:cs="Calibri"/>
          <w:sz w:val="20"/>
          <w:szCs w:val="20"/>
        </w:rPr>
        <w:t>?</w:t>
      </w:r>
    </w:p>
    <w:p w:rsidR="00FC3A15" w:rsidRPr="006710E4" w:rsidRDefault="00FC3A15" w:rsidP="007543C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43C6">
        <w:rPr>
          <w:rFonts w:asciiTheme="minorHAnsi" w:hAnsiTheme="minorHAnsi" w:cstheme="minorHAnsi"/>
          <w:b/>
          <w:sz w:val="20"/>
          <w:szCs w:val="20"/>
        </w:rPr>
        <w:t>Odpowiedź:</w:t>
      </w:r>
      <w:r w:rsidR="006710E4">
        <w:rPr>
          <w:rFonts w:asciiTheme="minorHAnsi" w:hAnsiTheme="minorHAnsi" w:cstheme="minorHAnsi"/>
          <w:sz w:val="20"/>
          <w:szCs w:val="20"/>
        </w:rPr>
        <w:t xml:space="preserve"> Zamawiający podtrzymuje zapisy SWZ.</w:t>
      </w:r>
    </w:p>
    <w:p w:rsidR="007543C6" w:rsidRDefault="00FC3A15" w:rsidP="007543C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43C6">
        <w:rPr>
          <w:rFonts w:asciiTheme="minorHAnsi" w:hAnsiTheme="minorHAnsi" w:cstheme="minorHAnsi"/>
          <w:b/>
          <w:sz w:val="20"/>
          <w:szCs w:val="20"/>
        </w:rPr>
        <w:t>Pytanie 30</w:t>
      </w:r>
      <w:r w:rsidR="007543C6">
        <w:rPr>
          <w:rFonts w:asciiTheme="minorHAnsi" w:hAnsiTheme="minorHAnsi" w:cstheme="minorHAnsi"/>
          <w:sz w:val="20"/>
          <w:szCs w:val="20"/>
        </w:rPr>
        <w:t xml:space="preserve">   </w:t>
      </w:r>
      <w:r w:rsidR="007543C6" w:rsidRPr="007543C6">
        <w:rPr>
          <w:rFonts w:cs="Calibri"/>
          <w:sz w:val="20"/>
          <w:szCs w:val="20"/>
        </w:rPr>
        <w:t xml:space="preserve">Pakiet 16 poz. 1,2,3 </w:t>
      </w:r>
    </w:p>
    <w:p w:rsidR="00FC3A15" w:rsidRPr="007543C6" w:rsidRDefault="007543C6" w:rsidP="007543C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43C6">
        <w:rPr>
          <w:rFonts w:cs="Calibri"/>
          <w:sz w:val="20"/>
          <w:szCs w:val="20"/>
        </w:rPr>
        <w:t>Czy Zamawiający wymaga opakowania wykonanego z polietylenu (LDPE), jako bezpiecznej i bardziej wygodnej alternatywy dla opakowania szklanego w warunkach pracy oddziału szpitalnego?</w:t>
      </w:r>
    </w:p>
    <w:p w:rsidR="00FC3A15" w:rsidRPr="006710E4" w:rsidRDefault="00FC3A15" w:rsidP="007543C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43C6">
        <w:rPr>
          <w:rFonts w:asciiTheme="minorHAnsi" w:hAnsiTheme="minorHAnsi" w:cstheme="minorHAnsi"/>
          <w:b/>
          <w:sz w:val="20"/>
          <w:szCs w:val="20"/>
        </w:rPr>
        <w:t>Odpowiedź:</w:t>
      </w:r>
      <w:r w:rsidR="006710E4">
        <w:rPr>
          <w:rFonts w:asciiTheme="minorHAnsi" w:hAnsiTheme="minorHAnsi" w:cstheme="minorHAnsi"/>
          <w:sz w:val="20"/>
          <w:szCs w:val="20"/>
        </w:rPr>
        <w:t xml:space="preserve"> Zamawiający w części 16 poz. 1, 2 i 3 dopuszcza zaoferowanie produktu w opakowaniu wykonanym </w:t>
      </w:r>
      <w:r w:rsidR="006710E4" w:rsidRPr="007543C6">
        <w:rPr>
          <w:rFonts w:cs="Calibri"/>
          <w:sz w:val="20"/>
          <w:szCs w:val="20"/>
        </w:rPr>
        <w:t>z polietylenu (LDPE)</w:t>
      </w:r>
      <w:r w:rsidR="006710E4">
        <w:rPr>
          <w:rFonts w:cs="Calibri"/>
          <w:sz w:val="20"/>
          <w:szCs w:val="20"/>
        </w:rPr>
        <w:t>.</w:t>
      </w:r>
    </w:p>
    <w:p w:rsidR="007543C6" w:rsidRDefault="00FC3A15" w:rsidP="007543C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43C6">
        <w:rPr>
          <w:rFonts w:asciiTheme="minorHAnsi" w:hAnsiTheme="minorHAnsi" w:cstheme="minorHAnsi"/>
          <w:b/>
          <w:sz w:val="20"/>
          <w:szCs w:val="20"/>
        </w:rPr>
        <w:t xml:space="preserve">Pytanie </w:t>
      </w:r>
      <w:r w:rsidR="009A40A1" w:rsidRPr="007543C6">
        <w:rPr>
          <w:rFonts w:asciiTheme="minorHAnsi" w:hAnsiTheme="minorHAnsi" w:cstheme="minorHAnsi"/>
          <w:b/>
          <w:sz w:val="20"/>
          <w:szCs w:val="20"/>
        </w:rPr>
        <w:t>31</w:t>
      </w:r>
      <w:r w:rsidR="007543C6">
        <w:rPr>
          <w:rFonts w:asciiTheme="minorHAnsi" w:hAnsiTheme="minorHAnsi" w:cstheme="minorHAnsi"/>
          <w:sz w:val="20"/>
          <w:szCs w:val="20"/>
        </w:rPr>
        <w:t xml:space="preserve">   </w:t>
      </w:r>
      <w:r w:rsidR="007543C6" w:rsidRPr="007543C6">
        <w:rPr>
          <w:rFonts w:cs="Calibri"/>
          <w:sz w:val="20"/>
          <w:szCs w:val="20"/>
        </w:rPr>
        <w:t xml:space="preserve">Pakiet 16 poz. 5 i 6 </w:t>
      </w:r>
    </w:p>
    <w:p w:rsidR="00FC3A15" w:rsidRPr="007543C6" w:rsidRDefault="007543C6" w:rsidP="007543C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43C6">
        <w:rPr>
          <w:rFonts w:cs="Calibri"/>
          <w:sz w:val="20"/>
          <w:szCs w:val="20"/>
        </w:rPr>
        <w:t xml:space="preserve">Czy Zamawiający wymaga, aby produkt Metamizol w połączeniu ze wszystkimi preparatami </w:t>
      </w:r>
      <w:proofErr w:type="spellStart"/>
      <w:r w:rsidRPr="007543C6">
        <w:rPr>
          <w:rFonts w:cs="Calibri"/>
          <w:sz w:val="20"/>
          <w:szCs w:val="20"/>
        </w:rPr>
        <w:t>tramadolu</w:t>
      </w:r>
      <w:proofErr w:type="spellEnd"/>
      <w:r w:rsidRPr="007543C6">
        <w:rPr>
          <w:rFonts w:cs="Calibri"/>
          <w:sz w:val="20"/>
          <w:szCs w:val="20"/>
        </w:rPr>
        <w:t xml:space="preserve"> dostępnymi na rynku posiadał możliwość stosowania skojarzeniowego obu leków jednocześnie na podstawie </w:t>
      </w:r>
      <w:proofErr w:type="spellStart"/>
      <w:r w:rsidRPr="007543C6">
        <w:rPr>
          <w:rFonts w:cs="Calibri"/>
          <w:sz w:val="20"/>
          <w:szCs w:val="20"/>
        </w:rPr>
        <w:t>ChPL</w:t>
      </w:r>
      <w:proofErr w:type="spellEnd"/>
      <w:r w:rsidRPr="007543C6">
        <w:rPr>
          <w:rFonts w:cs="Calibri"/>
          <w:sz w:val="20"/>
          <w:szCs w:val="20"/>
        </w:rPr>
        <w:t xml:space="preserve"> i równocześnie aby niezużyty roztwór mógł być przechowywany do 24 godzin?</w:t>
      </w:r>
    </w:p>
    <w:p w:rsidR="00FC3A15" w:rsidRPr="007543C6" w:rsidRDefault="00FC3A15" w:rsidP="007543C6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543C6">
        <w:rPr>
          <w:rFonts w:asciiTheme="minorHAnsi" w:hAnsiTheme="minorHAnsi" w:cstheme="minorHAnsi"/>
          <w:b/>
          <w:sz w:val="20"/>
          <w:szCs w:val="20"/>
        </w:rPr>
        <w:t>Odpowiedź:</w:t>
      </w:r>
      <w:r w:rsidR="006710E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710E4" w:rsidRPr="006710E4">
        <w:rPr>
          <w:rFonts w:asciiTheme="minorHAnsi" w:hAnsiTheme="minorHAnsi" w:cstheme="minorHAnsi"/>
          <w:sz w:val="20"/>
          <w:szCs w:val="20"/>
        </w:rPr>
        <w:t xml:space="preserve">Zamawiający w części 16 poz. 5 i 6 dopuszcza zaoferowanie produktu </w:t>
      </w:r>
      <w:r w:rsidR="006710E4" w:rsidRPr="006710E4">
        <w:rPr>
          <w:rFonts w:cs="Calibri"/>
          <w:sz w:val="20"/>
          <w:szCs w:val="20"/>
        </w:rPr>
        <w:t>Me</w:t>
      </w:r>
      <w:r w:rsidR="006710E4" w:rsidRPr="007543C6">
        <w:rPr>
          <w:rFonts w:cs="Calibri"/>
          <w:sz w:val="20"/>
          <w:szCs w:val="20"/>
        </w:rPr>
        <w:t>tamizol</w:t>
      </w:r>
      <w:r w:rsidR="006710E4">
        <w:rPr>
          <w:rFonts w:cs="Calibri"/>
          <w:sz w:val="20"/>
          <w:szCs w:val="20"/>
        </w:rPr>
        <w:t>, który</w:t>
      </w:r>
      <w:r w:rsidR="006710E4" w:rsidRPr="007543C6">
        <w:rPr>
          <w:rFonts w:cs="Calibri"/>
          <w:sz w:val="20"/>
          <w:szCs w:val="20"/>
        </w:rPr>
        <w:t xml:space="preserve"> w połączeniu ze wszystkimi preparatami </w:t>
      </w:r>
      <w:proofErr w:type="spellStart"/>
      <w:r w:rsidR="006710E4" w:rsidRPr="007543C6">
        <w:rPr>
          <w:rFonts w:cs="Calibri"/>
          <w:sz w:val="20"/>
          <w:szCs w:val="20"/>
        </w:rPr>
        <w:t>tramadolu</w:t>
      </w:r>
      <w:proofErr w:type="spellEnd"/>
      <w:r w:rsidR="006710E4" w:rsidRPr="007543C6">
        <w:rPr>
          <w:rFonts w:cs="Calibri"/>
          <w:sz w:val="20"/>
          <w:szCs w:val="20"/>
        </w:rPr>
        <w:t xml:space="preserve"> dostępnymi na rynku posiada możliwość stosowania skojarzeniowego obu leków jednocześnie na podstawie </w:t>
      </w:r>
      <w:proofErr w:type="spellStart"/>
      <w:r w:rsidR="006710E4" w:rsidRPr="007543C6">
        <w:rPr>
          <w:rFonts w:cs="Calibri"/>
          <w:sz w:val="20"/>
          <w:szCs w:val="20"/>
        </w:rPr>
        <w:t>ChPL</w:t>
      </w:r>
      <w:proofErr w:type="spellEnd"/>
      <w:r w:rsidR="006710E4" w:rsidRPr="007543C6">
        <w:rPr>
          <w:rFonts w:cs="Calibri"/>
          <w:sz w:val="20"/>
          <w:szCs w:val="20"/>
        </w:rPr>
        <w:t xml:space="preserve"> i równocześnie aby niezużyty roztwór mógł być przechowywany do 24 go</w:t>
      </w:r>
      <w:r w:rsidR="006710E4">
        <w:rPr>
          <w:rFonts w:cs="Calibri"/>
          <w:sz w:val="20"/>
          <w:szCs w:val="20"/>
        </w:rPr>
        <w:t>dzin.</w:t>
      </w:r>
    </w:p>
    <w:p w:rsidR="007543C6" w:rsidRDefault="009A40A1" w:rsidP="007543C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43C6">
        <w:rPr>
          <w:rFonts w:asciiTheme="minorHAnsi" w:hAnsiTheme="minorHAnsi" w:cstheme="minorHAnsi"/>
          <w:b/>
          <w:sz w:val="20"/>
          <w:szCs w:val="20"/>
        </w:rPr>
        <w:t>Pytanie 32</w:t>
      </w:r>
      <w:r w:rsidR="007543C6">
        <w:rPr>
          <w:rFonts w:asciiTheme="minorHAnsi" w:hAnsiTheme="minorHAnsi" w:cstheme="minorHAnsi"/>
          <w:sz w:val="20"/>
          <w:szCs w:val="20"/>
        </w:rPr>
        <w:t xml:space="preserve">   </w:t>
      </w:r>
      <w:r w:rsidR="007543C6" w:rsidRPr="007543C6">
        <w:rPr>
          <w:rFonts w:cs="Calibri"/>
          <w:sz w:val="20"/>
          <w:szCs w:val="20"/>
        </w:rPr>
        <w:t xml:space="preserve">Pakiet 16 poz. 7, 8 i 9 </w:t>
      </w:r>
    </w:p>
    <w:p w:rsidR="009A40A1" w:rsidRPr="007543C6" w:rsidRDefault="007543C6" w:rsidP="007543C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43C6">
        <w:rPr>
          <w:rFonts w:cs="Calibri"/>
          <w:sz w:val="20"/>
          <w:szCs w:val="20"/>
        </w:rPr>
        <w:t>Czy Zamawiający miał na myśli i  wymaga opakowania bezpiecznego z dwoma niezależnymi, różnej wielkości sterylnymi portami przed pierwszym użyciem, z zabezpieczeniem ułatwiającymi identyfikację portu do infuzji i portu do iniekcji? Zapis dotyczący jałowości portów powinien być potwierdzony zapisem w treści Charakterystyki Produktu Leczniczego.</w:t>
      </w:r>
    </w:p>
    <w:p w:rsidR="009A40A1" w:rsidRPr="00102E72" w:rsidRDefault="009A40A1" w:rsidP="007543C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43C6">
        <w:rPr>
          <w:rFonts w:asciiTheme="minorHAnsi" w:hAnsiTheme="minorHAnsi" w:cstheme="minorHAnsi"/>
          <w:b/>
          <w:sz w:val="20"/>
          <w:szCs w:val="20"/>
        </w:rPr>
        <w:t>Odpowiedź:</w:t>
      </w:r>
      <w:r w:rsidR="00102E7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02E72">
        <w:rPr>
          <w:rFonts w:asciiTheme="minorHAnsi" w:hAnsiTheme="minorHAnsi" w:cstheme="minorHAnsi"/>
          <w:sz w:val="20"/>
          <w:szCs w:val="20"/>
        </w:rPr>
        <w:t xml:space="preserve">Zamawiający w części 16 poz. 7, 8 i 9 dopuszcza zaoferowanie produktu w opakowaniu bezpiecznym z dwoma </w:t>
      </w:r>
      <w:r w:rsidR="00102E72" w:rsidRPr="007543C6">
        <w:rPr>
          <w:rFonts w:cs="Calibri"/>
          <w:sz w:val="20"/>
          <w:szCs w:val="20"/>
        </w:rPr>
        <w:t>niezależnymi, różnej wielkości sterylnymi portami przed pierwszym użyciem, z zabezpieczeniem ułatwiającymi identyfikację portu do infuzji i portu do iniekcji</w:t>
      </w:r>
      <w:r w:rsidR="00102E72">
        <w:rPr>
          <w:rFonts w:cs="Calibri"/>
          <w:sz w:val="20"/>
          <w:szCs w:val="20"/>
        </w:rPr>
        <w:t>.</w:t>
      </w:r>
    </w:p>
    <w:p w:rsidR="002C4222" w:rsidRDefault="009A40A1" w:rsidP="002C422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43C6">
        <w:rPr>
          <w:rFonts w:asciiTheme="minorHAnsi" w:hAnsiTheme="minorHAnsi" w:cstheme="minorHAnsi"/>
          <w:b/>
          <w:sz w:val="20"/>
          <w:szCs w:val="20"/>
        </w:rPr>
        <w:t>Pytanie 33</w:t>
      </w:r>
      <w:r w:rsidR="002C4222">
        <w:rPr>
          <w:rFonts w:asciiTheme="minorHAnsi" w:hAnsiTheme="minorHAnsi" w:cstheme="minorHAnsi"/>
          <w:sz w:val="20"/>
          <w:szCs w:val="20"/>
        </w:rPr>
        <w:t xml:space="preserve">  </w:t>
      </w:r>
      <w:r w:rsidR="007543C6" w:rsidRPr="002C4222">
        <w:rPr>
          <w:rFonts w:cs="Calibri"/>
          <w:sz w:val="20"/>
          <w:szCs w:val="20"/>
        </w:rPr>
        <w:t xml:space="preserve">Pakiet 16 poz. 11 </w:t>
      </w:r>
    </w:p>
    <w:p w:rsidR="009A40A1" w:rsidRPr="002C4222" w:rsidRDefault="007543C6" w:rsidP="002C422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C4222">
        <w:rPr>
          <w:rFonts w:cs="Calibri"/>
          <w:sz w:val="20"/>
          <w:szCs w:val="20"/>
        </w:rPr>
        <w:t>Czy w celu minimalizacji kosztów użytkowania Zamawiający wymaga opakowania wyposażonego w dwa oddzielne sterylne porty nie wymagające dezynfekcji przed pierwszym użyciem?</w:t>
      </w:r>
    </w:p>
    <w:p w:rsidR="009A40A1" w:rsidRPr="00102E72" w:rsidRDefault="009A40A1" w:rsidP="007543C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43C6">
        <w:rPr>
          <w:rFonts w:asciiTheme="minorHAnsi" w:hAnsiTheme="minorHAnsi" w:cstheme="minorHAnsi"/>
          <w:b/>
          <w:sz w:val="20"/>
          <w:szCs w:val="20"/>
        </w:rPr>
        <w:t>Odpowiedź:</w:t>
      </w:r>
      <w:r w:rsidR="00102E72">
        <w:rPr>
          <w:rFonts w:asciiTheme="minorHAnsi" w:hAnsiTheme="minorHAnsi" w:cstheme="minorHAnsi"/>
          <w:sz w:val="20"/>
          <w:szCs w:val="20"/>
        </w:rPr>
        <w:t xml:space="preserve"> Zamawiający w części 16 poz. 11 dopuszcza zaoferowanie produktu w opakowaniu wyposażonym </w:t>
      </w:r>
      <w:r w:rsidR="0050748D" w:rsidRPr="002C4222">
        <w:rPr>
          <w:rFonts w:cs="Calibri"/>
          <w:sz w:val="20"/>
          <w:szCs w:val="20"/>
        </w:rPr>
        <w:t>w dwa oddzielne sterylne porty nie wymagające dezynfekcji przed pierwszym użyciem</w:t>
      </w:r>
      <w:r w:rsidR="0050748D">
        <w:rPr>
          <w:rFonts w:cs="Calibri"/>
          <w:sz w:val="20"/>
          <w:szCs w:val="20"/>
        </w:rPr>
        <w:t>.</w:t>
      </w:r>
    </w:p>
    <w:p w:rsidR="002C4222" w:rsidRDefault="009A40A1" w:rsidP="002C422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43C6">
        <w:rPr>
          <w:rFonts w:asciiTheme="minorHAnsi" w:hAnsiTheme="minorHAnsi" w:cstheme="minorHAnsi"/>
          <w:b/>
          <w:sz w:val="20"/>
          <w:szCs w:val="20"/>
        </w:rPr>
        <w:t>Pytanie 34</w:t>
      </w:r>
      <w:r w:rsidR="002C4222">
        <w:rPr>
          <w:rFonts w:asciiTheme="minorHAnsi" w:hAnsiTheme="minorHAnsi" w:cstheme="minorHAnsi"/>
          <w:sz w:val="20"/>
          <w:szCs w:val="20"/>
        </w:rPr>
        <w:t xml:space="preserve">  </w:t>
      </w:r>
      <w:r w:rsidR="007543C6" w:rsidRPr="002C4222">
        <w:rPr>
          <w:rFonts w:cs="Calibri"/>
          <w:sz w:val="20"/>
          <w:szCs w:val="20"/>
        </w:rPr>
        <w:t xml:space="preserve">Pakiet 16 poz. 14 </w:t>
      </w:r>
    </w:p>
    <w:p w:rsidR="009A40A1" w:rsidRPr="002C4222" w:rsidRDefault="007543C6" w:rsidP="002C422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C4222">
        <w:rPr>
          <w:rFonts w:cs="Calibri"/>
          <w:sz w:val="20"/>
          <w:szCs w:val="20"/>
        </w:rPr>
        <w:t xml:space="preserve">Czy Zamawiający wymaga, aby zgodnie z treścią Charakterystyki Produktu Leczniczego, preparat </w:t>
      </w:r>
      <w:proofErr w:type="spellStart"/>
      <w:r w:rsidRPr="002C4222">
        <w:rPr>
          <w:rFonts w:cs="Calibri"/>
          <w:sz w:val="20"/>
          <w:szCs w:val="20"/>
        </w:rPr>
        <w:t>Meropenem</w:t>
      </w:r>
      <w:proofErr w:type="spellEnd"/>
      <w:r w:rsidRPr="002C4222">
        <w:rPr>
          <w:rFonts w:cs="Calibri"/>
          <w:sz w:val="20"/>
          <w:szCs w:val="20"/>
        </w:rPr>
        <w:t xml:space="preserve"> posiadał stabilność gotowego roztworu do infuzji rozpuszczonego w </w:t>
      </w:r>
      <w:proofErr w:type="spellStart"/>
      <w:r w:rsidRPr="002C4222">
        <w:rPr>
          <w:rFonts w:cs="Calibri"/>
          <w:sz w:val="20"/>
          <w:szCs w:val="20"/>
        </w:rPr>
        <w:t>NaCl</w:t>
      </w:r>
      <w:proofErr w:type="spellEnd"/>
      <w:r w:rsidRPr="002C4222">
        <w:rPr>
          <w:rFonts w:cs="Calibri"/>
          <w:sz w:val="20"/>
          <w:szCs w:val="20"/>
        </w:rPr>
        <w:t xml:space="preserve"> 0,9%: 3 godziny w temperaturze 15-25°C i 24 godziny w temperaturze 2-8°C, a w przypadku rozpuszczenia produktu w glukozie 5%: 1 </w:t>
      </w:r>
      <w:proofErr w:type="spellStart"/>
      <w:r w:rsidRPr="002C4222">
        <w:rPr>
          <w:rFonts w:cs="Calibri"/>
          <w:sz w:val="20"/>
          <w:szCs w:val="20"/>
        </w:rPr>
        <w:t>godz</w:t>
      </w:r>
      <w:proofErr w:type="spellEnd"/>
      <w:r w:rsidRPr="002C4222">
        <w:rPr>
          <w:rFonts w:cs="Calibri"/>
          <w:sz w:val="20"/>
          <w:szCs w:val="20"/>
        </w:rPr>
        <w:t xml:space="preserve"> w temp. 25ºC i 8 godzin w temp. 2-8ºC, co pozwoli na bezpieczne przeprowadzenie infuzji dożylnej?</w:t>
      </w:r>
    </w:p>
    <w:p w:rsidR="009A40A1" w:rsidRPr="0050748D" w:rsidRDefault="009A40A1" w:rsidP="007543C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43C6">
        <w:rPr>
          <w:rFonts w:asciiTheme="minorHAnsi" w:hAnsiTheme="minorHAnsi" w:cstheme="minorHAnsi"/>
          <w:b/>
          <w:sz w:val="20"/>
          <w:szCs w:val="20"/>
        </w:rPr>
        <w:t>Odpowiedź:</w:t>
      </w:r>
      <w:r w:rsidR="0050748D">
        <w:rPr>
          <w:rFonts w:asciiTheme="minorHAnsi" w:hAnsiTheme="minorHAnsi" w:cstheme="minorHAnsi"/>
          <w:sz w:val="20"/>
          <w:szCs w:val="20"/>
        </w:rPr>
        <w:t xml:space="preserve"> Zamawiający w części 16 poz. 14 dopuszcza zaoferowanie preparatu </w:t>
      </w:r>
      <w:proofErr w:type="spellStart"/>
      <w:r w:rsidR="0050748D" w:rsidRPr="002C4222">
        <w:rPr>
          <w:rFonts w:cs="Calibri"/>
          <w:sz w:val="20"/>
          <w:szCs w:val="20"/>
        </w:rPr>
        <w:t>Meropenem</w:t>
      </w:r>
      <w:proofErr w:type="spellEnd"/>
      <w:r w:rsidR="0050748D" w:rsidRPr="002C4222">
        <w:rPr>
          <w:rFonts w:cs="Calibri"/>
          <w:sz w:val="20"/>
          <w:szCs w:val="20"/>
        </w:rPr>
        <w:t xml:space="preserve"> posiada</w:t>
      </w:r>
      <w:r w:rsidR="0050748D">
        <w:rPr>
          <w:rFonts w:cs="Calibri"/>
          <w:sz w:val="20"/>
          <w:szCs w:val="20"/>
        </w:rPr>
        <w:t>jącego</w:t>
      </w:r>
      <w:r w:rsidR="0050748D" w:rsidRPr="002C4222">
        <w:rPr>
          <w:rFonts w:cs="Calibri"/>
          <w:sz w:val="20"/>
          <w:szCs w:val="20"/>
        </w:rPr>
        <w:t xml:space="preserve"> stabilność gotowego roztworu do infuzji rozpuszczonego w </w:t>
      </w:r>
      <w:proofErr w:type="spellStart"/>
      <w:r w:rsidR="0050748D" w:rsidRPr="002C4222">
        <w:rPr>
          <w:rFonts w:cs="Calibri"/>
          <w:sz w:val="20"/>
          <w:szCs w:val="20"/>
        </w:rPr>
        <w:t>NaCl</w:t>
      </w:r>
      <w:proofErr w:type="spellEnd"/>
      <w:r w:rsidR="0050748D" w:rsidRPr="002C4222">
        <w:rPr>
          <w:rFonts w:cs="Calibri"/>
          <w:sz w:val="20"/>
          <w:szCs w:val="20"/>
        </w:rPr>
        <w:t xml:space="preserve"> 0,9%: 3 godziny w temperaturze 15-25°C</w:t>
      </w:r>
      <w:r w:rsidR="0050748D">
        <w:rPr>
          <w:rFonts w:cs="Calibri"/>
          <w:sz w:val="20"/>
          <w:szCs w:val="20"/>
        </w:rPr>
        <w:t xml:space="preserve">                </w:t>
      </w:r>
      <w:r w:rsidR="0050748D" w:rsidRPr="002C4222">
        <w:rPr>
          <w:rFonts w:cs="Calibri"/>
          <w:sz w:val="20"/>
          <w:szCs w:val="20"/>
        </w:rPr>
        <w:t xml:space="preserve"> i 24 godziny w temperaturze 2-8°C, a w przypadku rozpuszczenia produktu w glukozie 5%: 1 </w:t>
      </w:r>
      <w:proofErr w:type="spellStart"/>
      <w:r w:rsidR="0050748D" w:rsidRPr="002C4222">
        <w:rPr>
          <w:rFonts w:cs="Calibri"/>
          <w:sz w:val="20"/>
          <w:szCs w:val="20"/>
        </w:rPr>
        <w:t>godz</w:t>
      </w:r>
      <w:proofErr w:type="spellEnd"/>
      <w:r w:rsidR="0050748D" w:rsidRPr="002C4222">
        <w:rPr>
          <w:rFonts w:cs="Calibri"/>
          <w:sz w:val="20"/>
          <w:szCs w:val="20"/>
        </w:rPr>
        <w:t xml:space="preserve"> w temp. 25ºC i 8 godzin w temp. 2-8ºC, co pozwoli na bezpieczne przeprowadzenie infuzji dożylnej</w:t>
      </w:r>
    </w:p>
    <w:p w:rsidR="002C4222" w:rsidRDefault="009A40A1" w:rsidP="002C422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43C6">
        <w:rPr>
          <w:rFonts w:asciiTheme="minorHAnsi" w:hAnsiTheme="minorHAnsi" w:cstheme="minorHAnsi"/>
          <w:b/>
          <w:sz w:val="20"/>
          <w:szCs w:val="20"/>
        </w:rPr>
        <w:t>Pytanie 35</w:t>
      </w:r>
      <w:r w:rsidR="002C4222">
        <w:rPr>
          <w:rFonts w:asciiTheme="minorHAnsi" w:hAnsiTheme="minorHAnsi" w:cstheme="minorHAnsi"/>
          <w:sz w:val="20"/>
          <w:szCs w:val="20"/>
        </w:rPr>
        <w:t xml:space="preserve">   </w:t>
      </w:r>
      <w:r w:rsidR="007543C6" w:rsidRPr="002C4222">
        <w:rPr>
          <w:rFonts w:cs="Calibri"/>
          <w:sz w:val="20"/>
          <w:szCs w:val="20"/>
        </w:rPr>
        <w:t>Pakiet 30 poz. 4 i 5</w:t>
      </w:r>
    </w:p>
    <w:p w:rsidR="009A40A1" w:rsidRPr="002C4222" w:rsidRDefault="007543C6" w:rsidP="002C422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C4222">
        <w:rPr>
          <w:rFonts w:cs="Calibri"/>
          <w:sz w:val="20"/>
          <w:szCs w:val="20"/>
        </w:rPr>
        <w:lastRenderedPageBreak/>
        <w:t>Czy Zamawiający wyrazi zgodę na zaoferowanie produktu równoważnego pod względem zastosowania klinicznego, w postaci gotowego roztworu do infuzji (RTU) w opakowaniu stojącym z różnej wielkości jałowymi portami, zgodnego z zaleceniami i wymogami prowadzenia bezpiecznej farmakoterapii zawartymi w Rezolucji Rady Europy CM/</w:t>
      </w:r>
      <w:proofErr w:type="spellStart"/>
      <w:r w:rsidRPr="002C4222">
        <w:rPr>
          <w:rFonts w:cs="Calibri"/>
          <w:sz w:val="20"/>
          <w:szCs w:val="20"/>
        </w:rPr>
        <w:t>ResAP</w:t>
      </w:r>
      <w:proofErr w:type="spellEnd"/>
      <w:r w:rsidRPr="002C4222">
        <w:rPr>
          <w:rFonts w:cs="Calibri"/>
          <w:sz w:val="20"/>
          <w:szCs w:val="20"/>
        </w:rPr>
        <w:t>(2011)1, w przeliczeniu wymaganej ilości sztuk w zamówieniu?</w:t>
      </w:r>
    </w:p>
    <w:p w:rsidR="009A40A1" w:rsidRPr="0050748D" w:rsidRDefault="009A40A1" w:rsidP="007543C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43C6">
        <w:rPr>
          <w:rFonts w:asciiTheme="minorHAnsi" w:hAnsiTheme="minorHAnsi" w:cstheme="minorHAnsi"/>
          <w:b/>
          <w:sz w:val="20"/>
          <w:szCs w:val="20"/>
        </w:rPr>
        <w:t>Odpowiedź:</w:t>
      </w:r>
      <w:r w:rsidR="0050748D">
        <w:rPr>
          <w:rFonts w:asciiTheme="minorHAnsi" w:hAnsiTheme="minorHAnsi" w:cstheme="minorHAnsi"/>
          <w:sz w:val="20"/>
          <w:szCs w:val="20"/>
        </w:rPr>
        <w:t xml:space="preserve"> Zamawiający w części 30 poz. 4 i 5 dopuszcza zaoferowanie </w:t>
      </w:r>
      <w:r w:rsidR="0050748D" w:rsidRPr="002C4222">
        <w:rPr>
          <w:rFonts w:cs="Calibri"/>
          <w:sz w:val="20"/>
          <w:szCs w:val="20"/>
        </w:rPr>
        <w:t>produktu równoważnego pod względem zastosowania klinicznego, w postaci gotowego roztworu do infuzji (RTU) w opakowaniu stojącym z różnej wielkości jałowymi portami, zgodnego z zaleceniami i wymogami prowadzenia bezpiecznej farmakoterapii zawartymi w Rezolucji Rady Europy CM/</w:t>
      </w:r>
      <w:proofErr w:type="spellStart"/>
      <w:r w:rsidR="0050748D" w:rsidRPr="002C4222">
        <w:rPr>
          <w:rFonts w:cs="Calibri"/>
          <w:sz w:val="20"/>
          <w:szCs w:val="20"/>
        </w:rPr>
        <w:t>ResAP</w:t>
      </w:r>
      <w:proofErr w:type="spellEnd"/>
      <w:r w:rsidR="0050748D">
        <w:rPr>
          <w:rFonts w:cs="Calibri"/>
          <w:sz w:val="20"/>
          <w:szCs w:val="20"/>
        </w:rPr>
        <w:t xml:space="preserve"> </w:t>
      </w:r>
      <w:r w:rsidR="0050748D" w:rsidRPr="002C4222">
        <w:rPr>
          <w:rFonts w:cs="Calibri"/>
          <w:sz w:val="20"/>
          <w:szCs w:val="20"/>
        </w:rPr>
        <w:t xml:space="preserve">(2011)1, </w:t>
      </w:r>
      <w:r w:rsidR="0050748D">
        <w:rPr>
          <w:rFonts w:cs="Calibri"/>
          <w:sz w:val="20"/>
          <w:szCs w:val="20"/>
        </w:rPr>
        <w:t>z odpowiednim przeliczeniem wymaganej ilości.</w:t>
      </w:r>
    </w:p>
    <w:p w:rsidR="002C4222" w:rsidRDefault="009A40A1" w:rsidP="002C422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43C6">
        <w:rPr>
          <w:rFonts w:asciiTheme="minorHAnsi" w:hAnsiTheme="minorHAnsi" w:cstheme="minorHAnsi"/>
          <w:b/>
          <w:sz w:val="20"/>
          <w:szCs w:val="20"/>
        </w:rPr>
        <w:t>Pytanie 36</w:t>
      </w:r>
      <w:r w:rsidR="002C4222">
        <w:rPr>
          <w:rFonts w:asciiTheme="minorHAnsi" w:hAnsiTheme="minorHAnsi" w:cstheme="minorHAnsi"/>
          <w:sz w:val="20"/>
          <w:szCs w:val="20"/>
        </w:rPr>
        <w:t xml:space="preserve">   </w:t>
      </w:r>
      <w:r w:rsidR="007543C6" w:rsidRPr="002C4222">
        <w:rPr>
          <w:rFonts w:cs="Calibri"/>
          <w:sz w:val="20"/>
          <w:szCs w:val="20"/>
        </w:rPr>
        <w:t xml:space="preserve">Pakiet 42 poz. 2 </w:t>
      </w:r>
    </w:p>
    <w:p w:rsidR="009A40A1" w:rsidRPr="002C4222" w:rsidRDefault="007543C6" w:rsidP="002C422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C4222">
        <w:rPr>
          <w:rFonts w:cs="Calibri"/>
          <w:sz w:val="20"/>
          <w:szCs w:val="20"/>
        </w:rPr>
        <w:t xml:space="preserve">Czy Zamawiający miał na myśli/dopuści opisany produkt </w:t>
      </w:r>
      <w:proofErr w:type="spellStart"/>
      <w:r w:rsidRPr="002C4222">
        <w:rPr>
          <w:rFonts w:cs="Calibri"/>
          <w:sz w:val="20"/>
          <w:szCs w:val="20"/>
        </w:rPr>
        <w:t>Levofloxacinum</w:t>
      </w:r>
      <w:proofErr w:type="spellEnd"/>
      <w:r w:rsidRPr="002C4222">
        <w:rPr>
          <w:rFonts w:cs="Calibri"/>
          <w:sz w:val="20"/>
          <w:szCs w:val="20"/>
        </w:rPr>
        <w:t xml:space="preserve"> </w:t>
      </w:r>
      <w:proofErr w:type="spellStart"/>
      <w:r w:rsidRPr="002C4222">
        <w:rPr>
          <w:rFonts w:cs="Calibri"/>
          <w:sz w:val="20"/>
          <w:szCs w:val="20"/>
        </w:rPr>
        <w:t>roztw</w:t>
      </w:r>
      <w:proofErr w:type="spellEnd"/>
      <w:r w:rsidRPr="002C4222">
        <w:rPr>
          <w:rFonts w:cs="Calibri"/>
          <w:sz w:val="20"/>
          <w:szCs w:val="20"/>
        </w:rPr>
        <w:t xml:space="preserve"> do inf. 250mg/50ml x 10 szt. w opakowaniu stojącym wyposażonym w dwa oddzielne sterylne porty nie wymagające dezynfekcji przed pierwszym użyciem?</w:t>
      </w:r>
    </w:p>
    <w:p w:rsidR="009A40A1" w:rsidRPr="00B07E02" w:rsidRDefault="009A40A1" w:rsidP="007543C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43C6">
        <w:rPr>
          <w:rFonts w:asciiTheme="minorHAnsi" w:hAnsiTheme="minorHAnsi" w:cstheme="minorHAnsi"/>
          <w:b/>
          <w:sz w:val="20"/>
          <w:szCs w:val="20"/>
        </w:rPr>
        <w:t>Odpowiedź:</w:t>
      </w:r>
      <w:r w:rsidR="00B07E02">
        <w:rPr>
          <w:rFonts w:asciiTheme="minorHAnsi" w:hAnsiTheme="minorHAnsi" w:cstheme="minorHAnsi"/>
          <w:sz w:val="20"/>
          <w:szCs w:val="20"/>
        </w:rPr>
        <w:t xml:space="preserve"> </w:t>
      </w:r>
      <w:r w:rsidR="008753B7">
        <w:rPr>
          <w:rFonts w:asciiTheme="minorHAnsi" w:hAnsiTheme="minorHAnsi" w:cstheme="minorHAnsi"/>
          <w:sz w:val="20"/>
          <w:szCs w:val="20"/>
        </w:rPr>
        <w:t>Zamawiający</w:t>
      </w:r>
      <w:r w:rsidR="00B07E02">
        <w:rPr>
          <w:rFonts w:asciiTheme="minorHAnsi" w:hAnsiTheme="minorHAnsi" w:cstheme="minorHAnsi"/>
          <w:sz w:val="20"/>
          <w:szCs w:val="20"/>
        </w:rPr>
        <w:t xml:space="preserve"> w części 42 poz. 2 dopuszcza zaoferowanie produktu </w:t>
      </w:r>
      <w:proofErr w:type="spellStart"/>
      <w:r w:rsidR="00B07E02" w:rsidRPr="002C4222">
        <w:rPr>
          <w:rFonts w:cs="Calibri"/>
          <w:sz w:val="20"/>
          <w:szCs w:val="20"/>
        </w:rPr>
        <w:t>Levofloxacinum</w:t>
      </w:r>
      <w:proofErr w:type="spellEnd"/>
      <w:r w:rsidR="00B07E02" w:rsidRPr="002C4222">
        <w:rPr>
          <w:rFonts w:cs="Calibri"/>
          <w:sz w:val="20"/>
          <w:szCs w:val="20"/>
        </w:rPr>
        <w:t xml:space="preserve"> </w:t>
      </w:r>
      <w:proofErr w:type="spellStart"/>
      <w:r w:rsidR="00B07E02" w:rsidRPr="002C4222">
        <w:rPr>
          <w:rFonts w:cs="Calibri"/>
          <w:sz w:val="20"/>
          <w:szCs w:val="20"/>
        </w:rPr>
        <w:t>roztw</w:t>
      </w:r>
      <w:proofErr w:type="spellEnd"/>
      <w:r w:rsidR="00B07E02" w:rsidRPr="002C4222">
        <w:rPr>
          <w:rFonts w:cs="Calibri"/>
          <w:sz w:val="20"/>
          <w:szCs w:val="20"/>
        </w:rPr>
        <w:t xml:space="preserve"> do inf. 250mg/50ml x 10 szt. w opakowaniu stojącym wyposażonym w dwa oddzielne sterylne porty nie wymagające dezynfekcji przed pierwszym użyciem</w:t>
      </w:r>
      <w:r w:rsidR="00B07E02">
        <w:rPr>
          <w:rFonts w:cs="Calibri"/>
          <w:sz w:val="20"/>
          <w:szCs w:val="20"/>
        </w:rPr>
        <w:t>, z odpowiednim przeliczeniem wymaganej ilości.</w:t>
      </w:r>
    </w:p>
    <w:p w:rsidR="002C4222" w:rsidRPr="008A7EE5" w:rsidRDefault="009A40A1" w:rsidP="002C422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A7EE5">
        <w:rPr>
          <w:rFonts w:asciiTheme="minorHAnsi" w:hAnsiTheme="minorHAnsi" w:cstheme="minorHAnsi"/>
          <w:b/>
          <w:sz w:val="20"/>
          <w:szCs w:val="20"/>
        </w:rPr>
        <w:t>Pytanie 37</w:t>
      </w:r>
      <w:r w:rsidR="002C4222" w:rsidRPr="008A7EE5">
        <w:rPr>
          <w:rFonts w:asciiTheme="minorHAnsi" w:hAnsiTheme="minorHAnsi" w:cstheme="minorHAnsi"/>
          <w:sz w:val="20"/>
          <w:szCs w:val="20"/>
        </w:rPr>
        <w:t xml:space="preserve">   </w:t>
      </w:r>
      <w:r w:rsidR="007543C6" w:rsidRPr="008A7EE5">
        <w:rPr>
          <w:rFonts w:cs="Calibri"/>
          <w:bCs/>
          <w:sz w:val="20"/>
          <w:szCs w:val="20"/>
        </w:rPr>
        <w:t>Dotyczy § 2 ust. 3 umowy</w:t>
      </w:r>
      <w:r w:rsidR="007543C6" w:rsidRPr="008A7EE5">
        <w:rPr>
          <w:rFonts w:cs="Calibri"/>
          <w:sz w:val="20"/>
          <w:szCs w:val="20"/>
        </w:rPr>
        <w:t xml:space="preserve"> </w:t>
      </w:r>
    </w:p>
    <w:p w:rsidR="009A40A1" w:rsidRPr="008A7EE5" w:rsidRDefault="007543C6" w:rsidP="002C422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A7EE5">
        <w:rPr>
          <w:rFonts w:cs="Calibri"/>
          <w:sz w:val="20"/>
          <w:szCs w:val="20"/>
        </w:rPr>
        <w:t>Czy Zamawiający wyrazi zgodę na wydłużenie terminu dostaw do 24 godzin? Wydłużenie terminu dostaw pozwoli na udział Wykonawców z różnych regionów, a tym samym zwiększy konkurencyjność?</w:t>
      </w:r>
    </w:p>
    <w:p w:rsidR="009A40A1" w:rsidRPr="008A7EE5" w:rsidRDefault="009A40A1" w:rsidP="007543C6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A7EE5">
        <w:rPr>
          <w:rFonts w:asciiTheme="minorHAnsi" w:hAnsiTheme="minorHAnsi" w:cstheme="minorHAnsi"/>
          <w:b/>
          <w:sz w:val="20"/>
          <w:szCs w:val="20"/>
        </w:rPr>
        <w:t>Odpowiedź:</w:t>
      </w:r>
      <w:r w:rsidR="008753B7" w:rsidRPr="008A7EE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A7EE5" w:rsidRPr="008A7EE5">
        <w:rPr>
          <w:rFonts w:asciiTheme="minorHAnsi" w:hAnsiTheme="minorHAnsi" w:cstheme="minorHAnsi"/>
          <w:sz w:val="20"/>
          <w:szCs w:val="20"/>
        </w:rPr>
        <w:t>Zamawiający nie wyraża zgody na zaproponowaną zmianę i podtrzymuje zapisy SWZ.</w:t>
      </w:r>
    </w:p>
    <w:p w:rsidR="002C4222" w:rsidRPr="008A7EE5" w:rsidRDefault="009A40A1" w:rsidP="002C422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A7EE5">
        <w:rPr>
          <w:rFonts w:asciiTheme="minorHAnsi" w:hAnsiTheme="minorHAnsi" w:cstheme="minorHAnsi"/>
          <w:b/>
          <w:sz w:val="20"/>
          <w:szCs w:val="20"/>
        </w:rPr>
        <w:t>Pytanie 38</w:t>
      </w:r>
      <w:r w:rsidR="002C4222" w:rsidRPr="008A7EE5">
        <w:rPr>
          <w:rFonts w:asciiTheme="minorHAnsi" w:hAnsiTheme="minorHAnsi" w:cstheme="minorHAnsi"/>
          <w:sz w:val="20"/>
          <w:szCs w:val="20"/>
        </w:rPr>
        <w:t xml:space="preserve">   </w:t>
      </w:r>
      <w:r w:rsidR="007543C6" w:rsidRPr="008A7EE5">
        <w:rPr>
          <w:rFonts w:cs="Calibri"/>
          <w:bCs/>
          <w:sz w:val="20"/>
          <w:szCs w:val="20"/>
        </w:rPr>
        <w:t>Dotyczy</w:t>
      </w:r>
      <w:r w:rsidR="007543C6" w:rsidRPr="008A7EE5">
        <w:rPr>
          <w:rFonts w:cs="Calibri"/>
          <w:b/>
          <w:bCs/>
          <w:sz w:val="20"/>
          <w:szCs w:val="20"/>
        </w:rPr>
        <w:t xml:space="preserve"> </w:t>
      </w:r>
      <w:r w:rsidR="007543C6" w:rsidRPr="008A7EE5">
        <w:rPr>
          <w:rFonts w:cs="Calibri"/>
          <w:bCs/>
          <w:sz w:val="20"/>
          <w:szCs w:val="20"/>
        </w:rPr>
        <w:t>§3 ust. 3 umowy</w:t>
      </w:r>
      <w:r w:rsidR="002C4222" w:rsidRPr="008A7EE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A40A1" w:rsidRPr="008A7EE5" w:rsidRDefault="007543C6" w:rsidP="002C422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A7EE5">
        <w:rPr>
          <w:rFonts w:cs="Calibri"/>
          <w:sz w:val="20"/>
          <w:szCs w:val="20"/>
        </w:rPr>
        <w:t>Czy Zamawiający wydłuży termin do rozpatrzenia reklamacji jakościowej przez Wykonawcę do 10 dni roboczych? Zgłoszona reklamacja wymaga rozpatrzenia z uwzględnieniem i tu np. wyjaśnień firmy kurierskiej dostarczającej leki bądź zbadania jakościowo wadliwego towaru, a następnie (przy uwzględnieniu reklamacji) dostarczenia towaru. Wykonanie tego w krótszym czasie jest niemożliwe.</w:t>
      </w:r>
    </w:p>
    <w:p w:rsidR="009A40A1" w:rsidRPr="008753B7" w:rsidRDefault="009A40A1" w:rsidP="007543C6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8A7EE5">
        <w:rPr>
          <w:rFonts w:asciiTheme="minorHAnsi" w:hAnsiTheme="minorHAnsi" w:cstheme="minorHAnsi"/>
          <w:b/>
          <w:sz w:val="20"/>
          <w:szCs w:val="20"/>
        </w:rPr>
        <w:t>Odpowiedź:</w:t>
      </w:r>
      <w:r w:rsidR="008A7EE5" w:rsidRPr="008A7EE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A7EE5" w:rsidRPr="008A7EE5">
        <w:rPr>
          <w:rFonts w:asciiTheme="minorHAnsi" w:hAnsiTheme="minorHAnsi" w:cstheme="minorHAnsi"/>
          <w:sz w:val="20"/>
          <w:szCs w:val="20"/>
        </w:rPr>
        <w:t>Zamawiający</w:t>
      </w:r>
      <w:r w:rsidR="008A7EE5" w:rsidRPr="00720064">
        <w:rPr>
          <w:rFonts w:asciiTheme="minorHAnsi" w:hAnsiTheme="minorHAnsi" w:cstheme="minorHAnsi"/>
          <w:sz w:val="20"/>
          <w:szCs w:val="20"/>
        </w:rPr>
        <w:t xml:space="preserve"> nie wyraża zgody na zaproponowaną zmianę i podtrzymuje zapisy SWZ.</w:t>
      </w:r>
    </w:p>
    <w:p w:rsidR="002C4222" w:rsidRPr="008753B7" w:rsidRDefault="009A40A1" w:rsidP="002C4222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753B7">
        <w:rPr>
          <w:rFonts w:asciiTheme="minorHAnsi" w:hAnsiTheme="minorHAnsi" w:cstheme="minorHAnsi"/>
          <w:b/>
          <w:sz w:val="20"/>
          <w:szCs w:val="20"/>
        </w:rPr>
        <w:t>Pytanie 39</w:t>
      </w:r>
      <w:r w:rsidR="002C4222" w:rsidRPr="008753B7">
        <w:rPr>
          <w:rFonts w:asciiTheme="minorHAnsi" w:hAnsiTheme="minorHAnsi" w:cstheme="minorHAnsi"/>
          <w:sz w:val="20"/>
          <w:szCs w:val="20"/>
        </w:rPr>
        <w:t xml:space="preserve">   </w:t>
      </w:r>
      <w:r w:rsidR="007543C6" w:rsidRPr="008753B7">
        <w:rPr>
          <w:rFonts w:cs="Calibri"/>
          <w:bCs/>
          <w:sz w:val="20"/>
          <w:szCs w:val="20"/>
        </w:rPr>
        <w:t>Dotyczy §5 ust. 4 umowy</w:t>
      </w:r>
    </w:p>
    <w:p w:rsidR="009A40A1" w:rsidRPr="008753B7" w:rsidRDefault="007543C6" w:rsidP="002C422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53B7">
        <w:rPr>
          <w:rFonts w:cs="Calibri"/>
          <w:sz w:val="20"/>
          <w:szCs w:val="20"/>
        </w:rPr>
        <w:t>Czy Zamawiający wyrazi zgodę na przesyłanie faktury na adres mailowy przez siebie wskazany ? Pozwoli to na znaczne uproszczenie i przyspieszenie procesu dostawy.</w:t>
      </w:r>
    </w:p>
    <w:p w:rsidR="009A40A1" w:rsidRPr="008753B7" w:rsidRDefault="009A40A1" w:rsidP="007543C6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8753B7">
        <w:rPr>
          <w:rFonts w:asciiTheme="minorHAnsi" w:hAnsiTheme="minorHAnsi" w:cstheme="minorHAnsi"/>
          <w:b/>
          <w:sz w:val="20"/>
          <w:szCs w:val="20"/>
        </w:rPr>
        <w:t>Odpowiedź:</w:t>
      </w:r>
      <w:r w:rsidR="008753B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8753B7" w:rsidRPr="007637F1">
        <w:rPr>
          <w:rFonts w:cs="Calibri"/>
          <w:bCs/>
          <w:sz w:val="20"/>
          <w:szCs w:val="20"/>
        </w:rPr>
        <w:t>Zamawiający informuje, ze zgodnie z zapisami projektu umowy fakturę można złożyć w</w:t>
      </w:r>
      <w:r w:rsidR="008753B7">
        <w:rPr>
          <w:rFonts w:cs="Calibri"/>
          <w:bCs/>
          <w:sz w:val="20"/>
          <w:szCs w:val="20"/>
        </w:rPr>
        <w:t xml:space="preserve"> formie pisemnej lub</w:t>
      </w:r>
      <w:r w:rsidR="008753B7" w:rsidRPr="007637F1">
        <w:rPr>
          <w:rFonts w:cs="Calibri"/>
          <w:bCs/>
          <w:sz w:val="20"/>
          <w:szCs w:val="20"/>
        </w:rPr>
        <w:t xml:space="preserve"> formie ustrukturyzowanej faktury</w:t>
      </w:r>
      <w:r w:rsidR="008753B7" w:rsidRPr="007637F1">
        <w:rPr>
          <w:rFonts w:cs="Calibri"/>
          <w:sz w:val="20"/>
          <w:szCs w:val="20"/>
        </w:rPr>
        <w:t xml:space="preserve"> elektronicznej za pośrednictwem platformy dostępnej pod adresem </w:t>
      </w:r>
      <w:hyperlink r:id="rId8">
        <w:r w:rsidR="008753B7" w:rsidRPr="007637F1">
          <w:rPr>
            <w:rStyle w:val="czeinternetowe"/>
            <w:rFonts w:cs="Calibri"/>
            <w:sz w:val="20"/>
            <w:szCs w:val="20"/>
          </w:rPr>
          <w:t>https://efaktura.gov.pl</w:t>
        </w:r>
      </w:hyperlink>
      <w:r w:rsidR="008753B7">
        <w:rPr>
          <w:rFonts w:asciiTheme="minorHAnsi" w:hAnsiTheme="minorHAnsi" w:cstheme="minorHAnsi"/>
          <w:sz w:val="20"/>
          <w:szCs w:val="20"/>
        </w:rPr>
        <w:t>.</w:t>
      </w:r>
    </w:p>
    <w:p w:rsidR="002C4222" w:rsidRDefault="009A40A1" w:rsidP="002C422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543C6">
        <w:rPr>
          <w:rFonts w:asciiTheme="minorHAnsi" w:hAnsiTheme="minorHAnsi" w:cstheme="minorHAnsi"/>
          <w:b/>
          <w:sz w:val="20"/>
          <w:szCs w:val="20"/>
        </w:rPr>
        <w:t>Pytanie 40</w:t>
      </w:r>
      <w:bookmarkStart w:id="0" w:name="_Hlk71289157"/>
      <w:r w:rsidR="002C4222">
        <w:rPr>
          <w:rFonts w:asciiTheme="minorHAnsi" w:hAnsiTheme="minorHAnsi" w:cstheme="minorHAnsi"/>
          <w:sz w:val="20"/>
          <w:szCs w:val="20"/>
        </w:rPr>
        <w:t xml:space="preserve">  </w:t>
      </w:r>
      <w:r w:rsidR="002C4222" w:rsidRPr="00B07E02">
        <w:rPr>
          <w:rFonts w:asciiTheme="minorHAnsi" w:hAnsiTheme="minorHAnsi" w:cstheme="minorHAnsi"/>
          <w:sz w:val="20"/>
          <w:szCs w:val="20"/>
        </w:rPr>
        <w:t xml:space="preserve"> </w:t>
      </w:r>
      <w:r w:rsidR="007543C6" w:rsidRPr="00B07E02">
        <w:rPr>
          <w:rFonts w:cs="Calibri"/>
          <w:bCs/>
          <w:sz w:val="20"/>
          <w:szCs w:val="20"/>
        </w:rPr>
        <w:t>Dotyczy § 7 ust. 1 a) umowy</w:t>
      </w:r>
    </w:p>
    <w:p w:rsidR="009A40A1" w:rsidRPr="002C4222" w:rsidRDefault="007543C6" w:rsidP="002C422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C4222">
        <w:rPr>
          <w:rFonts w:cs="Calibri"/>
          <w:sz w:val="20"/>
          <w:szCs w:val="20"/>
        </w:rPr>
        <w:t>Czy Zamawiający wyrazi zgodę na obniżenie kar umownych dot. niedotrzymania przez Wykonawcę terminu określonego w §2 ust. 3? Kara umowna w wysokości 3% wartości brutto niedostarczonego zamówienia za każdą rozpoczętą godzinę zwłoki w dostawie jest nieproporcjonalnie wysoka. Zwracamy się z prośbą aby kary naliczane były w wysokości 3 % wartości brutto niedostarczonego zamówienia za każdy dzień opóźnienia.</w:t>
      </w:r>
      <w:bookmarkEnd w:id="0"/>
    </w:p>
    <w:p w:rsidR="009A40A1" w:rsidRPr="008753B7" w:rsidRDefault="009A40A1" w:rsidP="008753B7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7543C6">
        <w:rPr>
          <w:rFonts w:asciiTheme="minorHAnsi" w:hAnsiTheme="minorHAnsi" w:cstheme="minorHAnsi"/>
          <w:b/>
          <w:sz w:val="20"/>
          <w:szCs w:val="20"/>
        </w:rPr>
        <w:t>Odpowiedź:</w:t>
      </w:r>
      <w:r w:rsidR="008753B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753B7" w:rsidRPr="00720064">
        <w:rPr>
          <w:rFonts w:asciiTheme="minorHAnsi" w:hAnsiTheme="minorHAnsi" w:cstheme="minorHAnsi"/>
          <w:sz w:val="20"/>
          <w:szCs w:val="20"/>
        </w:rPr>
        <w:t>Zamawiający nie wyraża zgody na zaproponowaną zmianę i podtrzymuje zapisy SWZ.</w:t>
      </w:r>
    </w:p>
    <w:p w:rsidR="002C4222" w:rsidRDefault="009A40A1" w:rsidP="002C422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43C6">
        <w:rPr>
          <w:rFonts w:asciiTheme="minorHAnsi" w:hAnsiTheme="minorHAnsi" w:cstheme="minorHAnsi"/>
          <w:b/>
          <w:sz w:val="20"/>
          <w:szCs w:val="20"/>
        </w:rPr>
        <w:t>Pytanie 41</w:t>
      </w:r>
      <w:r w:rsidR="002C4222">
        <w:rPr>
          <w:rFonts w:asciiTheme="minorHAnsi" w:hAnsiTheme="minorHAnsi" w:cstheme="minorHAnsi"/>
          <w:sz w:val="20"/>
          <w:szCs w:val="20"/>
        </w:rPr>
        <w:t xml:space="preserve">   </w:t>
      </w:r>
      <w:r w:rsidR="007543C6" w:rsidRPr="00B07E02">
        <w:rPr>
          <w:rFonts w:cs="Calibri"/>
          <w:bCs/>
          <w:sz w:val="20"/>
          <w:szCs w:val="20"/>
        </w:rPr>
        <w:t>Dotyczy § 7 ust. 1 a) umowy</w:t>
      </w:r>
      <w:r w:rsidR="002C422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A40A1" w:rsidRPr="002C4222" w:rsidRDefault="007543C6" w:rsidP="002C422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C4222">
        <w:rPr>
          <w:rFonts w:cs="Calibri"/>
          <w:sz w:val="20"/>
          <w:szCs w:val="20"/>
        </w:rPr>
        <w:t>Czy Zamawiający wyrazi zgodę na obniżenie do 1 % kar umownych dot. niedotrzymania przez Wykonawcę terminu określonego w §2 ust. 2? Kara umowna w wysokości 3% wartości brutto niedostarczonego zamówienia za każdą rozpoczętą godzinę zwłoki w dostawie jest nieproporcjonalnie wysoka. Zwracamy się z prośbą o zmianę wartości kary umownej do wysokości 1 % wartości brutto niedostarczonego zamówienia za każdą godzinę opóźnienia.</w:t>
      </w:r>
    </w:p>
    <w:p w:rsidR="009A40A1" w:rsidRPr="008753B7" w:rsidRDefault="009A40A1" w:rsidP="008753B7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7543C6">
        <w:rPr>
          <w:rFonts w:asciiTheme="minorHAnsi" w:hAnsiTheme="minorHAnsi" w:cstheme="minorHAnsi"/>
          <w:b/>
          <w:sz w:val="20"/>
          <w:szCs w:val="20"/>
        </w:rPr>
        <w:t>Odpowiedź:</w:t>
      </w:r>
      <w:r w:rsidR="008753B7" w:rsidRPr="008753B7">
        <w:rPr>
          <w:rFonts w:asciiTheme="minorHAnsi" w:hAnsiTheme="minorHAnsi" w:cstheme="minorHAnsi"/>
          <w:sz w:val="20"/>
          <w:szCs w:val="20"/>
        </w:rPr>
        <w:t xml:space="preserve"> </w:t>
      </w:r>
      <w:r w:rsidR="008753B7" w:rsidRPr="00720064">
        <w:rPr>
          <w:rFonts w:asciiTheme="minorHAnsi" w:hAnsiTheme="minorHAnsi" w:cstheme="minorHAnsi"/>
          <w:sz w:val="20"/>
          <w:szCs w:val="20"/>
        </w:rPr>
        <w:t>Zamawiający nie wyraża zgody na zaproponowaną zmianę i podtrzymuje zapisy SWZ.</w:t>
      </w:r>
    </w:p>
    <w:p w:rsidR="002C4222" w:rsidRDefault="009A40A1" w:rsidP="002C422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43C6">
        <w:rPr>
          <w:rFonts w:asciiTheme="minorHAnsi" w:hAnsiTheme="minorHAnsi" w:cstheme="minorHAnsi"/>
          <w:b/>
          <w:sz w:val="20"/>
          <w:szCs w:val="20"/>
        </w:rPr>
        <w:t>Pytanie 42</w:t>
      </w:r>
      <w:r w:rsidR="002C4222">
        <w:rPr>
          <w:rFonts w:asciiTheme="minorHAnsi" w:hAnsiTheme="minorHAnsi" w:cstheme="minorHAnsi"/>
          <w:sz w:val="20"/>
          <w:szCs w:val="20"/>
        </w:rPr>
        <w:t xml:space="preserve">   </w:t>
      </w:r>
      <w:r w:rsidR="007543C6" w:rsidRPr="00B07E02">
        <w:rPr>
          <w:rFonts w:cs="Calibri"/>
          <w:bCs/>
          <w:sz w:val="20"/>
          <w:szCs w:val="20"/>
        </w:rPr>
        <w:t>Dotyczy § 7 ust. 1 c) umowy</w:t>
      </w:r>
      <w:r w:rsidR="007543C6" w:rsidRPr="002C4222">
        <w:rPr>
          <w:rFonts w:cs="Calibri"/>
          <w:sz w:val="20"/>
          <w:szCs w:val="20"/>
        </w:rPr>
        <w:t xml:space="preserve"> </w:t>
      </w:r>
    </w:p>
    <w:p w:rsidR="009A40A1" w:rsidRPr="002C4222" w:rsidRDefault="007543C6" w:rsidP="002C422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C4222">
        <w:rPr>
          <w:rFonts w:cs="Calibri"/>
          <w:sz w:val="20"/>
          <w:szCs w:val="20"/>
        </w:rPr>
        <w:t xml:space="preserve">Czy Zamawiający wyrazi zgodę na obniżenie kar umownych dot. niedotrzymania przez Wykonawcę terminu określonego w §3 ust. 3 w przypadku uznanej reklamacji? Kara umowna w wysokości 3% wartości brutto </w:t>
      </w:r>
      <w:bookmarkStart w:id="1" w:name="_Hlk71289592"/>
      <w:r w:rsidRPr="002C4222">
        <w:rPr>
          <w:rFonts w:cs="Calibri"/>
          <w:sz w:val="20"/>
          <w:szCs w:val="20"/>
        </w:rPr>
        <w:t>towaru niedostarczonego w wyznaczonym terminie</w:t>
      </w:r>
      <w:bookmarkEnd w:id="1"/>
      <w:r w:rsidRPr="002C4222">
        <w:rPr>
          <w:rFonts w:cs="Calibri"/>
          <w:sz w:val="20"/>
          <w:szCs w:val="20"/>
        </w:rPr>
        <w:t xml:space="preserve"> za każdą godzinę zwłoki jest nieproporcjonalnie wysoka. Zwracamy się z prośbą aby kary naliczane były w wysokości 1 % wartości brutto towaru niedostarczonego w wyznaczonym terminie za każdy dzień  opóźnienia.</w:t>
      </w:r>
    </w:p>
    <w:p w:rsidR="009A40A1" w:rsidRPr="008753B7" w:rsidRDefault="009A40A1" w:rsidP="008753B7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A71087">
        <w:rPr>
          <w:rFonts w:asciiTheme="minorHAnsi" w:hAnsiTheme="minorHAnsi" w:cstheme="minorHAnsi"/>
          <w:b/>
          <w:sz w:val="20"/>
          <w:szCs w:val="20"/>
        </w:rPr>
        <w:t>Odpowiedź:</w:t>
      </w:r>
      <w:r w:rsidR="008753B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753B7" w:rsidRPr="00720064">
        <w:rPr>
          <w:rFonts w:asciiTheme="minorHAnsi" w:hAnsiTheme="minorHAnsi" w:cstheme="minorHAnsi"/>
          <w:sz w:val="20"/>
          <w:szCs w:val="20"/>
        </w:rPr>
        <w:t>Zamawiający nie wyraża zgody na zaproponowaną zmianę i podtrzymuje zapisy SWZ.</w:t>
      </w:r>
    </w:p>
    <w:p w:rsidR="009A40A1" w:rsidRDefault="009A40A1" w:rsidP="009A40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8A7EE5" w:rsidRPr="00A71087" w:rsidRDefault="008A7EE5" w:rsidP="009A40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FC3A15" w:rsidRDefault="00FC3A15" w:rsidP="00FC3A15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:rsidR="00FC3A15" w:rsidRPr="007637F1" w:rsidRDefault="00FC3A15" w:rsidP="00FC3A15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:rsidR="00477A69" w:rsidRPr="007637F1" w:rsidRDefault="00477A69" w:rsidP="00477A69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7637F1">
        <w:rPr>
          <w:rFonts w:cs="Calibri"/>
          <w:b/>
          <w:sz w:val="20"/>
          <w:szCs w:val="20"/>
          <w:u w:val="single"/>
        </w:rPr>
        <w:t>Pozostałe zapisy SWZ pozostają bez zmian.</w:t>
      </w:r>
    </w:p>
    <w:p w:rsidR="00477A69" w:rsidRPr="007637F1" w:rsidRDefault="00477A69" w:rsidP="00477A69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477A69" w:rsidRPr="007637F1" w:rsidRDefault="00477A69" w:rsidP="00477A69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 w:rsidRPr="007637F1">
        <w:rPr>
          <w:rFonts w:cs="Arial"/>
          <w:i/>
          <w:sz w:val="20"/>
          <w:szCs w:val="20"/>
        </w:rPr>
        <w:t xml:space="preserve">                                  </w:t>
      </w:r>
      <w:r>
        <w:rPr>
          <w:rFonts w:cs="Arial"/>
          <w:i/>
          <w:sz w:val="20"/>
          <w:szCs w:val="20"/>
        </w:rPr>
        <w:t>Kierownik</w:t>
      </w:r>
      <w:r w:rsidRPr="007637F1">
        <w:rPr>
          <w:rFonts w:cs="Arial"/>
          <w:i/>
          <w:sz w:val="20"/>
          <w:szCs w:val="20"/>
        </w:rPr>
        <w:t xml:space="preserve"> </w:t>
      </w:r>
    </w:p>
    <w:p w:rsidR="00477A69" w:rsidRPr="007637F1" w:rsidRDefault="00477A69" w:rsidP="00477A69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 w:rsidRPr="007637F1">
        <w:rPr>
          <w:rFonts w:cs="Arial"/>
          <w:i/>
          <w:sz w:val="20"/>
          <w:szCs w:val="20"/>
        </w:rPr>
        <w:t xml:space="preserve">              Działu Zamówień Publicznych</w:t>
      </w:r>
    </w:p>
    <w:p w:rsidR="00477A69" w:rsidRPr="007637F1" w:rsidRDefault="00477A69" w:rsidP="00477A69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477A69" w:rsidRDefault="00477A69" w:rsidP="00477A69">
      <w:pPr>
        <w:spacing w:after="0" w:line="240" w:lineRule="auto"/>
        <w:ind w:left="5664"/>
      </w:pPr>
      <w:r w:rsidRPr="007637F1">
        <w:rPr>
          <w:rFonts w:cs="Arial"/>
          <w:i/>
          <w:sz w:val="20"/>
          <w:szCs w:val="20"/>
        </w:rPr>
        <w:t xml:space="preserve">                           Mar</w:t>
      </w:r>
      <w:r>
        <w:rPr>
          <w:rFonts w:cs="Arial"/>
          <w:i/>
          <w:sz w:val="20"/>
          <w:szCs w:val="20"/>
        </w:rPr>
        <w:t>zena Kolasa</w:t>
      </w:r>
    </w:p>
    <w:p w:rsidR="00733ADD" w:rsidRDefault="00733ADD"/>
    <w:sectPr w:rsidR="00733ADD" w:rsidSect="009E3A5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CE">
    <w:altName w:val="Gentium Basic"/>
    <w:charset w:val="EE"/>
    <w:family w:val="roman"/>
    <w:pitch w:val="variable"/>
    <w:sig w:usb0="00000000" w:usb1="00000000" w:usb2="00000000" w:usb3="00000000" w:csb0="0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15478"/>
    <w:multiLevelType w:val="hybridMultilevel"/>
    <w:tmpl w:val="AE0442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62F53"/>
    <w:multiLevelType w:val="hybridMultilevel"/>
    <w:tmpl w:val="9A260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C806C2"/>
    <w:multiLevelType w:val="multilevel"/>
    <w:tmpl w:val="D70C7DC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3970FAC"/>
    <w:multiLevelType w:val="hybridMultilevel"/>
    <w:tmpl w:val="A5CE3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71A00"/>
    <w:multiLevelType w:val="hybridMultilevel"/>
    <w:tmpl w:val="B84835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D650D"/>
    <w:multiLevelType w:val="hybridMultilevel"/>
    <w:tmpl w:val="9A260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793410"/>
    <w:multiLevelType w:val="hybridMultilevel"/>
    <w:tmpl w:val="29981CC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7A69"/>
    <w:rsid w:val="00004538"/>
    <w:rsid w:val="000B51CD"/>
    <w:rsid w:val="000D0164"/>
    <w:rsid w:val="00102E72"/>
    <w:rsid w:val="001521B9"/>
    <w:rsid w:val="00177963"/>
    <w:rsid w:val="001C48E9"/>
    <w:rsid w:val="0020366C"/>
    <w:rsid w:val="002B1C7E"/>
    <w:rsid w:val="002C0E60"/>
    <w:rsid w:val="002C4222"/>
    <w:rsid w:val="003A0FA0"/>
    <w:rsid w:val="004661E2"/>
    <w:rsid w:val="00477A69"/>
    <w:rsid w:val="0050748D"/>
    <w:rsid w:val="006572C2"/>
    <w:rsid w:val="006710E4"/>
    <w:rsid w:val="00682B8C"/>
    <w:rsid w:val="006A281F"/>
    <w:rsid w:val="006C703B"/>
    <w:rsid w:val="00720064"/>
    <w:rsid w:val="00733ADD"/>
    <w:rsid w:val="00741A27"/>
    <w:rsid w:val="007543C6"/>
    <w:rsid w:val="00761AD9"/>
    <w:rsid w:val="007B3C99"/>
    <w:rsid w:val="007C3495"/>
    <w:rsid w:val="008753B7"/>
    <w:rsid w:val="008A36E9"/>
    <w:rsid w:val="008A7EE5"/>
    <w:rsid w:val="008B74D3"/>
    <w:rsid w:val="0091313E"/>
    <w:rsid w:val="00946509"/>
    <w:rsid w:val="00983504"/>
    <w:rsid w:val="009A40A1"/>
    <w:rsid w:val="00A23213"/>
    <w:rsid w:val="00A416D4"/>
    <w:rsid w:val="00A64A5B"/>
    <w:rsid w:val="00AB6E6E"/>
    <w:rsid w:val="00AD711E"/>
    <w:rsid w:val="00AE6EB4"/>
    <w:rsid w:val="00B07E02"/>
    <w:rsid w:val="00B373D7"/>
    <w:rsid w:val="00B40BBB"/>
    <w:rsid w:val="00B94301"/>
    <w:rsid w:val="00BA4E84"/>
    <w:rsid w:val="00C2329A"/>
    <w:rsid w:val="00C37B52"/>
    <w:rsid w:val="00CA4041"/>
    <w:rsid w:val="00CC1E72"/>
    <w:rsid w:val="00D40D95"/>
    <w:rsid w:val="00DD10D5"/>
    <w:rsid w:val="00E13589"/>
    <w:rsid w:val="00E263F0"/>
    <w:rsid w:val="00FC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A6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477A69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1"/>
    <w:qFormat/>
    <w:rsid w:val="00477A6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477A69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477A69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7A69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477A6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77A6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77A69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Default">
    <w:name w:val="Default"/>
    <w:rsid w:val="00477A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477A6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A6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A404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404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CA404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3482</Words>
  <Characters>20894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37</cp:revision>
  <dcterms:created xsi:type="dcterms:W3CDTF">2022-05-27T12:25:00Z</dcterms:created>
  <dcterms:modified xsi:type="dcterms:W3CDTF">2022-05-30T12:21:00Z</dcterms:modified>
</cp:coreProperties>
</file>