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ECA7" w14:textId="04F7B0E2" w:rsidR="000C624F" w:rsidRPr="003E33F8" w:rsidRDefault="000C624F" w:rsidP="000C624F">
      <w:pPr>
        <w:rPr>
          <w:rFonts w:ascii="Calibri" w:hAnsi="Calibri" w:cs="Calibri"/>
          <w:b/>
        </w:rPr>
      </w:pPr>
      <w:r w:rsidRPr="003E33F8">
        <w:rPr>
          <w:rFonts w:ascii="Calibri" w:hAnsi="Calibri" w:cs="Calibri"/>
          <w:b/>
        </w:rPr>
        <w:t xml:space="preserve">                                                                   PAKIET   </w:t>
      </w:r>
      <w:r w:rsidR="00CF4833">
        <w:rPr>
          <w:rFonts w:ascii="Calibri" w:hAnsi="Calibri" w:cs="Calibri"/>
          <w:b/>
        </w:rPr>
        <w:t>27</w:t>
      </w:r>
      <w:r w:rsidRPr="003E33F8">
        <w:rPr>
          <w:rFonts w:ascii="Calibri" w:hAnsi="Calibri" w:cs="Calibri"/>
          <w:b/>
        </w:rPr>
        <w:t xml:space="preserve">                                 </w:t>
      </w:r>
      <w:r w:rsidR="00B25306" w:rsidRPr="003E33F8">
        <w:rPr>
          <w:rFonts w:ascii="Calibri" w:hAnsi="Calibri" w:cs="Calibri"/>
          <w:b/>
        </w:rPr>
        <w:t xml:space="preserve">                      </w:t>
      </w:r>
    </w:p>
    <w:p w14:paraId="11CFB29D" w14:textId="77777777" w:rsidR="000C624F" w:rsidRDefault="000C624F" w:rsidP="000C624F">
      <w:pPr>
        <w:rPr>
          <w:rFonts w:ascii="Calibri" w:hAnsi="Calibri" w:cs="Calibri"/>
        </w:rPr>
      </w:pPr>
    </w:p>
    <w:p w14:paraId="6803F2BF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7A846EB0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42FCC86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45F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90C2" w14:textId="77777777" w:rsidR="00B25306" w:rsidRDefault="00B2530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21B54AA1" w14:textId="77777777" w:rsidR="000C624F" w:rsidRDefault="00B2530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SYSTEM KĄPIELOWY Z MOBILNYM PODNOŚNIKIEM  - 1 kpl.</w:t>
            </w:r>
          </w:p>
        </w:tc>
      </w:tr>
      <w:tr w:rsidR="000C624F" w14:paraId="4D2FD36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B696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87EA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0E9739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12F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838C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9B61363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5620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B1F0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49129694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602"/>
        <w:gridCol w:w="1653"/>
        <w:gridCol w:w="2406"/>
      </w:tblGrid>
      <w:tr w:rsidR="000C624F" w14:paraId="1F221100" w14:textId="77777777" w:rsidTr="009C31A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8EE5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CCF2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2D04" w14:textId="77777777" w:rsidR="000C624F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C8C5" w14:textId="77777777" w:rsidR="000C624F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PARAMETRY OFEROWANE</w:t>
            </w:r>
          </w:p>
        </w:tc>
      </w:tr>
      <w:tr w:rsidR="00EA47A1" w:rsidRPr="00082119" w14:paraId="527E0E55" w14:textId="77777777" w:rsidTr="005E590E">
        <w:trPr>
          <w:trHeight w:val="67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E1E5" w14:textId="77777777" w:rsidR="00EA47A1" w:rsidRPr="00082119" w:rsidRDefault="009C31AA" w:rsidP="00B44A78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82119"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78A" w14:textId="77777777" w:rsidR="00082119" w:rsidRPr="00082119" w:rsidRDefault="00082119" w:rsidP="004F7D99">
            <w:pPr>
              <w:shd w:val="clear" w:color="auto" w:fill="FFFFFF"/>
              <w:spacing w:line="252" w:lineRule="auto"/>
              <w:rPr>
                <w:rFonts w:ascii="Calibri" w:hAnsi="Calibri" w:cs="Mongolian Baiti"/>
                <w:b/>
                <w:sz w:val="22"/>
                <w:szCs w:val="22"/>
                <w:lang w:eastAsia="zh-CN" w:bidi="mn-Mong-CN"/>
              </w:rPr>
            </w:pPr>
          </w:p>
          <w:p w14:paraId="2880BAAA" w14:textId="77777777" w:rsidR="00082119" w:rsidRPr="005E590E" w:rsidRDefault="001D70B0" w:rsidP="004F7D99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line="252" w:lineRule="auto"/>
              <w:rPr>
                <w:rFonts w:cs="Mongolian Baiti"/>
                <w:b/>
                <w:lang w:eastAsia="zh-CN" w:bidi="mn-Mong-CN"/>
              </w:rPr>
            </w:pPr>
            <w:r w:rsidRPr="008A7954">
              <w:rPr>
                <w:rFonts w:cs="Mongolian Baiti"/>
                <w:b/>
                <w:lang w:eastAsia="zh-CN" w:bidi="mn-Mong-CN"/>
              </w:rPr>
              <w:t xml:space="preserve">WANNA  </w:t>
            </w:r>
            <w:r w:rsidR="009C31AA" w:rsidRPr="008A7954">
              <w:rPr>
                <w:rFonts w:cs="Mongolian Baiti"/>
                <w:b/>
                <w:lang w:eastAsia="zh-CN" w:bidi="mn-Mong-CN"/>
              </w:rPr>
              <w:t xml:space="preserve"> KĄPIELOWA</w:t>
            </w:r>
            <w:r w:rsidR="008A7954">
              <w:rPr>
                <w:rFonts w:cs="Mongolian Baiti"/>
                <w:b/>
                <w:lang w:eastAsia="zh-CN" w:bidi="mn-Mong-CN"/>
              </w:rPr>
              <w:t xml:space="preserve">       1 szt.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1B4" w14:textId="77777777" w:rsidR="00082119" w:rsidRPr="00082119" w:rsidRDefault="00082119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3F650E34" w14:textId="77777777" w:rsidR="00EA47A1" w:rsidRPr="00082119" w:rsidRDefault="00B25306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08211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A574" w14:textId="77777777" w:rsidR="00EA47A1" w:rsidRPr="00082119" w:rsidRDefault="00EA47A1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9C31AA" w:rsidRPr="00082119" w14:paraId="54136A11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8BFC0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0FFAC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Urządzenie o wymiarach:</w:t>
            </w:r>
          </w:p>
          <w:p w14:paraId="17BD1193" w14:textId="77777777" w:rsidR="009C31AA" w:rsidRPr="00082119" w:rsidRDefault="009C31AA" w:rsidP="009C31AA">
            <w:pPr>
              <w:numPr>
                <w:ilvl w:val="0"/>
                <w:numId w:val="11"/>
              </w:numPr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długość – 1950 mm (+/- 10 mm)</w:t>
            </w:r>
          </w:p>
          <w:p w14:paraId="4B57EEB2" w14:textId="77777777" w:rsidR="009C31AA" w:rsidRPr="00082119" w:rsidRDefault="009C31AA" w:rsidP="009C31AA">
            <w:pPr>
              <w:numPr>
                <w:ilvl w:val="0"/>
                <w:numId w:val="11"/>
              </w:numPr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szerokość – </w:t>
            </w:r>
            <w:smartTag w:uri="urn:schemas-microsoft-com:office:smarttags" w:element="metricconverter">
              <w:smartTagPr>
                <w:attr w:name="ProductID" w:val="850 mm"/>
              </w:smartTagPr>
              <w:r w:rsidRPr="00082119">
                <w:rPr>
                  <w:rFonts w:ascii="Calibri" w:hAnsi="Calibri" w:cs="Arial"/>
                  <w:sz w:val="22"/>
                  <w:szCs w:val="22"/>
                </w:rPr>
                <w:t>850 mm</w:t>
              </w:r>
            </w:smartTag>
            <w:r w:rsidRPr="00082119">
              <w:rPr>
                <w:rFonts w:ascii="Calibri" w:hAnsi="Calibri" w:cs="Arial"/>
                <w:sz w:val="22"/>
                <w:szCs w:val="22"/>
              </w:rPr>
              <w:t xml:space="preserve"> (+/- 10 mm)</w:t>
            </w:r>
          </w:p>
          <w:p w14:paraId="076D08A5" w14:textId="77777777" w:rsidR="009C31AA" w:rsidRPr="00082119" w:rsidRDefault="009C31AA" w:rsidP="00076C32">
            <w:pPr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15D95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 PODAĆ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0D72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  <w:p w14:paraId="6130B30B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  <w:p w14:paraId="245184AA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14:paraId="665B352A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16F518E0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8F7E7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B17B6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Zakres podnoszenia min. </w:t>
            </w:r>
            <w:smartTag w:uri="urn:schemas-microsoft-com:office:smarttags" w:element="metricconverter">
              <w:smartTagPr>
                <w:attr w:name="ProductID" w:val="450 mm"/>
              </w:smartTagPr>
              <w:r w:rsidRPr="00082119">
                <w:rPr>
                  <w:rFonts w:ascii="Calibri" w:hAnsi="Calibri" w:cs="Arial"/>
                  <w:sz w:val="22"/>
                  <w:szCs w:val="22"/>
                </w:rPr>
                <w:t>450 mm</w:t>
              </w:r>
            </w:smartTag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5CD6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TAK </w:t>
            </w:r>
          </w:p>
          <w:p w14:paraId="192B4EAB" w14:textId="77777777" w:rsidR="009C31AA" w:rsidRPr="00082119" w:rsidRDefault="009C31AA" w:rsidP="00076C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5B031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7ED0BF30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81161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FA56F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Masa urządzenia max 190 kg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A5C15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TAK 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536A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14:paraId="0DBBF5C8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7E5E8222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383DC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6464C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Pojemność max - 220 litrów 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38E01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TAK 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7F47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11C19457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34D2A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3ECA6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Zasilanie –230V, 50 Hz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A4C1B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TAK 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A3AA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165F5524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49071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619CB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Urządzenie wolnostojące, instalowane bez potrzeby kotwiczenia lub fundamentowania</w:t>
            </w:r>
          </w:p>
          <w:p w14:paraId="781832F2" w14:textId="77777777" w:rsidR="009C31AA" w:rsidRPr="00082119" w:rsidRDefault="009C31AA" w:rsidP="00076C32">
            <w:pPr>
              <w:spacing w:after="120"/>
              <w:ind w:right="72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przystosowana do współpracy z wózkiem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76294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D9A90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4D1111CF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1FCD9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E0890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Mieszalna bateria termostatyczna z prysznicem na przewodzie min. 2m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B868D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TAK 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5D45F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4B2DA6FE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50F1D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9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18801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Miernik temperatury wody z wyświetlaczem cyfrowym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B583E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201B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3B3CE50D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C296D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10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E1B8F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Pneumatyczny pilot na spiralnym przewodzie do sterowania funkcją „góra dół”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3F214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946C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1AE13D33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BFA44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11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CD4AC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Układ zasilania elektrycznego zabezpieczony wyłącznikiem różnicowo-prądowym 10 mA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7BFBE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3E691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14:paraId="17A11CF9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712F1BB4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57E9B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12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6D92C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Urządzenie wyposażone w mechaniczny zawór pozwalający na opuszczenie wanny przy zaniku zasilania elektrycznego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65728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A8222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31AA" w:rsidRPr="00082119" w14:paraId="1380FB5C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6C1ED" w14:textId="77777777" w:rsidR="009C31AA" w:rsidRPr="00082119" w:rsidRDefault="008A7954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13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A6C8D" w14:textId="77777777" w:rsidR="009C31AA" w:rsidRPr="00082119" w:rsidRDefault="00082119" w:rsidP="005A079B">
            <w:pPr>
              <w:pStyle w:val="listparagraph"/>
              <w:autoSpaceDE w:val="0"/>
              <w:snapToGrid w:val="0"/>
              <w:spacing w:after="0" w:line="312" w:lineRule="atLeast"/>
              <w:ind w:left="0"/>
              <w:rPr>
                <w:rFonts w:cs="Arial"/>
                <w:b/>
                <w:color w:val="000000"/>
              </w:rPr>
            </w:pPr>
            <w:r w:rsidRPr="00082119">
              <w:rPr>
                <w:rFonts w:cs="Arial"/>
                <w:b/>
                <w:color w:val="000000"/>
              </w:rPr>
              <w:t xml:space="preserve">II.   </w:t>
            </w:r>
            <w:r w:rsidR="005A079B">
              <w:rPr>
                <w:rFonts w:cs="Arial"/>
                <w:b/>
                <w:color w:val="000000"/>
              </w:rPr>
              <w:t xml:space="preserve">              </w:t>
            </w:r>
            <w:r w:rsidRPr="00082119">
              <w:rPr>
                <w:rFonts w:cs="Arial"/>
                <w:b/>
                <w:color w:val="000000"/>
              </w:rPr>
              <w:t xml:space="preserve"> MOBILNY PODNOŚNIK</w:t>
            </w:r>
            <w:r w:rsidR="008A7954">
              <w:rPr>
                <w:rFonts w:cs="Arial"/>
                <w:b/>
                <w:color w:val="000000"/>
              </w:rPr>
              <w:t xml:space="preserve">      1 szt.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333B1" w14:textId="77777777" w:rsidR="009C31AA" w:rsidRPr="00082119" w:rsidRDefault="005A079B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2D84D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C31AA" w:rsidRPr="00082119" w14:paraId="51DB7BFD" w14:textId="77777777" w:rsidTr="005A0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7B5CA" w14:textId="77777777" w:rsidR="009C31AA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14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5D728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Urządzenie o wymiarach</w:t>
            </w:r>
          </w:p>
          <w:p w14:paraId="3C5BEC07" w14:textId="77777777" w:rsidR="009C31AA" w:rsidRPr="00082119" w:rsidRDefault="009C31AA" w:rsidP="009C31AA">
            <w:pPr>
              <w:numPr>
                <w:ilvl w:val="0"/>
                <w:numId w:val="11"/>
              </w:numPr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długość- 1900 mm  (+/- 10 mm)</w:t>
            </w:r>
          </w:p>
          <w:p w14:paraId="2D7AA1DC" w14:textId="77777777" w:rsidR="009C31AA" w:rsidRPr="005A079B" w:rsidRDefault="009C31AA" w:rsidP="005A079B">
            <w:pPr>
              <w:numPr>
                <w:ilvl w:val="0"/>
                <w:numId w:val="11"/>
              </w:numPr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szerokość – </w:t>
            </w:r>
            <w:smartTag w:uri="urn:schemas-microsoft-com:office:smarttags" w:element="metricconverter">
              <w:smartTagPr>
                <w:attr w:name="ProductID" w:val="750 mm"/>
              </w:smartTagPr>
              <w:r w:rsidRPr="00082119">
                <w:rPr>
                  <w:rFonts w:ascii="Calibri" w:hAnsi="Calibri" w:cs="Arial"/>
                  <w:sz w:val="22"/>
                  <w:szCs w:val="22"/>
                </w:rPr>
                <w:t>750 mm</w:t>
              </w:r>
            </w:smartTag>
            <w:r w:rsidRPr="00082119">
              <w:rPr>
                <w:rFonts w:ascii="Calibri" w:hAnsi="Calibri" w:cs="Arial"/>
                <w:sz w:val="22"/>
                <w:szCs w:val="22"/>
              </w:rPr>
              <w:t xml:space="preserve"> (+/- 10 mm)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03C2E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 PODAĆ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18096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14:paraId="601EC618" w14:textId="77777777" w:rsidR="009C31AA" w:rsidRPr="00082119" w:rsidRDefault="009C31AA" w:rsidP="00076C3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14:paraId="17A26B20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      </w:t>
            </w:r>
          </w:p>
          <w:p w14:paraId="4CF46D63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        </w:t>
            </w:r>
          </w:p>
          <w:p w14:paraId="581542BC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         </w:t>
            </w:r>
          </w:p>
          <w:p w14:paraId="42AE02FC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14:paraId="28B54B79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  <w:p w14:paraId="4E1D3733" w14:textId="77777777" w:rsidR="009C31AA" w:rsidRPr="00082119" w:rsidRDefault="009C31AA" w:rsidP="00076C3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468A87D5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0784B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>1</w:t>
            </w:r>
            <w:r w:rsidRPr="00082119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3B7DB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Zakres podnoszenia leżaka min. 400 mm 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10188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 PODAĆ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4A85B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14:paraId="148B7EC2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704935E9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C86D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  <w:r w:rsidRPr="00082119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AD376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Masa urządzenia – max 60kg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F5C38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 PODAĆ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177AE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65883EEF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1478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  <w:r w:rsidRPr="00082119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C1DED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Nośność wózka -min.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082119">
                <w:rPr>
                  <w:rFonts w:ascii="Calibri" w:hAnsi="Calibri" w:cs="Arial"/>
                  <w:sz w:val="22"/>
                  <w:szCs w:val="22"/>
                </w:rPr>
                <w:t>140 kg</w:t>
              </w:r>
            </w:smartTag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5013D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 PODAĆ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D4978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5C899466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3576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18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6B327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Ustawienie skrajnych segmentów leżaka 0°, 30°, 45°, 60°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3BD5A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40BE6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  <w:p w14:paraId="5AD9471A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3EC9DEF5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F2BC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19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2DC6E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Symetryczna budowa umożliwiająca dostęp do pacjenta z dowolnej strony łóżka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F4266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3261C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55BC3DAE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B2E39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20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93D03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Regulacja wysokości leżaka podnośnikiem hydraulicznym z regulacją prędkości opadania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6830A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E0680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31C9C461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72C9B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21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6FB78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Łatwoślizg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9F72C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       </w:t>
            </w:r>
            <w:r w:rsidR="005A079B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082119">
              <w:rPr>
                <w:rFonts w:ascii="Calibri" w:hAnsi="Calibri" w:cs="Arial"/>
                <w:sz w:val="22"/>
                <w:szCs w:val="22"/>
              </w:rPr>
              <w:t xml:space="preserve"> 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C1EE4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 xml:space="preserve">               </w:t>
            </w:r>
          </w:p>
        </w:tc>
      </w:tr>
      <w:tr w:rsidR="008A7954" w:rsidRPr="00082119" w14:paraId="5EFDC32E" w14:textId="77777777" w:rsidTr="009C31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F95E2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082119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B982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Dwa materacyki do przemiennego stosowania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A8D79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4A01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1E7C5BE2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5AC1A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082119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84CF8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Podgłówek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D92AC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9C63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66527D9F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D9F61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082119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82183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Dwa pasy do podtrzymywania pacjenta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A46D3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BFB3F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7954" w:rsidRPr="00082119" w14:paraId="544CD569" w14:textId="77777777" w:rsidTr="008A7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</w:trPr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A1F85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082119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4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7F43A" w14:textId="77777777" w:rsidR="008A7954" w:rsidRPr="00082119" w:rsidRDefault="008A7954" w:rsidP="008A7954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Dwa koła z hamulcem</w:t>
            </w:r>
          </w:p>
        </w:tc>
        <w:tc>
          <w:tcPr>
            <w:tcW w:w="16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136C6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2119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24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F44BD" w14:textId="77777777" w:rsidR="008A7954" w:rsidRPr="00082119" w:rsidRDefault="008A7954" w:rsidP="008A7954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2A3F350" w14:textId="77777777" w:rsidR="008576FA" w:rsidRDefault="008576FA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59"/>
        <w:gridCol w:w="2410"/>
      </w:tblGrid>
      <w:tr w:rsidR="00CA28D5" w:rsidRPr="00CA28D5" w14:paraId="19471D5B" w14:textId="77777777" w:rsidTr="0042604C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6BA198F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C734018" w14:textId="77777777" w:rsidR="00CA28D5" w:rsidRPr="00CA28D5" w:rsidRDefault="00CA28D5" w:rsidP="00CA28D5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CA28D5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CA28D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5C6E9496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A28D5" w:rsidRPr="00CA28D5" w14:paraId="7E20C2E4" w14:textId="77777777" w:rsidTr="0042604C">
        <w:tc>
          <w:tcPr>
            <w:tcW w:w="704" w:type="dxa"/>
          </w:tcPr>
          <w:p w14:paraId="583DDDE2" w14:textId="77777777" w:rsidR="00CA28D5" w:rsidRPr="00CA28D5" w:rsidRDefault="00CA28D5" w:rsidP="00CA28D5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8761F49" w14:textId="77777777" w:rsidR="00CA28D5" w:rsidRPr="00CA28D5" w:rsidRDefault="00CA28D5" w:rsidP="00CA28D5">
            <w:pPr>
              <w:numPr>
                <w:ilvl w:val="0"/>
                <w:numId w:val="6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69B1AD8" w14:textId="77777777" w:rsidR="00CA28D5" w:rsidRPr="00CA28D5" w:rsidRDefault="00CA28D5" w:rsidP="00CA28D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CA28D5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CA28D5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4761BCD1" w14:textId="77777777" w:rsidR="00CA28D5" w:rsidRPr="00CA28D5" w:rsidRDefault="00CA28D5" w:rsidP="00CA28D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0B956A6E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A28D5" w:rsidRPr="00CA28D5" w14:paraId="16736ED7" w14:textId="77777777" w:rsidTr="0042604C">
        <w:tc>
          <w:tcPr>
            <w:tcW w:w="704" w:type="dxa"/>
          </w:tcPr>
          <w:p w14:paraId="49E1A93A" w14:textId="77777777" w:rsidR="00CA28D5" w:rsidRPr="00CA28D5" w:rsidRDefault="00CA28D5" w:rsidP="00CA28D5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7125EE68" w14:textId="77777777" w:rsidR="00CA28D5" w:rsidRPr="00CA28D5" w:rsidRDefault="00CA28D5" w:rsidP="00CA28D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CA28D5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CA28D5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573811E7" w14:textId="77777777" w:rsidR="00CA28D5" w:rsidRPr="00CA28D5" w:rsidRDefault="00CA28D5" w:rsidP="00CA28D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1D13AA27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A28D5" w:rsidRPr="00CA28D5" w14:paraId="5BCD31C8" w14:textId="77777777" w:rsidTr="0042604C">
        <w:tc>
          <w:tcPr>
            <w:tcW w:w="704" w:type="dxa"/>
          </w:tcPr>
          <w:p w14:paraId="656FEB52" w14:textId="77777777" w:rsidR="00CA28D5" w:rsidRPr="00CA28D5" w:rsidRDefault="00CA28D5" w:rsidP="00CA28D5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1A391FE" w14:textId="77777777" w:rsidR="00CA28D5" w:rsidRPr="00CA28D5" w:rsidRDefault="00CA28D5" w:rsidP="00CA28D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4B2471A6" w14:textId="77777777" w:rsidR="00CA28D5" w:rsidRPr="00CA28D5" w:rsidRDefault="00CA28D5" w:rsidP="00CA28D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028C5DF" w14:textId="77777777" w:rsidR="00CA28D5" w:rsidRPr="00CA28D5" w:rsidRDefault="00CA28D5" w:rsidP="00CA28D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473BCA50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A28D5" w:rsidRPr="00CA28D5" w14:paraId="063552B3" w14:textId="77777777" w:rsidTr="0042604C">
        <w:tc>
          <w:tcPr>
            <w:tcW w:w="704" w:type="dxa"/>
          </w:tcPr>
          <w:p w14:paraId="69FBB3E0" w14:textId="77777777" w:rsidR="00CA28D5" w:rsidRPr="00CA28D5" w:rsidRDefault="00CA28D5" w:rsidP="00CA28D5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783079A1" w14:textId="77777777" w:rsidR="00CA28D5" w:rsidRPr="00CA28D5" w:rsidRDefault="00CA28D5" w:rsidP="00CA28D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Szkolenie z obsługi aparatu/urządzenia w, tym sposobu mycia i dezynfekcji, dla personelu medycznego oraz technicznego wskazanego przez Zamawiającego (wliczone w cenę w </w:t>
            </w: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ramach umowy), ilość osób do przeszkolenia określa Zamawiający</w:t>
            </w:r>
          </w:p>
        </w:tc>
        <w:tc>
          <w:tcPr>
            <w:tcW w:w="1559" w:type="dxa"/>
          </w:tcPr>
          <w:p w14:paraId="76B70CD9" w14:textId="77777777" w:rsidR="00CA28D5" w:rsidRPr="00CA28D5" w:rsidRDefault="00CA28D5" w:rsidP="00CA28D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</w:tcPr>
          <w:p w14:paraId="6774C84E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A28D5" w:rsidRPr="00CA28D5" w14:paraId="7267E20F" w14:textId="77777777" w:rsidTr="0042604C">
        <w:tc>
          <w:tcPr>
            <w:tcW w:w="704" w:type="dxa"/>
          </w:tcPr>
          <w:p w14:paraId="46B241E4" w14:textId="77777777" w:rsidR="00CA28D5" w:rsidRPr="00CA28D5" w:rsidRDefault="00CA28D5" w:rsidP="00CA28D5">
            <w:pPr>
              <w:numPr>
                <w:ilvl w:val="0"/>
                <w:numId w:val="6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F96AFC1" w14:textId="77777777" w:rsidR="00CA28D5" w:rsidRPr="00CA28D5" w:rsidRDefault="00CA28D5" w:rsidP="00CA28D5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12E1567C" w14:textId="77777777" w:rsidR="00CA28D5" w:rsidRPr="00CA28D5" w:rsidRDefault="00CA28D5" w:rsidP="00CA28D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9BF7E94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A28D5" w:rsidRPr="00CA28D5" w14:paraId="39848B09" w14:textId="77777777" w:rsidTr="0042604C">
        <w:tc>
          <w:tcPr>
            <w:tcW w:w="704" w:type="dxa"/>
          </w:tcPr>
          <w:p w14:paraId="165841AD" w14:textId="77777777" w:rsidR="00CA28D5" w:rsidRPr="00CA28D5" w:rsidRDefault="00CA28D5" w:rsidP="00CA28D5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9FABEDA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53789CDE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5526CB29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410" w:type="dxa"/>
          </w:tcPr>
          <w:p w14:paraId="4C4CCDEB" w14:textId="77777777" w:rsidR="00CA28D5" w:rsidRPr="00CA28D5" w:rsidRDefault="00CA28D5" w:rsidP="00CA28D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559"/>
        <w:gridCol w:w="2410"/>
      </w:tblGrid>
      <w:tr w:rsidR="00CA28D5" w:rsidRPr="00CA28D5" w14:paraId="1A02A938" w14:textId="77777777" w:rsidTr="0042604C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D6A9DE" w14:textId="77777777" w:rsidR="00CA28D5" w:rsidRPr="00CA28D5" w:rsidRDefault="00CA28D5" w:rsidP="00CA28D5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423F7C12" w14:textId="77777777" w:rsidR="00CA28D5" w:rsidRPr="00CA28D5" w:rsidRDefault="00CA28D5" w:rsidP="00CA28D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8790E3" w14:textId="77777777" w:rsidR="00CA28D5" w:rsidRPr="00CA28D5" w:rsidRDefault="00CA28D5" w:rsidP="00CA28D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23CE1FD8" w14:textId="77777777" w:rsidR="00CA28D5" w:rsidRPr="00CA28D5" w:rsidRDefault="00CA28D5" w:rsidP="00CA28D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A870F8" w14:textId="77777777" w:rsidR="00CA28D5" w:rsidRPr="00CA28D5" w:rsidRDefault="00CA28D5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A28D5" w:rsidRPr="00CA28D5" w14:paraId="54DF816D" w14:textId="77777777" w:rsidTr="0042604C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229BFD" w14:textId="77777777" w:rsidR="00CA28D5" w:rsidRPr="00CA28D5" w:rsidRDefault="00CA28D5" w:rsidP="00CA28D5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C7202A" w14:textId="77777777" w:rsidR="00CA28D5" w:rsidRPr="00CA28D5" w:rsidRDefault="00CA28D5" w:rsidP="00CA28D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29AA6D" w14:textId="77777777" w:rsidR="00CA28D5" w:rsidRPr="00CA28D5" w:rsidRDefault="00CA28D5" w:rsidP="00CA28D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7BCFCC" w14:textId="77777777" w:rsidR="00CA28D5" w:rsidRPr="00CA28D5" w:rsidRDefault="00CA28D5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A28D5" w:rsidRPr="00CA28D5" w14:paraId="77E396D4" w14:textId="77777777" w:rsidTr="0042604C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7514E8" w14:textId="77777777" w:rsidR="00CA28D5" w:rsidRPr="00CA28D5" w:rsidRDefault="00CA28D5" w:rsidP="00CA28D5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AFC7BF" w14:textId="77777777" w:rsidR="00CA28D5" w:rsidRPr="00CA28D5" w:rsidRDefault="00CA28D5" w:rsidP="00CA28D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8EBE76" w14:textId="77777777" w:rsidR="00CA28D5" w:rsidRPr="00CA28D5" w:rsidRDefault="00CA28D5" w:rsidP="00CA28D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2D60B3" w14:textId="77777777" w:rsidR="00CA28D5" w:rsidRPr="00CA28D5" w:rsidRDefault="00CA28D5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A28D5" w:rsidRPr="00CA28D5" w14:paraId="220FE32E" w14:textId="77777777" w:rsidTr="0042604C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1E411E" w14:textId="77777777" w:rsidR="00CA28D5" w:rsidRPr="00CA28D5" w:rsidRDefault="00CA28D5" w:rsidP="00CA28D5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B510B7" w14:textId="77777777" w:rsidR="00CA28D5" w:rsidRPr="00CA28D5" w:rsidRDefault="00CA28D5" w:rsidP="00CA28D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4EF6DA" w14:textId="77777777" w:rsidR="00CA28D5" w:rsidRPr="00CA28D5" w:rsidRDefault="00CA28D5" w:rsidP="00CA28D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0CFC7" w14:textId="77777777" w:rsidR="00CA28D5" w:rsidRPr="00CA28D5" w:rsidRDefault="00CA28D5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A28D5" w:rsidRPr="00CA28D5" w14:paraId="1E989C6E" w14:textId="77777777" w:rsidTr="0042604C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8B260A" w14:textId="77777777" w:rsidR="00CA28D5" w:rsidRPr="00CA28D5" w:rsidRDefault="00CA28D5" w:rsidP="00CA28D5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3F2EAB" w14:textId="77777777" w:rsidR="00CA28D5" w:rsidRPr="00CA28D5" w:rsidRDefault="00CA28D5" w:rsidP="00CA28D5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Gwarancja  min. 24 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EE1237" w14:textId="77777777" w:rsidR="00CA28D5" w:rsidRPr="00CA28D5" w:rsidRDefault="00CA28D5" w:rsidP="00CA28D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3D9561" w14:textId="77777777" w:rsidR="00CA28D5" w:rsidRPr="00CA28D5" w:rsidRDefault="00CA28D5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4D380C" w:rsidRPr="00CA28D5" w14:paraId="74F7DC1C" w14:textId="77777777" w:rsidTr="0042604C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B5FAE8" w14:textId="77777777" w:rsidR="004D380C" w:rsidRPr="00CA28D5" w:rsidRDefault="004D380C" w:rsidP="00CA28D5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67730A" w14:textId="771CA686" w:rsidR="004D380C" w:rsidRPr="00CA28D5" w:rsidRDefault="004D380C" w:rsidP="00CA28D5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Uwzględnić podłączenie   system</w:t>
            </w:r>
            <w:r w:rsidR="00CF483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u</w:t>
            </w: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 kąpielowego wg. istniejących  mediów  sanitarnych.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B541E5" w14:textId="77777777" w:rsidR="004D380C" w:rsidRPr="00CA28D5" w:rsidRDefault="004D380C" w:rsidP="00CA28D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AD99F3" w14:textId="77777777" w:rsidR="004D380C" w:rsidRPr="00CA28D5" w:rsidRDefault="004D380C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F0354A" w:rsidRPr="00CA28D5" w14:paraId="313ED22F" w14:textId="77777777" w:rsidTr="0042604C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C42065" w14:textId="77777777" w:rsidR="00F0354A" w:rsidRPr="00CA28D5" w:rsidRDefault="00F0354A" w:rsidP="00CA28D5">
            <w:pPr>
              <w:numPr>
                <w:ilvl w:val="0"/>
                <w:numId w:val="6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1BB734" w14:textId="77777777" w:rsidR="00F0354A" w:rsidRDefault="00F0354A" w:rsidP="00CA28D5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Możliwość wyboru koloru przez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50310A" w14:textId="77777777" w:rsidR="00F0354A" w:rsidRPr="00CA28D5" w:rsidRDefault="00F0354A" w:rsidP="00CA28D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CA28D5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761CE2" w14:textId="77777777" w:rsidR="00F0354A" w:rsidRPr="00CA28D5" w:rsidRDefault="00F0354A" w:rsidP="00CA28D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p w14:paraId="1D1D6A03" w14:textId="77777777" w:rsidR="00B25306" w:rsidRDefault="00B25306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3C1C064B" w14:textId="4E296A44" w:rsidR="000C624F" w:rsidRDefault="000C624F" w:rsidP="003F1A99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1A2A362D" w14:textId="77777777" w:rsidR="000C624F" w:rsidRDefault="000C624F" w:rsidP="000C624F">
      <w:pPr>
        <w:pStyle w:val="Tekstpodstawowywcity"/>
        <w:rPr>
          <w:rFonts w:ascii="Calibri" w:hAnsi="Calibri" w:cs="Calibri"/>
          <w:sz w:val="22"/>
          <w:szCs w:val="22"/>
        </w:rPr>
      </w:pPr>
    </w:p>
    <w:p w14:paraId="606D2866" w14:textId="77777777" w:rsidR="005E590E" w:rsidRDefault="005E590E" w:rsidP="000C624F">
      <w:pPr>
        <w:pStyle w:val="Tekstpodstawowywcity"/>
        <w:rPr>
          <w:rFonts w:ascii="Calibri" w:hAnsi="Calibri" w:cs="Calibri"/>
          <w:sz w:val="22"/>
          <w:szCs w:val="22"/>
        </w:rPr>
      </w:pPr>
    </w:p>
    <w:p w14:paraId="56B3B8E7" w14:textId="77777777" w:rsidR="005E590E" w:rsidRDefault="005E590E" w:rsidP="004D380C">
      <w:pPr>
        <w:tabs>
          <w:tab w:val="left" w:pos="5670"/>
        </w:tabs>
        <w:rPr>
          <w:rFonts w:cs="Calibri"/>
        </w:rPr>
      </w:pPr>
      <w:r>
        <w:rPr>
          <w:rFonts w:cs="Calibri"/>
        </w:rPr>
        <w:t>………………………………….</w:t>
      </w:r>
      <w:r w:rsidR="000C624F">
        <w:rPr>
          <w:rFonts w:cs="Calibri"/>
        </w:rPr>
        <w:tab/>
        <w:t>............................................</w:t>
      </w:r>
      <w:r w:rsidR="004D380C">
        <w:rPr>
          <w:rFonts w:cs="Calibri"/>
        </w:rPr>
        <w:t>...</w:t>
      </w:r>
      <w:r w:rsidR="000C624F">
        <w:rPr>
          <w:rFonts w:cs="Calibri"/>
        </w:rPr>
        <w:tab/>
      </w:r>
    </w:p>
    <w:p w14:paraId="47C96CAE" w14:textId="5FA0891E" w:rsidR="000C624F" w:rsidRDefault="000C624F" w:rsidP="005E590E">
      <w:pPr>
        <w:tabs>
          <w:tab w:val="left" w:pos="300"/>
          <w:tab w:val="left" w:pos="5670"/>
        </w:tabs>
        <w:rPr>
          <w:rFonts w:cs="Calibri"/>
        </w:rPr>
      </w:pPr>
      <w:r>
        <w:rPr>
          <w:rFonts w:cs="Calibri"/>
        </w:rPr>
        <w:tab/>
      </w:r>
      <w:r w:rsidR="003F1A99">
        <w:rPr>
          <w:rFonts w:cs="Calibri"/>
        </w:rPr>
        <w:t>data</w:t>
      </w:r>
      <w:bookmarkStart w:id="0" w:name="_GoBack"/>
      <w:bookmarkEnd w:id="0"/>
      <w:r w:rsidR="005E590E">
        <w:rPr>
          <w:rFonts w:cs="Calibri"/>
        </w:rPr>
        <w:tab/>
      </w:r>
      <w:r>
        <w:rPr>
          <w:rFonts w:cs="Calibri"/>
        </w:rPr>
        <w:t xml:space="preserve">      </w:t>
      </w:r>
      <w:r w:rsidR="004D380C">
        <w:rPr>
          <w:rFonts w:cs="Calibri"/>
        </w:rPr>
        <w:t xml:space="preserve">            </w:t>
      </w:r>
      <w:r>
        <w:rPr>
          <w:rFonts w:cs="Calibri"/>
        </w:rPr>
        <w:t xml:space="preserve">   </w:t>
      </w:r>
      <w:r w:rsidR="002520A7">
        <w:rPr>
          <w:rFonts w:cs="Calibri"/>
        </w:rPr>
        <w:t xml:space="preserve"> podpis </w:t>
      </w:r>
    </w:p>
    <w:p w14:paraId="155B253B" w14:textId="77777777" w:rsidR="000C624F" w:rsidRDefault="000C624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64B00FFD" w14:textId="77777777" w:rsidR="000C624F" w:rsidRDefault="000C624F" w:rsidP="000C624F"/>
    <w:p w14:paraId="516248A8" w14:textId="77777777" w:rsidR="000C624F" w:rsidRDefault="000C624F" w:rsidP="000C624F"/>
    <w:sectPr w:rsidR="000C6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TimesNewRoman"/>
      </w:rPr>
    </w:lvl>
  </w:abstractNum>
  <w:abstractNum w:abstractNumId="1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92C5A"/>
    <w:multiLevelType w:val="hybridMultilevel"/>
    <w:tmpl w:val="C8CCF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A47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DE7EA1"/>
    <w:multiLevelType w:val="hybridMultilevel"/>
    <w:tmpl w:val="22EAF1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705A2"/>
    <w:multiLevelType w:val="hybridMultilevel"/>
    <w:tmpl w:val="8AA8F6A6"/>
    <w:lvl w:ilvl="0" w:tplc="2D7E9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81107"/>
    <w:multiLevelType w:val="hybridMultilevel"/>
    <w:tmpl w:val="72A813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72E77"/>
    <w:multiLevelType w:val="singleLevel"/>
    <w:tmpl w:val="6D0E15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7316584B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F07A39"/>
    <w:multiLevelType w:val="hybridMultilevel"/>
    <w:tmpl w:val="22463570"/>
    <w:lvl w:ilvl="0" w:tplc="58A40E18">
      <w:start w:val="1"/>
      <w:numFmt w:val="upperRoman"/>
      <w:lvlText w:val="%1."/>
      <w:lvlJc w:val="left"/>
      <w:pPr>
        <w:ind w:left="1080" w:hanging="720"/>
      </w:pPr>
      <w:rPr>
        <w:rFonts w:cs="Mongolian Bait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70C49"/>
    <w:rsid w:val="00082119"/>
    <w:rsid w:val="000A564C"/>
    <w:rsid w:val="000C624F"/>
    <w:rsid w:val="001841E6"/>
    <w:rsid w:val="001D70B0"/>
    <w:rsid w:val="002520A7"/>
    <w:rsid w:val="002A5000"/>
    <w:rsid w:val="003E33F8"/>
    <w:rsid w:val="003F1A99"/>
    <w:rsid w:val="0043435D"/>
    <w:rsid w:val="004D380C"/>
    <w:rsid w:val="004F7D99"/>
    <w:rsid w:val="005A079B"/>
    <w:rsid w:val="005E590E"/>
    <w:rsid w:val="008576FA"/>
    <w:rsid w:val="008743D3"/>
    <w:rsid w:val="008A7954"/>
    <w:rsid w:val="0092557D"/>
    <w:rsid w:val="009C31AA"/>
    <w:rsid w:val="00B25306"/>
    <w:rsid w:val="00B44A78"/>
    <w:rsid w:val="00C4388D"/>
    <w:rsid w:val="00C75425"/>
    <w:rsid w:val="00CA28D5"/>
    <w:rsid w:val="00CF4833"/>
    <w:rsid w:val="00D20883"/>
    <w:rsid w:val="00D339AC"/>
    <w:rsid w:val="00E11BC9"/>
    <w:rsid w:val="00E41444"/>
    <w:rsid w:val="00EA47A1"/>
    <w:rsid w:val="00EF003B"/>
    <w:rsid w:val="00F0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5A257E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paragraph" w:styleId="Akapitzlist">
    <w:name w:val="List Paragraph"/>
    <w:basedOn w:val="Normalny"/>
    <w:uiPriority w:val="34"/>
    <w:qFormat/>
    <w:rsid w:val="00EA47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A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alny"/>
    <w:rsid w:val="009C31AA"/>
    <w:pPr>
      <w:spacing w:after="200" w:line="276" w:lineRule="auto"/>
      <w:ind w:left="720"/>
    </w:pPr>
    <w:rPr>
      <w:rFonts w:ascii="Calibri" w:eastAsiaTheme="minorHAnsi" w:hAnsi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38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38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38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8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8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8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24</cp:revision>
  <cp:lastPrinted>2019-12-17T08:44:00Z</cp:lastPrinted>
  <dcterms:created xsi:type="dcterms:W3CDTF">2019-01-08T13:12:00Z</dcterms:created>
  <dcterms:modified xsi:type="dcterms:W3CDTF">2020-02-26T12:15:00Z</dcterms:modified>
</cp:coreProperties>
</file>