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1B14" w14:textId="227A54F4" w:rsidR="00BA1B72" w:rsidRDefault="00BA1B72" w:rsidP="00BA1B72">
      <w:pPr>
        <w:jc w:val="right"/>
        <w:rPr>
          <w:rFonts w:ascii="Arial" w:hAnsi="Arial" w:cs="Arial"/>
          <w:b/>
          <w:bCs/>
          <w:sz w:val="20"/>
        </w:rPr>
      </w:pPr>
      <w:r w:rsidRPr="00742565">
        <w:rPr>
          <w:rFonts w:ascii="Arial" w:hAnsi="Arial" w:cs="Arial"/>
          <w:b/>
          <w:bCs/>
          <w:sz w:val="20"/>
        </w:rPr>
        <w:t>Załącznik nr 1</w:t>
      </w:r>
      <w:r w:rsidR="00432248" w:rsidRPr="00742565">
        <w:rPr>
          <w:rFonts w:ascii="Arial" w:hAnsi="Arial" w:cs="Arial"/>
          <w:b/>
          <w:bCs/>
          <w:sz w:val="20"/>
        </w:rPr>
        <w:t xml:space="preserve"> </w:t>
      </w:r>
      <w:r w:rsidR="00742565" w:rsidRPr="00742565">
        <w:rPr>
          <w:rFonts w:ascii="Arial" w:hAnsi="Arial" w:cs="Arial"/>
          <w:b/>
          <w:bCs/>
          <w:sz w:val="20"/>
        </w:rPr>
        <w:t>do SWZ</w:t>
      </w:r>
    </w:p>
    <w:p w14:paraId="4A19DCF2" w14:textId="5AD70A60" w:rsidR="00742565" w:rsidRPr="00742565" w:rsidRDefault="00742565" w:rsidP="0074256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OPIS PRZEDMIOTU ZAMÓWIENIA</w:t>
      </w:r>
    </w:p>
    <w:p w14:paraId="48475F9A" w14:textId="06B5DB92" w:rsidR="00264B75" w:rsidRDefault="00264B75">
      <w:pPr>
        <w:rPr>
          <w:rFonts w:ascii="Arial" w:hAnsi="Arial" w:cs="Arial"/>
          <w:b/>
          <w:bCs/>
          <w:sz w:val="20"/>
        </w:rPr>
      </w:pPr>
      <w:r w:rsidRPr="00742565">
        <w:rPr>
          <w:rFonts w:ascii="Arial" w:hAnsi="Arial" w:cs="Arial"/>
          <w:b/>
          <w:bCs/>
          <w:sz w:val="20"/>
        </w:rPr>
        <w:t>Komputer stacjonarny – 100 szt.</w:t>
      </w:r>
    </w:p>
    <w:p w14:paraId="529AE003" w14:textId="77777777" w:rsidR="00264B75" w:rsidRPr="00742565" w:rsidRDefault="00264B75">
      <w:pPr>
        <w:rPr>
          <w:rFonts w:ascii="Arial" w:hAnsi="Arial" w:cs="Arial"/>
          <w:b/>
          <w:bCs/>
          <w:sz w:val="20"/>
        </w:rPr>
      </w:pPr>
    </w:p>
    <w:tbl>
      <w:tblPr>
        <w:tblW w:w="502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5"/>
        <w:gridCol w:w="1663"/>
        <w:gridCol w:w="8827"/>
        <w:gridCol w:w="3262"/>
      </w:tblGrid>
      <w:tr w:rsidR="00742565" w:rsidRPr="00742565" w14:paraId="58A34DC6" w14:textId="582D04C7" w:rsidTr="00E576D1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14:paraId="58A34DC3" w14:textId="77777777" w:rsidR="00742565" w:rsidRPr="00742565" w:rsidRDefault="00742565" w:rsidP="003C0ABB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 w:rsidRPr="00742565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8A34DC4" w14:textId="77777777" w:rsidR="00742565" w:rsidRPr="00742565" w:rsidRDefault="00742565" w:rsidP="003C0AB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42565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A34DC5" w14:textId="07B068E9" w:rsidR="00742565" w:rsidRPr="00742565" w:rsidRDefault="00742565" w:rsidP="003C0ABB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 w:rsidRPr="00742565">
              <w:rPr>
                <w:rFonts w:ascii="Arial" w:hAnsi="Arial" w:cs="Arial"/>
                <w:b/>
                <w:sz w:val="20"/>
              </w:rPr>
              <w:t xml:space="preserve">Wymagane minimalne parametry techniczne </w:t>
            </w:r>
          </w:p>
        </w:tc>
        <w:tc>
          <w:tcPr>
            <w:tcW w:w="1136" w:type="pct"/>
          </w:tcPr>
          <w:p w14:paraId="521D20CE" w14:textId="4B269333" w:rsidR="00742565" w:rsidRPr="00742565" w:rsidRDefault="00742565" w:rsidP="003C0ABB">
            <w:pPr>
              <w:ind w:left="-7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Parametry oferowane</w:t>
            </w:r>
          </w:p>
        </w:tc>
      </w:tr>
      <w:tr w:rsidR="00742565" w:rsidRPr="00742565" w14:paraId="58A34DCC" w14:textId="428068DC" w:rsidTr="00E576D1">
        <w:trPr>
          <w:trHeight w:val="284"/>
        </w:trPr>
        <w:tc>
          <w:tcPr>
            <w:tcW w:w="211" w:type="pct"/>
          </w:tcPr>
          <w:p w14:paraId="58A34DC7" w14:textId="77777777" w:rsidR="00742565" w:rsidRPr="00742565" w:rsidRDefault="00742565" w:rsidP="0064319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C8" w14:textId="3A6BD5C0" w:rsidR="00742565" w:rsidRPr="00742565" w:rsidRDefault="00742565" w:rsidP="0064319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Komputer</w:t>
            </w:r>
          </w:p>
        </w:tc>
        <w:tc>
          <w:tcPr>
            <w:tcW w:w="3074" w:type="pct"/>
          </w:tcPr>
          <w:p w14:paraId="58A34DCB" w14:textId="2D519FDB" w:rsidR="00742565" w:rsidRPr="00742565" w:rsidRDefault="00742565" w:rsidP="004D3E74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Komputer będzie wykorzystywany dla potrzeb aplikacji biurowych, dostępu do Internetu, poczty elektronicznej oraz do systemu AMMS, używanego przez Zamawiającego, jako lokalna baza danych, stacja programistyczna. W ofercie należy podać nazwę producenta, typ, model. Komputer musi być nowy oraz pochodzić z </w:t>
            </w:r>
            <w:r w:rsidRPr="00676CF1">
              <w:rPr>
                <w:rFonts w:ascii="Arial" w:hAnsi="Arial" w:cs="Arial"/>
                <w:sz w:val="20"/>
              </w:rPr>
              <w:t>autoryzowanego</w:t>
            </w:r>
            <w:r w:rsidRPr="00742565">
              <w:rPr>
                <w:rFonts w:ascii="Arial" w:hAnsi="Arial" w:cs="Arial"/>
                <w:sz w:val="20"/>
              </w:rPr>
              <w:t xml:space="preserve"> punktu dystrybucji. </w:t>
            </w:r>
          </w:p>
        </w:tc>
        <w:tc>
          <w:tcPr>
            <w:tcW w:w="1136" w:type="pct"/>
          </w:tcPr>
          <w:p w14:paraId="0A2FFD6B" w14:textId="31CF0E34" w:rsidR="00742565" w:rsidRDefault="005250A3" w:rsidP="004D3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Producent ……………….</w:t>
            </w:r>
          </w:p>
          <w:p w14:paraId="308207B8" w14:textId="5A5A14CF" w:rsidR="005250A3" w:rsidRDefault="005250A3" w:rsidP="004D3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………………</w:t>
            </w:r>
          </w:p>
          <w:p w14:paraId="53439A96" w14:textId="5F719664" w:rsidR="005250A3" w:rsidRPr="00742565" w:rsidRDefault="005250A3" w:rsidP="004D3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 ……………….</w:t>
            </w:r>
          </w:p>
        </w:tc>
      </w:tr>
      <w:tr w:rsidR="00742565" w:rsidRPr="00742565" w14:paraId="58A34DD0" w14:textId="638E3E16" w:rsidTr="00E576D1">
        <w:trPr>
          <w:trHeight w:val="284"/>
        </w:trPr>
        <w:tc>
          <w:tcPr>
            <w:tcW w:w="211" w:type="pct"/>
          </w:tcPr>
          <w:p w14:paraId="58A34DCD" w14:textId="0EA6B638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CE" w14:textId="77777777" w:rsidR="00742565" w:rsidRPr="00742565" w:rsidRDefault="00742565" w:rsidP="003C0ABB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Obudowa</w:t>
            </w:r>
          </w:p>
        </w:tc>
        <w:tc>
          <w:tcPr>
            <w:tcW w:w="3074" w:type="pct"/>
          </w:tcPr>
          <w:p w14:paraId="1DB49009" w14:textId="1126B45A" w:rsidR="00742565" w:rsidRPr="00742565" w:rsidRDefault="00742565" w:rsidP="004D3E74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Typu mini Tower z obsługą kart PCI Express wyłącznie o wysokim (pełnym) profilu.</w:t>
            </w:r>
          </w:p>
          <w:p w14:paraId="7520D8A3" w14:textId="4C3CC327" w:rsidR="00742565" w:rsidRPr="00742565" w:rsidRDefault="00742565" w:rsidP="00643191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Fabrycznie umożliwiająca montaż min. 2 kieszeni: 1 szt. na napęd optyczny (dopuszcza się stosowanie nap</w:t>
            </w:r>
            <w:r w:rsidR="005250A3">
              <w:rPr>
                <w:rFonts w:ascii="Arial" w:hAnsi="Arial" w:cs="Arial"/>
                <w:sz w:val="20"/>
              </w:rPr>
              <w:t>ę</w:t>
            </w:r>
            <w:r w:rsidRPr="00742565">
              <w:rPr>
                <w:rFonts w:ascii="Arial" w:hAnsi="Arial" w:cs="Arial"/>
                <w:sz w:val="20"/>
              </w:rPr>
              <w:t>dów slim) zewnętrzna, 1 szt. 3,5”na standardowy dysk twardy. Przygotowana zatoka wraz z śrubami mocowaniami do rozbudowy o dysk 3,5”.</w:t>
            </w:r>
          </w:p>
          <w:p w14:paraId="1767DAD8" w14:textId="25666A38" w:rsidR="00742565" w:rsidRPr="00742565" w:rsidRDefault="00742565" w:rsidP="00643191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Wyposażona w czytnik kart multimedialnych </w:t>
            </w:r>
          </w:p>
          <w:p w14:paraId="6C21303D" w14:textId="77777777" w:rsidR="00742565" w:rsidRPr="00742565" w:rsidRDefault="00742565" w:rsidP="003002D8">
            <w:p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- Obudowa trwale oznaczona nazwą producenta, nazwą komputera, numerem MTM, PN, numerem seryjnym</w:t>
            </w:r>
          </w:p>
          <w:p w14:paraId="58A34DCF" w14:textId="5AB8D4B4" w:rsidR="00742565" w:rsidRPr="00742565" w:rsidRDefault="00742565" w:rsidP="00AA73CD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- Wyposażona w budowany głośnik o mocy min. 2W</w:t>
            </w:r>
            <w:r w:rsidRPr="0074256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1136" w:type="pct"/>
          </w:tcPr>
          <w:p w14:paraId="62F0CAC6" w14:textId="77777777" w:rsidR="00742565" w:rsidRPr="00742565" w:rsidRDefault="00742565" w:rsidP="004D3E74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47680CF8" w14:textId="4AA006A4" w:rsidTr="00E576D1">
        <w:trPr>
          <w:trHeight w:val="284"/>
        </w:trPr>
        <w:tc>
          <w:tcPr>
            <w:tcW w:w="211" w:type="pct"/>
          </w:tcPr>
          <w:p w14:paraId="72CBD8DD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114B7A8B" w14:textId="7DC65EBB" w:rsidR="00742565" w:rsidRPr="00742565" w:rsidRDefault="00742565" w:rsidP="003C0ABB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Zasilacz</w:t>
            </w:r>
          </w:p>
        </w:tc>
        <w:tc>
          <w:tcPr>
            <w:tcW w:w="3074" w:type="pct"/>
          </w:tcPr>
          <w:p w14:paraId="17A8F267" w14:textId="158BA370" w:rsidR="00742565" w:rsidRPr="00742565" w:rsidRDefault="00742565" w:rsidP="00643191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Zasilacz maksymalnie 280W o sprawności minimum 85%</w:t>
            </w:r>
          </w:p>
        </w:tc>
        <w:tc>
          <w:tcPr>
            <w:tcW w:w="1136" w:type="pct"/>
          </w:tcPr>
          <w:p w14:paraId="782B8CF4" w14:textId="77777777" w:rsidR="00742565" w:rsidRPr="00742565" w:rsidRDefault="00742565" w:rsidP="00643191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DD4" w14:textId="39CB6281" w:rsidTr="00E576D1">
        <w:trPr>
          <w:trHeight w:val="284"/>
        </w:trPr>
        <w:tc>
          <w:tcPr>
            <w:tcW w:w="211" w:type="pct"/>
          </w:tcPr>
          <w:p w14:paraId="58A34DD1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D2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Chipset</w:t>
            </w:r>
          </w:p>
        </w:tc>
        <w:tc>
          <w:tcPr>
            <w:tcW w:w="3074" w:type="pct"/>
          </w:tcPr>
          <w:p w14:paraId="58A34DD3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Dostosowany do zaoferowanego procesora</w:t>
            </w:r>
          </w:p>
        </w:tc>
        <w:tc>
          <w:tcPr>
            <w:tcW w:w="1136" w:type="pct"/>
          </w:tcPr>
          <w:p w14:paraId="4A8EBE10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DD8" w14:textId="611E456D" w:rsidTr="00E576D1">
        <w:trPr>
          <w:trHeight w:val="284"/>
        </w:trPr>
        <w:tc>
          <w:tcPr>
            <w:tcW w:w="211" w:type="pct"/>
          </w:tcPr>
          <w:p w14:paraId="58A34DD5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D6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Płyta główna</w:t>
            </w:r>
          </w:p>
        </w:tc>
        <w:tc>
          <w:tcPr>
            <w:tcW w:w="3074" w:type="pct"/>
          </w:tcPr>
          <w:p w14:paraId="418D2647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Zaprojektowana i wyprodukowana przez producenta komputera.</w:t>
            </w:r>
          </w:p>
          <w:p w14:paraId="3FF2DC8E" w14:textId="2E83B4C3" w:rsidR="00742565" w:rsidRPr="00742565" w:rsidRDefault="00742565" w:rsidP="004D3E74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Wyposażona w złącza min.:</w:t>
            </w:r>
          </w:p>
          <w:p w14:paraId="63041417" w14:textId="77777777" w:rsidR="00742565" w:rsidRPr="00742565" w:rsidRDefault="00742565" w:rsidP="004D3E74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565">
              <w:rPr>
                <w:rFonts w:ascii="Arial" w:hAnsi="Arial" w:cs="Arial"/>
                <w:sz w:val="20"/>
                <w:szCs w:val="20"/>
                <w:lang w:val="en-GB"/>
              </w:rPr>
              <w:t>1 x PCI Express 3.0 x</w:t>
            </w:r>
            <w:r w:rsidRPr="00742565">
              <w:rPr>
                <w:rFonts w:ascii="Arial" w:hAnsi="Arial" w:cs="Arial"/>
                <w:sz w:val="20"/>
                <w:szCs w:val="20"/>
                <w:lang w:val="en-US"/>
              </w:rPr>
              <w:t>16,</w:t>
            </w:r>
          </w:p>
          <w:p w14:paraId="7DA21788" w14:textId="40C09C35" w:rsidR="00742565" w:rsidRPr="00742565" w:rsidRDefault="00742565" w:rsidP="004D3E74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565">
              <w:rPr>
                <w:rFonts w:ascii="Arial" w:hAnsi="Arial" w:cs="Arial"/>
                <w:sz w:val="20"/>
                <w:szCs w:val="20"/>
                <w:lang w:val="en-GB"/>
              </w:rPr>
              <w:t>1 x PCI Express 3.0 x1,</w:t>
            </w:r>
          </w:p>
          <w:p w14:paraId="58A34DD7" w14:textId="0BA729CA" w:rsidR="00742565" w:rsidRPr="00742565" w:rsidRDefault="00742565" w:rsidP="004D3E74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2 x M.2 z czego min. 1 przeznaczona dla dysku SSD z obsługą PCIe NVMe</w:t>
            </w:r>
          </w:p>
        </w:tc>
        <w:tc>
          <w:tcPr>
            <w:tcW w:w="1136" w:type="pct"/>
          </w:tcPr>
          <w:p w14:paraId="615A49BA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DDD" w14:textId="5FCB4A52" w:rsidTr="00E576D1">
        <w:trPr>
          <w:trHeight w:val="284"/>
        </w:trPr>
        <w:tc>
          <w:tcPr>
            <w:tcW w:w="211" w:type="pct"/>
          </w:tcPr>
          <w:p w14:paraId="58A34DD9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DA" w14:textId="77777777" w:rsidR="00742565" w:rsidRPr="00742565" w:rsidRDefault="00742565" w:rsidP="003C0ABB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Procesor</w:t>
            </w:r>
          </w:p>
        </w:tc>
        <w:tc>
          <w:tcPr>
            <w:tcW w:w="3074" w:type="pct"/>
          </w:tcPr>
          <w:p w14:paraId="58A34DDC" w14:textId="093831A9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Procesor klasy x86 ze zintegrowaną grafiką, zaprojektowany do pracy w komputerach stacjonarnych, zapewniający wydajność min. 12339 pkt. w teście Passmark CPU Mark, znajdujący się na liście https://www.cpubenchmark.net/cpu_list.php (wynik na dzień 24.01.2022).</w:t>
            </w:r>
          </w:p>
        </w:tc>
        <w:tc>
          <w:tcPr>
            <w:tcW w:w="1136" w:type="pct"/>
          </w:tcPr>
          <w:p w14:paraId="14EF1F42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DE1" w14:textId="348ED6EF" w:rsidTr="00E576D1">
        <w:trPr>
          <w:trHeight w:val="284"/>
        </w:trPr>
        <w:tc>
          <w:tcPr>
            <w:tcW w:w="211" w:type="pct"/>
          </w:tcPr>
          <w:p w14:paraId="58A34DDE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DF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Pamięć operacyjna</w:t>
            </w:r>
          </w:p>
        </w:tc>
        <w:tc>
          <w:tcPr>
            <w:tcW w:w="3074" w:type="pct"/>
          </w:tcPr>
          <w:p w14:paraId="64B7ADAE" w14:textId="6521BD19" w:rsidR="00742565" w:rsidRPr="00742565" w:rsidRDefault="00742565" w:rsidP="004D3E74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42565">
              <w:rPr>
                <w:rFonts w:ascii="Arial" w:hAnsi="Arial" w:cs="Arial"/>
                <w:color w:val="000000"/>
                <w:sz w:val="20"/>
              </w:rPr>
              <w:t xml:space="preserve">Min. 16GB DDR4 2666MHz z możliwością rozszerzenia do 32 GB </w:t>
            </w:r>
          </w:p>
          <w:p w14:paraId="58A34DE0" w14:textId="3B631A2C" w:rsidR="00742565" w:rsidRPr="00742565" w:rsidRDefault="00742565" w:rsidP="00264B75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42565">
              <w:rPr>
                <w:rFonts w:ascii="Arial" w:hAnsi="Arial" w:cs="Arial"/>
                <w:color w:val="000000"/>
                <w:sz w:val="20"/>
              </w:rPr>
              <w:t>Ilość banków pamięci: min. 2 szt.</w:t>
            </w:r>
          </w:p>
        </w:tc>
        <w:tc>
          <w:tcPr>
            <w:tcW w:w="1136" w:type="pct"/>
          </w:tcPr>
          <w:p w14:paraId="66D84BE4" w14:textId="77777777" w:rsidR="00742565" w:rsidRPr="00742565" w:rsidRDefault="00742565" w:rsidP="004D3E74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42565" w:rsidRPr="00742565" w14:paraId="58A34DE5" w14:textId="12E44518" w:rsidTr="00E576D1">
        <w:trPr>
          <w:trHeight w:val="284"/>
        </w:trPr>
        <w:tc>
          <w:tcPr>
            <w:tcW w:w="211" w:type="pct"/>
          </w:tcPr>
          <w:p w14:paraId="58A34DE2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E3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Dysk twardy</w:t>
            </w:r>
          </w:p>
        </w:tc>
        <w:tc>
          <w:tcPr>
            <w:tcW w:w="3074" w:type="pct"/>
          </w:tcPr>
          <w:p w14:paraId="58A34DE4" w14:textId="5562083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Min 256GB SSD M.2 PCIe NVMe zawierający RECOVERY umożliwiające odtworzenie systemu operacyjnego fabrycznie zainstalowanego na komputerze po awarii. </w:t>
            </w:r>
          </w:p>
        </w:tc>
        <w:tc>
          <w:tcPr>
            <w:tcW w:w="1136" w:type="pct"/>
          </w:tcPr>
          <w:p w14:paraId="5A3B6656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1B7F7394" w14:textId="33D1C90F" w:rsidTr="00E576D1">
        <w:trPr>
          <w:trHeight w:val="284"/>
        </w:trPr>
        <w:tc>
          <w:tcPr>
            <w:tcW w:w="211" w:type="pct"/>
          </w:tcPr>
          <w:p w14:paraId="40868AB7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048475CF" w14:textId="0381B9B4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Napęd optyczny</w:t>
            </w:r>
          </w:p>
        </w:tc>
        <w:tc>
          <w:tcPr>
            <w:tcW w:w="3074" w:type="pct"/>
          </w:tcPr>
          <w:p w14:paraId="68A84C2E" w14:textId="14B7518D" w:rsidR="00742565" w:rsidRPr="00742565" w:rsidRDefault="00742565" w:rsidP="003002D8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  <w:lang w:eastAsia="en-US"/>
              </w:rPr>
              <w:t xml:space="preserve">Nagrywarka DVD +/-RW </w:t>
            </w:r>
          </w:p>
        </w:tc>
        <w:tc>
          <w:tcPr>
            <w:tcW w:w="1136" w:type="pct"/>
          </w:tcPr>
          <w:p w14:paraId="121B19CC" w14:textId="77777777" w:rsidR="00742565" w:rsidRPr="00742565" w:rsidRDefault="00742565" w:rsidP="003002D8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42565" w:rsidRPr="00742565" w14:paraId="58A34DF0" w14:textId="34B95651" w:rsidTr="00E576D1">
        <w:trPr>
          <w:trHeight w:val="284"/>
        </w:trPr>
        <w:tc>
          <w:tcPr>
            <w:tcW w:w="211" w:type="pct"/>
          </w:tcPr>
          <w:p w14:paraId="58A34DEA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lang w:val="sv-SE"/>
              </w:rPr>
            </w:pPr>
          </w:p>
        </w:tc>
        <w:tc>
          <w:tcPr>
            <w:tcW w:w="579" w:type="pct"/>
          </w:tcPr>
          <w:p w14:paraId="58A34DEB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Karta graficzna</w:t>
            </w:r>
          </w:p>
        </w:tc>
        <w:tc>
          <w:tcPr>
            <w:tcW w:w="3074" w:type="pct"/>
          </w:tcPr>
          <w:p w14:paraId="58A34DEF" w14:textId="483C47D1" w:rsidR="00742565" w:rsidRPr="00742565" w:rsidRDefault="00742565" w:rsidP="007F21A0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Zintegrowana karta graficzna wykorzystująca pamięć RAM systemu dynamicznie przydzielaną na potrzeby grafiki w trybie UMA (Unified Memory Access) – z możliwością dynamicznego przydzielenia pamięci.</w:t>
            </w:r>
          </w:p>
        </w:tc>
        <w:tc>
          <w:tcPr>
            <w:tcW w:w="1136" w:type="pct"/>
          </w:tcPr>
          <w:p w14:paraId="45312589" w14:textId="77777777" w:rsidR="00742565" w:rsidRPr="00742565" w:rsidRDefault="00742565" w:rsidP="007F21A0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DF4" w14:textId="0979D6E2" w:rsidTr="00E576D1">
        <w:trPr>
          <w:trHeight w:val="284"/>
        </w:trPr>
        <w:tc>
          <w:tcPr>
            <w:tcW w:w="211" w:type="pct"/>
          </w:tcPr>
          <w:p w14:paraId="58A34DF1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F2" w14:textId="2BC6AA5F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Audio</w:t>
            </w:r>
          </w:p>
        </w:tc>
        <w:tc>
          <w:tcPr>
            <w:tcW w:w="3074" w:type="pct"/>
          </w:tcPr>
          <w:p w14:paraId="58A34DF3" w14:textId="0CD1801F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Karta dźwiękowa zintegrowana z płytą główną, zgodna z High Definition. </w:t>
            </w:r>
          </w:p>
        </w:tc>
        <w:tc>
          <w:tcPr>
            <w:tcW w:w="1136" w:type="pct"/>
          </w:tcPr>
          <w:p w14:paraId="223554F9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DF8" w14:textId="7309A920" w:rsidTr="00E576D1">
        <w:trPr>
          <w:trHeight w:val="284"/>
        </w:trPr>
        <w:tc>
          <w:tcPr>
            <w:tcW w:w="211" w:type="pct"/>
          </w:tcPr>
          <w:p w14:paraId="58A34DF5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F6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Karta sieciowa</w:t>
            </w:r>
          </w:p>
        </w:tc>
        <w:tc>
          <w:tcPr>
            <w:tcW w:w="3074" w:type="pct"/>
          </w:tcPr>
          <w:p w14:paraId="2C5187A9" w14:textId="52179E23" w:rsidR="00742565" w:rsidRPr="00742565" w:rsidRDefault="00742565" w:rsidP="006E46D7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Minimum LAN 1000 </w:t>
            </w:r>
            <w:proofErr w:type="spellStart"/>
            <w:r w:rsidRPr="00742565">
              <w:rPr>
                <w:rFonts w:ascii="Arial" w:hAnsi="Arial" w:cs="Arial"/>
                <w:sz w:val="20"/>
              </w:rPr>
              <w:t>Mbit</w:t>
            </w:r>
            <w:proofErr w:type="spellEnd"/>
            <w:r w:rsidRPr="00742565">
              <w:rPr>
                <w:rFonts w:ascii="Arial" w:hAnsi="Arial" w:cs="Arial"/>
                <w:sz w:val="20"/>
              </w:rPr>
              <w:t>/s z funk</w:t>
            </w:r>
            <w:r w:rsidR="005250A3">
              <w:rPr>
                <w:rFonts w:ascii="Arial" w:hAnsi="Arial" w:cs="Arial"/>
                <w:sz w:val="20"/>
              </w:rPr>
              <w:t>c</w:t>
            </w:r>
            <w:r w:rsidRPr="00742565">
              <w:rPr>
                <w:rFonts w:ascii="Arial" w:hAnsi="Arial" w:cs="Arial"/>
                <w:sz w:val="20"/>
              </w:rPr>
              <w:t>ją PXE oraz Wake on LAN</w:t>
            </w:r>
          </w:p>
          <w:p w14:paraId="58A34DF7" w14:textId="4AEA7165" w:rsidR="00742565" w:rsidRPr="00742565" w:rsidRDefault="00742565" w:rsidP="006E46D7">
            <w:pPr>
              <w:rPr>
                <w:rFonts w:ascii="Arial" w:hAnsi="Arial" w:cs="Arial"/>
                <w:sz w:val="20"/>
              </w:rPr>
            </w:pPr>
            <w:proofErr w:type="spellStart"/>
            <w:r w:rsidRPr="00742565">
              <w:rPr>
                <w:rFonts w:ascii="Arial" w:hAnsi="Arial" w:cs="Arial"/>
                <w:sz w:val="20"/>
                <w:lang w:val="en-US"/>
              </w:rPr>
              <w:t>WiFi</w:t>
            </w:r>
            <w:proofErr w:type="spellEnd"/>
            <w:r w:rsidRPr="00742565">
              <w:rPr>
                <w:rFonts w:ascii="Arial" w:hAnsi="Arial" w:cs="Arial"/>
                <w:sz w:val="20"/>
                <w:lang w:val="en-US"/>
              </w:rPr>
              <w:t xml:space="preserve"> 802.11ac 1x1 + BT 4.0</w:t>
            </w:r>
          </w:p>
        </w:tc>
        <w:tc>
          <w:tcPr>
            <w:tcW w:w="1136" w:type="pct"/>
          </w:tcPr>
          <w:p w14:paraId="54AA1434" w14:textId="77777777" w:rsidR="00742565" w:rsidRPr="00742565" w:rsidRDefault="00742565" w:rsidP="006E46D7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DFC" w14:textId="1BD5F82B" w:rsidTr="00E576D1">
        <w:trPr>
          <w:trHeight w:val="284"/>
        </w:trPr>
        <w:tc>
          <w:tcPr>
            <w:tcW w:w="211" w:type="pct"/>
          </w:tcPr>
          <w:p w14:paraId="58A34DF9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FA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Porty/złącza</w:t>
            </w:r>
          </w:p>
        </w:tc>
        <w:tc>
          <w:tcPr>
            <w:tcW w:w="3074" w:type="pct"/>
          </w:tcPr>
          <w:p w14:paraId="566B38C1" w14:textId="4B299198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Wbudowane porty/złącza: </w:t>
            </w:r>
          </w:p>
          <w:p w14:paraId="64076ECA" w14:textId="200E246D" w:rsidR="00742565" w:rsidRPr="00742565" w:rsidRDefault="00742565" w:rsidP="005F78AF">
            <w:pPr>
              <w:ind w:left="708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Wideo różnego typu umożliwiające elastyczne podłączenie urządzenia bez stosowania przejściówek lub adapterów za pomocą min:</w:t>
            </w:r>
          </w:p>
          <w:p w14:paraId="788D1B04" w14:textId="77777777" w:rsidR="00742565" w:rsidRPr="00742565" w:rsidRDefault="00742565" w:rsidP="005F78AF">
            <w:pPr>
              <w:ind w:left="708"/>
              <w:rPr>
                <w:rFonts w:ascii="Arial" w:hAnsi="Arial" w:cs="Arial"/>
                <w:sz w:val="20"/>
                <w:lang w:val="en-US"/>
              </w:rPr>
            </w:pPr>
            <w:r w:rsidRPr="00742565">
              <w:rPr>
                <w:rFonts w:ascii="Arial" w:hAnsi="Arial" w:cs="Arial"/>
                <w:sz w:val="20"/>
                <w:lang w:val="en-US"/>
              </w:rPr>
              <w:t xml:space="preserve">- 1 x VGA, </w:t>
            </w:r>
          </w:p>
          <w:p w14:paraId="2DA1DE28" w14:textId="765A20E2" w:rsidR="00742565" w:rsidRPr="00742565" w:rsidRDefault="00742565" w:rsidP="005F78AF">
            <w:pPr>
              <w:ind w:left="708"/>
              <w:rPr>
                <w:rFonts w:ascii="Arial" w:hAnsi="Arial" w:cs="Arial"/>
                <w:sz w:val="20"/>
                <w:lang w:val="en-US"/>
              </w:rPr>
            </w:pPr>
            <w:r w:rsidRPr="00742565">
              <w:rPr>
                <w:rFonts w:ascii="Arial" w:hAnsi="Arial" w:cs="Arial"/>
                <w:sz w:val="20"/>
                <w:lang w:val="en-US"/>
              </w:rPr>
              <w:t>- 1 x HDMI 1.4,</w:t>
            </w:r>
          </w:p>
          <w:p w14:paraId="34FA61F8" w14:textId="5965FE02" w:rsidR="00742565" w:rsidRPr="00742565" w:rsidRDefault="00742565" w:rsidP="005F78AF">
            <w:pPr>
              <w:ind w:left="708"/>
              <w:rPr>
                <w:rFonts w:ascii="Arial" w:hAnsi="Arial" w:cs="Arial"/>
                <w:sz w:val="20"/>
                <w:lang w:val="en-US"/>
              </w:rPr>
            </w:pPr>
            <w:r w:rsidRPr="00742565">
              <w:rPr>
                <w:rFonts w:ascii="Arial" w:hAnsi="Arial" w:cs="Arial"/>
                <w:sz w:val="20"/>
                <w:lang w:val="en-US"/>
              </w:rPr>
              <w:t>- 1 x DisplayPort 1.4,</w:t>
            </w:r>
          </w:p>
          <w:p w14:paraId="4D6174F9" w14:textId="718E7D5A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Pozostałe porty/złącza:</w:t>
            </w:r>
          </w:p>
          <w:p w14:paraId="2593D9B6" w14:textId="3C1AA3C0" w:rsidR="00742565" w:rsidRPr="00742565" w:rsidRDefault="00742565" w:rsidP="005F78AF">
            <w:pPr>
              <w:ind w:left="708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- 8 x USB w tym:</w:t>
            </w:r>
          </w:p>
          <w:p w14:paraId="11086FF0" w14:textId="5924EF04" w:rsidR="00742565" w:rsidRPr="00742565" w:rsidRDefault="00742565" w:rsidP="005F78AF">
            <w:pPr>
              <w:ind w:left="1416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- z przodu obudowy min. 4 x USB3.1 </w:t>
            </w:r>
          </w:p>
          <w:p w14:paraId="6960EAFD" w14:textId="26C7AFB7" w:rsidR="00742565" w:rsidRPr="00742565" w:rsidRDefault="00742565" w:rsidP="005F78AF">
            <w:pPr>
              <w:ind w:left="1416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z tyłu obudowy min. 4 x USB</w:t>
            </w:r>
          </w:p>
          <w:p w14:paraId="4623CF44" w14:textId="77777777" w:rsidR="00742565" w:rsidRPr="00742565" w:rsidRDefault="00742565" w:rsidP="005F78AF">
            <w:pPr>
              <w:ind w:left="708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- port sieciowy RJ-45, </w:t>
            </w:r>
          </w:p>
          <w:p w14:paraId="4779E21A" w14:textId="51311FA0" w:rsidR="00742565" w:rsidRPr="00742565" w:rsidRDefault="00742565" w:rsidP="005F78AF">
            <w:pPr>
              <w:ind w:left="708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porty słuchawek i mikrofonu na przednim lub tylnym panelu obudowy</w:t>
            </w:r>
          </w:p>
          <w:p w14:paraId="649730F6" w14:textId="01257851" w:rsidR="00742565" w:rsidRPr="00742565" w:rsidRDefault="00742565" w:rsidP="005F78AF">
            <w:pPr>
              <w:ind w:left="708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port szeregowy</w:t>
            </w:r>
          </w:p>
          <w:p w14:paraId="29E3D850" w14:textId="42C77280" w:rsidR="00742565" w:rsidRPr="00742565" w:rsidRDefault="00742565" w:rsidP="00954449">
            <w:pPr>
              <w:ind w:left="708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czytnik kart pamięci min. SD</w:t>
            </w:r>
            <w:r w:rsidRPr="00742565">
              <w:rPr>
                <w:rFonts w:ascii="Arial" w:hAnsi="Arial" w:cs="Arial"/>
                <w:sz w:val="20"/>
              </w:rPr>
              <w:br/>
            </w:r>
          </w:p>
          <w:p w14:paraId="58A34DFB" w14:textId="6F1A7EED" w:rsidR="00742565" w:rsidRPr="00742565" w:rsidRDefault="00742565" w:rsidP="005250A3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1136" w:type="pct"/>
          </w:tcPr>
          <w:p w14:paraId="7A9E44F6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E00" w14:textId="24C88C2D" w:rsidTr="00E576D1">
        <w:trPr>
          <w:trHeight w:val="284"/>
        </w:trPr>
        <w:tc>
          <w:tcPr>
            <w:tcW w:w="211" w:type="pct"/>
          </w:tcPr>
          <w:p w14:paraId="58A34DFD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DFE" w14:textId="72044142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Klawiatura/mysz</w:t>
            </w:r>
          </w:p>
        </w:tc>
        <w:tc>
          <w:tcPr>
            <w:tcW w:w="3074" w:type="pct"/>
          </w:tcPr>
          <w:p w14:paraId="42FB3738" w14:textId="4FA1A5C5" w:rsidR="00742565" w:rsidRPr="00742565" w:rsidRDefault="00742565" w:rsidP="007741ED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Klawiatura przewodowa w układzie US </w:t>
            </w:r>
          </w:p>
          <w:p w14:paraId="58A34DFF" w14:textId="7622436A" w:rsidR="00742565" w:rsidRPr="00742565" w:rsidRDefault="00742565" w:rsidP="007741ED">
            <w:pPr>
              <w:rPr>
                <w:rFonts w:ascii="Arial" w:hAnsi="Arial" w:cs="Arial"/>
                <w:color w:val="FF0000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Mysz przewodowa (scroll</w:t>
            </w:r>
            <w:r w:rsidR="00676CF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6" w:type="pct"/>
          </w:tcPr>
          <w:p w14:paraId="3CB66919" w14:textId="77777777" w:rsidR="00742565" w:rsidRPr="00742565" w:rsidRDefault="00742565" w:rsidP="007741ED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E1D" w14:textId="3CEABA40" w:rsidTr="00E576D1">
        <w:trPr>
          <w:trHeight w:val="284"/>
        </w:trPr>
        <w:tc>
          <w:tcPr>
            <w:tcW w:w="211" w:type="pct"/>
          </w:tcPr>
          <w:p w14:paraId="58A34E1A" w14:textId="77777777" w:rsidR="00742565" w:rsidRPr="00742565" w:rsidRDefault="00742565" w:rsidP="007E157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</w:tcPr>
          <w:p w14:paraId="58A34E1B" w14:textId="77777777" w:rsidR="00742565" w:rsidRPr="00742565" w:rsidRDefault="00742565" w:rsidP="007E157A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3074" w:type="pct"/>
          </w:tcPr>
          <w:p w14:paraId="0A0708C7" w14:textId="77777777" w:rsidR="00742565" w:rsidRPr="00676CF1" w:rsidRDefault="00742565" w:rsidP="005250A3">
            <w:pPr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System operacyjny klasy PC musi spełniać następujące wymagania poprzez wbudowane mechanizmy, bez użycia dodatkowych aplikacji:</w:t>
            </w:r>
          </w:p>
          <w:p w14:paraId="4AE85EDC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1.</w:t>
            </w:r>
            <w:r w:rsidRPr="00676CF1">
              <w:rPr>
                <w:rFonts w:ascii="Arial" w:hAnsi="Arial" w:cs="Arial"/>
                <w:sz w:val="20"/>
              </w:rPr>
              <w:tab/>
              <w:t>Dostępne dwa rodzaje graficznego interfejsu użytkownika:</w:t>
            </w:r>
          </w:p>
          <w:p w14:paraId="4F8BE9F9" w14:textId="5C3C6EB5" w:rsidR="00742565" w:rsidRPr="00676CF1" w:rsidRDefault="005250A3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 xml:space="preserve">    </w:t>
            </w:r>
            <w:r w:rsidR="00742565" w:rsidRPr="00676CF1">
              <w:rPr>
                <w:rFonts w:ascii="Arial" w:hAnsi="Arial" w:cs="Arial"/>
                <w:sz w:val="20"/>
              </w:rPr>
              <w:t>a.</w:t>
            </w:r>
            <w:r w:rsidR="00742565" w:rsidRPr="00676CF1">
              <w:rPr>
                <w:rFonts w:ascii="Arial" w:hAnsi="Arial" w:cs="Arial"/>
                <w:sz w:val="20"/>
              </w:rPr>
              <w:tab/>
              <w:t>Klasyczny, umożliwiający obsługę przy pomocy klawiatury i myszy,</w:t>
            </w:r>
          </w:p>
          <w:p w14:paraId="459BDD4F" w14:textId="45CEF964" w:rsidR="00742565" w:rsidRPr="00676CF1" w:rsidRDefault="005250A3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 xml:space="preserve">    </w:t>
            </w:r>
            <w:r w:rsidR="00742565" w:rsidRPr="00676CF1">
              <w:rPr>
                <w:rFonts w:ascii="Arial" w:hAnsi="Arial" w:cs="Arial"/>
                <w:sz w:val="20"/>
              </w:rPr>
              <w:t>b.</w:t>
            </w:r>
            <w:r w:rsidR="00742565" w:rsidRPr="00676CF1">
              <w:rPr>
                <w:rFonts w:ascii="Arial" w:hAnsi="Arial" w:cs="Arial"/>
                <w:sz w:val="20"/>
              </w:rPr>
              <w:tab/>
              <w:t>Dotykowy umożliwiający sterowanie dotykiem na urządzeniach typu tablet lub monitorach dotykowych</w:t>
            </w:r>
          </w:p>
          <w:p w14:paraId="0785F01A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2.</w:t>
            </w:r>
            <w:r w:rsidRPr="00676CF1">
              <w:rPr>
                <w:rFonts w:ascii="Arial" w:hAnsi="Arial" w:cs="Arial"/>
                <w:sz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3858C51A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3.</w:t>
            </w:r>
            <w:r w:rsidRPr="00676CF1">
              <w:rPr>
                <w:rFonts w:ascii="Arial" w:hAnsi="Arial" w:cs="Arial"/>
                <w:sz w:val="20"/>
              </w:rPr>
              <w:tab/>
              <w:t>Interfejs użytkownika dostępny w wielu językach do wyboru – w tym polskim i angielskim</w:t>
            </w:r>
          </w:p>
          <w:p w14:paraId="408E3E01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4.</w:t>
            </w:r>
            <w:r w:rsidRPr="00676CF1">
              <w:rPr>
                <w:rFonts w:ascii="Arial" w:hAnsi="Arial" w:cs="Arial"/>
                <w:sz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2BED71C0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5.</w:t>
            </w:r>
            <w:r w:rsidRPr="00676CF1">
              <w:rPr>
                <w:rFonts w:ascii="Arial" w:hAnsi="Arial" w:cs="Arial"/>
                <w:sz w:val="20"/>
              </w:rPr>
              <w:tab/>
              <w:t>Wbudowane w system operacyjny minimum dwie przeglądarki Internetowe</w:t>
            </w:r>
          </w:p>
          <w:p w14:paraId="4F318DDE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6.</w:t>
            </w:r>
            <w:r w:rsidRPr="00676CF1">
              <w:rPr>
                <w:rFonts w:ascii="Arial" w:hAnsi="Arial" w:cs="Arial"/>
                <w:sz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B1C638D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7.</w:t>
            </w:r>
            <w:r w:rsidRPr="00676CF1">
              <w:rPr>
                <w:rFonts w:ascii="Arial" w:hAnsi="Arial" w:cs="Arial"/>
                <w:sz w:val="20"/>
              </w:rPr>
              <w:tab/>
              <w:t>Zlokalizowane w języku polskim, co najmniej następujące elementy: menu, pomoc, komunikaty systemowe, menedżer plików.</w:t>
            </w:r>
          </w:p>
          <w:p w14:paraId="4B23F343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lastRenderedPageBreak/>
              <w:t>8.</w:t>
            </w:r>
            <w:r w:rsidRPr="00676CF1">
              <w:rPr>
                <w:rFonts w:ascii="Arial" w:hAnsi="Arial" w:cs="Arial"/>
                <w:sz w:val="20"/>
              </w:rPr>
              <w:tab/>
              <w:t>Graficzne środowisko instalacji i konfiguracji dostępne w języku polskim</w:t>
            </w:r>
          </w:p>
          <w:p w14:paraId="3D381F6A" w14:textId="77777777" w:rsidR="00742565" w:rsidRPr="00676CF1" w:rsidRDefault="00742565" w:rsidP="005250A3">
            <w:pPr>
              <w:ind w:left="257" w:hanging="257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9.</w:t>
            </w:r>
            <w:r w:rsidRPr="00676CF1">
              <w:rPr>
                <w:rFonts w:ascii="Arial" w:hAnsi="Arial" w:cs="Arial"/>
                <w:sz w:val="20"/>
              </w:rPr>
              <w:tab/>
              <w:t>Wbudowany system pomocy w języku polskim.</w:t>
            </w:r>
          </w:p>
          <w:p w14:paraId="2D1A09B0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10.</w:t>
            </w:r>
            <w:r w:rsidRPr="00676CF1">
              <w:rPr>
                <w:rFonts w:ascii="Arial" w:hAnsi="Arial" w:cs="Arial"/>
                <w:sz w:val="20"/>
              </w:rPr>
              <w:tab/>
              <w:t>Możliwość przystosowania stanowiska dla osób niepełnosprawnych (np. słabo widzących).</w:t>
            </w:r>
          </w:p>
          <w:p w14:paraId="5AF27928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11.</w:t>
            </w:r>
            <w:r w:rsidRPr="00676CF1">
              <w:rPr>
                <w:rFonts w:ascii="Arial" w:hAnsi="Arial" w:cs="Arial"/>
                <w:sz w:val="20"/>
              </w:rPr>
              <w:tab/>
              <w:t>Możliwość dokonywania aktualizacji i poprawek systemu poprzez mechanizm zarządzany przez administratora systemu Zamawiającego.</w:t>
            </w:r>
          </w:p>
          <w:p w14:paraId="231ED3AB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12.</w:t>
            </w:r>
            <w:r w:rsidRPr="00676CF1">
              <w:rPr>
                <w:rFonts w:ascii="Arial" w:hAnsi="Arial" w:cs="Arial"/>
                <w:sz w:val="20"/>
              </w:rPr>
              <w:tab/>
              <w:t>Możliwość dostarczania poprawek do systemu operacyjnego w modelu peer-to-peer.</w:t>
            </w:r>
          </w:p>
          <w:p w14:paraId="70AAFC51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13.</w:t>
            </w:r>
            <w:r w:rsidRPr="00676CF1">
              <w:rPr>
                <w:rFonts w:ascii="Arial" w:hAnsi="Arial" w:cs="Arial"/>
                <w:sz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6A9EAE47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14.</w:t>
            </w:r>
            <w:r w:rsidRPr="00676CF1">
              <w:rPr>
                <w:rFonts w:ascii="Arial" w:hAnsi="Arial" w:cs="Arial"/>
                <w:sz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6490C790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15.</w:t>
            </w:r>
            <w:r w:rsidRPr="00676CF1">
              <w:rPr>
                <w:rFonts w:ascii="Arial" w:hAnsi="Arial" w:cs="Arial"/>
                <w:sz w:val="20"/>
              </w:rPr>
              <w:tab/>
              <w:t>Możliwość dołączenia systemu do usługi katalogowej on-premise lub w chmurze.</w:t>
            </w:r>
          </w:p>
          <w:p w14:paraId="2144BD20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16.</w:t>
            </w:r>
            <w:r w:rsidRPr="00676CF1">
              <w:rPr>
                <w:rFonts w:ascii="Arial" w:hAnsi="Arial" w:cs="Arial"/>
                <w:sz w:val="20"/>
              </w:rPr>
              <w:tab/>
              <w:t>Umożliwienie zablokowania urządzenia w ramach danego konta tylko do uruchamiania wybranej aplikacji - tryb "kiosk".</w:t>
            </w:r>
          </w:p>
          <w:p w14:paraId="651837FC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17.</w:t>
            </w:r>
            <w:r w:rsidRPr="00676CF1">
              <w:rPr>
                <w:rFonts w:ascii="Arial" w:hAnsi="Arial" w:cs="Arial"/>
                <w:sz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D28A3B3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18.</w:t>
            </w:r>
            <w:r w:rsidRPr="00676CF1">
              <w:rPr>
                <w:rFonts w:ascii="Arial" w:hAnsi="Arial" w:cs="Arial"/>
                <w:sz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4B1CEC1C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19.</w:t>
            </w:r>
            <w:r w:rsidRPr="00676CF1">
              <w:rPr>
                <w:rFonts w:ascii="Arial" w:hAnsi="Arial" w:cs="Arial"/>
                <w:sz w:val="20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2F9ABF2C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20.</w:t>
            </w:r>
            <w:r w:rsidRPr="00676CF1">
              <w:rPr>
                <w:rFonts w:ascii="Arial" w:hAnsi="Arial" w:cs="Arial"/>
                <w:sz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5EA4BC05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21.</w:t>
            </w:r>
            <w:r w:rsidRPr="00676CF1">
              <w:rPr>
                <w:rFonts w:ascii="Arial" w:hAnsi="Arial" w:cs="Arial"/>
                <w:sz w:val="20"/>
              </w:rPr>
              <w:tab/>
              <w:t>Możliwość przywracania obrazu plików systemowych do uprzednio zapisanej postaci.</w:t>
            </w:r>
          </w:p>
          <w:p w14:paraId="70CDFF21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22.</w:t>
            </w:r>
            <w:r w:rsidRPr="00676CF1">
              <w:rPr>
                <w:rFonts w:ascii="Arial" w:hAnsi="Arial" w:cs="Arial"/>
                <w:sz w:val="20"/>
              </w:rPr>
              <w:tab/>
              <w:t>Możliwość przywracania systemu operacyjnego do stanu początkowego z pozostawieniem plików użytkownika.</w:t>
            </w:r>
          </w:p>
          <w:p w14:paraId="29C183BC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23.</w:t>
            </w:r>
            <w:r w:rsidRPr="00676CF1">
              <w:rPr>
                <w:rFonts w:ascii="Arial" w:hAnsi="Arial" w:cs="Arial"/>
                <w:sz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7FE788C0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24.</w:t>
            </w:r>
            <w:r w:rsidRPr="00676CF1">
              <w:rPr>
                <w:rFonts w:ascii="Arial" w:hAnsi="Arial" w:cs="Arial"/>
                <w:sz w:val="20"/>
              </w:rPr>
              <w:tab/>
              <w:t>Wbudowany mechanizm wirtualizacji typu hypervisor."</w:t>
            </w:r>
          </w:p>
          <w:p w14:paraId="70763C90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25.</w:t>
            </w:r>
            <w:r w:rsidRPr="00676CF1">
              <w:rPr>
                <w:rFonts w:ascii="Arial" w:hAnsi="Arial" w:cs="Arial"/>
                <w:sz w:val="20"/>
              </w:rPr>
              <w:tab/>
              <w:t>Wbudowana możliwość zdalnego dostępu do systemu i pracy zdalnej z wykorzystaniem pełnego interfejsu graficznego.</w:t>
            </w:r>
          </w:p>
          <w:p w14:paraId="02FE423F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26.</w:t>
            </w:r>
            <w:r w:rsidRPr="00676CF1">
              <w:rPr>
                <w:rFonts w:ascii="Arial" w:hAnsi="Arial" w:cs="Arial"/>
                <w:sz w:val="20"/>
              </w:rPr>
              <w:tab/>
              <w:t>Dostępność bezpłatnych biuletynów bezpieczeństwa związanych z działaniem systemu operacyjnego.</w:t>
            </w:r>
          </w:p>
          <w:p w14:paraId="6F402DF2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27.</w:t>
            </w:r>
            <w:r w:rsidRPr="00676CF1">
              <w:rPr>
                <w:rFonts w:ascii="Arial" w:hAnsi="Arial" w:cs="Arial"/>
                <w:sz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0C2F8C90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28.</w:t>
            </w:r>
            <w:r w:rsidRPr="00676CF1">
              <w:rPr>
                <w:rFonts w:ascii="Arial" w:hAnsi="Arial" w:cs="Arial"/>
                <w:sz w:val="20"/>
              </w:rPr>
              <w:tab/>
              <w:t xml:space="preserve">Identyfikacja sieci komputerowych, do których jest podłączony system operacyjny, zapamiętywanie ustawień i przypisywanie do min. 3 kategorii bezpieczeństwa (z </w:t>
            </w:r>
            <w:r w:rsidRPr="00676CF1">
              <w:rPr>
                <w:rFonts w:ascii="Arial" w:hAnsi="Arial" w:cs="Arial"/>
                <w:sz w:val="20"/>
              </w:rPr>
              <w:lastRenderedPageBreak/>
              <w:t>predefiniowanymi odpowiednio do kategorii ustawieniami zapory sieciowej, udostępniania plików itp.).</w:t>
            </w:r>
          </w:p>
          <w:p w14:paraId="17302D3B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29.</w:t>
            </w:r>
            <w:r w:rsidRPr="00676CF1">
              <w:rPr>
                <w:rFonts w:ascii="Arial" w:hAnsi="Arial" w:cs="Arial"/>
                <w:sz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E43FDC3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30.</w:t>
            </w:r>
            <w:r w:rsidRPr="00676CF1">
              <w:rPr>
                <w:rFonts w:ascii="Arial" w:hAnsi="Arial" w:cs="Arial"/>
                <w:sz w:val="20"/>
              </w:rPr>
              <w:tab/>
              <w:t>Wbudowany system uwierzytelnienia dwuskładnikowego oparty o certyfikat lub klucz prywatny oraz PIN lub uwierzytelnienie biometryczne.</w:t>
            </w:r>
          </w:p>
          <w:p w14:paraId="016AE6B4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31.</w:t>
            </w:r>
            <w:r w:rsidRPr="00676CF1">
              <w:rPr>
                <w:rFonts w:ascii="Arial" w:hAnsi="Arial" w:cs="Arial"/>
                <w:sz w:val="20"/>
              </w:rPr>
              <w:tab/>
              <w:t>Wbudowane mechanizmy ochrony antywirusowej i przeciw złośliwemu oprogramowaniu z zapewnionymi bezpłatnymi aktualizacjami.</w:t>
            </w:r>
          </w:p>
          <w:p w14:paraId="7D213817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32.</w:t>
            </w:r>
            <w:r w:rsidRPr="00676CF1">
              <w:rPr>
                <w:rFonts w:ascii="Arial" w:hAnsi="Arial" w:cs="Arial"/>
                <w:sz w:val="20"/>
              </w:rPr>
              <w:tab/>
              <w:t>Wbudowany system szyfrowania dysku twardego ze wsparciem modułu TPM</w:t>
            </w:r>
          </w:p>
          <w:p w14:paraId="7E71CD1A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33.</w:t>
            </w:r>
            <w:r w:rsidRPr="00676CF1">
              <w:rPr>
                <w:rFonts w:ascii="Arial" w:hAnsi="Arial" w:cs="Arial"/>
                <w:sz w:val="20"/>
              </w:rPr>
              <w:tab/>
              <w:t>Możliwość tworzenia i przechowywania kopii zapasowych kluczy odzyskiwania do szyfrowania dysku w usługach katalogowych.</w:t>
            </w:r>
          </w:p>
          <w:p w14:paraId="6ED668D6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34.</w:t>
            </w:r>
            <w:r w:rsidRPr="00676CF1">
              <w:rPr>
                <w:rFonts w:ascii="Arial" w:hAnsi="Arial" w:cs="Arial"/>
                <w:sz w:val="20"/>
              </w:rPr>
              <w:tab/>
              <w:t>Możliwość tworzenia wirtualnych kart inteligentnych.</w:t>
            </w:r>
          </w:p>
          <w:p w14:paraId="3280C677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35.</w:t>
            </w:r>
            <w:r w:rsidRPr="00676CF1">
              <w:rPr>
                <w:rFonts w:ascii="Arial" w:hAnsi="Arial" w:cs="Arial"/>
                <w:sz w:val="20"/>
              </w:rPr>
              <w:tab/>
              <w:t>Wsparcie dla firmware UEFI i funkcji bezpiecznego rozruchu (Secure Boot)</w:t>
            </w:r>
          </w:p>
          <w:p w14:paraId="114A8C4A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36.</w:t>
            </w:r>
            <w:r w:rsidRPr="00676CF1">
              <w:rPr>
                <w:rFonts w:ascii="Arial" w:hAnsi="Arial" w:cs="Arial"/>
                <w:sz w:val="20"/>
              </w:rPr>
              <w:tab/>
              <w:t>Wbudowany w system, wykorzystywany automatycznie przez wbudowane przeglądarki filtr reputacyjny URL.</w:t>
            </w:r>
          </w:p>
          <w:p w14:paraId="73F4AA2D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37.</w:t>
            </w:r>
            <w:r w:rsidRPr="00676CF1">
              <w:rPr>
                <w:rFonts w:ascii="Arial" w:hAnsi="Arial" w:cs="Arial"/>
                <w:sz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0C318280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38.</w:t>
            </w:r>
            <w:r w:rsidRPr="00676CF1">
              <w:rPr>
                <w:rFonts w:ascii="Arial" w:hAnsi="Arial" w:cs="Arial"/>
                <w:sz w:val="20"/>
              </w:rPr>
              <w:tab/>
              <w:t>Mechanizmy logowania w oparciu o:</w:t>
            </w:r>
          </w:p>
          <w:p w14:paraId="62682F9B" w14:textId="77777777" w:rsidR="00742565" w:rsidRPr="00676CF1" w:rsidRDefault="00742565" w:rsidP="00285BE2">
            <w:pPr>
              <w:ind w:left="540" w:hanging="283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a.</w:t>
            </w:r>
            <w:r w:rsidRPr="00676CF1">
              <w:rPr>
                <w:rFonts w:ascii="Arial" w:hAnsi="Arial" w:cs="Arial"/>
                <w:sz w:val="20"/>
              </w:rPr>
              <w:tab/>
              <w:t>Login i hasło,</w:t>
            </w:r>
          </w:p>
          <w:p w14:paraId="51F7359C" w14:textId="77777777" w:rsidR="00742565" w:rsidRPr="00676CF1" w:rsidRDefault="00742565" w:rsidP="00285BE2">
            <w:pPr>
              <w:ind w:left="540" w:hanging="283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b.</w:t>
            </w:r>
            <w:r w:rsidRPr="00676CF1">
              <w:rPr>
                <w:rFonts w:ascii="Arial" w:hAnsi="Arial" w:cs="Arial"/>
                <w:sz w:val="20"/>
              </w:rPr>
              <w:tab/>
              <w:t>Karty inteligentne i certyfikaty (smartcard),</w:t>
            </w:r>
          </w:p>
          <w:p w14:paraId="13D07585" w14:textId="77777777" w:rsidR="00742565" w:rsidRPr="00676CF1" w:rsidRDefault="00742565" w:rsidP="00285BE2">
            <w:pPr>
              <w:ind w:left="540" w:hanging="283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c.</w:t>
            </w:r>
            <w:r w:rsidRPr="00676CF1">
              <w:rPr>
                <w:rFonts w:ascii="Arial" w:hAnsi="Arial" w:cs="Arial"/>
                <w:sz w:val="20"/>
              </w:rPr>
              <w:tab/>
              <w:t>Wirtualne karty inteligentne i certyfikaty (logowanie w oparciu o certyfikat chroniony poprzez moduł TPM),</w:t>
            </w:r>
          </w:p>
          <w:p w14:paraId="3F392C9C" w14:textId="77777777" w:rsidR="00742565" w:rsidRPr="00676CF1" w:rsidRDefault="00742565" w:rsidP="00285BE2">
            <w:pPr>
              <w:ind w:left="540" w:hanging="283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d.</w:t>
            </w:r>
            <w:r w:rsidRPr="00676CF1">
              <w:rPr>
                <w:rFonts w:ascii="Arial" w:hAnsi="Arial" w:cs="Arial"/>
                <w:sz w:val="20"/>
              </w:rPr>
              <w:tab/>
              <w:t>Certyfikat/Klucz i PIN</w:t>
            </w:r>
          </w:p>
          <w:p w14:paraId="0F71267B" w14:textId="77777777" w:rsidR="00742565" w:rsidRPr="00676CF1" w:rsidRDefault="00742565" w:rsidP="00285BE2">
            <w:pPr>
              <w:ind w:left="540" w:hanging="283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e.</w:t>
            </w:r>
            <w:r w:rsidRPr="00676CF1">
              <w:rPr>
                <w:rFonts w:ascii="Arial" w:hAnsi="Arial" w:cs="Arial"/>
                <w:sz w:val="20"/>
              </w:rPr>
              <w:tab/>
              <w:t>Certyfikat/Klucz i uwierzytelnienie biometryczne</w:t>
            </w:r>
          </w:p>
          <w:p w14:paraId="02DDECF1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39.</w:t>
            </w:r>
            <w:r w:rsidRPr="00676CF1">
              <w:rPr>
                <w:rFonts w:ascii="Arial" w:hAnsi="Arial" w:cs="Arial"/>
                <w:sz w:val="20"/>
              </w:rPr>
              <w:tab/>
              <w:t>Wsparcie dla uwierzytelniania na bazie Kerberos v. 5</w:t>
            </w:r>
          </w:p>
          <w:p w14:paraId="16D78C21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40.</w:t>
            </w:r>
            <w:r w:rsidRPr="00676CF1">
              <w:rPr>
                <w:rFonts w:ascii="Arial" w:hAnsi="Arial" w:cs="Arial"/>
                <w:sz w:val="20"/>
              </w:rPr>
              <w:tab/>
              <w:t>Wbudowany agent do zbierania danych na temat zagrożeń na stacji roboczej.</w:t>
            </w:r>
          </w:p>
          <w:p w14:paraId="662798C4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41.</w:t>
            </w:r>
            <w:r w:rsidRPr="00676CF1">
              <w:rPr>
                <w:rFonts w:ascii="Arial" w:hAnsi="Arial" w:cs="Arial"/>
                <w:sz w:val="20"/>
              </w:rPr>
              <w:tab/>
              <w:t>Wsparcie .NET Framework 2.x, 3.x i 4.x – możliwość uruchomienia aplikacji działających we wskazanych środowiskach</w:t>
            </w:r>
          </w:p>
          <w:p w14:paraId="181C92B0" w14:textId="77777777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42.</w:t>
            </w:r>
            <w:r w:rsidRPr="00676CF1">
              <w:rPr>
                <w:rFonts w:ascii="Arial" w:hAnsi="Arial" w:cs="Arial"/>
                <w:sz w:val="20"/>
              </w:rPr>
              <w:tab/>
              <w:t>Wsparcie dla VBScript – możliwość uruchamiania interpretera poleceń</w:t>
            </w:r>
          </w:p>
          <w:p w14:paraId="344492BA" w14:textId="5E103A18" w:rsidR="00742565" w:rsidRPr="00676CF1" w:rsidRDefault="00742565" w:rsidP="005250A3">
            <w:pPr>
              <w:ind w:left="398" w:hanging="39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43.</w:t>
            </w:r>
            <w:r w:rsidRPr="00676CF1">
              <w:rPr>
                <w:rFonts w:ascii="Arial" w:hAnsi="Arial" w:cs="Arial"/>
                <w:sz w:val="20"/>
              </w:rPr>
              <w:tab/>
              <w:t xml:space="preserve">Wsparcie dla PowerShell 5.x – możliwość uruchamiania interpretera poleceń </w:t>
            </w:r>
          </w:p>
          <w:p w14:paraId="76A427FA" w14:textId="1B814361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44.</w:t>
            </w:r>
            <w:r w:rsidRPr="00676CF1">
              <w:rPr>
                <w:rFonts w:ascii="Arial" w:hAnsi="Arial" w:cs="Arial"/>
                <w:sz w:val="20"/>
              </w:rPr>
              <w:tab/>
            </w:r>
            <w:bookmarkStart w:id="0" w:name="_Hlk94165773"/>
            <w:r w:rsidRPr="00676CF1">
              <w:rPr>
                <w:rFonts w:ascii="Arial" w:hAnsi="Arial" w:cs="Arial"/>
                <w:sz w:val="20"/>
              </w:rPr>
              <w:t xml:space="preserve">System na być </w:t>
            </w:r>
            <w:r w:rsidR="00676CF1" w:rsidRPr="00676CF1">
              <w:rPr>
                <w:rFonts w:ascii="Arial" w:hAnsi="Arial" w:cs="Arial"/>
                <w:sz w:val="20"/>
              </w:rPr>
              <w:t>z</w:t>
            </w:r>
            <w:r w:rsidRPr="00676CF1">
              <w:rPr>
                <w:rFonts w:ascii="Arial" w:hAnsi="Arial" w:cs="Arial"/>
                <w:sz w:val="20"/>
              </w:rPr>
              <w:t xml:space="preserve">godny z obecnie posiadanym systemem zamawiającego, który obsługuje ruch chorych (HIS). </w:t>
            </w:r>
          </w:p>
          <w:p w14:paraId="4F03386B" w14:textId="3C5CD59B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45. System ma być zgodny z wymogami dostawcy oprogramowania HIS dla 109 Szpitala w Szczecinie. Zgodny z oprogramowaniem serwerowym  (serwer - system operacyjny).</w:t>
            </w:r>
          </w:p>
          <w:p w14:paraId="49985263" w14:textId="54A83A34" w:rsidR="00742565" w:rsidRPr="00676CF1" w:rsidRDefault="00742565" w:rsidP="005250A3">
            <w:pPr>
              <w:ind w:left="398" w:hanging="39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t>46.</w:t>
            </w:r>
            <w:r w:rsidRPr="00676CF1">
              <w:rPr>
                <w:rFonts w:ascii="Arial" w:hAnsi="Arial" w:cs="Arial"/>
                <w:sz w:val="20"/>
              </w:rPr>
              <w:tab/>
              <w:t xml:space="preserve">System operacyjny, musi być kompatybilny (zgodność sterowników) z obecnie posiadanymi urządzeniami peryferyjnymi zamawiającego (drukarki, skanery, faxy itp.) </w:t>
            </w:r>
          </w:p>
          <w:p w14:paraId="58A34E1C" w14:textId="507B63C3" w:rsidR="00742565" w:rsidRPr="00676CF1" w:rsidRDefault="00742565" w:rsidP="00285BE2">
            <w:pPr>
              <w:ind w:left="458" w:hanging="458"/>
              <w:jc w:val="both"/>
              <w:rPr>
                <w:rFonts w:ascii="Arial" w:hAnsi="Arial" w:cs="Arial"/>
                <w:sz w:val="20"/>
              </w:rPr>
            </w:pPr>
            <w:r w:rsidRPr="00676CF1">
              <w:rPr>
                <w:rFonts w:ascii="Arial" w:hAnsi="Arial" w:cs="Arial"/>
                <w:sz w:val="20"/>
              </w:rPr>
              <w:lastRenderedPageBreak/>
              <w:t>47. W przypadku wystąpienia braku kompatybilności z obecnie posiadanymi urządzeniami zamawiającego,  dostawca będzie zobligowany do wymiany na swój koszt systemu operacyjnego, na zgodny z posiadanym środowiskiem zamawiającego.</w:t>
            </w:r>
            <w:bookmarkEnd w:id="0"/>
          </w:p>
        </w:tc>
        <w:tc>
          <w:tcPr>
            <w:tcW w:w="1136" w:type="pct"/>
          </w:tcPr>
          <w:p w14:paraId="13F7FEBF" w14:textId="77777777" w:rsidR="00742565" w:rsidRPr="00742565" w:rsidRDefault="00742565" w:rsidP="007E157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E4F" w14:textId="2BF4A288" w:rsidTr="00E576D1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1E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1F" w14:textId="77777777" w:rsidR="00742565" w:rsidRPr="00742565" w:rsidRDefault="00742565" w:rsidP="003C0AB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BIOS  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761" w14:textId="3D320D2A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BIOS zgodny ze specyfikacją UEFI </w:t>
            </w:r>
            <w:r w:rsidRPr="00742565">
              <w:rPr>
                <w:rFonts w:ascii="Arial" w:hAnsi="Arial" w:cs="Arial"/>
                <w:sz w:val="20"/>
              </w:rPr>
              <w:br/>
              <w:t xml:space="preserve">- Możliwość, bez uruchamiania systemu operacyjnego z dysku twardego komputera lub innych podłączonych do niego urządzeń zewnętrznych informacji o: </w:t>
            </w:r>
            <w:r w:rsidRPr="00742565">
              <w:rPr>
                <w:rFonts w:ascii="Arial" w:hAnsi="Arial" w:cs="Arial"/>
                <w:sz w:val="20"/>
              </w:rPr>
              <w:br/>
              <w:t>- modelu komputera, PN</w:t>
            </w:r>
          </w:p>
          <w:p w14:paraId="13F53409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numerze seryjnym,</w:t>
            </w:r>
          </w:p>
          <w:p w14:paraId="40D9F10C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AssetTag,</w:t>
            </w:r>
          </w:p>
          <w:p w14:paraId="0401208C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MAC Adres karty sieciowej,</w:t>
            </w:r>
          </w:p>
          <w:p w14:paraId="3A4A3D67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wersja Biosu wraz z datą produkcji,</w:t>
            </w:r>
          </w:p>
          <w:p w14:paraId="4D226824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zainstalowanym procesorze, jego taktowaniu i ilości rdzeni</w:t>
            </w:r>
          </w:p>
          <w:p w14:paraId="3C02111C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ilości pamięci RAM wraz z taktowaniem,</w:t>
            </w:r>
          </w:p>
          <w:p w14:paraId="36572575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- stanie pracy wentylatora na procesorze </w:t>
            </w:r>
          </w:p>
          <w:p w14:paraId="0FDA91C5" w14:textId="28CDFBE6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napędach lub dyskach podłączonych do portów SATA oraz M.2 (model dysku i napędu optycznego)</w:t>
            </w:r>
          </w:p>
          <w:p w14:paraId="4F16EBBC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</w:p>
          <w:p w14:paraId="3D5E7BD7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Możliwość z poziomu Bios:</w:t>
            </w:r>
          </w:p>
          <w:p w14:paraId="6CC1BA33" w14:textId="2A24D886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wyłączania/włączania portów USB zarówno z przodu jak i z tyłu obudowy</w:t>
            </w:r>
          </w:p>
          <w:p w14:paraId="5F112139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wyłączenia selektywnego (pojedynczego) portów SATA,</w:t>
            </w:r>
          </w:p>
          <w:p w14:paraId="2F347AB9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wyłączenia karty sieciowej, karty audio, portu szeregowego,</w:t>
            </w:r>
          </w:p>
          <w:p w14:paraId="0B54DE15" w14:textId="3BFD3381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możliwość ustawienia portów USB w jednym z dwóch trybów (</w:t>
            </w:r>
            <w:proofErr w:type="spellStart"/>
            <w:r w:rsidRPr="00742565">
              <w:rPr>
                <w:rFonts w:ascii="Arial" w:hAnsi="Arial" w:cs="Arial"/>
                <w:sz w:val="20"/>
              </w:rPr>
              <w:t>Tzw</w:t>
            </w:r>
            <w:proofErr w:type="spellEnd"/>
            <w:r w:rsidRPr="00742565">
              <w:rPr>
                <w:rFonts w:ascii="Arial" w:hAnsi="Arial" w:cs="Arial"/>
                <w:sz w:val="20"/>
              </w:rPr>
              <w:t xml:space="preserve"> Smart USB </w:t>
            </w:r>
            <w:proofErr w:type="spellStart"/>
            <w:r w:rsidRPr="00742565">
              <w:rPr>
                <w:rFonts w:ascii="Arial" w:hAnsi="Arial" w:cs="Arial"/>
                <w:sz w:val="20"/>
              </w:rPr>
              <w:t>Protection</w:t>
            </w:r>
            <w:proofErr w:type="spellEnd"/>
            <w:r w:rsidRPr="00742565">
              <w:rPr>
                <w:rFonts w:ascii="Arial" w:hAnsi="Arial" w:cs="Arial"/>
                <w:sz w:val="20"/>
              </w:rPr>
              <w:t xml:space="preserve">): </w:t>
            </w:r>
          </w:p>
          <w:p w14:paraId="51D87B0F" w14:textId="2F94DDA8" w:rsidR="00742565" w:rsidRPr="00742565" w:rsidRDefault="00742565" w:rsidP="002E532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78F5C776" w14:textId="3F0D3C4D" w:rsidR="00742565" w:rsidRPr="00742565" w:rsidRDefault="00742565" w:rsidP="002E532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07F1F1FB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</w:p>
          <w:p w14:paraId="67DCE440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ustawienia hasła: administratora, Power-On, HDD,</w:t>
            </w:r>
          </w:p>
          <w:p w14:paraId="202D62B0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blokady aktualizacji BIOS bez podania hasła administratora</w:t>
            </w:r>
          </w:p>
          <w:p w14:paraId="082FC1F3" w14:textId="79CF31C2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wglądu w system zbierania logów (min. Informacja o update Bios, błędzie wentylatora na procesorze, wyczyszczeniu logów) z możliwością czyszczenia logów</w:t>
            </w:r>
          </w:p>
          <w:p w14:paraId="2B3029BF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- alertowania zmiany konfiguracji sprzętowej komputera </w:t>
            </w:r>
          </w:p>
          <w:p w14:paraId="3A5EB43F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załadowania optymalnych ustawień Bios</w:t>
            </w:r>
          </w:p>
          <w:p w14:paraId="5E3595B3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- obsługa Bios za pomocą klawiatury i myszy</w:t>
            </w:r>
          </w:p>
          <w:p w14:paraId="58A34E4E" w14:textId="0CD02727" w:rsidR="00742565" w:rsidRPr="00742565" w:rsidRDefault="00742565" w:rsidP="00636700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746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E6C" w14:textId="5D1A174A" w:rsidTr="00E576D1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50" w14:textId="65B75FAF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51" w14:textId="3011456C" w:rsidR="00742565" w:rsidRPr="00742565" w:rsidRDefault="00742565" w:rsidP="003C0ABB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Zintegrowany System Diagnostyczny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9DC8" w14:textId="79383B5B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4C70BE4F" w14:textId="77777777" w:rsidR="00742565" w:rsidRPr="00742565" w:rsidRDefault="00742565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 xml:space="preserve">wykonanie testu pamięci RAM </w:t>
            </w:r>
          </w:p>
          <w:p w14:paraId="1C41CB2F" w14:textId="07EB207F" w:rsidR="00742565" w:rsidRPr="00742565" w:rsidRDefault="00742565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test dysku twardego lub SSD</w:t>
            </w:r>
          </w:p>
          <w:p w14:paraId="231C8A37" w14:textId="77777777" w:rsidR="00742565" w:rsidRPr="00742565" w:rsidRDefault="00742565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 xml:space="preserve">test monitora </w:t>
            </w:r>
          </w:p>
          <w:p w14:paraId="18EF260B" w14:textId="77777777" w:rsidR="00742565" w:rsidRPr="00742565" w:rsidRDefault="00742565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test magistrali PCI-e</w:t>
            </w:r>
          </w:p>
          <w:p w14:paraId="2993211B" w14:textId="77777777" w:rsidR="00742565" w:rsidRPr="00742565" w:rsidRDefault="00742565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test portów USB</w:t>
            </w:r>
          </w:p>
          <w:p w14:paraId="0C69C9A0" w14:textId="15303159" w:rsidR="00742565" w:rsidRPr="00742565" w:rsidRDefault="00742565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 xml:space="preserve">test płyty głównej </w:t>
            </w:r>
          </w:p>
          <w:p w14:paraId="74E1E86A" w14:textId="32450C6F" w:rsidR="00742565" w:rsidRPr="00742565" w:rsidRDefault="00742565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test myszy i klawiatury</w:t>
            </w:r>
          </w:p>
          <w:p w14:paraId="1DFAC74F" w14:textId="02138525" w:rsidR="00742565" w:rsidRPr="00742565" w:rsidRDefault="00742565" w:rsidP="002E532B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test procesora</w:t>
            </w:r>
          </w:p>
          <w:p w14:paraId="5168B72C" w14:textId="1AC8EF61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Wizualna lub dźwiękowa sygnalizacja w przypadku błędów któregokolwiek z powyższych podzespołów komputera.</w:t>
            </w:r>
          </w:p>
          <w:p w14:paraId="3947E7BB" w14:textId="0FE020BA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Ponadto system powinien umożliwiać identyfikacje testowanej jednostki i jej komponentów w następującym zakresie:</w:t>
            </w:r>
          </w:p>
          <w:p w14:paraId="1691B51F" w14:textId="77777777" w:rsidR="00742565" w:rsidRPr="00742565" w:rsidRDefault="00742565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PC: Producent, model</w:t>
            </w:r>
          </w:p>
          <w:p w14:paraId="6EDE24F9" w14:textId="77777777" w:rsidR="00742565" w:rsidRPr="00742565" w:rsidRDefault="00742565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BIOS: Wersja oraz data wydania Bios</w:t>
            </w:r>
          </w:p>
          <w:p w14:paraId="5B3D65EF" w14:textId="58B11055" w:rsidR="00742565" w:rsidRPr="00742565" w:rsidRDefault="00742565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Procesor: Nazwa, taktowanie</w:t>
            </w:r>
          </w:p>
          <w:p w14:paraId="5D7C56DE" w14:textId="4916A6FC" w:rsidR="00742565" w:rsidRPr="00742565" w:rsidRDefault="00742565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Pamięć RAM: Ilość zainstalowanej pamięci RAM, producent oraz numer seryjny poszczególnych kości pamięci</w:t>
            </w:r>
          </w:p>
          <w:p w14:paraId="061D62B6" w14:textId="7AAC8FD4" w:rsidR="00742565" w:rsidRPr="00742565" w:rsidRDefault="00742565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Dysk: model, numer seryjny, wersja firmware, pojemność, temperatura pracy</w:t>
            </w:r>
          </w:p>
          <w:p w14:paraId="30608E59" w14:textId="77777777" w:rsidR="00742565" w:rsidRPr="00742565" w:rsidRDefault="00742565" w:rsidP="002E532B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Monitor: producent, model, rozdzielczość</w:t>
            </w:r>
          </w:p>
          <w:p w14:paraId="0341C8F3" w14:textId="7168EFF2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System Diagnostyczny działający nawet w przypadku uszkodzenia dysku twardego z systemem operacyjnym komputera.</w:t>
            </w:r>
          </w:p>
          <w:p w14:paraId="58A34E6B" w14:textId="096F1D81" w:rsidR="00742565" w:rsidRPr="00742565" w:rsidRDefault="00742565" w:rsidP="003C0AB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A13" w14:textId="77777777" w:rsidR="00742565" w:rsidRPr="00742565" w:rsidRDefault="00742565" w:rsidP="002E532B">
            <w:pPr>
              <w:rPr>
                <w:rFonts w:ascii="Arial" w:hAnsi="Arial" w:cs="Arial"/>
                <w:sz w:val="20"/>
              </w:rPr>
            </w:pPr>
          </w:p>
        </w:tc>
      </w:tr>
      <w:tr w:rsidR="00742565" w:rsidRPr="00742565" w14:paraId="58A34E75" w14:textId="05B28CBA" w:rsidTr="00E576D1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6D" w14:textId="79C206DC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6E" w14:textId="77777777" w:rsidR="00742565" w:rsidRPr="00742565" w:rsidRDefault="00742565" w:rsidP="003C0ABB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E49" w14:textId="32D6AEE4" w:rsidR="00742565" w:rsidRPr="00742565" w:rsidRDefault="00742565" w:rsidP="002E532B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Certyfikat ISO</w:t>
            </w:r>
            <w:r w:rsidR="00285BE2">
              <w:rPr>
                <w:rFonts w:ascii="Arial" w:hAnsi="Arial" w:cs="Arial"/>
                <w:bCs/>
                <w:sz w:val="20"/>
              </w:rPr>
              <w:t xml:space="preserve"> </w:t>
            </w:r>
            <w:r w:rsidRPr="00742565">
              <w:rPr>
                <w:rFonts w:ascii="Arial" w:hAnsi="Arial" w:cs="Arial"/>
                <w:bCs/>
                <w:sz w:val="20"/>
              </w:rPr>
              <w:t>9001 dla producenta sprzętu (należy załączyć do oferty)</w:t>
            </w:r>
          </w:p>
          <w:p w14:paraId="7C7A9BDB" w14:textId="09843057" w:rsidR="00742565" w:rsidRPr="00742565" w:rsidRDefault="00742565" w:rsidP="007B19C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-     Energy Star 8.0</w:t>
            </w:r>
          </w:p>
          <w:p w14:paraId="06BA0BA3" w14:textId="77777777" w:rsidR="00742565" w:rsidRPr="00742565" w:rsidRDefault="00742565" w:rsidP="002E532B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Deklaracja zgodności CE (załączyć do oferty)</w:t>
            </w:r>
          </w:p>
          <w:p w14:paraId="2A5D0F0F" w14:textId="2743BE32" w:rsidR="00742565" w:rsidRPr="00742565" w:rsidRDefault="00742565" w:rsidP="00285BE2">
            <w:pPr>
              <w:ind w:left="398" w:hanging="398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-     Głośność jednostki mierzona z pozycji operatora w trybie IDLE nie większa niż   23 dB – dołączyć dokument potwierdzający głośność jednostki</w:t>
            </w:r>
          </w:p>
          <w:p w14:paraId="58A34E74" w14:textId="5257481E" w:rsidR="00742565" w:rsidRPr="00742565" w:rsidRDefault="00742565" w:rsidP="002E532B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C89" w14:textId="77777777" w:rsidR="00742565" w:rsidRPr="00742565" w:rsidRDefault="00742565" w:rsidP="002E532B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</w:p>
        </w:tc>
      </w:tr>
      <w:tr w:rsidR="00742565" w:rsidRPr="00742565" w14:paraId="58A34E8A" w14:textId="3F2F59C1" w:rsidTr="00E576D1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7B" w14:textId="659CB9DC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7C" w14:textId="77777777" w:rsidR="00742565" w:rsidRPr="00742565" w:rsidRDefault="00742565" w:rsidP="003C0ABB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Bezpieczeństwo i zdalne zarządzanie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20A" w14:textId="533891DD" w:rsidR="00742565" w:rsidRPr="00742565" w:rsidRDefault="00742565" w:rsidP="0068583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 xml:space="preserve">Możliwość uruchomienia urządzenia za pomocą klawiatury bez bezpośredniego dostępu do jednostki centralnej. Możliwość włączenia lub wyłączenia w BIOS (Smart Power ON) </w:t>
            </w:r>
          </w:p>
          <w:p w14:paraId="213303CF" w14:textId="77777777" w:rsidR="00742565" w:rsidRPr="00742565" w:rsidRDefault="00742565" w:rsidP="0068583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Złącze typu Kensington Lock</w:t>
            </w:r>
          </w:p>
          <w:p w14:paraId="3D25DE70" w14:textId="77777777" w:rsidR="00742565" w:rsidRPr="00742565" w:rsidRDefault="00742565" w:rsidP="0068583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Czujnik otwarcia obudowy</w:t>
            </w:r>
          </w:p>
          <w:p w14:paraId="70D3380A" w14:textId="77777777" w:rsidR="00742565" w:rsidRPr="00742565" w:rsidRDefault="00742565" w:rsidP="0068583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Oczko na kłódkę</w:t>
            </w:r>
          </w:p>
          <w:p w14:paraId="58A34E89" w14:textId="7219D12A" w:rsidR="00742565" w:rsidRPr="00742565" w:rsidRDefault="00742565" w:rsidP="0068583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TPM 2.0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D9E" w14:textId="77777777" w:rsidR="00742565" w:rsidRPr="00742565" w:rsidRDefault="00742565" w:rsidP="00685839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</w:p>
        </w:tc>
      </w:tr>
      <w:tr w:rsidR="00742565" w:rsidRPr="00742565" w14:paraId="58A34E8F" w14:textId="227E2B56" w:rsidTr="00E576D1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8B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8C" w14:textId="77777777" w:rsidR="00742565" w:rsidRPr="00742565" w:rsidRDefault="00742565" w:rsidP="003C0ABB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1CE" w14:textId="4B3543D5" w:rsidR="00742565" w:rsidRDefault="00742565" w:rsidP="002E532B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Minimum 3 lata świadczona w miejscu użytkowania sprzętu</w:t>
            </w:r>
            <w:r w:rsidR="00E46A01">
              <w:rPr>
                <w:rFonts w:ascii="Arial" w:hAnsi="Arial" w:cs="Arial"/>
                <w:bCs/>
                <w:sz w:val="20"/>
              </w:rPr>
              <w:t xml:space="preserve"> lub siedzibie kupującego</w:t>
            </w:r>
            <w:r w:rsidRPr="00742565">
              <w:rPr>
                <w:rFonts w:ascii="Arial" w:hAnsi="Arial" w:cs="Arial"/>
                <w:bCs/>
                <w:sz w:val="20"/>
              </w:rPr>
              <w:t xml:space="preserve"> (on-</w:t>
            </w:r>
            <w:proofErr w:type="spellStart"/>
            <w:r w:rsidRPr="00742565">
              <w:rPr>
                <w:rFonts w:ascii="Arial" w:hAnsi="Arial" w:cs="Arial"/>
                <w:bCs/>
                <w:sz w:val="20"/>
              </w:rPr>
              <w:t>site</w:t>
            </w:r>
            <w:proofErr w:type="spellEnd"/>
            <w:r w:rsidR="00E46A01">
              <w:rPr>
                <w:rFonts w:ascii="Arial" w:hAnsi="Arial" w:cs="Arial"/>
                <w:bCs/>
                <w:sz w:val="20"/>
              </w:rPr>
              <w:t>,</w:t>
            </w:r>
            <w:r w:rsidRPr="00742565">
              <w:rPr>
                <w:rFonts w:ascii="Arial" w:hAnsi="Arial" w:cs="Arial"/>
                <w:bCs/>
                <w:sz w:val="20"/>
              </w:rPr>
              <w:t xml:space="preserve">) </w:t>
            </w:r>
          </w:p>
          <w:p w14:paraId="55783219" w14:textId="193D4084" w:rsidR="004472B6" w:rsidRPr="0008036D" w:rsidRDefault="004472B6" w:rsidP="000803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08036D">
              <w:rPr>
                <w:rFonts w:ascii="Arial" w:hAnsi="Arial" w:cs="Arial"/>
                <w:sz w:val="20"/>
              </w:rPr>
              <w:t>Serwis sprzętu (diagnoza, naprawa, w przypadku trwałego uszkodzenia – wymiana) będzie przeprowadzany w siedzibie zamawiającego pod nadzorem osoby wskazanej z „Sekcji Informatyki i Łączności”.</w:t>
            </w:r>
          </w:p>
          <w:p w14:paraId="2B6FE75D" w14:textId="67A48C6C" w:rsidR="00742565" w:rsidRPr="0008036D" w:rsidRDefault="00742565" w:rsidP="0008036D">
            <w:pPr>
              <w:jc w:val="both"/>
              <w:rPr>
                <w:rFonts w:ascii="Arial" w:hAnsi="Arial" w:cs="Arial"/>
                <w:sz w:val="20"/>
              </w:rPr>
            </w:pPr>
            <w:r w:rsidRPr="0008036D">
              <w:rPr>
                <w:rFonts w:ascii="Arial" w:hAnsi="Arial" w:cs="Arial"/>
                <w:bCs/>
                <w:sz w:val="20"/>
              </w:rPr>
              <w:t xml:space="preserve">Dyski pozostają u zamawiającego </w:t>
            </w:r>
            <w:r w:rsidRPr="0008036D">
              <w:rPr>
                <w:rFonts w:ascii="Arial" w:hAnsi="Arial" w:cs="Arial"/>
                <w:sz w:val="20"/>
              </w:rPr>
              <w:t>W przypadku awarii dysków twardych w okresie gwarancji, dyski pozostają u Zamawiającego – wymagane jest dołączenie do oferty oświadczenia podmiotu realizującego serwis tub producenta sprzętu o spełnieniu tego warunku.</w:t>
            </w:r>
          </w:p>
          <w:p w14:paraId="2EABF017" w14:textId="236CC008" w:rsidR="00E46A01" w:rsidRPr="0008036D" w:rsidRDefault="00E46A01" w:rsidP="0008036D">
            <w:pPr>
              <w:jc w:val="both"/>
              <w:rPr>
                <w:rFonts w:ascii="Arial" w:hAnsi="Arial" w:cs="Arial"/>
                <w:sz w:val="20"/>
              </w:rPr>
            </w:pPr>
            <w:r w:rsidRPr="0008036D">
              <w:rPr>
                <w:rFonts w:ascii="Arial" w:hAnsi="Arial" w:cs="Arial"/>
                <w:sz w:val="20"/>
              </w:rPr>
              <w:t xml:space="preserve">Diagnoza dysku będzie przeprowadzana w siedzibie zamawiającego pod nadzorem osoby wskazanej z „Sekcji Informatyki i Łączności”. </w:t>
            </w:r>
            <w:r w:rsidR="001112E7" w:rsidRPr="0008036D">
              <w:rPr>
                <w:rFonts w:ascii="Arial" w:hAnsi="Arial" w:cs="Arial"/>
                <w:sz w:val="20"/>
              </w:rPr>
              <w:t xml:space="preserve">Zepsuty lub uszkodzony dysk zostanie u zamawiającego. W takiej sytuacji serwis gwarancyjny będzie miał obowiązek dostarczyć nowy dysk, spełniający przynajmniej te same (lub lepsze) parametry techniczne co uszkodzony. </w:t>
            </w:r>
          </w:p>
          <w:p w14:paraId="58A34E8E" w14:textId="2788B0FF" w:rsidR="00E46A01" w:rsidRPr="00E46A01" w:rsidRDefault="00742565" w:rsidP="0008036D">
            <w:pPr>
              <w:jc w:val="both"/>
              <w:rPr>
                <w:rFonts w:ascii="Arial" w:hAnsi="Arial" w:cs="Arial"/>
                <w:color w:val="FF0000"/>
              </w:rPr>
            </w:pPr>
            <w:r w:rsidRPr="0008036D">
              <w:rPr>
                <w:rFonts w:ascii="Arial" w:hAnsi="Arial" w:cs="Arial"/>
                <w:sz w:val="20"/>
              </w:rPr>
              <w:t>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9EA" w14:textId="77777777" w:rsidR="00742565" w:rsidRPr="00742565" w:rsidRDefault="00742565" w:rsidP="002E532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42565" w:rsidRPr="00742565" w14:paraId="58A34E94" w14:textId="10279E47" w:rsidTr="00E576D1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90" w14:textId="77777777" w:rsidR="00742565" w:rsidRPr="00742565" w:rsidRDefault="00742565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91" w14:textId="77777777" w:rsidR="00742565" w:rsidRPr="00742565" w:rsidRDefault="00742565" w:rsidP="003C0ABB">
            <w:pPr>
              <w:tabs>
                <w:tab w:val="left" w:pos="213"/>
              </w:tabs>
              <w:jc w:val="both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A7A" w14:textId="77777777" w:rsidR="00742565" w:rsidRPr="00742565" w:rsidRDefault="00742565" w:rsidP="002E532B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 w:rsidRPr="00742565">
              <w:rPr>
                <w:rFonts w:ascii="Arial" w:hAnsi="Arial" w:cs="Arial"/>
                <w:sz w:val="20"/>
                <w:lang w:val="de-DE" w:eastAsia="en-US"/>
              </w:rPr>
              <w:t>Dedykowany numer oraz adres email dla wsparcia technicznego i informacji produktowej.</w:t>
            </w:r>
          </w:p>
          <w:p w14:paraId="1F90CD87" w14:textId="6CD29820" w:rsidR="00742565" w:rsidRPr="00742565" w:rsidRDefault="00742565" w:rsidP="002E532B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 w:rsidRPr="00742565">
              <w:rPr>
                <w:rFonts w:ascii="Arial" w:hAnsi="Arial" w:cs="Arial"/>
                <w:sz w:val="20"/>
                <w:lang w:val="de-DE" w:eastAsia="en-US"/>
              </w:rPr>
              <w:t xml:space="preserve">- możliwość weryfikacji u producenta konfiguracji fabrycznej zakupionego sprzętu </w:t>
            </w:r>
          </w:p>
          <w:p w14:paraId="11297A67" w14:textId="214571D4" w:rsidR="00742565" w:rsidRPr="00742565" w:rsidRDefault="00742565" w:rsidP="002E532B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 w:rsidRPr="00742565">
              <w:rPr>
                <w:rFonts w:ascii="Arial" w:hAnsi="Arial" w:cs="Arial"/>
                <w:sz w:val="20"/>
                <w:lang w:val="de-DE" w:eastAsia="en-US"/>
              </w:rPr>
              <w:t>- Naprawy gwarancyjne  urządzeń muszą być realizowan</w:t>
            </w:r>
            <w:r w:rsidR="00285BE2">
              <w:rPr>
                <w:rFonts w:ascii="Arial" w:hAnsi="Arial" w:cs="Arial"/>
                <w:sz w:val="20"/>
                <w:lang w:val="de-DE" w:eastAsia="en-US"/>
              </w:rPr>
              <w:t>e</w:t>
            </w:r>
            <w:r w:rsidRPr="00742565">
              <w:rPr>
                <w:rFonts w:ascii="Arial" w:hAnsi="Arial" w:cs="Arial"/>
                <w:sz w:val="20"/>
                <w:lang w:val="de-DE" w:eastAsia="en-US"/>
              </w:rPr>
              <w:t xml:space="preserve"> przez Producenta lub Autoryzowanego Partnera Serwisowego Producenta.</w:t>
            </w:r>
          </w:p>
          <w:p w14:paraId="58A34E93" w14:textId="0EFE9EC7" w:rsidR="00742565" w:rsidRPr="0008036D" w:rsidRDefault="00742565" w:rsidP="00954449">
            <w:pPr>
              <w:rPr>
                <w:rFonts w:ascii="Arial" w:hAnsi="Arial" w:cs="Arial"/>
                <w:bCs/>
                <w:sz w:val="20"/>
              </w:rPr>
            </w:pPr>
            <w:r w:rsidRPr="0008036D">
              <w:rPr>
                <w:rFonts w:ascii="Arial" w:hAnsi="Arial" w:cs="Arial"/>
                <w:sz w:val="20"/>
              </w:rPr>
              <w:t>należy podać adres strony oraz sposób realizacji wymagania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C38" w14:textId="77777777" w:rsidR="00742565" w:rsidRPr="00742565" w:rsidRDefault="00742565" w:rsidP="002E532B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</w:tr>
    </w:tbl>
    <w:p w14:paraId="58A34E95" w14:textId="1A90BA6B" w:rsidR="00FA0B4B" w:rsidRPr="00742565" w:rsidRDefault="00C67724" w:rsidP="003C0ABB">
      <w:pPr>
        <w:rPr>
          <w:rFonts w:ascii="Arial" w:hAnsi="Arial" w:cs="Arial"/>
          <w:sz w:val="20"/>
        </w:rPr>
      </w:pPr>
    </w:p>
    <w:p w14:paraId="3D4C60DB" w14:textId="362C7E10" w:rsidR="00264B75" w:rsidRPr="00742565" w:rsidRDefault="00264B75" w:rsidP="003C0ABB">
      <w:pPr>
        <w:rPr>
          <w:rFonts w:ascii="Arial" w:hAnsi="Arial" w:cs="Arial"/>
          <w:sz w:val="20"/>
        </w:rPr>
      </w:pPr>
    </w:p>
    <w:p w14:paraId="63ECF0BF" w14:textId="41506F9F" w:rsidR="00264B75" w:rsidRPr="00285BE2" w:rsidRDefault="00A63B80" w:rsidP="003C0ABB">
      <w:pPr>
        <w:rPr>
          <w:rFonts w:ascii="Arial" w:hAnsi="Arial" w:cs="Arial"/>
          <w:b/>
          <w:bCs/>
          <w:sz w:val="20"/>
        </w:rPr>
      </w:pPr>
      <w:r w:rsidRPr="00285BE2">
        <w:rPr>
          <w:rFonts w:ascii="Arial" w:hAnsi="Arial" w:cs="Arial"/>
          <w:b/>
          <w:bCs/>
          <w:sz w:val="20"/>
        </w:rPr>
        <w:t>Monitor – 100 szt.</w:t>
      </w:r>
    </w:p>
    <w:p w14:paraId="4B3292CB" w14:textId="77777777" w:rsidR="00A63B80" w:rsidRPr="00742565" w:rsidRDefault="00A63B80" w:rsidP="003C0ABB">
      <w:pPr>
        <w:rPr>
          <w:rFonts w:ascii="Arial" w:hAnsi="Arial" w:cs="Arial"/>
          <w:sz w:val="20"/>
        </w:rPr>
      </w:pPr>
    </w:p>
    <w:tbl>
      <w:tblPr>
        <w:tblW w:w="502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5"/>
        <w:gridCol w:w="2125"/>
        <w:gridCol w:w="7514"/>
        <w:gridCol w:w="4253"/>
      </w:tblGrid>
      <w:tr w:rsidR="00285BE2" w:rsidRPr="00742565" w14:paraId="4F52B95F" w14:textId="29E7FDE4" w:rsidTr="00285BE2">
        <w:trPr>
          <w:trHeight w:val="284"/>
        </w:trPr>
        <w:tc>
          <w:tcPr>
            <w:tcW w:w="162" w:type="pct"/>
            <w:shd w:val="clear" w:color="auto" w:fill="auto"/>
            <w:vAlign w:val="center"/>
          </w:tcPr>
          <w:p w14:paraId="6FC10177" w14:textId="3AFCB503" w:rsidR="00285BE2" w:rsidRPr="00742565" w:rsidRDefault="00285BE2" w:rsidP="00054C71">
            <w:pPr>
              <w:pStyle w:val="Tabelapozycja"/>
              <w:jc w:val="both"/>
              <w:rPr>
                <w:rFonts w:eastAsia="Times New Roman" w:cs="Arial"/>
                <w:b/>
                <w:sz w:val="20"/>
                <w:lang w:eastAsia="en-US"/>
              </w:rPr>
            </w:pPr>
            <w:r w:rsidRPr="00742565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A622B2A" w14:textId="77777777" w:rsidR="00285BE2" w:rsidRPr="00742565" w:rsidRDefault="00285BE2" w:rsidP="00054C7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42565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2617" w:type="pct"/>
            <w:shd w:val="clear" w:color="auto" w:fill="auto"/>
            <w:vAlign w:val="center"/>
          </w:tcPr>
          <w:p w14:paraId="031ECAB2" w14:textId="3D8838A7" w:rsidR="00285BE2" w:rsidRPr="00742565" w:rsidRDefault="00285BE2" w:rsidP="007A57BF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742565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  <w:tc>
          <w:tcPr>
            <w:tcW w:w="1481" w:type="pct"/>
          </w:tcPr>
          <w:p w14:paraId="4403E247" w14:textId="4CF7125C" w:rsidR="00285BE2" w:rsidRPr="00742565" w:rsidRDefault="007A57BF" w:rsidP="007A57BF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Parametry oferowane</w:t>
            </w:r>
          </w:p>
        </w:tc>
      </w:tr>
      <w:tr w:rsidR="00285BE2" w:rsidRPr="00742565" w14:paraId="1C6FD85A" w14:textId="640C9E73" w:rsidTr="00285BE2">
        <w:trPr>
          <w:trHeight w:val="284"/>
        </w:trPr>
        <w:tc>
          <w:tcPr>
            <w:tcW w:w="162" w:type="pct"/>
          </w:tcPr>
          <w:p w14:paraId="339E5FE2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5DD140EF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Monitor</w:t>
            </w:r>
          </w:p>
        </w:tc>
        <w:tc>
          <w:tcPr>
            <w:tcW w:w="2617" w:type="pct"/>
          </w:tcPr>
          <w:p w14:paraId="7103158A" w14:textId="15E807E0" w:rsidR="00285BE2" w:rsidRPr="00742565" w:rsidRDefault="00285BE2" w:rsidP="00054C71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Monitor będzie wykorzystywany dla potrzeb aplikacji biurowych, obróbki zdjęć lub wideo. W ofercie należy podać nazwę producenta, typ, model, </w:t>
            </w:r>
            <w:r w:rsidRPr="007A57B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42565">
              <w:rPr>
                <w:rFonts w:ascii="Arial" w:hAnsi="Arial" w:cs="Arial"/>
                <w:sz w:val="20"/>
              </w:rPr>
              <w:t>oferowanego sprzętu umożliwiający jednoznaczną identyfikację monitora.</w:t>
            </w:r>
          </w:p>
          <w:p w14:paraId="3FB4F6E0" w14:textId="19FBB673" w:rsidR="00285BE2" w:rsidRPr="00742565" w:rsidRDefault="00285BE2" w:rsidP="00054C71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Monitor musi być nowy oraz pochodzić z </w:t>
            </w:r>
            <w:r w:rsidRPr="00E576D1">
              <w:rPr>
                <w:rFonts w:ascii="Arial" w:hAnsi="Arial" w:cs="Arial"/>
                <w:sz w:val="20"/>
              </w:rPr>
              <w:t xml:space="preserve">autoryzowanego </w:t>
            </w:r>
            <w:r w:rsidRPr="00742565">
              <w:rPr>
                <w:rFonts w:ascii="Arial" w:hAnsi="Arial" w:cs="Arial"/>
                <w:sz w:val="20"/>
              </w:rPr>
              <w:t>punktu dystrybucji.</w:t>
            </w:r>
          </w:p>
        </w:tc>
        <w:tc>
          <w:tcPr>
            <w:tcW w:w="1481" w:type="pct"/>
          </w:tcPr>
          <w:p w14:paraId="41EE2B81" w14:textId="77777777" w:rsidR="00285BE2" w:rsidRDefault="007A57BF" w:rsidP="00054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Producent …………….</w:t>
            </w:r>
          </w:p>
          <w:p w14:paraId="27994C95" w14:textId="77777777" w:rsidR="007A57BF" w:rsidRDefault="007A57BF" w:rsidP="00054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…………………..</w:t>
            </w:r>
          </w:p>
          <w:p w14:paraId="532787C1" w14:textId="454F02DE" w:rsidR="007A57BF" w:rsidRPr="00742565" w:rsidRDefault="007A57BF" w:rsidP="00054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 ………………….</w:t>
            </w:r>
          </w:p>
        </w:tc>
      </w:tr>
      <w:tr w:rsidR="00285BE2" w:rsidRPr="00742565" w14:paraId="23B06C07" w14:textId="2E8FD91F" w:rsidTr="00285BE2">
        <w:trPr>
          <w:trHeight w:val="284"/>
        </w:trPr>
        <w:tc>
          <w:tcPr>
            <w:tcW w:w="162" w:type="pct"/>
          </w:tcPr>
          <w:p w14:paraId="09CBBA88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67BFB1F8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Wielkość ekranu</w:t>
            </w:r>
          </w:p>
        </w:tc>
        <w:tc>
          <w:tcPr>
            <w:tcW w:w="2617" w:type="pct"/>
          </w:tcPr>
          <w:p w14:paraId="401B6AA2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Przekątna ekranu min. 23,3”</w:t>
            </w:r>
          </w:p>
          <w:p w14:paraId="76D6A622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pct"/>
          </w:tcPr>
          <w:p w14:paraId="5F894437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85BE2" w:rsidRPr="00742565" w14:paraId="09389491" w14:textId="300AD689" w:rsidTr="00285BE2">
        <w:trPr>
          <w:trHeight w:val="284"/>
        </w:trPr>
        <w:tc>
          <w:tcPr>
            <w:tcW w:w="162" w:type="pct"/>
          </w:tcPr>
          <w:p w14:paraId="422CFDD1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53121A62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Matryca</w:t>
            </w:r>
          </w:p>
        </w:tc>
        <w:tc>
          <w:tcPr>
            <w:tcW w:w="2617" w:type="pct"/>
          </w:tcPr>
          <w:p w14:paraId="788B0B2C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 xml:space="preserve">Typu IPS/PLS/MVA/WVA o wykończeniu matowym (nie dopuszcza się naklejek </w:t>
            </w:r>
            <w:proofErr w:type="spellStart"/>
            <w:r w:rsidRPr="00742565">
              <w:rPr>
                <w:rFonts w:ascii="Arial" w:hAnsi="Arial" w:cs="Arial"/>
                <w:sz w:val="20"/>
              </w:rPr>
              <w:t>matowiących</w:t>
            </w:r>
            <w:proofErr w:type="spellEnd"/>
            <w:r w:rsidRPr="00742565">
              <w:rPr>
                <w:rFonts w:ascii="Arial" w:hAnsi="Arial" w:cs="Arial"/>
                <w:sz w:val="20"/>
              </w:rPr>
              <w:t xml:space="preserve"> matrycę)</w:t>
            </w:r>
          </w:p>
        </w:tc>
        <w:tc>
          <w:tcPr>
            <w:tcW w:w="1481" w:type="pct"/>
          </w:tcPr>
          <w:p w14:paraId="2AD51678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85BE2" w:rsidRPr="00742565" w14:paraId="026C06B9" w14:textId="4BCBC51F" w:rsidTr="00285BE2">
        <w:trPr>
          <w:trHeight w:val="284"/>
        </w:trPr>
        <w:tc>
          <w:tcPr>
            <w:tcW w:w="162" w:type="pct"/>
          </w:tcPr>
          <w:p w14:paraId="5AA842A2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04113764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Nominalna rozdzielczość i wielkość piksela</w:t>
            </w:r>
          </w:p>
        </w:tc>
        <w:tc>
          <w:tcPr>
            <w:tcW w:w="2617" w:type="pct"/>
          </w:tcPr>
          <w:p w14:paraId="2386B871" w14:textId="49ACEA25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Rozdzielczość nie mniejsza niż: FHD (1920x1080), Proporcje ekranu - 16:9</w:t>
            </w:r>
          </w:p>
          <w:p w14:paraId="025E9AF9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Piksel nie większy niż – 0.28 mm</w:t>
            </w:r>
          </w:p>
        </w:tc>
        <w:tc>
          <w:tcPr>
            <w:tcW w:w="1481" w:type="pct"/>
          </w:tcPr>
          <w:p w14:paraId="635613B2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85BE2" w:rsidRPr="00742565" w14:paraId="2C14484C" w14:textId="783E80E8" w:rsidTr="00285BE2">
        <w:trPr>
          <w:trHeight w:val="284"/>
        </w:trPr>
        <w:tc>
          <w:tcPr>
            <w:tcW w:w="162" w:type="pct"/>
          </w:tcPr>
          <w:p w14:paraId="054A8689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1717D709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Kąty widzenia</w:t>
            </w:r>
          </w:p>
        </w:tc>
        <w:tc>
          <w:tcPr>
            <w:tcW w:w="2617" w:type="pct"/>
          </w:tcPr>
          <w:p w14:paraId="08A138FF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Kąty widzenia min. 170 stopni w pionie i min. 170 stopni w poziomie</w:t>
            </w:r>
          </w:p>
        </w:tc>
        <w:tc>
          <w:tcPr>
            <w:tcW w:w="1481" w:type="pct"/>
          </w:tcPr>
          <w:p w14:paraId="10E43E0B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85BE2" w:rsidRPr="00742565" w14:paraId="706D5B5A" w14:textId="1F2CE5EB" w:rsidTr="00285BE2">
        <w:trPr>
          <w:trHeight w:val="284"/>
        </w:trPr>
        <w:tc>
          <w:tcPr>
            <w:tcW w:w="162" w:type="pct"/>
          </w:tcPr>
          <w:p w14:paraId="2126498A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54DFFE9F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Zakres kolorów</w:t>
            </w:r>
          </w:p>
        </w:tc>
        <w:tc>
          <w:tcPr>
            <w:tcW w:w="2617" w:type="pct"/>
          </w:tcPr>
          <w:p w14:paraId="303806E5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Nie mniejszy niż 72% (CIE 1931 lub równoważny)</w:t>
            </w:r>
          </w:p>
        </w:tc>
        <w:tc>
          <w:tcPr>
            <w:tcW w:w="1481" w:type="pct"/>
          </w:tcPr>
          <w:p w14:paraId="187D2B82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85BE2" w:rsidRPr="00742565" w14:paraId="1317ABB7" w14:textId="14FAEA7A" w:rsidTr="00285BE2">
        <w:trPr>
          <w:trHeight w:val="284"/>
        </w:trPr>
        <w:tc>
          <w:tcPr>
            <w:tcW w:w="162" w:type="pct"/>
          </w:tcPr>
          <w:p w14:paraId="2E567592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45E92ED7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Kontrast i jasność</w:t>
            </w:r>
          </w:p>
        </w:tc>
        <w:tc>
          <w:tcPr>
            <w:tcW w:w="2617" w:type="pct"/>
          </w:tcPr>
          <w:p w14:paraId="1DB6CEEA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Kontrast nie mniejszy niż: 1000:1</w:t>
            </w:r>
          </w:p>
          <w:p w14:paraId="092CB490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Jasność nie mniejsza niż 250 cd/m2</w:t>
            </w:r>
          </w:p>
        </w:tc>
        <w:tc>
          <w:tcPr>
            <w:tcW w:w="1481" w:type="pct"/>
          </w:tcPr>
          <w:p w14:paraId="79021266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85BE2" w:rsidRPr="00742565" w14:paraId="30213E42" w14:textId="5F88C937" w:rsidTr="00285BE2">
        <w:trPr>
          <w:trHeight w:val="284"/>
        </w:trPr>
        <w:tc>
          <w:tcPr>
            <w:tcW w:w="162" w:type="pct"/>
          </w:tcPr>
          <w:p w14:paraId="0E235630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7CAE2695" w14:textId="77777777" w:rsidR="00285BE2" w:rsidRPr="00742565" w:rsidRDefault="00285BE2" w:rsidP="00054C71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Porty/złącza</w:t>
            </w:r>
          </w:p>
        </w:tc>
        <w:tc>
          <w:tcPr>
            <w:tcW w:w="2617" w:type="pct"/>
          </w:tcPr>
          <w:p w14:paraId="400B1658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Minimalna ilość dostępnych złącz monitora:</w:t>
            </w:r>
          </w:p>
          <w:p w14:paraId="0464FD52" w14:textId="77777777" w:rsidR="00285BE2" w:rsidRPr="00742565" w:rsidRDefault="00285BE2" w:rsidP="00264B75">
            <w:pPr>
              <w:pStyle w:val="Akapitzlist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1x DP</w:t>
            </w:r>
          </w:p>
          <w:p w14:paraId="3156F3FA" w14:textId="77777777" w:rsidR="00285BE2" w:rsidRPr="00742565" w:rsidRDefault="00285BE2" w:rsidP="00264B75">
            <w:pPr>
              <w:pStyle w:val="Akapitzlist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1x HDMI</w:t>
            </w:r>
          </w:p>
          <w:p w14:paraId="6FDA98B5" w14:textId="77777777" w:rsidR="00285BE2" w:rsidRPr="00742565" w:rsidRDefault="00285BE2" w:rsidP="00264B75">
            <w:pPr>
              <w:pStyle w:val="Akapitzlist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42565">
              <w:rPr>
                <w:rFonts w:ascii="Arial" w:hAnsi="Arial" w:cs="Arial"/>
                <w:sz w:val="20"/>
                <w:szCs w:val="20"/>
              </w:rPr>
              <w:t>1x VGA</w:t>
            </w:r>
          </w:p>
        </w:tc>
        <w:tc>
          <w:tcPr>
            <w:tcW w:w="1481" w:type="pct"/>
          </w:tcPr>
          <w:p w14:paraId="1D9C2E0E" w14:textId="77777777" w:rsidR="00285BE2" w:rsidRPr="00742565" w:rsidRDefault="00285BE2" w:rsidP="00054C71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85BE2" w:rsidRPr="00742565" w14:paraId="7C073A30" w14:textId="0B9F9838" w:rsidTr="00285BE2">
        <w:trPr>
          <w:trHeight w:val="284"/>
        </w:trPr>
        <w:tc>
          <w:tcPr>
            <w:tcW w:w="162" w:type="pct"/>
          </w:tcPr>
          <w:p w14:paraId="065E300A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66659CBD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Kable/przejściówki</w:t>
            </w:r>
          </w:p>
        </w:tc>
        <w:tc>
          <w:tcPr>
            <w:tcW w:w="2617" w:type="pct"/>
          </w:tcPr>
          <w:p w14:paraId="633AE5D6" w14:textId="61C282CA" w:rsidR="00285BE2" w:rsidRPr="00742565" w:rsidRDefault="00285BE2" w:rsidP="00054C71">
            <w:p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Do monitora producent dołącz</w:t>
            </w:r>
            <w:r w:rsidR="00CF66C5">
              <w:rPr>
                <w:rFonts w:ascii="Arial" w:hAnsi="Arial" w:cs="Arial"/>
                <w:bCs/>
                <w:sz w:val="20"/>
              </w:rPr>
              <w:t>y</w:t>
            </w:r>
            <w:r w:rsidRPr="00742565">
              <w:rPr>
                <w:rFonts w:ascii="Arial" w:hAnsi="Arial" w:cs="Arial"/>
                <w:bCs/>
                <w:sz w:val="20"/>
              </w:rPr>
              <w:t xml:space="preserve"> minimum kable:</w:t>
            </w:r>
          </w:p>
          <w:p w14:paraId="65902126" w14:textId="77777777" w:rsidR="00285BE2" w:rsidRPr="00742565" w:rsidRDefault="00285BE2" w:rsidP="00264B75">
            <w:pPr>
              <w:pStyle w:val="Akapitzlist"/>
              <w:numPr>
                <w:ilvl w:val="0"/>
                <w:numId w:val="28"/>
              </w:numPr>
              <w:autoSpaceDN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565">
              <w:rPr>
                <w:rFonts w:ascii="Arial" w:hAnsi="Arial" w:cs="Arial"/>
                <w:bCs/>
                <w:sz w:val="20"/>
                <w:szCs w:val="20"/>
              </w:rPr>
              <w:t>HDMI</w:t>
            </w:r>
          </w:p>
          <w:p w14:paraId="6554A9E9" w14:textId="77777777" w:rsidR="00285BE2" w:rsidRPr="00742565" w:rsidRDefault="00285BE2" w:rsidP="00264B75">
            <w:pPr>
              <w:pStyle w:val="Akapitzlist"/>
              <w:numPr>
                <w:ilvl w:val="0"/>
                <w:numId w:val="28"/>
              </w:numPr>
              <w:autoSpaceDN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565">
              <w:rPr>
                <w:rFonts w:ascii="Arial" w:hAnsi="Arial" w:cs="Arial"/>
                <w:bCs/>
                <w:sz w:val="20"/>
                <w:szCs w:val="20"/>
              </w:rPr>
              <w:t>Kabel zasilający</w:t>
            </w:r>
          </w:p>
        </w:tc>
        <w:tc>
          <w:tcPr>
            <w:tcW w:w="1481" w:type="pct"/>
          </w:tcPr>
          <w:p w14:paraId="049F5A9D" w14:textId="77777777" w:rsidR="00285BE2" w:rsidRPr="00742565" w:rsidRDefault="00285BE2" w:rsidP="00054C71">
            <w:p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85BE2" w:rsidRPr="00742565" w14:paraId="1DA9687B" w14:textId="7063EA56" w:rsidTr="00285BE2">
        <w:trPr>
          <w:trHeight w:val="284"/>
        </w:trPr>
        <w:tc>
          <w:tcPr>
            <w:tcW w:w="162" w:type="pct"/>
          </w:tcPr>
          <w:p w14:paraId="3C504EE1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6FEEE8EC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Stopa/Podstawa monitora</w:t>
            </w:r>
          </w:p>
        </w:tc>
        <w:tc>
          <w:tcPr>
            <w:tcW w:w="2617" w:type="pct"/>
          </w:tcPr>
          <w:p w14:paraId="3B6AA81C" w14:textId="77777777" w:rsidR="00285BE2" w:rsidRPr="00742565" w:rsidRDefault="00285BE2" w:rsidP="00054C71">
            <w:p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Musi umożliwiać:</w:t>
            </w:r>
          </w:p>
          <w:p w14:paraId="05C0161D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obrót w poziomie min. 90 stopni ( -360 / 360 )</w:t>
            </w:r>
          </w:p>
          <w:p w14:paraId="351D0524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przechylenie w pionie min. 27 stopni ( -5 / 22 )</w:t>
            </w:r>
          </w:p>
          <w:p w14:paraId="355B0F2B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regulacja wysokości o wartości min. 155 mm</w:t>
            </w:r>
          </w:p>
          <w:p w14:paraId="0161BD57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Obrót (Pivot) 90 stopni</w:t>
            </w:r>
          </w:p>
        </w:tc>
        <w:tc>
          <w:tcPr>
            <w:tcW w:w="1481" w:type="pct"/>
          </w:tcPr>
          <w:p w14:paraId="4421D303" w14:textId="77777777" w:rsidR="00285BE2" w:rsidRPr="00742565" w:rsidRDefault="00285BE2" w:rsidP="00054C71">
            <w:p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85BE2" w:rsidRPr="00742565" w14:paraId="1EC8CF9A" w14:textId="60A8F7F9" w:rsidTr="00285BE2">
        <w:trPr>
          <w:trHeight w:val="284"/>
        </w:trPr>
        <w:tc>
          <w:tcPr>
            <w:tcW w:w="162" w:type="pct"/>
          </w:tcPr>
          <w:p w14:paraId="071A012B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0BAB7C5E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Obudowa</w:t>
            </w:r>
          </w:p>
        </w:tc>
        <w:tc>
          <w:tcPr>
            <w:tcW w:w="2617" w:type="pct"/>
          </w:tcPr>
          <w:p w14:paraId="4CCEE4A6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musi umożliwiać zastosowanie zabezpieczenia fizycznego w postaci linki metalowej (złącze blokady Kensingtona)</w:t>
            </w:r>
          </w:p>
          <w:p w14:paraId="382682DE" w14:textId="49464ADD" w:rsidR="00285BE2" w:rsidRPr="0008036D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8036D">
              <w:rPr>
                <w:rFonts w:ascii="Arial" w:hAnsi="Arial" w:cs="Arial"/>
                <w:bCs/>
                <w:sz w:val="20"/>
              </w:rPr>
              <w:t xml:space="preserve">Możliwość zainstalowania </w:t>
            </w:r>
            <w:r w:rsidR="00E576D1" w:rsidRPr="0008036D">
              <w:rPr>
                <w:rFonts w:ascii="Arial" w:hAnsi="Arial" w:cs="Arial"/>
                <w:bCs/>
                <w:sz w:val="20"/>
              </w:rPr>
              <w:t>monitora</w:t>
            </w:r>
            <w:r w:rsidRPr="0008036D">
              <w:rPr>
                <w:rFonts w:ascii="Arial" w:hAnsi="Arial" w:cs="Arial"/>
                <w:bCs/>
                <w:sz w:val="20"/>
              </w:rPr>
              <w:t xml:space="preserve"> na ścianie przy wykorzystaniu ściennego systemu montażowego VESA (100</w:t>
            </w:r>
            <w:r w:rsidR="004472B6" w:rsidRPr="0008036D">
              <w:rPr>
                <w:rFonts w:ascii="Arial" w:hAnsi="Arial" w:cs="Arial"/>
                <w:bCs/>
                <w:sz w:val="20"/>
              </w:rPr>
              <w:t>mm</w:t>
            </w:r>
            <w:r w:rsidRPr="0008036D">
              <w:rPr>
                <w:rFonts w:ascii="Arial" w:hAnsi="Arial" w:cs="Arial"/>
                <w:bCs/>
                <w:sz w:val="20"/>
              </w:rPr>
              <w:t>x100</w:t>
            </w:r>
            <w:r w:rsidR="004472B6" w:rsidRPr="0008036D">
              <w:rPr>
                <w:rFonts w:ascii="Arial" w:hAnsi="Arial" w:cs="Arial"/>
                <w:bCs/>
                <w:sz w:val="20"/>
              </w:rPr>
              <w:t>mm</w:t>
            </w:r>
            <w:r w:rsidRPr="0008036D">
              <w:rPr>
                <w:rFonts w:ascii="Arial" w:hAnsi="Arial" w:cs="Arial"/>
                <w:bCs/>
                <w:sz w:val="20"/>
              </w:rPr>
              <w:t xml:space="preserve">) </w:t>
            </w:r>
          </w:p>
          <w:p w14:paraId="3877569D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Wbudowane w obudowę przyciski umożliwiające włączenie, wyłączenie oraz zmianę ustawień wyświetlania monitora</w:t>
            </w:r>
          </w:p>
          <w:p w14:paraId="5542A850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Obudowa trwale oznaczona nazwą producenta, numerem seryjnym i katalogowym pozwalającym na jednoznaczna identyfikacje zaoferowanego monitora</w:t>
            </w:r>
          </w:p>
          <w:p w14:paraId="793FF8C0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Wbudowane w obudowie głośniki stereo min 2 x 1,5W</w:t>
            </w:r>
          </w:p>
          <w:p w14:paraId="2636C8F9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Wbudowany zasilacz w obudowie</w:t>
            </w:r>
          </w:p>
        </w:tc>
        <w:tc>
          <w:tcPr>
            <w:tcW w:w="1481" w:type="pct"/>
          </w:tcPr>
          <w:p w14:paraId="4D3DFC26" w14:textId="77777777" w:rsidR="00285BE2" w:rsidRPr="00742565" w:rsidRDefault="00285BE2" w:rsidP="00264B75">
            <w:pPr>
              <w:numPr>
                <w:ilvl w:val="0"/>
                <w:numId w:val="2"/>
              </w:numPr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85BE2" w:rsidRPr="00742565" w14:paraId="2FC64976" w14:textId="5DFF1ED6" w:rsidTr="00285BE2">
        <w:trPr>
          <w:trHeight w:val="284"/>
        </w:trPr>
        <w:tc>
          <w:tcPr>
            <w:tcW w:w="162" w:type="pct"/>
          </w:tcPr>
          <w:p w14:paraId="18D103F1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</w:tcPr>
          <w:p w14:paraId="2590E27C" w14:textId="77777777" w:rsidR="00285BE2" w:rsidRPr="00742565" w:rsidRDefault="00285BE2" w:rsidP="00054C71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Bezpieczeństwo</w:t>
            </w:r>
          </w:p>
        </w:tc>
        <w:tc>
          <w:tcPr>
            <w:tcW w:w="2617" w:type="pct"/>
          </w:tcPr>
          <w:p w14:paraId="424D6FC9" w14:textId="77777777" w:rsidR="00285BE2" w:rsidRPr="00742565" w:rsidRDefault="00285BE2" w:rsidP="00054C71">
            <w:pPr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sz w:val="20"/>
              </w:rPr>
              <w:t>Złącze typu Kensington Lock</w:t>
            </w:r>
          </w:p>
        </w:tc>
        <w:tc>
          <w:tcPr>
            <w:tcW w:w="1481" w:type="pct"/>
          </w:tcPr>
          <w:p w14:paraId="1F4EDA33" w14:textId="77777777" w:rsidR="00285BE2" w:rsidRPr="00742565" w:rsidRDefault="00285BE2" w:rsidP="00054C71">
            <w:pPr>
              <w:rPr>
                <w:rFonts w:ascii="Arial" w:hAnsi="Arial" w:cs="Arial"/>
                <w:sz w:val="20"/>
              </w:rPr>
            </w:pPr>
          </w:p>
        </w:tc>
      </w:tr>
      <w:tr w:rsidR="00285BE2" w:rsidRPr="00742565" w14:paraId="41A16041" w14:textId="2F15A3EE" w:rsidTr="00285BE2">
        <w:trPr>
          <w:trHeight w:val="28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CBB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C1B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069" w14:textId="77777777" w:rsidR="00285BE2" w:rsidRPr="00E576D1" w:rsidRDefault="00285BE2" w:rsidP="00264B75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E576D1">
              <w:rPr>
                <w:rFonts w:ascii="Arial" w:hAnsi="Arial" w:cs="Arial"/>
                <w:bCs/>
                <w:sz w:val="20"/>
              </w:rPr>
              <w:t>Certyfikat EPEAT na poziomie co najmniej Silver.</w:t>
            </w:r>
          </w:p>
          <w:p w14:paraId="1F22D580" w14:textId="77777777" w:rsidR="00285BE2" w:rsidRPr="00E576D1" w:rsidRDefault="00285BE2" w:rsidP="00264B75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E576D1">
              <w:rPr>
                <w:rFonts w:ascii="Arial" w:hAnsi="Arial" w:cs="Arial"/>
                <w:bCs/>
                <w:sz w:val="20"/>
              </w:rPr>
              <w:t>TCO 8.0 lub wyższy</w:t>
            </w:r>
          </w:p>
          <w:p w14:paraId="166562AC" w14:textId="77777777" w:rsidR="00285BE2" w:rsidRPr="00E576D1" w:rsidRDefault="00285BE2" w:rsidP="00264B75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E576D1">
              <w:rPr>
                <w:rFonts w:ascii="Arial" w:hAnsi="Arial" w:cs="Arial"/>
                <w:bCs/>
                <w:sz w:val="20"/>
              </w:rPr>
              <w:t>TCO Edge 2.0 lub wyższy</w:t>
            </w:r>
          </w:p>
          <w:p w14:paraId="4A872BC9" w14:textId="77777777" w:rsidR="00285BE2" w:rsidRPr="00E576D1" w:rsidRDefault="00285BE2" w:rsidP="00264B75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E576D1">
              <w:rPr>
                <w:rFonts w:ascii="Arial" w:hAnsi="Arial" w:cs="Arial"/>
                <w:bCs/>
                <w:sz w:val="20"/>
              </w:rPr>
              <w:t>Energy Star</w:t>
            </w:r>
          </w:p>
          <w:p w14:paraId="3EA7ACEA" w14:textId="77777777" w:rsidR="00285BE2" w:rsidRPr="00742565" w:rsidRDefault="00285BE2" w:rsidP="00264B75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E576D1">
              <w:rPr>
                <w:rFonts w:ascii="Arial" w:hAnsi="Arial" w:cs="Arial"/>
                <w:bCs/>
                <w:sz w:val="20"/>
              </w:rPr>
              <w:lastRenderedPageBreak/>
              <w:t xml:space="preserve">TÜV </w:t>
            </w:r>
            <w:proofErr w:type="spellStart"/>
            <w:r w:rsidRPr="00E576D1">
              <w:rPr>
                <w:rFonts w:ascii="Arial" w:hAnsi="Arial" w:cs="Arial"/>
                <w:bCs/>
                <w:sz w:val="20"/>
              </w:rPr>
              <w:t>Eye</w:t>
            </w:r>
            <w:proofErr w:type="spellEnd"/>
            <w:r w:rsidRPr="00E576D1">
              <w:rPr>
                <w:rFonts w:ascii="Arial" w:hAnsi="Arial" w:cs="Arial"/>
                <w:bCs/>
                <w:sz w:val="20"/>
              </w:rPr>
              <w:t xml:space="preserve"> Comfort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D49" w14:textId="77777777" w:rsidR="00285BE2" w:rsidRPr="00742565" w:rsidRDefault="00285BE2" w:rsidP="00CF66C5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285BE2" w:rsidRPr="00742565" w14:paraId="7DD08C62" w14:textId="3B8AC2D4" w:rsidTr="00285BE2">
        <w:trPr>
          <w:trHeight w:val="28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FE2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BE1" w14:textId="77777777" w:rsidR="00285BE2" w:rsidRPr="00742565" w:rsidRDefault="00285BE2" w:rsidP="00054C71">
            <w:pPr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  <w:lang w:eastAsia="en-US"/>
              </w:rPr>
              <w:t>Gwarancja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400" w14:textId="1F6FC30C" w:rsidR="00285BE2" w:rsidRPr="00C67724" w:rsidRDefault="00C67724" w:rsidP="00C67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lang w:eastAsia="ar-SA"/>
              </w:rPr>
            </w:pPr>
            <w:r w:rsidRPr="00C67724">
              <w:rPr>
                <w:rFonts w:ascii="Arial" w:hAnsi="Arial" w:cs="Arial"/>
                <w:sz w:val="20"/>
                <w:lang w:eastAsia="ar-SA"/>
              </w:rPr>
              <w:t>Wykonawca udziela gwarancji na dostarczone zestawy komputerowe na okres</w:t>
            </w:r>
            <w:r w:rsidRPr="00C67724">
              <w:rPr>
                <w:rFonts w:ascii="Arial" w:hAnsi="Arial" w:cs="Arial"/>
                <w:sz w:val="20"/>
                <w:lang w:eastAsia="ar-SA"/>
              </w:rPr>
              <w:t xml:space="preserve"> – proszę wpisać ilość miesięcy</w:t>
            </w:r>
            <w:r w:rsidRPr="00C67724">
              <w:rPr>
                <w:rFonts w:ascii="Arial" w:hAnsi="Arial" w:cs="Arial"/>
                <w:sz w:val="20"/>
                <w:lang w:eastAsia="ar-SA"/>
              </w:rPr>
              <w:t xml:space="preserve"> (warunek Zamawiającego minimum 36 miesięcy).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BDA" w14:textId="77777777" w:rsidR="00285BE2" w:rsidRPr="00742565" w:rsidRDefault="00285BE2" w:rsidP="00054C71">
            <w:p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285BE2" w:rsidRPr="00742565" w14:paraId="6BCE377F" w14:textId="09765610" w:rsidTr="00285BE2">
        <w:trPr>
          <w:trHeight w:val="28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822" w14:textId="77777777" w:rsidR="00285BE2" w:rsidRPr="00742565" w:rsidRDefault="00285BE2" w:rsidP="00A63B80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5FF" w14:textId="77777777" w:rsidR="00285BE2" w:rsidRPr="00742565" w:rsidRDefault="00285BE2" w:rsidP="00054C71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sz w:val="20"/>
              </w:rPr>
            </w:pPr>
            <w:r w:rsidRPr="00742565">
              <w:rPr>
                <w:rFonts w:ascii="Arial" w:hAnsi="Arial" w:cs="Arial"/>
                <w:bCs/>
                <w:sz w:val="20"/>
                <w:lang w:eastAsia="en-US"/>
              </w:rPr>
              <w:t>Wsparcie techniczne producenta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2B6" w14:textId="77777777" w:rsidR="00285BE2" w:rsidRPr="00742565" w:rsidRDefault="00285BE2" w:rsidP="00054C71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742565">
              <w:rPr>
                <w:rFonts w:ascii="Arial" w:hAnsi="Arial" w:cs="Arial"/>
                <w:sz w:val="20"/>
                <w:lang w:eastAsia="en-US"/>
              </w:rPr>
              <w:t>Dedykowany numer oraz adres email dla wsparcia technicznego i informacji produktowej.</w:t>
            </w:r>
          </w:p>
          <w:p w14:paraId="68626078" w14:textId="77777777" w:rsidR="00285BE2" w:rsidRPr="00742565" w:rsidRDefault="00285BE2" w:rsidP="00054C71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742565">
              <w:rPr>
                <w:rFonts w:ascii="Arial" w:hAnsi="Arial" w:cs="Arial"/>
                <w:sz w:val="20"/>
                <w:lang w:eastAsia="en-US"/>
              </w:rPr>
              <w:t xml:space="preserve">- możliwość weryfikacji na stronie producenta modelu monitora </w:t>
            </w:r>
          </w:p>
          <w:p w14:paraId="211BBB48" w14:textId="77777777" w:rsidR="00285BE2" w:rsidRPr="00742565" w:rsidRDefault="00285BE2" w:rsidP="00054C71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742565">
              <w:rPr>
                <w:rFonts w:ascii="Arial" w:hAnsi="Arial" w:cs="Arial"/>
                <w:sz w:val="20"/>
                <w:lang w:eastAsia="en-US"/>
              </w:rPr>
              <w:t>- możliwość weryfikacji na stronie producenta posiadanej/wykupionej gwarancji</w:t>
            </w:r>
          </w:p>
          <w:p w14:paraId="3FEC6AE9" w14:textId="77777777" w:rsidR="00285BE2" w:rsidRPr="00742565" w:rsidRDefault="00285BE2" w:rsidP="00054C71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42565">
              <w:rPr>
                <w:rFonts w:ascii="Arial" w:hAnsi="Arial" w:cs="Arial"/>
                <w:sz w:val="20"/>
                <w:lang w:eastAsia="en-US"/>
              </w:rPr>
              <w:t>- możliwość weryfikacji statusu naprawy urządzenia po podaniu unikalnego numeru seryjnego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B74" w14:textId="77777777" w:rsidR="00285BE2" w:rsidRPr="00742565" w:rsidRDefault="00285BE2" w:rsidP="00054C71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13F5E081" w14:textId="49792D0F" w:rsidR="00264B75" w:rsidRPr="00742565" w:rsidRDefault="00264B75" w:rsidP="003C0ABB">
      <w:pPr>
        <w:rPr>
          <w:rFonts w:ascii="Arial" w:hAnsi="Arial" w:cs="Arial"/>
          <w:sz w:val="20"/>
        </w:rPr>
      </w:pPr>
    </w:p>
    <w:p w14:paraId="48C2621B" w14:textId="643A6E7D" w:rsidR="00A93D02" w:rsidRPr="00742565" w:rsidRDefault="00A93D02" w:rsidP="003C0ABB">
      <w:pPr>
        <w:rPr>
          <w:rFonts w:ascii="Arial" w:hAnsi="Arial" w:cs="Arial"/>
          <w:sz w:val="20"/>
        </w:rPr>
      </w:pPr>
    </w:p>
    <w:p w14:paraId="2E38AD5D" w14:textId="77777777" w:rsidR="00CF66C5" w:rsidRDefault="00CF66C5" w:rsidP="00CF66C5">
      <w:pPr>
        <w:spacing w:line="360" w:lineRule="auto"/>
        <w:ind w:left="4248" w:firstLine="708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„Niniejszy dokument powinien być podpisany kwalifikowanym podpisem elektronicznym,</w:t>
      </w:r>
      <w:r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>
        <w:rPr>
          <w:rFonts w:ascii="Arial" w:hAnsi="Arial" w:cs="Arial"/>
          <w:b/>
          <w:bCs/>
          <w:i/>
          <w:iCs/>
          <w:u w:val="single"/>
        </w:rPr>
        <w:t xml:space="preserve">    </w:t>
      </w:r>
    </w:p>
    <w:p w14:paraId="0F835581" w14:textId="77777777" w:rsidR="00822C53" w:rsidRPr="00742565" w:rsidRDefault="00822C53" w:rsidP="003C0ABB">
      <w:pPr>
        <w:rPr>
          <w:rFonts w:ascii="Arial" w:hAnsi="Arial" w:cs="Arial"/>
          <w:sz w:val="20"/>
        </w:rPr>
      </w:pPr>
    </w:p>
    <w:sectPr w:rsidR="00822C53" w:rsidRPr="00742565" w:rsidSect="005504C0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DDCA" w14:textId="77777777" w:rsidR="00681925" w:rsidRDefault="00681925" w:rsidP="00C22612">
      <w:r>
        <w:separator/>
      </w:r>
    </w:p>
  </w:endnote>
  <w:endnote w:type="continuationSeparator" w:id="0">
    <w:p w14:paraId="1752FE2D" w14:textId="77777777" w:rsidR="00681925" w:rsidRDefault="00681925" w:rsidP="00C2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5C17" w14:textId="569BBC0F" w:rsidR="00742565" w:rsidRPr="00742565" w:rsidRDefault="00742565" w:rsidP="00742565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CAFE" w14:textId="77777777" w:rsidR="00681925" w:rsidRDefault="00681925" w:rsidP="00C22612">
      <w:r>
        <w:separator/>
      </w:r>
    </w:p>
  </w:footnote>
  <w:footnote w:type="continuationSeparator" w:id="0">
    <w:p w14:paraId="031D891D" w14:textId="77777777" w:rsidR="00681925" w:rsidRDefault="00681925" w:rsidP="00C2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AF4"/>
    <w:multiLevelType w:val="hybridMultilevel"/>
    <w:tmpl w:val="FA0E79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028"/>
    <w:multiLevelType w:val="multilevel"/>
    <w:tmpl w:val="6CCE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35DC"/>
    <w:multiLevelType w:val="hybridMultilevel"/>
    <w:tmpl w:val="0E76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BD1470"/>
    <w:multiLevelType w:val="multilevel"/>
    <w:tmpl w:val="9790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81432"/>
    <w:multiLevelType w:val="hybridMultilevel"/>
    <w:tmpl w:val="E8EC6B3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19D4"/>
    <w:multiLevelType w:val="multilevel"/>
    <w:tmpl w:val="3E3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337D5"/>
    <w:multiLevelType w:val="hybridMultilevel"/>
    <w:tmpl w:val="A7E6D1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7E171AD6"/>
    <w:multiLevelType w:val="hybridMultilevel"/>
    <w:tmpl w:val="8AB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7"/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4"/>
  </w:num>
  <w:num w:numId="12">
    <w:abstractNumId w:val="24"/>
  </w:num>
  <w:num w:numId="13">
    <w:abstractNumId w:val="2"/>
  </w:num>
  <w:num w:numId="14">
    <w:abstractNumId w:val="18"/>
  </w:num>
  <w:num w:numId="15">
    <w:abstractNumId w:val="25"/>
  </w:num>
  <w:num w:numId="16">
    <w:abstractNumId w:val="13"/>
  </w:num>
  <w:num w:numId="17">
    <w:abstractNumId w:val="14"/>
  </w:num>
  <w:num w:numId="18">
    <w:abstractNumId w:val="11"/>
  </w:num>
  <w:num w:numId="19">
    <w:abstractNumId w:val="9"/>
  </w:num>
  <w:num w:numId="20">
    <w:abstractNumId w:val="5"/>
  </w:num>
  <w:num w:numId="21">
    <w:abstractNumId w:val="1"/>
  </w:num>
  <w:num w:numId="22">
    <w:abstractNumId w:val="8"/>
  </w:num>
  <w:num w:numId="23">
    <w:abstractNumId w:val="19"/>
  </w:num>
  <w:num w:numId="24">
    <w:abstractNumId w:val="6"/>
  </w:num>
  <w:num w:numId="25">
    <w:abstractNumId w:val="1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0"/>
  </w:num>
  <w:num w:numId="29">
    <w:abstractNumId w:val="23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15510"/>
    <w:rsid w:val="0001617B"/>
    <w:rsid w:val="00020AC1"/>
    <w:rsid w:val="000259F7"/>
    <w:rsid w:val="000274C5"/>
    <w:rsid w:val="0003444B"/>
    <w:rsid w:val="000407AE"/>
    <w:rsid w:val="000619E7"/>
    <w:rsid w:val="00061F11"/>
    <w:rsid w:val="00070544"/>
    <w:rsid w:val="00071918"/>
    <w:rsid w:val="00071E2F"/>
    <w:rsid w:val="00075133"/>
    <w:rsid w:val="0008036D"/>
    <w:rsid w:val="00082C03"/>
    <w:rsid w:val="000913AC"/>
    <w:rsid w:val="000A544C"/>
    <w:rsid w:val="000B7309"/>
    <w:rsid w:val="000D0251"/>
    <w:rsid w:val="000F3AF5"/>
    <w:rsid w:val="000F5888"/>
    <w:rsid w:val="000F5B9C"/>
    <w:rsid w:val="001112E7"/>
    <w:rsid w:val="00112580"/>
    <w:rsid w:val="001701F5"/>
    <w:rsid w:val="00171250"/>
    <w:rsid w:val="00171CF4"/>
    <w:rsid w:val="00181B49"/>
    <w:rsid w:val="00181F4A"/>
    <w:rsid w:val="001821A8"/>
    <w:rsid w:val="0018318B"/>
    <w:rsid w:val="00187968"/>
    <w:rsid w:val="001B0269"/>
    <w:rsid w:val="001E49FF"/>
    <w:rsid w:val="002001F4"/>
    <w:rsid w:val="00216260"/>
    <w:rsid w:val="002228F1"/>
    <w:rsid w:val="00236B87"/>
    <w:rsid w:val="002420F3"/>
    <w:rsid w:val="00256181"/>
    <w:rsid w:val="002635AC"/>
    <w:rsid w:val="00264B75"/>
    <w:rsid w:val="002703D7"/>
    <w:rsid w:val="002718CF"/>
    <w:rsid w:val="00273D11"/>
    <w:rsid w:val="00285BE2"/>
    <w:rsid w:val="002900EC"/>
    <w:rsid w:val="0029304C"/>
    <w:rsid w:val="002954CC"/>
    <w:rsid w:val="002A5679"/>
    <w:rsid w:val="002E2324"/>
    <w:rsid w:val="002E532B"/>
    <w:rsid w:val="002E77B5"/>
    <w:rsid w:val="002F1DA2"/>
    <w:rsid w:val="003002D8"/>
    <w:rsid w:val="00303559"/>
    <w:rsid w:val="00304CC8"/>
    <w:rsid w:val="00331D6C"/>
    <w:rsid w:val="003404D1"/>
    <w:rsid w:val="00350517"/>
    <w:rsid w:val="00352B7E"/>
    <w:rsid w:val="00362EAC"/>
    <w:rsid w:val="003755C1"/>
    <w:rsid w:val="00376B52"/>
    <w:rsid w:val="00387F9D"/>
    <w:rsid w:val="00392588"/>
    <w:rsid w:val="003970AE"/>
    <w:rsid w:val="003C0ABB"/>
    <w:rsid w:val="003C372D"/>
    <w:rsid w:val="003E1D43"/>
    <w:rsid w:val="003F330E"/>
    <w:rsid w:val="003F54BA"/>
    <w:rsid w:val="00403E82"/>
    <w:rsid w:val="00413BD7"/>
    <w:rsid w:val="004313DE"/>
    <w:rsid w:val="00431B22"/>
    <w:rsid w:val="00432248"/>
    <w:rsid w:val="004350ED"/>
    <w:rsid w:val="004472B6"/>
    <w:rsid w:val="00452989"/>
    <w:rsid w:val="00463508"/>
    <w:rsid w:val="004642E1"/>
    <w:rsid w:val="00476E2C"/>
    <w:rsid w:val="00496643"/>
    <w:rsid w:val="004A4057"/>
    <w:rsid w:val="004A528B"/>
    <w:rsid w:val="004B05FD"/>
    <w:rsid w:val="004B12ED"/>
    <w:rsid w:val="004B5619"/>
    <w:rsid w:val="004C51C1"/>
    <w:rsid w:val="004C7097"/>
    <w:rsid w:val="004D3E74"/>
    <w:rsid w:val="004D643A"/>
    <w:rsid w:val="004E0D8E"/>
    <w:rsid w:val="004F072C"/>
    <w:rsid w:val="005250A3"/>
    <w:rsid w:val="00525916"/>
    <w:rsid w:val="00526803"/>
    <w:rsid w:val="00534A39"/>
    <w:rsid w:val="00544123"/>
    <w:rsid w:val="005504C0"/>
    <w:rsid w:val="005607C1"/>
    <w:rsid w:val="00580050"/>
    <w:rsid w:val="00583A98"/>
    <w:rsid w:val="00586ABF"/>
    <w:rsid w:val="005A240D"/>
    <w:rsid w:val="005E181D"/>
    <w:rsid w:val="005E4B91"/>
    <w:rsid w:val="005F2526"/>
    <w:rsid w:val="005F78AF"/>
    <w:rsid w:val="006003AB"/>
    <w:rsid w:val="00604FE1"/>
    <w:rsid w:val="0060516E"/>
    <w:rsid w:val="00607180"/>
    <w:rsid w:val="00622114"/>
    <w:rsid w:val="00635188"/>
    <w:rsid w:val="00636700"/>
    <w:rsid w:val="00643191"/>
    <w:rsid w:val="00654823"/>
    <w:rsid w:val="00667601"/>
    <w:rsid w:val="006755B1"/>
    <w:rsid w:val="006759C9"/>
    <w:rsid w:val="00676CF1"/>
    <w:rsid w:val="00681925"/>
    <w:rsid w:val="00682151"/>
    <w:rsid w:val="00685839"/>
    <w:rsid w:val="006915B0"/>
    <w:rsid w:val="006A0CDE"/>
    <w:rsid w:val="006A5907"/>
    <w:rsid w:val="006B2EBC"/>
    <w:rsid w:val="006B49B2"/>
    <w:rsid w:val="006C1796"/>
    <w:rsid w:val="006C20D9"/>
    <w:rsid w:val="006C2F62"/>
    <w:rsid w:val="006C418A"/>
    <w:rsid w:val="006C5CA9"/>
    <w:rsid w:val="006D452A"/>
    <w:rsid w:val="006E46D7"/>
    <w:rsid w:val="006F55D8"/>
    <w:rsid w:val="006F790B"/>
    <w:rsid w:val="0070311B"/>
    <w:rsid w:val="00717E36"/>
    <w:rsid w:val="00722ACB"/>
    <w:rsid w:val="007313D1"/>
    <w:rsid w:val="00742565"/>
    <w:rsid w:val="00766611"/>
    <w:rsid w:val="00773E5D"/>
    <w:rsid w:val="007741ED"/>
    <w:rsid w:val="00781D24"/>
    <w:rsid w:val="007A57BF"/>
    <w:rsid w:val="007B19CF"/>
    <w:rsid w:val="007B2BF5"/>
    <w:rsid w:val="007C4D73"/>
    <w:rsid w:val="007C5BE5"/>
    <w:rsid w:val="007D5795"/>
    <w:rsid w:val="007D715E"/>
    <w:rsid w:val="007D7BE4"/>
    <w:rsid w:val="007E157A"/>
    <w:rsid w:val="007F21A0"/>
    <w:rsid w:val="008001A0"/>
    <w:rsid w:val="00822C53"/>
    <w:rsid w:val="008261E1"/>
    <w:rsid w:val="008348B6"/>
    <w:rsid w:val="008462D3"/>
    <w:rsid w:val="008466B5"/>
    <w:rsid w:val="00861192"/>
    <w:rsid w:val="00865197"/>
    <w:rsid w:val="0089008F"/>
    <w:rsid w:val="008B0778"/>
    <w:rsid w:val="008C5FE1"/>
    <w:rsid w:val="008E4C4F"/>
    <w:rsid w:val="008F24C6"/>
    <w:rsid w:val="00907334"/>
    <w:rsid w:val="009078DC"/>
    <w:rsid w:val="00911E77"/>
    <w:rsid w:val="009170DC"/>
    <w:rsid w:val="00925016"/>
    <w:rsid w:val="00927E91"/>
    <w:rsid w:val="00933818"/>
    <w:rsid w:val="0093657A"/>
    <w:rsid w:val="00944BA0"/>
    <w:rsid w:val="00954449"/>
    <w:rsid w:val="00962AA6"/>
    <w:rsid w:val="0097205E"/>
    <w:rsid w:val="00990ECC"/>
    <w:rsid w:val="009946AF"/>
    <w:rsid w:val="009A4DE8"/>
    <w:rsid w:val="009B65DA"/>
    <w:rsid w:val="009C4DF7"/>
    <w:rsid w:val="009D69E2"/>
    <w:rsid w:val="009F2944"/>
    <w:rsid w:val="009F750A"/>
    <w:rsid w:val="00A04208"/>
    <w:rsid w:val="00A1753A"/>
    <w:rsid w:val="00A4415E"/>
    <w:rsid w:val="00A62E12"/>
    <w:rsid w:val="00A63B80"/>
    <w:rsid w:val="00A715A0"/>
    <w:rsid w:val="00A74117"/>
    <w:rsid w:val="00A76049"/>
    <w:rsid w:val="00A82100"/>
    <w:rsid w:val="00A84F3C"/>
    <w:rsid w:val="00A93D02"/>
    <w:rsid w:val="00A97D45"/>
    <w:rsid w:val="00AA73CD"/>
    <w:rsid w:val="00AC0B7E"/>
    <w:rsid w:val="00AF3597"/>
    <w:rsid w:val="00B01C41"/>
    <w:rsid w:val="00B15F5D"/>
    <w:rsid w:val="00B20F7B"/>
    <w:rsid w:val="00B21B08"/>
    <w:rsid w:val="00B44B41"/>
    <w:rsid w:val="00B52A04"/>
    <w:rsid w:val="00B60244"/>
    <w:rsid w:val="00B73035"/>
    <w:rsid w:val="00B831FC"/>
    <w:rsid w:val="00B84C8B"/>
    <w:rsid w:val="00B95D51"/>
    <w:rsid w:val="00B96B64"/>
    <w:rsid w:val="00BA1B72"/>
    <w:rsid w:val="00BB36FE"/>
    <w:rsid w:val="00BE5923"/>
    <w:rsid w:val="00BF2C32"/>
    <w:rsid w:val="00BF52B3"/>
    <w:rsid w:val="00BF5AC1"/>
    <w:rsid w:val="00C00312"/>
    <w:rsid w:val="00C01C35"/>
    <w:rsid w:val="00C061C1"/>
    <w:rsid w:val="00C072D7"/>
    <w:rsid w:val="00C13EB1"/>
    <w:rsid w:val="00C22612"/>
    <w:rsid w:val="00C25191"/>
    <w:rsid w:val="00C36227"/>
    <w:rsid w:val="00C43422"/>
    <w:rsid w:val="00C56B5F"/>
    <w:rsid w:val="00C64E43"/>
    <w:rsid w:val="00C67724"/>
    <w:rsid w:val="00C72762"/>
    <w:rsid w:val="00C75DC3"/>
    <w:rsid w:val="00C93A34"/>
    <w:rsid w:val="00CA0C4F"/>
    <w:rsid w:val="00CA6259"/>
    <w:rsid w:val="00CB5306"/>
    <w:rsid w:val="00CC10DA"/>
    <w:rsid w:val="00CC257A"/>
    <w:rsid w:val="00CC45B3"/>
    <w:rsid w:val="00CD4F63"/>
    <w:rsid w:val="00CF036C"/>
    <w:rsid w:val="00CF66C5"/>
    <w:rsid w:val="00D0284B"/>
    <w:rsid w:val="00D11249"/>
    <w:rsid w:val="00D14BAF"/>
    <w:rsid w:val="00D17F24"/>
    <w:rsid w:val="00D33BE6"/>
    <w:rsid w:val="00D3657D"/>
    <w:rsid w:val="00D42100"/>
    <w:rsid w:val="00D42669"/>
    <w:rsid w:val="00D4383A"/>
    <w:rsid w:val="00D44749"/>
    <w:rsid w:val="00D5610D"/>
    <w:rsid w:val="00D60A87"/>
    <w:rsid w:val="00D65B35"/>
    <w:rsid w:val="00D65CDC"/>
    <w:rsid w:val="00D72427"/>
    <w:rsid w:val="00D8616C"/>
    <w:rsid w:val="00D931FA"/>
    <w:rsid w:val="00D94F00"/>
    <w:rsid w:val="00D9702D"/>
    <w:rsid w:val="00DA605D"/>
    <w:rsid w:val="00DA6774"/>
    <w:rsid w:val="00DA79B6"/>
    <w:rsid w:val="00DC487C"/>
    <w:rsid w:val="00DD3B5A"/>
    <w:rsid w:val="00DE2CBF"/>
    <w:rsid w:val="00DE6251"/>
    <w:rsid w:val="00DF75A1"/>
    <w:rsid w:val="00E067CF"/>
    <w:rsid w:val="00E15B2F"/>
    <w:rsid w:val="00E4641C"/>
    <w:rsid w:val="00E46A01"/>
    <w:rsid w:val="00E576D1"/>
    <w:rsid w:val="00E62A76"/>
    <w:rsid w:val="00E83C72"/>
    <w:rsid w:val="00EB0068"/>
    <w:rsid w:val="00EE031C"/>
    <w:rsid w:val="00EE4A74"/>
    <w:rsid w:val="00EF42E3"/>
    <w:rsid w:val="00F05446"/>
    <w:rsid w:val="00F074F6"/>
    <w:rsid w:val="00F23C34"/>
    <w:rsid w:val="00F23C48"/>
    <w:rsid w:val="00F30327"/>
    <w:rsid w:val="00F35549"/>
    <w:rsid w:val="00F47C83"/>
    <w:rsid w:val="00F6739A"/>
    <w:rsid w:val="00F853AF"/>
    <w:rsid w:val="00F86B77"/>
    <w:rsid w:val="00FB1839"/>
    <w:rsid w:val="00FC4A01"/>
    <w:rsid w:val="00FC7261"/>
    <w:rsid w:val="00FC79BA"/>
    <w:rsid w:val="00FD0F81"/>
    <w:rsid w:val="00FD2027"/>
    <w:rsid w:val="00FE24F5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4DC1"/>
  <w15:docId w15:val="{BB617410-D924-4A2A-9002-D03C404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8001A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1A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-size-large">
    <w:name w:val="a-size-large"/>
    <w:basedOn w:val="Domylnaczcionkaakapitu"/>
    <w:rsid w:val="00800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61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612"/>
    <w:rPr>
      <w:rFonts w:ascii="Arial Narrow" w:eastAsia="Times New Roman" w:hAnsi="Arial Narrow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6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2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65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42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65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130D-294D-4529-9B1E-04AE208A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2473</Words>
  <Characters>14840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Kowal</dc:creator>
  <cp:lastModifiedBy>Małgorzata Jarosz</cp:lastModifiedBy>
  <cp:revision>5</cp:revision>
  <dcterms:created xsi:type="dcterms:W3CDTF">2022-02-14T11:33:00Z</dcterms:created>
  <dcterms:modified xsi:type="dcterms:W3CDTF">2022-02-16T09:38:00Z</dcterms:modified>
</cp:coreProperties>
</file>