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19" w:rsidRDefault="00173F2B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2.6</w:t>
      </w:r>
    </w:p>
    <w:p w:rsidR="00D27619" w:rsidRDefault="00173F2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A31928" w:rsidRDefault="00A31928" w:rsidP="00A3192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Wniosek nr 39/56/23; 39/57/23; 39/61/23;</w:t>
      </w:r>
    </w:p>
    <w:p w:rsidR="00A31928" w:rsidRPr="00A31928" w:rsidRDefault="00A31928" w:rsidP="00A31928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39/65/23; 39/73/23; 39/74/23 </w:t>
      </w:r>
    </w:p>
    <w:p w:rsidR="00D27619" w:rsidRDefault="00173F2B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i urządzeń sieciowych w podziale na części dla Wydziału Matematyki i Nauk Informacyjnych, </w:t>
      </w:r>
      <w:bookmarkStart w:id="1" w:name="_Hlk83723942"/>
      <w:r>
        <w:rPr>
          <w:rFonts w:ascii="Arial" w:hAnsi="Arial" w:cs="Arial"/>
          <w:b/>
          <w:sz w:val="20"/>
        </w:rPr>
        <w:t xml:space="preserve">znak sprawy </w:t>
      </w:r>
      <w:bookmarkStart w:id="2" w:name="_Hlk83723884"/>
      <w:bookmarkEnd w:id="1"/>
      <w:proofErr w:type="spellStart"/>
      <w:r>
        <w:rPr>
          <w:rFonts w:ascii="Arial" w:hAnsi="Arial" w:cs="Arial"/>
          <w:b/>
          <w:sz w:val="20"/>
        </w:rPr>
        <w:t>WMiNI</w:t>
      </w:r>
      <w:proofErr w:type="spellEnd"/>
      <w:r>
        <w:rPr>
          <w:rFonts w:ascii="Arial" w:hAnsi="Arial" w:cs="Arial"/>
          <w:b/>
          <w:sz w:val="20"/>
        </w:rPr>
        <w:t>/PP-</w:t>
      </w:r>
      <w:bookmarkEnd w:id="2"/>
      <w:r>
        <w:rPr>
          <w:rFonts w:ascii="Arial" w:hAnsi="Arial" w:cs="Arial"/>
          <w:b/>
          <w:sz w:val="20"/>
        </w:rPr>
        <w:t>01/2023</w:t>
      </w:r>
    </w:p>
    <w:p w:rsidR="00D27619" w:rsidRDefault="00173F2B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6: </w:t>
      </w:r>
      <w:r>
        <w:rPr>
          <w:rFonts w:ascii="Arial" w:hAnsi="Arial" w:cs="Arial"/>
          <w:b/>
          <w:sz w:val="20"/>
        </w:rPr>
        <w:t>Dostawa akcesoriów komputerowych</w:t>
      </w:r>
    </w:p>
    <w:p w:rsidR="00D27619" w:rsidRDefault="00173F2B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565" w:type="dxa"/>
        <w:jc w:val="right"/>
        <w:tblLayout w:type="fixed"/>
        <w:tblLook w:val="04A0" w:firstRow="1" w:lastRow="0" w:firstColumn="1" w:lastColumn="0" w:noHBand="0" w:noVBand="1"/>
      </w:tblPr>
      <w:tblGrid>
        <w:gridCol w:w="720"/>
        <w:gridCol w:w="2840"/>
        <w:gridCol w:w="982"/>
        <w:gridCol w:w="5219"/>
        <w:gridCol w:w="866"/>
        <w:gridCol w:w="3702"/>
        <w:gridCol w:w="236"/>
      </w:tblGrid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D27619" w:rsidRDefault="00D2761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5" w:type="dxa"/>
            <w:gridSpan w:val="6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Dysk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</w:rPr>
              <w:t>NVMe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</w:rPr>
              <w:t xml:space="preserve"> D1, </w:t>
            </w:r>
            <w:r>
              <w:rPr>
                <w:rFonts w:ascii="Arial" w:hAnsi="Arial" w:cs="Arial"/>
                <w:sz w:val="20"/>
              </w:rPr>
              <w:t>ilość 2 szt.</w:t>
            </w:r>
          </w:p>
          <w:p w:rsidR="00D27619" w:rsidRDefault="00D27619" w:rsidP="00A3192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  <w:vAlign w:val="center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Pojemność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Minimum 960 GB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Format dysku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Dysk typu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zgodny ze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standarden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PCI 4.0 w formie karty M.2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Dodatkowe parametry</w:t>
            </w:r>
          </w:p>
        </w:tc>
        <w:tc>
          <w:tcPr>
            <w:tcW w:w="6085" w:type="dxa"/>
            <w:gridSpan w:val="2"/>
            <w:vAlign w:val="center"/>
          </w:tcPr>
          <w:p w:rsidR="00D27619" w:rsidRPr="00B46428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428">
              <w:rPr>
                <w:rFonts w:ascii="Arial" w:eastAsia="Calibri" w:hAnsi="Arial" w:cs="Arial"/>
                <w:color w:val="000000"/>
                <w:sz w:val="20"/>
                <w:szCs w:val="20"/>
              </w:rPr>
              <w:t>Zapis losowy na poziomie nie mniejszym niż 70 000 IOPS</w:t>
            </w:r>
          </w:p>
          <w:p w:rsidR="00D27619" w:rsidRPr="00B46428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428">
              <w:rPr>
                <w:rFonts w:ascii="Arial" w:eastAsia="Calibri" w:hAnsi="Arial" w:cs="Arial"/>
                <w:color w:val="000000"/>
                <w:sz w:val="20"/>
                <w:szCs w:val="20"/>
              </w:rPr>
              <w:t>Odczyt losowy na poziomie nie mniejszym niż 500 000 IOPS</w:t>
            </w:r>
          </w:p>
          <w:p w:rsidR="00D27619" w:rsidRPr="00B46428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428">
              <w:rPr>
                <w:rFonts w:ascii="Arial" w:eastAsia="Calibri" w:hAnsi="Arial" w:cs="Arial"/>
                <w:color w:val="000000"/>
                <w:sz w:val="20"/>
                <w:szCs w:val="20"/>
              </w:rPr>
              <w:t>Zapis sekwencyjny nie mniej niż 1400MB/s</w:t>
            </w:r>
          </w:p>
          <w:p w:rsidR="00D27619" w:rsidRPr="00B46428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428">
              <w:rPr>
                <w:rFonts w:ascii="Arial" w:eastAsia="Calibri" w:hAnsi="Arial" w:cs="Arial"/>
                <w:color w:val="000000"/>
                <w:sz w:val="20"/>
                <w:szCs w:val="20"/>
              </w:rPr>
              <w:t>Odczyt sekwencyjny nie mniej niż 4500MB/s</w:t>
            </w:r>
          </w:p>
          <w:p w:rsidR="00D27619" w:rsidRPr="00B46428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428">
              <w:rPr>
                <w:rFonts w:ascii="Arial" w:eastAsia="Calibri" w:hAnsi="Arial" w:cs="Arial"/>
                <w:color w:val="000000"/>
                <w:sz w:val="20"/>
                <w:szCs w:val="20"/>
              </w:rPr>
              <w:t>TBW nie mniejsze niż 1 700 TB</w:t>
            </w:r>
          </w:p>
          <w:p w:rsidR="00D27619" w:rsidRDefault="00173F2B">
            <w:pPr>
              <w:widowControl w:val="0"/>
              <w:spacing w:after="0" w:line="240" w:lineRule="auto"/>
            </w:pPr>
            <w:r w:rsidRPr="00B46428">
              <w:rPr>
                <w:rFonts w:ascii="Arial" w:eastAsia="Calibri" w:hAnsi="Arial" w:cs="Arial"/>
                <w:color w:val="000000"/>
                <w:sz w:val="20"/>
                <w:szCs w:val="20"/>
              </w:rPr>
              <w:t>Zabezpieczenie przed nagłą utrata zasilania oparte na podtrzymaniu działania dysku do czasu zakończenia zapisu danych.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 miesięcy – 20 pkt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45" w:type="dxa"/>
            <w:gridSpan w:val="6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Kamera internetowa KI1,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D27619" w:rsidRDefault="00D27619" w:rsidP="00A31928">
            <w:pPr>
              <w:widowControl w:val="0"/>
              <w:spacing w:after="0" w:line="240" w:lineRule="auto"/>
              <w:rPr>
                <w:shd w:val="clear" w:color="auto" w:fill="FFFF00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Interfejs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USB 2.0 lub lepszy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Rozdzielczość połączeń wideo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 mniej niż 1920x1080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B24D8" w:rsidRPr="00AB24D8" w:rsidRDefault="00AB24D8" w:rsidP="00AB24D8">
            <w:pPr>
              <w:pStyle w:val="Listapunktowana4"/>
              <w:rPr>
                <w:lang w:eastAsia="pl-PL"/>
              </w:rPr>
            </w:pP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Rozdzielczość zdjęć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min. 3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Dodatkowe parametry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Autofocus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Wbudowany mikrofon stereo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Mocowanie na ekran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T2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 miesięcy – 20 pkt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45" w:type="dxa"/>
            <w:gridSpan w:val="6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AB24D8" w:rsidRPr="00AB24D8" w:rsidRDefault="00173F2B" w:rsidP="00AB24D8">
            <w:pPr>
              <w:pStyle w:val="A-nagtabeli"/>
              <w:widowControl w:val="0"/>
              <w:suppressAutoHyphens w:val="0"/>
              <w:spacing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Zasilacz Z1,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Parametry elektryczne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Napięcie wyjściowe 19.5 V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Prąd wyjściowy 11.8 A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Moc 230 W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Zabezpieczenia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Przeciwprzepięciowe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Przeciwprzeciążeniowe</w:t>
            </w:r>
            <w:proofErr w:type="spellEnd"/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Przeciwzwarciowe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Termiczne</w:t>
            </w:r>
          </w:p>
          <w:p w:rsidR="00011F64" w:rsidRDefault="00011F6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Kompatybilność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Zasilacz kompatybilny z ASUS ROG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Strix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SCAR III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085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T3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 miesięcy – 20 pkt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011F64">
        <w:trPr>
          <w:trHeight w:val="982"/>
          <w:jc w:val="right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5" w:type="dxa"/>
            <w:gridSpan w:val="6"/>
            <w:shd w:val="clear" w:color="auto" w:fill="D9D9D9" w:themeFill="background1" w:themeFillShade="D9"/>
            <w:vAlign w:val="center"/>
          </w:tcPr>
          <w:p w:rsidR="00D27619" w:rsidRPr="00011F64" w:rsidRDefault="00173F2B" w:rsidP="00011F64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Urządzenie wielofunkcyjne UW1,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Druk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Atramentowy, kolorowy, A4, dupleks.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Rozdzielczość druku kolorowego i czarnobiałego na poziomie minimum 4800 x 1200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</w:p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Szybkość drukowania fotografii czarno-białej na poziomie nie gorszym niż 17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ipm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oraz 9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ipm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w kolorze. 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drukowania na papierze fotograficznym.</w:t>
            </w:r>
          </w:p>
          <w:p w:rsidR="00D27619" w:rsidRDefault="00D276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Skaner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Kolorowy (głębia koloru skanowania: 24 bity)</w:t>
            </w:r>
          </w:p>
          <w:p w:rsidR="00D27619" w:rsidRDefault="00173F2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ormaltextrun"/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automatyczny podajnik (ADF) na </w:t>
            </w:r>
            <w:proofErr w:type="spellStart"/>
            <w:r>
              <w:rPr>
                <w:rStyle w:val="normaltextrun"/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minimu</w:t>
            </w:r>
            <w:proofErr w:type="spellEnd"/>
            <w:r>
              <w:rPr>
                <w:rStyle w:val="normaltextrun"/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35 kartek papieru A4,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Optyczna rozdzielczość skanowania na poziomie nie gorszym niż 1200 x 2400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</w:p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Skanowanie do wiadomości e-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mail,BMP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JPEG, TIFF, PDF, PNG, skanowanie do chmury</w:t>
            </w:r>
          </w:p>
          <w:p w:rsidR="00D27619" w:rsidRDefault="00D27619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Kopiowanie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A4, min 600dpi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D27619" w:rsidP="00EE7A88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Interfejsy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Wi-Fi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LAN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USB 2.0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D276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Podajniki papieru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Minimum 250 stron dla formatu A4,  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odbiornik wydruków o pojemności min 30 stron A4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D276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27619" w:rsidRDefault="00D276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Listapunktowana4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Należy podać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T4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36 miesięcy – 20 pkt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5" w:type="dxa"/>
            <w:gridSpan w:val="6"/>
            <w:shd w:val="clear" w:color="auto" w:fill="D9D9D9" w:themeFill="background1" w:themeFillShade="D9"/>
            <w:vAlign w:val="center"/>
          </w:tcPr>
          <w:p w:rsidR="00D27619" w:rsidRDefault="00D2761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27619" w:rsidRPr="00E23E2C" w:rsidRDefault="00173F2B" w:rsidP="00E23E2C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Kable HDMI KH1, </w:t>
            </w:r>
            <w:r>
              <w:rPr>
                <w:rFonts w:ascii="Arial" w:hAnsi="Arial" w:cs="Arial"/>
                <w:sz w:val="20"/>
              </w:rPr>
              <w:t>ilość 4 szt.</w:t>
            </w:r>
          </w:p>
          <w:p w:rsidR="00D27619" w:rsidRDefault="00D276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D27619">
            <w:pPr>
              <w:pStyle w:val="Akapitzlist"/>
              <w:widowControl w:val="0"/>
              <w:snapToGrid w:val="0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27619" w:rsidRDefault="00173F2B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4K 60Hz High Speed</w:t>
            </w:r>
            <w:r>
              <w:rPr>
                <w:rStyle w:val="rynqvb"/>
                <w:rFonts w:ascii="Arial" w:eastAsia="Calibri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Style w:val="rynqvb"/>
                <w:rFonts w:ascii="Arial" w:eastAsia="Calibri" w:hAnsi="Arial" w:cs="Arial"/>
                <w:sz w:val="20"/>
                <w:szCs w:val="20"/>
                <w:lang w:val="en-US"/>
              </w:rPr>
              <w:t>wtyk-wtyk</w:t>
            </w:r>
            <w:proofErr w:type="spellEnd"/>
            <w:r>
              <w:rPr>
                <w:rStyle w:val="rynqvb"/>
                <w:rFonts w:ascii="Arial" w:eastAsia="Calibri" w:hAnsi="Arial" w:cs="Arial"/>
                <w:sz w:val="20"/>
                <w:szCs w:val="20"/>
                <w:lang w:val="en-US"/>
              </w:rPr>
              <w:t xml:space="preserve">)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obsługujące rozdzielczość 4K@60Hz i wyświetlanie obrazu 3D,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zgodnie ze specyfikacją HDMI 2.0,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pozłacane wtyki. Długość  1,5m</w:t>
            </w:r>
          </w:p>
          <w:p w:rsidR="00E23E2C" w:rsidRDefault="00E23E2C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trHeight w:val="2579"/>
          <w:jc w:val="right"/>
        </w:trPr>
        <w:tc>
          <w:tcPr>
            <w:tcW w:w="720" w:type="dxa"/>
            <w:tcBorders>
              <w:top w:val="nil"/>
            </w:tcBorders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</w:tcBorders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7067" w:type="dxa"/>
            <w:gridSpan w:val="3"/>
            <w:tcBorders>
              <w:top w:val="nil"/>
            </w:tcBorders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T5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36 miesięcy – 20 pkt</w:t>
            </w:r>
          </w:p>
        </w:tc>
        <w:tc>
          <w:tcPr>
            <w:tcW w:w="3938" w:type="dxa"/>
            <w:gridSpan w:val="2"/>
            <w:tcBorders>
              <w:top w:val="nil"/>
            </w:tcBorders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45" w:type="dxa"/>
            <w:gridSpan w:val="6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Kable HDMI KH2, </w:t>
            </w:r>
            <w:r>
              <w:rPr>
                <w:rFonts w:ascii="Arial" w:hAnsi="Arial" w:cs="Arial"/>
                <w:sz w:val="20"/>
              </w:rPr>
              <w:t>ilość 4 szt.</w:t>
            </w:r>
          </w:p>
          <w:p w:rsidR="00D27619" w:rsidRDefault="00D276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173F2B">
            <w:pPr>
              <w:pStyle w:val="Akapitzlist"/>
              <w:widowControl w:val="0"/>
              <w:snapToGrid w:val="0"/>
              <w:ind w:left="-48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4K 60Hz High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Speed</w:t>
            </w:r>
            <w:proofErr w:type="spellEnd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 (wtyk-wtyk) obsługujące rozdzielczość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-48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4K@60Hz i wyświetlanie obrazu 3D, zgodnie ze specyfikacją HDMI 2.0,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-48"/>
              <w:jc w:val="both"/>
              <w:rPr>
                <w:rStyle w:val="rynqvb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pozłacane wtyki. Długość 2m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tcBorders>
              <w:top w:val="nil"/>
            </w:tcBorders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</w:tcBorders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7067" w:type="dxa"/>
            <w:gridSpan w:val="3"/>
            <w:tcBorders>
              <w:top w:val="nil"/>
            </w:tcBorders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T6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36 miesięcy – 20 pkt</w:t>
            </w:r>
          </w:p>
        </w:tc>
        <w:tc>
          <w:tcPr>
            <w:tcW w:w="3938" w:type="dxa"/>
            <w:gridSpan w:val="2"/>
            <w:tcBorders>
              <w:top w:val="nil"/>
            </w:tcBorders>
            <w:vAlign w:val="center"/>
          </w:tcPr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45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27619" w:rsidRDefault="00D2761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Kable HDMI KH3,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D27619" w:rsidRDefault="00D276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D27619">
            <w:pPr>
              <w:pStyle w:val="Akapitzlist"/>
              <w:widowControl w:val="0"/>
              <w:snapToGrid w:val="0"/>
              <w:ind w:left="9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3E2C" w:rsidRDefault="00E23E2C">
            <w:pPr>
              <w:pStyle w:val="Akapitzlist"/>
              <w:widowControl w:val="0"/>
              <w:snapToGrid w:val="0"/>
              <w:ind w:left="9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27619" w:rsidRDefault="00173F2B">
            <w:pPr>
              <w:pStyle w:val="Akapitzlist"/>
              <w:widowControl w:val="0"/>
              <w:snapToGrid w:val="0"/>
              <w:ind w:left="94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4K 60Hz High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Speed</w:t>
            </w:r>
            <w:proofErr w:type="spellEnd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 (wtyk-wtyk) obsługujące rozdzielczość 4K@60Hz i wyświetlanie obrazu 3D, zgodnie ze specyfikacją HDMI 2.0, pozłacane wtyki. Długość 2m z wtyczką kątową lewą.</w:t>
            </w:r>
          </w:p>
          <w:p w:rsidR="00D27619" w:rsidRDefault="00D27619">
            <w:pPr>
              <w:pStyle w:val="Akapitzlist"/>
              <w:widowControl w:val="0"/>
              <w:snapToGrid w:val="0"/>
              <w:ind w:left="94"/>
              <w:jc w:val="both"/>
              <w:rPr>
                <w:rStyle w:val="rynqvb"/>
                <w:sz w:val="20"/>
                <w:szCs w:val="20"/>
              </w:rPr>
            </w:pPr>
          </w:p>
          <w:p w:rsidR="00E23E2C" w:rsidRDefault="00E23E2C">
            <w:pPr>
              <w:pStyle w:val="Akapitzlist"/>
              <w:widowControl w:val="0"/>
              <w:snapToGrid w:val="0"/>
              <w:ind w:left="94"/>
              <w:jc w:val="both"/>
              <w:rPr>
                <w:rStyle w:val="rynqvb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T7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36 miesięcy – 20 pkt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45" w:type="dxa"/>
            <w:gridSpan w:val="6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Kable HDMI KH4,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D27619" w:rsidRDefault="00D27619" w:rsidP="00E23E2C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C9211E"/>
                <w:sz w:val="20"/>
                <w:szCs w:val="20"/>
                <w:shd w:val="clear" w:color="auto" w:fill="FFFF00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173F2B">
            <w:pPr>
              <w:widowControl w:val="0"/>
              <w:snapToGrid w:val="0"/>
              <w:ind w:left="94"/>
              <w:rPr>
                <w:rStyle w:val="rynqvb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FullHD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60Hz High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Speed</w:t>
            </w:r>
            <w:proofErr w:type="spellEnd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 (wtyk-wtyk) obsługujące rozdzielczość FullHD@60Hz, zgodnie ze specyfikacją HDMI 2.0, </w:t>
            </w:r>
          </w:p>
          <w:p w:rsidR="00173F2B" w:rsidRPr="00173F2B" w:rsidRDefault="00173F2B" w:rsidP="00173F2B">
            <w:pPr>
              <w:widowControl w:val="0"/>
              <w:snapToGrid w:val="0"/>
              <w:ind w:left="94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pozłacane wtyki, 10m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tcBorders>
              <w:top w:val="nil"/>
            </w:tcBorders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</w:tcBorders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7067" w:type="dxa"/>
            <w:gridSpan w:val="3"/>
            <w:tcBorders>
              <w:top w:val="nil"/>
            </w:tcBorders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T8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36 miesięcy – 20 pkt</w:t>
            </w:r>
          </w:p>
        </w:tc>
        <w:tc>
          <w:tcPr>
            <w:tcW w:w="3938" w:type="dxa"/>
            <w:gridSpan w:val="2"/>
            <w:tcBorders>
              <w:top w:val="nil"/>
            </w:tcBorders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45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eastAsiaTheme="minorHAnsi" w:hAnsi="Arial" w:cs="Arial"/>
                <w:bCs/>
                <w:iCs/>
                <w:sz w:val="20"/>
                <w:lang w:eastAsia="en-US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lang w:eastAsia="en-US"/>
              </w:rPr>
              <w:t xml:space="preserve">Hub USB HU1, ilość 1 szt. </w:t>
            </w:r>
          </w:p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eastAsiaTheme="minorHAnsi" w:hAnsi="Arial" w:cs="Arial"/>
                <w:sz w:val="20"/>
                <w:shd w:val="clear" w:color="auto" w:fill="FFFF00"/>
                <w:lang w:eastAsia="en-US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173F2B">
            <w:pPr>
              <w:pStyle w:val="Akapitzlist"/>
              <w:widowControl w:val="0"/>
              <w:snapToGrid w:val="0"/>
              <w:ind w:left="-48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Interfejs USB 3.0 Typ C,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-48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 Porty wyjścia: USB 3.1 Gen.1 - 2 szt.,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-48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Ethernet 10/100/1000 - 1 szt.,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-48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USB 3.0 Typ C (100W, PD),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-48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Wyjście słuchawkowe 3.5 mm - 1 szt.,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-48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HDMI v1.4, VGA,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-48"/>
              <w:jc w:val="both"/>
              <w:rPr>
                <w:rStyle w:val="rynqvb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Czytnik kart pamięci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tcBorders>
              <w:top w:val="nil"/>
            </w:tcBorders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</w:tcBorders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7067" w:type="dxa"/>
            <w:gridSpan w:val="3"/>
            <w:tcBorders>
              <w:top w:val="nil"/>
            </w:tcBorders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T9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36 miesięcy – 20 pkt</w:t>
            </w:r>
          </w:p>
        </w:tc>
        <w:tc>
          <w:tcPr>
            <w:tcW w:w="3938" w:type="dxa"/>
            <w:gridSpan w:val="2"/>
            <w:tcBorders>
              <w:top w:val="nil"/>
            </w:tcBorders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45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eastAsiaTheme="minorHAnsi" w:hAnsi="Arial" w:cs="Arial"/>
                <w:bCs/>
                <w:iCs/>
                <w:sz w:val="20"/>
                <w:lang w:eastAsia="en-US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lang w:eastAsia="en-US"/>
              </w:rPr>
              <w:t xml:space="preserve">Zasilacz Z2, ilość 2 szt. </w:t>
            </w:r>
          </w:p>
          <w:p w:rsidR="00D27619" w:rsidRDefault="00D27619" w:rsidP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:rsidR="00D27619" w:rsidRDefault="00D2761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D27619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</w:p>
          <w:p w:rsidR="00EF735E" w:rsidRDefault="00173F2B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bookmarkStart w:id="3" w:name="_Hlk130305109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Zasilacz USB-C Power Delivery 100W+ z co najmniej jednym portem USB-A i jednym USB-C z kablem </w:t>
            </w:r>
            <w:bookmarkEnd w:id="3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USB-C - USB-C o mocy 100W (min.1m), </w:t>
            </w:r>
          </w:p>
          <w:p w:rsidR="00EF735E" w:rsidRDefault="00173F2B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obsługujący technologię szybkiego ładowania </w:t>
            </w:r>
            <w:proofErr w:type="spellStart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Quick</w:t>
            </w:r>
            <w:proofErr w:type="spellEnd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Charge</w:t>
            </w:r>
            <w:proofErr w:type="spellEnd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 4.0, Power Delivery 3.0, Samsung AFC,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pozwalający na ładowanie laptopów wyposażonych w złącze USB-C PD, </w:t>
            </w:r>
          </w:p>
          <w:p w:rsidR="00EF735E" w:rsidRDefault="00173F2B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z układem sterującym chroniącym przed zwarciem,</w:t>
            </w:r>
          </w:p>
          <w:p w:rsidR="00EF735E" w:rsidRDefault="00173F2B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 przeładowaniem, </w:t>
            </w:r>
          </w:p>
          <w:p w:rsidR="00EF735E" w:rsidRDefault="00173F2B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głębokim rozładowaniem,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0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przegrzaniem oraz promieniowaniem elektromagnetycznym</w:t>
            </w:r>
          </w:p>
          <w:p w:rsidR="00D27619" w:rsidRDefault="00D27619">
            <w:pPr>
              <w:pStyle w:val="Akapitzlist"/>
              <w:widowControl w:val="0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T10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36 miesięcy – 20 pkt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45" w:type="dxa"/>
            <w:gridSpan w:val="6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eastAsiaTheme="minorHAnsi" w:hAnsi="Arial" w:cs="Arial"/>
                <w:bCs/>
                <w:iCs/>
                <w:sz w:val="20"/>
                <w:lang w:eastAsia="en-US"/>
              </w:rPr>
            </w:pPr>
          </w:p>
          <w:p w:rsidR="00D27619" w:rsidRPr="00EF735E" w:rsidRDefault="00173F2B" w:rsidP="00EF735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lang w:eastAsia="en-US"/>
              </w:rPr>
              <w:t xml:space="preserve">Zasilacz Z3, ilość 1 szt. </w:t>
            </w:r>
          </w:p>
          <w:p w:rsidR="00D27619" w:rsidRDefault="00D276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7067" w:type="dxa"/>
            <w:gridSpan w:val="3"/>
            <w:vAlign w:val="center"/>
          </w:tcPr>
          <w:p w:rsidR="00D27619" w:rsidRDefault="00D27619">
            <w:pPr>
              <w:pStyle w:val="Akapitzlist"/>
              <w:widowControl w:val="0"/>
              <w:snapToGrid w:val="0"/>
              <w:ind w:left="94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</w:p>
          <w:p w:rsidR="00D27619" w:rsidRDefault="00173F2B">
            <w:pPr>
              <w:pStyle w:val="Akapitzlist"/>
              <w:widowControl w:val="0"/>
              <w:snapToGrid w:val="0"/>
              <w:ind w:left="94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bookmarkStart w:id="4" w:name="_Hlk130376098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Zasilacz USB-C Power Delivery 100W z co najmniej dwoma portami USB-A i dwoma USB-C z kablem </w:t>
            </w:r>
            <w:bookmarkEnd w:id="4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USB-C - USB-C o mocy 100W (min.1m), obsługujący technologię szybkiego ładowania </w:t>
            </w:r>
            <w:proofErr w:type="spellStart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Quick</w:t>
            </w:r>
            <w:proofErr w:type="spellEnd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Charge</w:t>
            </w:r>
            <w:proofErr w:type="spellEnd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 4.0, Power Delivery 3.0, Samsung AFC, </w:t>
            </w:r>
            <w:proofErr w:type="spellStart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Huawei</w:t>
            </w:r>
            <w:proofErr w:type="spellEnd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 Super </w:t>
            </w:r>
            <w:proofErr w:type="spellStart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Charge</w:t>
            </w:r>
            <w:proofErr w:type="spellEnd"/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, pozwalający na ładowanie laptopów wyposażonych w złącze USB-C PD, </w:t>
            </w:r>
          </w:p>
          <w:p w:rsidR="0013202E" w:rsidRDefault="00173F2B">
            <w:pPr>
              <w:pStyle w:val="Akapitzlist"/>
              <w:widowControl w:val="0"/>
              <w:snapToGrid w:val="0"/>
              <w:ind w:left="94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z układem sterującym chroniącym przed zwarciem, </w:t>
            </w:r>
          </w:p>
          <w:p w:rsidR="0013202E" w:rsidRDefault="00173F2B">
            <w:pPr>
              <w:pStyle w:val="Akapitzlist"/>
              <w:widowControl w:val="0"/>
              <w:snapToGrid w:val="0"/>
              <w:ind w:left="94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przeładowaniem, </w:t>
            </w:r>
          </w:p>
          <w:p w:rsidR="0013202E" w:rsidRDefault="00173F2B">
            <w:pPr>
              <w:pStyle w:val="Akapitzlist"/>
              <w:widowControl w:val="0"/>
              <w:snapToGrid w:val="0"/>
              <w:ind w:left="94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głębokim rozładowaniem,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94"/>
              <w:jc w:val="both"/>
              <w:rPr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przegrzaniem oraz promieniowaniem elektromagnetycznym</w:t>
            </w:r>
          </w:p>
        </w:tc>
        <w:tc>
          <w:tcPr>
            <w:tcW w:w="393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tcBorders>
              <w:top w:val="nil"/>
            </w:tcBorders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</w:tcBorders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7067" w:type="dxa"/>
            <w:gridSpan w:val="3"/>
            <w:tcBorders>
              <w:top w:val="nil"/>
            </w:tcBorders>
            <w:vAlign w:val="center"/>
          </w:tcPr>
          <w:p w:rsidR="0013202E" w:rsidRDefault="0013202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T11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36 miesięcy – 20 pkt</w:t>
            </w:r>
          </w:p>
          <w:p w:rsidR="00D27619" w:rsidRDefault="00D276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7619" w:rsidRDefault="00D276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7619" w:rsidRDefault="00D276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nil"/>
            </w:tcBorders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lastRenderedPageBreak/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45" w:type="dxa"/>
            <w:gridSpan w:val="6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Style w:val="rynqvb"/>
                <w:rFonts w:ascii="Arial" w:eastAsiaTheme="minorHAnsi" w:hAnsi="Arial" w:cs="Arial"/>
                <w:bCs/>
                <w:iCs/>
                <w:sz w:val="20"/>
                <w:lang w:eastAsia="en-US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Style w:val="rynqvb"/>
                <w:rFonts w:ascii="Arial" w:eastAsiaTheme="minorHAnsi" w:hAnsi="Arial" w:cs="Arial"/>
                <w:bCs/>
                <w:iCs/>
                <w:sz w:val="20"/>
                <w:lang w:eastAsia="en-US"/>
              </w:rPr>
              <w:t>Adapter Bluetooth USB AB1</w:t>
            </w:r>
            <w:r>
              <w:rPr>
                <w:rFonts w:ascii="Arial" w:eastAsiaTheme="minorHAnsi" w:hAnsi="Arial" w:cs="Arial"/>
                <w:bCs/>
                <w:iCs/>
                <w:sz w:val="20"/>
                <w:lang w:eastAsia="en-US"/>
              </w:rPr>
              <w:t xml:space="preserve"> ilość 2 szt. </w:t>
            </w:r>
          </w:p>
          <w:p w:rsidR="00D27619" w:rsidRDefault="00D27619" w:rsidP="0013202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</w:tc>
      </w:tr>
      <w:tr w:rsidR="00D27619" w:rsidTr="00AB24D8">
        <w:trPr>
          <w:jc w:val="right"/>
        </w:trPr>
        <w:tc>
          <w:tcPr>
            <w:tcW w:w="14329" w:type="dxa"/>
            <w:gridSpan w:val="6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619" w:rsidRDefault="00D27619">
            <w:pPr>
              <w:rPr>
                <w:rFonts w:ascii="Calibri" w:eastAsia="Calibri" w:hAnsi="Calibri" w:cs="Arial"/>
              </w:rPr>
            </w:pP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6201" w:type="dxa"/>
            <w:gridSpan w:val="2"/>
            <w:vAlign w:val="center"/>
          </w:tcPr>
          <w:p w:rsidR="00D27619" w:rsidRDefault="00173F2B">
            <w:pPr>
              <w:pStyle w:val="Akapitzlist"/>
              <w:widowControl w:val="0"/>
              <w:snapToGrid w:val="0"/>
              <w:ind w:left="-33" w:firstLine="33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Style w:val="rynqvb"/>
                <w:rFonts w:ascii="Arial" w:eastAsia="Calibri" w:hAnsi="Arial" w:cs="Arial"/>
                <w:sz w:val="20"/>
                <w:szCs w:val="20"/>
                <w:lang w:val="en-US"/>
              </w:rPr>
              <w:t>Interfejs</w:t>
            </w:r>
            <w:proofErr w:type="spellEnd"/>
            <w:r>
              <w:rPr>
                <w:rStyle w:val="rynqvb"/>
                <w:rFonts w:ascii="Arial" w:eastAsia="Calibri" w:hAnsi="Arial" w:cs="Arial"/>
                <w:sz w:val="20"/>
                <w:szCs w:val="20"/>
                <w:lang w:val="en-US"/>
              </w:rPr>
              <w:t xml:space="preserve">: USB 2.0; Standard: Bluetooth min. </w:t>
            </w: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V5.0; Obsługiwane systemy operacyjne: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-33" w:firstLine="33"/>
              <w:jc w:val="both"/>
              <w:rPr>
                <w:rStyle w:val="rynqvb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 xml:space="preserve">Windows 10, </w:t>
            </w:r>
          </w:p>
          <w:p w:rsidR="00D27619" w:rsidRDefault="00173F2B">
            <w:pPr>
              <w:pStyle w:val="Akapitzlist"/>
              <w:widowControl w:val="0"/>
              <w:snapToGrid w:val="0"/>
              <w:ind w:left="-33" w:firstLine="33"/>
              <w:jc w:val="both"/>
              <w:rPr>
                <w:rStyle w:val="rynqvb"/>
                <w:rFonts w:ascii="Arial" w:hAnsi="Arial" w:cs="Arial"/>
                <w:sz w:val="20"/>
                <w:szCs w:val="20"/>
              </w:rPr>
            </w:pPr>
            <w:r>
              <w:rPr>
                <w:rStyle w:val="rynqvb"/>
                <w:rFonts w:ascii="Arial" w:eastAsia="Calibri" w:hAnsi="Arial" w:cs="Arial"/>
                <w:sz w:val="20"/>
                <w:szCs w:val="20"/>
              </w:rPr>
              <w:t>Windows 11</w:t>
            </w:r>
          </w:p>
        </w:tc>
        <w:tc>
          <w:tcPr>
            <w:tcW w:w="4568" w:type="dxa"/>
            <w:gridSpan w:val="2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619" w:rsidRDefault="00D27619">
            <w:pPr>
              <w:rPr>
                <w:rFonts w:ascii="Calibri" w:eastAsia="Calibri" w:hAnsi="Calibri" w:cs="Arial"/>
              </w:rPr>
            </w:pPr>
          </w:p>
        </w:tc>
      </w:tr>
      <w:tr w:rsidR="00D27619" w:rsidTr="00AB24D8">
        <w:trPr>
          <w:jc w:val="right"/>
        </w:trPr>
        <w:tc>
          <w:tcPr>
            <w:tcW w:w="720" w:type="dxa"/>
            <w:tcBorders>
              <w:top w:val="nil"/>
            </w:tcBorders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</w:tcBorders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201" w:type="dxa"/>
            <w:gridSpan w:val="2"/>
            <w:tcBorders>
              <w:top w:val="nil"/>
            </w:tcBorders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T12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24 miesięcy – 10 pkt</w:t>
            </w:r>
          </w:p>
          <w:p w:rsidR="00D27619" w:rsidRDefault="00173F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36 miesięcy – 20 pkt</w:t>
            </w:r>
          </w:p>
          <w:p w:rsidR="00D27619" w:rsidRDefault="00D2761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top w:val="nil"/>
            </w:tcBorders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lang w:eastAsia="en-US"/>
              </w:rPr>
              <w:t>Należy podać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619" w:rsidRDefault="00D27619">
            <w:pPr>
              <w:rPr>
                <w:rFonts w:ascii="Calibri" w:eastAsia="Calibri" w:hAnsi="Calibri" w:cs="Arial"/>
              </w:rPr>
            </w:pPr>
          </w:p>
        </w:tc>
      </w:tr>
      <w:tr w:rsidR="00D27619" w:rsidTr="00AB24D8">
        <w:trPr>
          <w:jc w:val="right"/>
        </w:trPr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27619" w:rsidRDefault="00D27619" w:rsidP="00B95205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09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Rysik R1,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D27619" w:rsidRDefault="00D27619" w:rsidP="00FA62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7619" w:rsidRDefault="00D27619">
            <w:pPr>
              <w:rPr>
                <w:rFonts w:ascii="Calibri" w:eastAsia="Calibri" w:hAnsi="Calibri" w:cs="Arial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Specyfikacja</w:t>
            </w:r>
          </w:p>
        </w:tc>
        <w:tc>
          <w:tcPr>
            <w:tcW w:w="5219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Wykrywanie siły nacisku i kąta nachylenia rysika.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Ładowany złączem USB-C.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 wymaga parowania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Preferowany kolor – srebrny</w:t>
            </w:r>
          </w:p>
          <w:p w:rsidR="00FA6231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Klasa wodoszczelności na poziomie nie niższym 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niż IPX 4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Nie dłuższy niż 16 cm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 cięższy niż 20 g</w:t>
            </w:r>
          </w:p>
        </w:tc>
        <w:tc>
          <w:tcPr>
            <w:tcW w:w="4804" w:type="dxa"/>
            <w:gridSpan w:val="3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Zgodność</w:t>
            </w:r>
          </w:p>
        </w:tc>
        <w:tc>
          <w:tcPr>
            <w:tcW w:w="5219" w:type="dxa"/>
            <w:vAlign w:val="center"/>
          </w:tcPr>
          <w:p w:rsidR="00FA6231" w:rsidRDefault="00FA6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27619" w:rsidRDefault="00FA6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 </w:t>
            </w:r>
            <w:r w:rsidR="00173F2B">
              <w:rPr>
                <w:rFonts w:ascii="Arial" w:eastAsia="Calibri" w:hAnsi="Arial" w:cs="Arial"/>
                <w:sz w:val="20"/>
                <w:szCs w:val="20"/>
              </w:rPr>
              <w:t>Apple iPad</w:t>
            </w:r>
          </w:p>
          <w:p w:rsidR="00FA6231" w:rsidRDefault="00FA6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A6231" w:rsidRDefault="00FA6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A6231" w:rsidRDefault="00FA6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A6231" w:rsidRDefault="00FA6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5219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T13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24 miesięcy – 10 pkt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36 miesięcy – 20 pkt</w:t>
            </w:r>
          </w:p>
          <w:p w:rsidR="00D27619" w:rsidRDefault="00D276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6231" w:rsidRDefault="00FA6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D27619" w:rsidRDefault="00173F2B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D27619" w:rsidRDefault="00D27619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619" w:rsidTr="00AB24D8">
        <w:trPr>
          <w:jc w:val="right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5" w:type="dxa"/>
            <w:gridSpan w:val="6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Kieszeń na dysk K1,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D27619" w:rsidRDefault="00D27619" w:rsidP="00FA6231">
            <w:pPr>
              <w:spacing w:after="0" w:line="240" w:lineRule="auto"/>
              <w:rPr>
                <w:rFonts w:ascii="Arial" w:eastAsia="Calibri" w:hAnsi="Arial" w:cs="Arial"/>
                <w:color w:val="C9211E"/>
                <w:sz w:val="20"/>
                <w:szCs w:val="20"/>
                <w:shd w:val="clear" w:color="auto" w:fill="FFFF00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:rsidR="00FA6231" w:rsidRDefault="00FA62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Interfejs dysków</w:t>
            </w:r>
          </w:p>
        </w:tc>
        <w:tc>
          <w:tcPr>
            <w:tcW w:w="5219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M.2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formaty 2230 / 2242 / 2260 / 2280</w:t>
            </w:r>
          </w:p>
        </w:tc>
        <w:tc>
          <w:tcPr>
            <w:tcW w:w="4804" w:type="dxa"/>
            <w:gridSpan w:val="3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Interfejs obudowy</w:t>
            </w:r>
          </w:p>
        </w:tc>
        <w:tc>
          <w:tcPr>
            <w:tcW w:w="5219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USB-C 3.2 Gen 2x2</w:t>
            </w:r>
          </w:p>
        </w:tc>
        <w:tc>
          <w:tcPr>
            <w:tcW w:w="4804" w:type="dxa"/>
            <w:gridSpan w:val="3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Dodatkowe akcesoria</w:t>
            </w:r>
          </w:p>
        </w:tc>
        <w:tc>
          <w:tcPr>
            <w:tcW w:w="5219" w:type="dxa"/>
            <w:vAlign w:val="center"/>
          </w:tcPr>
          <w:p w:rsidR="00D27619" w:rsidRDefault="00D2761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27619" w:rsidRDefault="00173F2B">
            <w:pPr>
              <w:widowControl w:val="0"/>
              <w:spacing w:after="0" w:line="240" w:lineRule="auto"/>
            </w:pPr>
            <w:r>
              <w:rPr>
                <w:rFonts w:ascii="Arial" w:hAnsi="Arial"/>
              </w:rPr>
              <w:t>Kabel USB kompatybilny ze standardem 3.2 Gen 2x2</w:t>
            </w:r>
          </w:p>
          <w:p w:rsidR="00D27619" w:rsidRPr="00A31928" w:rsidRDefault="00D2761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27619" w:rsidRPr="00A31928" w:rsidRDefault="00D2761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D27619" w:rsidRDefault="00173F2B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5219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T14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24 miesięcy – 10 pkt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36 miesięcy – 20 pkt</w:t>
            </w:r>
          </w:p>
          <w:p w:rsidR="00D27619" w:rsidRDefault="00D276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D27619" w:rsidRDefault="00173F2B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D27619" w:rsidRDefault="00D27619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619" w:rsidTr="00AB24D8">
        <w:trPr>
          <w:jc w:val="right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5" w:type="dxa"/>
            <w:gridSpan w:val="6"/>
            <w:shd w:val="clear" w:color="auto" w:fill="D9D9D9" w:themeFill="background1" w:themeFillShade="D9"/>
            <w:vAlign w:val="center"/>
          </w:tcPr>
          <w:p w:rsidR="00D27619" w:rsidRDefault="00D27619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D27619" w:rsidRDefault="00173F2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Przejściówka USB-C USB U1,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D27619" w:rsidRDefault="00D27619" w:rsidP="008677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D27619">
        <w:trPr>
          <w:jc w:val="right"/>
        </w:trPr>
        <w:tc>
          <w:tcPr>
            <w:tcW w:w="14565" w:type="dxa"/>
            <w:gridSpan w:val="7"/>
            <w:shd w:val="clear" w:color="auto" w:fill="D9D9D9" w:themeFill="background1" w:themeFillShade="D9"/>
          </w:tcPr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27619" w:rsidRDefault="00173F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Złącza</w:t>
            </w:r>
          </w:p>
        </w:tc>
        <w:tc>
          <w:tcPr>
            <w:tcW w:w="5219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USB-C męskie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USB-A 3.1 żeńskie</w:t>
            </w:r>
          </w:p>
        </w:tc>
        <w:tc>
          <w:tcPr>
            <w:tcW w:w="4804" w:type="dxa"/>
            <w:gridSpan w:val="3"/>
            <w:vAlign w:val="center"/>
          </w:tcPr>
          <w:p w:rsidR="00D27619" w:rsidRDefault="00173F2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27619" w:rsidTr="00AB24D8">
        <w:trPr>
          <w:jc w:val="right"/>
        </w:trPr>
        <w:tc>
          <w:tcPr>
            <w:tcW w:w="720" w:type="dxa"/>
            <w:vAlign w:val="center"/>
          </w:tcPr>
          <w:p w:rsidR="00D27619" w:rsidRDefault="00D2761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5219" w:type="dxa"/>
            <w:vAlign w:val="center"/>
          </w:tcPr>
          <w:p w:rsidR="00D27619" w:rsidRDefault="00173F2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min. 12 miesięcy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T15</w:t>
            </w:r>
          </w:p>
          <w:p w:rsidR="00D27619" w:rsidRDefault="00173F2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D27619" w:rsidRDefault="00173F2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24 miesięcy – 10 pkt</w:t>
            </w:r>
          </w:p>
          <w:p w:rsidR="00D27619" w:rsidRDefault="00173F2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36 miesięcy – 20 pkt</w:t>
            </w:r>
          </w:p>
          <w:p w:rsidR="00D27619" w:rsidRDefault="00D276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D27619" w:rsidRDefault="00173F2B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27619" w:rsidRDefault="00173F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D27619" w:rsidRDefault="00D27619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7619" w:rsidRDefault="00D2761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27619" w:rsidRDefault="00173F2B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 xml:space="preserve">....................................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D27619" w:rsidRDefault="00173F2B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D27619" w:rsidRDefault="00173F2B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D27619" w:rsidRDefault="00173F2B">
      <w:pPr>
        <w:jc w:val="center"/>
      </w:pPr>
      <w:r>
        <w:rPr>
          <w:rFonts w:ascii="Arial" w:hAnsi="Arial" w:cs="Arial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uprawnionych </w:t>
      </w:r>
      <w:r>
        <w:rPr>
          <w:rFonts w:ascii="Arial" w:hAnsi="Arial" w:cs="Arial"/>
          <w:b/>
          <w:bCs/>
          <w:iCs/>
          <w:sz w:val="20"/>
          <w:vertAlign w:val="superscript"/>
        </w:rPr>
        <w:t>do występowania  w imieniu Wykonawcy</w:t>
      </w:r>
    </w:p>
    <w:sectPr w:rsidR="00D27619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F2B" w:rsidRDefault="00173F2B">
      <w:pPr>
        <w:spacing w:after="0" w:line="240" w:lineRule="auto"/>
      </w:pPr>
      <w:r>
        <w:separator/>
      </w:r>
    </w:p>
  </w:endnote>
  <w:endnote w:type="continuationSeparator" w:id="0">
    <w:p w:rsidR="00173F2B" w:rsidRDefault="0017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Segoe UI Symbol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9205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6F74" w:rsidRDefault="00FB6F7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73F2B" w:rsidRDefault="00173F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F2B" w:rsidRDefault="00173F2B">
      <w:pPr>
        <w:spacing w:after="0" w:line="240" w:lineRule="auto"/>
      </w:pPr>
      <w:r>
        <w:separator/>
      </w:r>
    </w:p>
  </w:footnote>
  <w:footnote w:type="continuationSeparator" w:id="0">
    <w:p w:rsidR="00173F2B" w:rsidRDefault="0017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2B" w:rsidRDefault="00173F2B">
    <w:pPr>
      <w:pStyle w:val="Nagwek"/>
    </w:pPr>
    <w:r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>
      <w:rPr>
        <w:rFonts w:ascii="Arial" w:hAnsi="Arial" w:cs="Arial"/>
        <w:bCs/>
        <w:i/>
        <w:iCs/>
        <w:sz w:val="20"/>
      </w:rPr>
      <w:t>WMiNI</w:t>
    </w:r>
    <w:proofErr w:type="spellEnd"/>
    <w:r>
      <w:rPr>
        <w:rFonts w:ascii="Arial" w:hAnsi="Arial" w:cs="Arial"/>
        <w:bCs/>
        <w:i/>
        <w:iCs/>
        <w:sz w:val="20"/>
      </w:rPr>
      <w:t>/PP-01/2023</w:t>
    </w:r>
  </w:p>
  <w:p w:rsidR="00173F2B" w:rsidRDefault="00173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0C3"/>
    <w:multiLevelType w:val="multilevel"/>
    <w:tmpl w:val="CBF871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19"/>
    <w:rsid w:val="00011F64"/>
    <w:rsid w:val="0013202E"/>
    <w:rsid w:val="00173F2B"/>
    <w:rsid w:val="008677DD"/>
    <w:rsid w:val="00A31928"/>
    <w:rsid w:val="00AB24D8"/>
    <w:rsid w:val="00B46428"/>
    <w:rsid w:val="00B95205"/>
    <w:rsid w:val="00D27619"/>
    <w:rsid w:val="00DE6413"/>
    <w:rsid w:val="00E23E2C"/>
    <w:rsid w:val="00EE7A88"/>
    <w:rsid w:val="00EF735E"/>
    <w:rsid w:val="00FA6231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9FA4-A4FA-4837-AAFF-3B49EA76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agwek"/>
    <w:next w:val="Tekstpodstawowy"/>
    <w:qFormat/>
    <w:pPr>
      <w:spacing w:before="120" w:after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qFormat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character" w:customStyle="1" w:styleId="eop">
    <w:name w:val="eop"/>
    <w:basedOn w:val="Domylnaczcionkaakapitu"/>
    <w:qFormat/>
  </w:style>
  <w:style w:type="character" w:customStyle="1" w:styleId="normaltextrun">
    <w:name w:val="normaltextrun"/>
    <w:basedOn w:val="Domylnaczcionkaakapitu"/>
    <w:qFormat/>
  </w:style>
  <w:style w:type="character" w:customStyle="1" w:styleId="rynqvb">
    <w:name w:val="rynqvb"/>
    <w:basedOn w:val="Domylnaczcionkaakapitu"/>
    <w:qFormat/>
  </w:style>
  <w:style w:type="character" w:customStyle="1" w:styleId="TekstdymkaZnak">
    <w:name w:val="Tekst dymka Znak"/>
    <w:qFormat/>
    <w:rsid w:val="00CB599E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sid w:val="00CB599E"/>
    <w:rPr>
      <w:rFonts w:ascii="OpenSymbol;Segoe UI Symbol" w:eastAsia="OpenSymbol;Segoe UI Symbol" w:hAnsi="OpenSymbol;Segoe UI Symbol" w:cs="OpenSymbol;Segoe UI Symbol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FB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14</cp:revision>
  <dcterms:created xsi:type="dcterms:W3CDTF">2023-03-29T14:49:00Z</dcterms:created>
  <dcterms:modified xsi:type="dcterms:W3CDTF">2023-03-29T15:10:00Z</dcterms:modified>
  <dc:language>pl-PL</dc:language>
</cp:coreProperties>
</file>