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</w:t>
      </w:r>
      <w:r w:rsidR="001B2012">
        <w:rPr>
          <w:rFonts w:ascii="Arial" w:hAnsi="Arial" w:cs="Arial"/>
          <w:sz w:val="24"/>
          <w:szCs w:val="24"/>
        </w:rPr>
        <w:t xml:space="preserve"> dla pododdziałów regulacji ruchu</w:t>
      </w:r>
      <w:r w:rsidRPr="00BB365C">
        <w:rPr>
          <w:rFonts w:ascii="Arial" w:hAnsi="Arial" w:cs="Arial"/>
          <w:sz w:val="24"/>
          <w:szCs w:val="24"/>
        </w:rPr>
        <w:t>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F44A18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I. Wymagania ogólne.</w:t>
      </w:r>
    </w:p>
    <w:p w:rsidR="00811346" w:rsidRPr="003F73F7" w:rsidRDefault="00811346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(w dalszej części WET zamiennie użyto określenia pojazd) </w:t>
      </w:r>
      <w:r w:rsidR="003F73F7">
        <w:rPr>
          <w:rFonts w:ascii="Arial" w:hAnsi="Arial" w:cs="Arial"/>
          <w:sz w:val="24"/>
          <w:szCs w:val="24"/>
        </w:rPr>
        <w:br/>
      </w:r>
      <w:r w:rsidR="00811B6D" w:rsidRPr="003F73F7">
        <w:rPr>
          <w:rFonts w:ascii="Arial" w:hAnsi="Arial" w:cs="Arial"/>
          <w:sz w:val="24"/>
          <w:szCs w:val="24"/>
        </w:rPr>
        <w:t>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C5706E">
        <w:rPr>
          <w:rFonts w:ascii="Arial" w:hAnsi="Arial" w:cs="Arial"/>
          <w:sz w:val="24"/>
          <w:szCs w:val="24"/>
        </w:rPr>
        <w:t>7</w:t>
      </w:r>
      <w:r w:rsidRPr="002D49EA">
        <w:rPr>
          <w:rFonts w:ascii="Arial" w:hAnsi="Arial" w:cs="Arial"/>
          <w:sz w:val="24"/>
          <w:szCs w:val="24"/>
        </w:rPr>
        <w:t xml:space="preserve"> osób na miejscach siedzących (w tym kierowca) </w:t>
      </w:r>
      <w:r w:rsidRPr="002D49EA">
        <w:rPr>
          <w:rFonts w:ascii="Arial" w:hAnsi="Arial" w:cs="Arial"/>
          <w:sz w:val="24"/>
          <w:szCs w:val="24"/>
        </w:rPr>
        <w:br/>
        <w:t>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C5706E">
        <w:rPr>
          <w:rFonts w:ascii="Arial" w:hAnsi="Arial" w:cs="Arial"/>
          <w:sz w:val="24"/>
          <w:szCs w:val="24"/>
        </w:rPr>
        <w:t>125</w:t>
      </w:r>
      <w:r w:rsidRPr="00734148">
        <w:rPr>
          <w:rFonts w:ascii="Arial" w:hAnsi="Arial" w:cs="Arial"/>
          <w:sz w:val="24"/>
          <w:szCs w:val="24"/>
        </w:rPr>
        <w:t xml:space="preserve"> kg </w:t>
      </w:r>
      <w:r w:rsidR="009C1F6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C5706E">
        <w:rPr>
          <w:rFonts w:ascii="Arial" w:hAnsi="Arial" w:cs="Arial"/>
          <w:sz w:val="24"/>
          <w:szCs w:val="24"/>
        </w:rPr>
        <w:t>7</w:t>
      </w:r>
      <w:r w:rsidRPr="00734148">
        <w:rPr>
          <w:rFonts w:ascii="Arial" w:hAnsi="Arial" w:cs="Arial"/>
          <w:sz w:val="24"/>
          <w:szCs w:val="24"/>
        </w:rPr>
        <w:t xml:space="preserve"> osób wraz z kierowcą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 xml:space="preserve">(tekst jednolity: Dz. U. z 2018 r. poz. 1990 z późn.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późn.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06163B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2018 r. poz. 2026</w:t>
      </w:r>
      <w:r w:rsidR="0006163B" w:rsidRPr="0006163B">
        <w:rPr>
          <w:rFonts w:ascii="Arial" w:hAnsi="Arial" w:cs="Arial"/>
          <w:sz w:val="24"/>
          <w:szCs w:val="24"/>
        </w:rPr>
        <w:t xml:space="preserve"> z późn. zm.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11346" w:rsidRPr="00A459B0" w:rsidRDefault="0091119B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 przekazaniem pojazdów </w:t>
      </w:r>
      <w:r>
        <w:rPr>
          <w:rFonts w:ascii="Arial" w:hAnsi="Arial" w:cs="Arial"/>
          <w:sz w:val="24"/>
          <w:szCs w:val="24"/>
        </w:rPr>
        <w:t>Zamawiającemu</w:t>
      </w:r>
      <w:r w:rsidRPr="003F7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F73F7">
        <w:rPr>
          <w:rFonts w:ascii="Arial" w:hAnsi="Arial" w:cs="Arial"/>
          <w:sz w:val="24"/>
          <w:szCs w:val="24"/>
        </w:rPr>
        <w:t xml:space="preserve">ykonawca jest zobowiązany </w:t>
      </w:r>
      <w:r w:rsidRPr="009F4DF5">
        <w:rPr>
          <w:rFonts w:ascii="Arial" w:hAnsi="Arial" w:cs="Arial"/>
          <w:sz w:val="24"/>
          <w:szCs w:val="24"/>
        </w:rPr>
        <w:t>dostarczyć do Szefostwa Służby Czołgowo-Samochodowej Inspektoratu Wsparcia Sił Zbrojnych</w:t>
      </w:r>
      <w:r>
        <w:rPr>
          <w:rFonts w:ascii="Arial" w:hAnsi="Arial" w:cs="Arial"/>
          <w:sz w:val="24"/>
          <w:szCs w:val="24"/>
        </w:rPr>
        <w:t xml:space="preserve"> (SSCz.-Sam. IWsp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930D63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lastRenderedPageBreak/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 xml:space="preserve">y (mps), niezbędnych </w:t>
      </w:r>
      <w:r w:rsidR="00930D63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>United State</w:t>
      </w:r>
      <w:r w:rsidR="0091119B">
        <w:rPr>
          <w:rFonts w:ascii="Arial" w:hAnsi="Arial" w:cs="Arial"/>
          <w:sz w:val="24"/>
          <w:szCs w:val="24"/>
        </w:rPr>
        <w:t>s Air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>NATO Stock Number</w:t>
      </w:r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>NATO Codification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uzyskania od SSCz.-Sam. IWsp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r w:rsidR="00BA360C" w:rsidRPr="00BC6C1B">
        <w:rPr>
          <w:rFonts w:ascii="Arial" w:hAnsi="Arial" w:cs="Arial"/>
          <w:sz w:val="24"/>
          <w:szCs w:val="24"/>
        </w:rPr>
        <w:t>WITPiS</w:t>
      </w:r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</w:t>
      </w:r>
      <w:r w:rsidRPr="00892281">
        <w:rPr>
          <w:rFonts w:ascii="Arial" w:hAnsi="Arial" w:cs="Arial"/>
          <w:sz w:val="24"/>
          <w:szCs w:val="24"/>
        </w:rPr>
        <w:lastRenderedPageBreak/>
        <w:t>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 xml:space="preserve">(WCRPSZiUK)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WITPiS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(WCNJiK)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 xml:space="preserve">Wykaz produktów mps musi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być zawarty w dokumentacji pojazdów (np. tabelach smarowania) </w:t>
      </w:r>
      <w:r w:rsidR="00DB5344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z z</w:t>
      </w:r>
      <w:r>
        <w:rPr>
          <w:rFonts w:ascii="Arial" w:hAnsi="Arial" w:cs="Arial"/>
          <w:sz w:val="24"/>
          <w:szCs w:val="24"/>
        </w:rPr>
        <w:t xml:space="preserve">aznaczeniem, 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 xml:space="preserve">przeprowadzenia dodatkowych zabiegów </w:t>
      </w:r>
      <w:r w:rsidRPr="005162FA">
        <w:rPr>
          <w:rFonts w:ascii="Arial" w:hAnsi="Arial" w:cs="Arial"/>
          <w:sz w:val="24"/>
          <w:szCs w:val="24"/>
        </w:rPr>
        <w:lastRenderedPageBreak/>
        <w:t>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SSCz.-Sam. IWsp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E5C27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ºC z wykorzystaniem wewnętrznych urządzeń ułatwiających rozruch (np. świec żarowych) 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26BF7" w:rsidRPr="00BB365C">
        <w:rPr>
          <w:rFonts w:ascii="Arial" w:hAnsi="Arial" w:cs="Arial"/>
          <w:color w:val="auto"/>
          <w:sz w:val="24"/>
          <w:szCs w:val="24"/>
        </w:rPr>
        <w:t>ia dotyczące transportowalności.</w:t>
      </w:r>
    </w:p>
    <w:p w:rsidR="00D12975" w:rsidRPr="00D71AB2" w:rsidRDefault="00D12975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51421E" w:rsidRPr="0051421E" w:rsidRDefault="00A92362" w:rsidP="005B72A2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421E">
        <w:rPr>
          <w:rFonts w:ascii="Arial" w:hAnsi="Arial" w:cs="Arial"/>
          <w:sz w:val="24"/>
          <w:szCs w:val="24"/>
        </w:rPr>
        <w:t xml:space="preserve">W pojazdach muszą być wskazane miejsca służące do mocowania </w:t>
      </w:r>
      <w:r w:rsidR="0081201E" w:rsidRPr="0051421E">
        <w:rPr>
          <w:rFonts w:ascii="Arial" w:hAnsi="Arial" w:cs="Arial"/>
          <w:sz w:val="24"/>
          <w:szCs w:val="24"/>
        </w:rPr>
        <w:br/>
      </w:r>
      <w:r w:rsidRPr="0051421E">
        <w:rPr>
          <w:rFonts w:ascii="Arial" w:hAnsi="Arial" w:cs="Arial"/>
          <w:sz w:val="24"/>
          <w:szCs w:val="24"/>
        </w:rPr>
        <w:t xml:space="preserve">ich do platformy przewozowej (statek, pojazd lub wagon) lub muszą być wyposażone w zaczepy transportowe (zaczepy, haki, uchwyty transportowe </w:t>
      </w:r>
      <w:r w:rsidR="0081201E" w:rsidRPr="0051421E">
        <w:rPr>
          <w:rFonts w:ascii="Arial" w:hAnsi="Arial" w:cs="Arial"/>
          <w:sz w:val="24"/>
          <w:szCs w:val="24"/>
        </w:rPr>
        <w:br/>
      </w:r>
      <w:r w:rsidRPr="0051421E">
        <w:rPr>
          <w:rFonts w:ascii="Arial" w:hAnsi="Arial" w:cs="Arial"/>
          <w:sz w:val="24"/>
          <w:szCs w:val="24"/>
        </w:rPr>
        <w:t>i adaptery), służące do mocowania ich do ww. platformy przewozowej.</w:t>
      </w:r>
    </w:p>
    <w:p w:rsidR="00FA3C71" w:rsidRPr="0051421E" w:rsidRDefault="00FA3C71" w:rsidP="0051421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421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</w:t>
      </w:r>
      <w:r w:rsidR="00CF5785">
        <w:rPr>
          <w:rFonts w:ascii="Arial" w:hAnsi="Arial" w:cs="Arial"/>
          <w:sz w:val="24"/>
          <w:szCs w:val="24"/>
        </w:rPr>
        <w:lastRenderedPageBreak/>
        <w:t xml:space="preserve">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BF65AA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>
        <w:rPr>
          <w:rFonts w:ascii="Arial" w:hAnsi="Arial" w:cs="Arial"/>
          <w:sz w:val="24"/>
          <w:szCs w:val="24"/>
        </w:rPr>
        <w:t>owitej nieprzekraczającej 1</w:t>
      </w:r>
      <w:r w:rsidR="00D06F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500</w:t>
      </w:r>
      <w:r w:rsidR="00D06F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(spełniać warunki techniczne pojazdu samochodowego i przyczepy przeznaczonej do łączenia z tym pojazdem)</w:t>
      </w:r>
      <w:r>
        <w:rPr>
          <w:rFonts w:ascii="Arial" w:hAnsi="Arial" w:cs="Arial"/>
          <w:sz w:val="24"/>
          <w:szCs w:val="24"/>
        </w:rPr>
        <w:t xml:space="preserve">,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do łączenia w zespół pojazdów z</w:t>
      </w:r>
      <w:r w:rsidRPr="000D64D1">
        <w:rPr>
          <w:rFonts w:ascii="Arial" w:hAnsi="Arial" w:cs="Arial"/>
          <w:sz w:val="24"/>
          <w:szCs w:val="24"/>
        </w:rPr>
        <w:t xml:space="preserve"> przyczep</w:t>
      </w:r>
      <w:r>
        <w:rPr>
          <w:rFonts w:ascii="Arial" w:hAnsi="Arial" w:cs="Arial"/>
          <w:sz w:val="24"/>
          <w:szCs w:val="24"/>
        </w:rPr>
        <w:t>ą</w:t>
      </w:r>
      <w:r w:rsidRPr="000D64D1">
        <w:rPr>
          <w:rFonts w:ascii="Arial" w:hAnsi="Arial" w:cs="Arial"/>
          <w:sz w:val="24"/>
          <w:szCs w:val="24"/>
        </w:rPr>
        <w:t xml:space="preserve">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ZPRR WIMET W2 2015p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705E53" w:rsidRPr="005844CF" w:rsidRDefault="00B63302" w:rsidP="00917C6F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zgodnie z </w:t>
      </w:r>
      <w:r w:rsidRPr="00DA016E">
        <w:rPr>
          <w:rFonts w:ascii="Arial" w:hAnsi="Arial" w:cs="Arial"/>
          <w:i/>
          <w:sz w:val="24"/>
          <w:szCs w:val="24"/>
        </w:rPr>
        <w:t>NO-10-A800:2007 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 w:rsidR="006C2D1D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pkt. 2.1.1 oraz wymaganiami określonymi w części 2 pkt 2.4). Informacji na temat NO oraz same NO można uzyskać w WCNJiK</w:t>
      </w:r>
      <w:r w:rsidRPr="00B63302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1D4B01" w:rsidRPr="003F59AF" w:rsidRDefault="003F59AF" w:rsidP="002878F8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3F59AF">
        <w:rPr>
          <w:rFonts w:ascii="Arial" w:hAnsi="Arial" w:cs="Arial"/>
          <w:sz w:val="24"/>
          <w:szCs w:val="24"/>
        </w:rPr>
        <w:t>Nadwozie pojazdów od strony wewnętrznej karoserii musi być pomalowane farbą koloru ciemnozielonego z palety kolorów producenta pojazdów.</w:t>
      </w:r>
    </w:p>
    <w:p w:rsidR="002D4484" w:rsidRDefault="002D448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 w:rsidR="001D4B01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795452"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B63302" w:rsidRDefault="00B63302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3F0B76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3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lastRenderedPageBreak/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4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r w:rsidRPr="0014486F">
        <w:rPr>
          <w:rFonts w:ascii="Arial" w:hAnsi="Arial" w:cs="Arial"/>
          <w:i/>
          <w:spacing w:val="3"/>
          <w:sz w:val="24"/>
          <w:szCs w:val="24"/>
        </w:rPr>
        <w:t>Blackout lighting systems for tactical land vehicles.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  <w:r w:rsidR="00F36D35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B376DA">
        <w:rPr>
          <w:rFonts w:ascii="Arial" w:hAnsi="Arial" w:cs="Arial"/>
          <w:i/>
          <w:sz w:val="24"/>
          <w:szCs w:val="24"/>
        </w:rPr>
        <w:t xml:space="preserve">gumowo-metalowe </w:t>
      </w:r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  <w:r w:rsidR="0001603A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Przebiegi międzyobsługowe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CB1F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CB1F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681A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</w:t>
      </w:r>
      <w:r w:rsidR="00F02286">
        <w:rPr>
          <w:rFonts w:ascii="Arial" w:hAnsi="Arial" w:cs="Arial"/>
          <w:sz w:val="24"/>
          <w:szCs w:val="24"/>
        </w:rPr>
        <w:t>iwań</w:t>
      </w:r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5C2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5C2E5E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do stacjonarnej bazy obsługowo-naprawczej musi wykonać samodzielnie wszystkie czynności obsługiwania bieżącego lub proste naprawy </w:t>
      </w:r>
      <w:r w:rsidR="006E36B0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Wymagania gwarancyjne oraz serwisowe.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akumulatory, z zachowaniem zasady montażu 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lastRenderedPageBreak/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Średnioroczny przebieg dla tej grupy pojazdów wynosi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971649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97164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5C2E5E" w:rsidRDefault="005C2E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9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E24211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E24211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r w:rsidR="00F731DB">
        <w:rPr>
          <w:rFonts w:ascii="Arial" w:hAnsi="Arial" w:cs="Arial"/>
          <w:sz w:val="24"/>
          <w:szCs w:val="24"/>
        </w:rPr>
        <w:t>Anti-Lock Braking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20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r w:rsidR="00F731DB">
        <w:rPr>
          <w:rFonts w:ascii="Arial" w:hAnsi="Arial" w:cs="Arial"/>
          <w:sz w:val="24"/>
          <w:szCs w:val="24"/>
        </w:rPr>
        <w:t xml:space="preserve">Electronic Stability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Regulation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5C2E5E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Wymagane jest, aby kolumna koła kierownicy miała możliwość regulacji położenia </w:t>
      </w:r>
      <w:r w:rsidRPr="00A16D89">
        <w:rPr>
          <w:rFonts w:ascii="Arial" w:hAnsi="Arial" w:cs="Arial"/>
          <w:sz w:val="24"/>
          <w:szCs w:val="24"/>
        </w:rPr>
        <w:lastRenderedPageBreak/>
        <w:t>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5C2E5E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5E0DB6">
        <w:rPr>
          <w:rFonts w:ascii="Arial" w:hAnsi="Arial" w:cs="Arial"/>
          <w:sz w:val="24"/>
          <w:szCs w:val="24"/>
        </w:rPr>
        <w:t>,</w:t>
      </w:r>
      <w:r w:rsidR="00E90CCF">
        <w:rPr>
          <w:rFonts w:ascii="Arial" w:hAnsi="Arial" w:cs="Arial"/>
          <w:sz w:val="24"/>
          <w:szCs w:val="24"/>
        </w:rPr>
        <w:t xml:space="preserve"> </w:t>
      </w:r>
      <w:r w:rsidR="00364DCD">
        <w:rPr>
          <w:rFonts w:ascii="Arial" w:hAnsi="Arial" w:cs="Arial"/>
          <w:sz w:val="24"/>
          <w:szCs w:val="24"/>
        </w:rPr>
        <w:t>zgodn</w:t>
      </w:r>
      <w:r w:rsidR="005E0DB6">
        <w:rPr>
          <w:rFonts w:ascii="Arial" w:hAnsi="Arial" w:cs="Arial"/>
          <w:sz w:val="24"/>
          <w:szCs w:val="24"/>
        </w:rPr>
        <w:t>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kpl. W skład kompletu łańcuchów wchodzą: łańcuchy opasujące oponę (siatka centralna minimum 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5E0DB6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„Check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lastRenderedPageBreak/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>odczepiany zaczep kulowy – hak z tzw. bagnetowym 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30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br/>
        <w:t xml:space="preserve">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tiret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E030E6" w:rsidRPr="003D0B61">
        <w:rPr>
          <w:rFonts w:ascii="Arial" w:hAnsi="Arial" w:cs="Arial"/>
          <w:color w:val="auto"/>
          <w:sz w:val="24"/>
          <w:szCs w:val="24"/>
        </w:rPr>
        <w:t xml:space="preserve">kierowcy i </w:t>
      </w:r>
      <w:r w:rsidR="008940D8" w:rsidRPr="003D0B61">
        <w:rPr>
          <w:rFonts w:ascii="Arial" w:hAnsi="Arial" w:cs="Arial"/>
          <w:color w:val="auto"/>
          <w:sz w:val="24"/>
          <w:szCs w:val="24"/>
        </w:rPr>
        <w:t>pasażerskiego</w:t>
      </w:r>
      <w:r w:rsidR="00A5775C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235037" w:rsidRPr="00235037" w:rsidRDefault="00235037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color w:val="000000" w:themeColor="text1"/>
          <w:sz w:val="32"/>
          <w:szCs w:val="24"/>
        </w:rPr>
      </w:pPr>
      <w:r w:rsidRPr="00235037">
        <w:rPr>
          <w:rFonts w:ascii="Arial" w:hAnsi="Arial" w:cs="Arial"/>
          <w:bCs/>
          <w:iCs/>
          <w:color w:val="000000" w:themeColor="text1"/>
          <w:sz w:val="24"/>
        </w:rPr>
        <w:t>Pierwszy r</w:t>
      </w:r>
      <w:bookmarkStart w:id="0" w:name="_GoBack"/>
      <w:bookmarkEnd w:id="0"/>
      <w:r w:rsidRPr="00235037">
        <w:rPr>
          <w:rFonts w:ascii="Arial" w:hAnsi="Arial" w:cs="Arial"/>
          <w:bCs/>
          <w:iCs/>
          <w:color w:val="000000" w:themeColor="text1"/>
          <w:sz w:val="24"/>
        </w:rPr>
        <w:t>ząd siedzeń stanowią dwa fotele, miejsce dla kierowcy oraz pasażera</w:t>
      </w:r>
      <w:r w:rsidRPr="00235037">
        <w:rPr>
          <w:rFonts w:ascii="Arial" w:hAnsi="Arial" w:cs="Arial"/>
          <w:color w:val="000000" w:themeColor="text1"/>
          <w:sz w:val="32"/>
          <w:szCs w:val="24"/>
        </w:rPr>
        <w:t>.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pasażerskim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 się schowki na rzeczy osobiste kierowcy w tym 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 xml:space="preserve">zamykany </w:t>
      </w:r>
      <w:r w:rsidR="00901EBF" w:rsidRPr="00A5125A">
        <w:rPr>
          <w:rFonts w:ascii="Arial" w:hAnsi="Arial" w:cs="Arial"/>
          <w:sz w:val="24"/>
          <w:szCs w:val="24"/>
        </w:rPr>
        <w:br/>
        <w:t>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E830E7" w:rsidRDefault="00E830E7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klimatyzację manualną lub automatyczną obejmującą cały </w:t>
      </w:r>
      <w:r w:rsidR="00583C2E">
        <w:rPr>
          <w:rFonts w:ascii="Arial" w:hAnsi="Arial" w:cs="Arial"/>
          <w:sz w:val="24"/>
          <w:szCs w:val="24"/>
        </w:rPr>
        <w:t>przedział pasażerski</w:t>
      </w:r>
      <w:r w:rsidRPr="006D10B4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 xml:space="preserve">klimatyzację manualną lub automatyczną </w:t>
      </w:r>
      <w:r w:rsidR="00D318B8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lastRenderedPageBreak/>
        <w:t xml:space="preserve">oraz urządzenie ogrzewające, wykorzystujące ciepło płynu chłodzącego silnika </w:t>
      </w:r>
      <w:r w:rsidR="00D318B8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>lub powietrze:</w:t>
      </w:r>
    </w:p>
    <w:p w:rsidR="00157055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pasażerskiego i kierowcy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>W przypadku konieczności wykonania specjalnego kanału grzewczego, celem spełnienia ww. wymagań, wykonawca jest zobowiązany dokonać zabudowy tych kanałów na całej długości przestrzeni pasażerskiej (w tym za ostatnim rzędem foteli) w taki sposób, aby uniemożliwić ich ewentualne uszkodzenie. Dla kanału grzewczego, znajdującego się pomiędzy fotelem kierowcy a fotelem pasażera siedzącego obok kierowcy (przed pierwszym rzędem siedzeń w przedziale pasażerskim),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793DFD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 pasażer</w:t>
      </w:r>
      <w:r w:rsidR="001E1F5D">
        <w:rPr>
          <w:rFonts w:ascii="Arial" w:hAnsi="Arial" w:cs="Arial"/>
          <w:sz w:val="24"/>
          <w:szCs w:val="24"/>
        </w:rPr>
        <w:t>a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 w:rsidR="001E1F5D">
        <w:rPr>
          <w:rFonts w:ascii="Arial" w:hAnsi="Arial" w:cs="Arial"/>
          <w:sz w:val="24"/>
          <w:szCs w:val="24"/>
        </w:rPr>
        <w:t>ego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 w:rsidR="001E1F5D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 w:rsidR="001E1F5D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</w:t>
      </w:r>
      <w:r w:rsidR="00D318B8"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>być wyposażon</w:t>
      </w:r>
      <w:r w:rsidR="001E1F5D">
        <w:rPr>
          <w:rFonts w:ascii="Arial" w:hAnsi="Arial" w:cs="Arial"/>
          <w:sz w:val="24"/>
          <w:szCs w:val="24"/>
        </w:rPr>
        <w:t>y</w:t>
      </w:r>
      <w:r w:rsidRPr="006753E5">
        <w:rPr>
          <w:rFonts w:ascii="Arial" w:hAnsi="Arial" w:cs="Arial"/>
          <w:sz w:val="24"/>
          <w:szCs w:val="24"/>
        </w:rPr>
        <w:t xml:space="preserve"> w zagłów</w:t>
      </w:r>
      <w:r w:rsidR="001E1F5D"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>k,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 xml:space="preserve">podłokietnik. Dopuszcza się wyposażenie fotela pasażera w podłokietnik wkomponowany – wbudowany w konstrukcję drzwi. </w:t>
      </w:r>
    </w:p>
    <w:p w:rsidR="002F0B34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F74F4E">
        <w:rPr>
          <w:rFonts w:ascii="Arial" w:hAnsi="Arial" w:cs="Arial"/>
          <w:sz w:val="24"/>
          <w:szCs w:val="24"/>
        </w:rPr>
        <w:t xml:space="preserve">Fotele dla pasażerów podróżujących za kierowcą muszą być w układzie 2 + 3 </w:t>
      </w:r>
      <w:r w:rsidR="00D318B8">
        <w:rPr>
          <w:rFonts w:ascii="Arial" w:hAnsi="Arial" w:cs="Arial"/>
          <w:sz w:val="24"/>
          <w:szCs w:val="24"/>
        </w:rPr>
        <w:br/>
      </w:r>
      <w:r w:rsidRPr="00F74F4E">
        <w:rPr>
          <w:rFonts w:ascii="Arial" w:hAnsi="Arial" w:cs="Arial"/>
          <w:sz w:val="24"/>
          <w:szCs w:val="24"/>
        </w:rPr>
        <w:t>oraz muszą być wyposażone w zagłówki</w:t>
      </w:r>
      <w:r>
        <w:rPr>
          <w:rFonts w:ascii="Arial" w:hAnsi="Arial" w:cs="Arial"/>
          <w:sz w:val="24"/>
          <w:szCs w:val="24"/>
        </w:rPr>
        <w:t xml:space="preserve"> i</w:t>
      </w:r>
      <w:r w:rsidRPr="00F74F4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-</w:t>
      </w:r>
      <w:r w:rsidRPr="00F74F4E">
        <w:rPr>
          <w:rFonts w:ascii="Arial" w:hAnsi="Arial" w:cs="Arial"/>
          <w:sz w:val="24"/>
          <w:szCs w:val="24"/>
        </w:rPr>
        <w:t>punktowe pasy bezpieczeństwa</w:t>
      </w:r>
      <w:r w:rsidRPr="006078B6">
        <w:rPr>
          <w:rFonts w:ascii="Arial" w:hAnsi="Arial" w:cs="Arial"/>
          <w:sz w:val="24"/>
          <w:szCs w:val="24"/>
        </w:rPr>
        <w:t>.</w:t>
      </w:r>
    </w:p>
    <w:p w:rsidR="002F0B34" w:rsidRPr="00783878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Fotele pasażerów siedzących w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783878">
        <w:rPr>
          <w:rFonts w:ascii="Arial" w:hAnsi="Arial" w:cs="Arial"/>
          <w:sz w:val="24"/>
          <w:szCs w:val="24"/>
        </w:rPr>
        <w:t>rzędzie za kierowcą muszą posiadać regulacj</w:t>
      </w:r>
      <w:r>
        <w:rPr>
          <w:rFonts w:ascii="Arial" w:hAnsi="Arial" w:cs="Arial"/>
          <w:sz w:val="24"/>
          <w:szCs w:val="24"/>
        </w:rPr>
        <w:t>ę</w:t>
      </w:r>
      <w:r w:rsidRPr="00783878">
        <w:rPr>
          <w:rFonts w:ascii="Arial" w:hAnsi="Arial" w:cs="Arial"/>
          <w:sz w:val="24"/>
          <w:szCs w:val="24"/>
        </w:rPr>
        <w:t xml:space="preserve"> pochylenia </w:t>
      </w:r>
      <w:r w:rsidRPr="0090482D">
        <w:rPr>
          <w:rFonts w:ascii="Arial" w:hAnsi="Arial" w:cs="Arial"/>
          <w:sz w:val="24"/>
          <w:szCs w:val="24"/>
        </w:rPr>
        <w:t>oparcia</w:t>
      </w:r>
      <w:r>
        <w:rPr>
          <w:rFonts w:ascii="Arial" w:hAnsi="Arial" w:cs="Arial"/>
          <w:sz w:val="24"/>
          <w:szCs w:val="24"/>
        </w:rPr>
        <w:t>,</w:t>
      </w:r>
      <w:r w:rsidRPr="0090482D">
        <w:rPr>
          <w:rFonts w:ascii="Arial" w:hAnsi="Arial" w:cs="Arial"/>
          <w:sz w:val="24"/>
          <w:szCs w:val="24"/>
        </w:rPr>
        <w:t xml:space="preserve"> regulacj</w:t>
      </w:r>
      <w:r>
        <w:rPr>
          <w:rFonts w:ascii="Arial" w:hAnsi="Arial" w:cs="Arial"/>
          <w:sz w:val="24"/>
          <w:szCs w:val="24"/>
        </w:rPr>
        <w:t>ę</w:t>
      </w:r>
      <w:r w:rsidRPr="0090482D">
        <w:rPr>
          <w:rFonts w:ascii="Arial" w:hAnsi="Arial" w:cs="Arial"/>
          <w:sz w:val="24"/>
          <w:szCs w:val="24"/>
        </w:rPr>
        <w:t xml:space="preserve"> poziom</w:t>
      </w:r>
      <w:r>
        <w:rPr>
          <w:rFonts w:ascii="Arial" w:hAnsi="Arial" w:cs="Arial"/>
          <w:sz w:val="24"/>
          <w:szCs w:val="24"/>
        </w:rPr>
        <w:t>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90482D">
        <w:rPr>
          <w:rFonts w:ascii="Arial" w:hAnsi="Arial" w:cs="Arial"/>
          <w:sz w:val="24"/>
          <w:szCs w:val="24"/>
        </w:rPr>
        <w:t xml:space="preserve"> (oddaleni</w:t>
      </w:r>
      <w:r>
        <w:rPr>
          <w:rFonts w:ascii="Arial" w:hAnsi="Arial" w:cs="Arial"/>
          <w:sz w:val="24"/>
          <w:szCs w:val="24"/>
        </w:rPr>
        <w:t>e</w:t>
      </w:r>
      <w:r w:rsidRPr="0090482D">
        <w:rPr>
          <w:rFonts w:ascii="Arial" w:hAnsi="Arial" w:cs="Arial"/>
          <w:sz w:val="24"/>
          <w:szCs w:val="24"/>
        </w:rPr>
        <w:t xml:space="preserve"> od fotela kierowcy </w:t>
      </w:r>
      <w:r w:rsidRPr="0090482D">
        <w:rPr>
          <w:rFonts w:ascii="Arial" w:hAnsi="Arial" w:cs="Arial"/>
          <w:sz w:val="24"/>
          <w:szCs w:val="24"/>
        </w:rPr>
        <w:br/>
        <w:t>i pasażer</w:t>
      </w:r>
      <w:r>
        <w:rPr>
          <w:rFonts w:ascii="Arial" w:hAnsi="Arial" w:cs="Arial"/>
          <w:sz w:val="24"/>
          <w:szCs w:val="24"/>
        </w:rPr>
        <w:t>a</w:t>
      </w:r>
      <w:r w:rsidRPr="0090482D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90482D">
        <w:rPr>
          <w:rFonts w:ascii="Arial" w:hAnsi="Arial" w:cs="Arial"/>
          <w:sz w:val="24"/>
          <w:szCs w:val="24"/>
        </w:rPr>
        <w:t xml:space="preserve"> obok kierowcy) </w:t>
      </w:r>
      <w:r w:rsidRPr="00783878">
        <w:rPr>
          <w:rFonts w:ascii="Arial" w:hAnsi="Arial" w:cs="Arial"/>
          <w:sz w:val="24"/>
          <w:szCs w:val="24"/>
        </w:rPr>
        <w:t xml:space="preserve">i muszą być wyposażone w podłokietniki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w układzie:</w:t>
      </w:r>
    </w:p>
    <w:p w:rsidR="00D318B8" w:rsidRPr="00D318B8" w:rsidRDefault="002F0B34" w:rsidP="001C0BB7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D318B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 w:rsidR="00D318B8" w:rsidRPr="00D318B8">
        <w:rPr>
          <w:rFonts w:ascii="Arial" w:hAnsi="Arial" w:cs="Arial"/>
          <w:sz w:val="24"/>
          <w:szCs w:val="24"/>
        </w:rPr>
        <w:br/>
      </w:r>
      <w:r w:rsidR="00D318B8" w:rsidRPr="00D318B8">
        <w:rPr>
          <w:rFonts w:ascii="Arial" w:hAnsi="Arial" w:cs="Arial"/>
          <w:sz w:val="24"/>
          <w:szCs w:val="24"/>
        </w:rPr>
        <w:br w:type="page"/>
      </w:r>
    </w:p>
    <w:p w:rsidR="002F0B34" w:rsidRPr="00783878" w:rsidRDefault="002F0B34" w:rsidP="00D318B8">
      <w:pPr>
        <w:widowControl/>
        <w:autoSpaceDE/>
        <w:autoSpaceDN/>
        <w:adjustRightInd/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lastRenderedPageBreak/>
        <w:t>się wkomponowanie – wbudowanie podłokietnika w konstrukcję ściany bocznej);</w:t>
      </w:r>
    </w:p>
    <w:p w:rsidR="002F0B34" w:rsidRPr="00FF03C3" w:rsidRDefault="002F0B34" w:rsidP="002F0B34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obok z prawej strony</w:t>
      </w:r>
      <w:r w:rsidRPr="00783878">
        <w:rPr>
          <w:rFonts w:ascii="Arial" w:hAnsi="Arial" w:cs="Arial"/>
          <w:sz w:val="24"/>
          <w:szCs w:val="24"/>
        </w:rPr>
        <w:t xml:space="preserve"> – dwa podłokietniki</w:t>
      </w:r>
      <w:r>
        <w:rPr>
          <w:rFonts w:ascii="Arial" w:hAnsi="Arial" w:cs="Arial"/>
          <w:sz w:val="24"/>
          <w:szCs w:val="24"/>
        </w:rPr>
        <w:t>.</w:t>
      </w:r>
    </w:p>
    <w:p w:rsidR="002F0B34" w:rsidRPr="00783878" w:rsidRDefault="002F0B34" w:rsidP="002F0B34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Fotele pasażerów siedzących w </w:t>
      </w:r>
      <w:r>
        <w:rPr>
          <w:rFonts w:ascii="Arial" w:hAnsi="Arial" w:cs="Arial"/>
          <w:sz w:val="24"/>
          <w:szCs w:val="24"/>
        </w:rPr>
        <w:t xml:space="preserve">drugim </w:t>
      </w:r>
      <w:r w:rsidRPr="00783878">
        <w:rPr>
          <w:rFonts w:ascii="Arial" w:hAnsi="Arial" w:cs="Arial"/>
          <w:sz w:val="24"/>
          <w:szCs w:val="24"/>
        </w:rPr>
        <w:t>rzędzie za kierowcą nie muszą posiadać regulacji pochylenia oparcia</w:t>
      </w:r>
      <w:r>
        <w:rPr>
          <w:rFonts w:ascii="Arial" w:hAnsi="Arial" w:cs="Arial"/>
          <w:sz w:val="24"/>
          <w:szCs w:val="24"/>
        </w:rPr>
        <w:t xml:space="preserve">, </w:t>
      </w:r>
      <w:r w:rsidRPr="00783878">
        <w:rPr>
          <w:rFonts w:ascii="Arial" w:hAnsi="Arial" w:cs="Arial"/>
          <w:sz w:val="24"/>
          <w:szCs w:val="24"/>
        </w:rPr>
        <w:t xml:space="preserve">muszą posiadać </w:t>
      </w:r>
      <w:r w:rsidRPr="0090482D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ę</w:t>
      </w:r>
      <w:r w:rsidRPr="0090482D">
        <w:rPr>
          <w:rFonts w:ascii="Arial" w:hAnsi="Arial" w:cs="Arial"/>
          <w:sz w:val="24"/>
          <w:szCs w:val="24"/>
        </w:rPr>
        <w:t xml:space="preserve"> poziom</w:t>
      </w:r>
      <w:r>
        <w:rPr>
          <w:rFonts w:ascii="Arial" w:hAnsi="Arial" w:cs="Arial"/>
          <w:sz w:val="24"/>
          <w:szCs w:val="24"/>
        </w:rPr>
        <w:t>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90482D">
        <w:rPr>
          <w:rFonts w:ascii="Arial" w:hAnsi="Arial" w:cs="Arial"/>
          <w:sz w:val="24"/>
          <w:szCs w:val="24"/>
        </w:rPr>
        <w:t xml:space="preserve"> (oddaleni</w:t>
      </w:r>
      <w:r>
        <w:rPr>
          <w:rFonts w:ascii="Arial" w:hAnsi="Arial" w:cs="Arial"/>
          <w:sz w:val="24"/>
          <w:szCs w:val="24"/>
        </w:rPr>
        <w:t>e</w:t>
      </w:r>
      <w:r w:rsidRPr="00904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0482D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foteli </w:t>
      </w:r>
      <w:r w:rsidRPr="00783878">
        <w:rPr>
          <w:rFonts w:ascii="Arial" w:hAnsi="Arial" w:cs="Arial"/>
          <w:sz w:val="24"/>
          <w:szCs w:val="24"/>
        </w:rPr>
        <w:t xml:space="preserve">pasażerów siedzących w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783878">
        <w:rPr>
          <w:rFonts w:ascii="Arial" w:hAnsi="Arial" w:cs="Arial"/>
          <w:sz w:val="24"/>
          <w:szCs w:val="24"/>
        </w:rPr>
        <w:t>rzędzie za kierowcą</w:t>
      </w:r>
      <w:r w:rsidRPr="0090482D">
        <w:rPr>
          <w:rFonts w:ascii="Arial" w:hAnsi="Arial" w:cs="Arial"/>
          <w:sz w:val="24"/>
          <w:szCs w:val="24"/>
        </w:rPr>
        <w:t>)</w:t>
      </w:r>
      <w:r w:rsidRPr="00783878">
        <w:rPr>
          <w:rFonts w:ascii="Arial" w:hAnsi="Arial" w:cs="Arial"/>
          <w:sz w:val="24"/>
          <w:szCs w:val="24"/>
        </w:rPr>
        <w:t xml:space="preserve"> i muszą </w:t>
      </w:r>
      <w:r w:rsidR="00411D5A"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być wyposażone w podłokietniki w układzie:</w:t>
      </w:r>
    </w:p>
    <w:p w:rsidR="002F0B34" w:rsidRPr="00783878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 w:rsidR="00411D5A"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>się wkomponowanie – wbudowanie podłokietnika w konstrukcję ściany bocznej);</w:t>
      </w:r>
    </w:p>
    <w:p w:rsidR="002F0B34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>pasażer siedzący w środku – dwa podłokietniki;</w:t>
      </w:r>
    </w:p>
    <w:p w:rsidR="002F0B34" w:rsidRPr="00FF03C3" w:rsidRDefault="002F0B34" w:rsidP="002F0B34">
      <w:pPr>
        <w:widowControl/>
        <w:numPr>
          <w:ilvl w:val="0"/>
          <w:numId w:val="45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FF03C3">
        <w:rPr>
          <w:rFonts w:ascii="Arial" w:hAnsi="Arial" w:cs="Arial"/>
          <w:sz w:val="24"/>
          <w:szCs w:val="24"/>
        </w:rPr>
        <w:t>pasażer siedzący z prawej strony – jeden podłokietnik od strony drzwi bocznych.</w:t>
      </w:r>
    </w:p>
    <w:p w:rsidR="0016406E" w:rsidRPr="00FF03C3" w:rsidRDefault="002F0B34" w:rsidP="002F0B34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078B6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 xml:space="preserve">3-osobową </w:t>
      </w:r>
      <w:r w:rsidRPr="006078B6">
        <w:rPr>
          <w:rFonts w:ascii="Arial" w:hAnsi="Arial" w:cs="Arial"/>
          <w:sz w:val="24"/>
          <w:szCs w:val="24"/>
        </w:rPr>
        <w:t>kanapę</w:t>
      </w:r>
      <w:r>
        <w:rPr>
          <w:rFonts w:ascii="Arial" w:hAnsi="Arial" w:cs="Arial"/>
          <w:sz w:val="24"/>
          <w:szCs w:val="24"/>
        </w:rPr>
        <w:t xml:space="preserve"> </w:t>
      </w:r>
      <w:r w:rsidRPr="006078B6">
        <w:rPr>
          <w:rFonts w:ascii="Arial" w:hAnsi="Arial" w:cs="Arial"/>
          <w:sz w:val="24"/>
          <w:szCs w:val="24"/>
        </w:rPr>
        <w:t xml:space="preserve">dla </w:t>
      </w:r>
      <w:r w:rsidRPr="00783878">
        <w:rPr>
          <w:rFonts w:ascii="Arial" w:hAnsi="Arial" w:cs="Arial"/>
          <w:sz w:val="24"/>
          <w:szCs w:val="24"/>
        </w:rPr>
        <w:t xml:space="preserve">pasażerów siedzących w </w:t>
      </w:r>
      <w:r>
        <w:rPr>
          <w:rFonts w:ascii="Arial" w:hAnsi="Arial" w:cs="Arial"/>
          <w:sz w:val="24"/>
          <w:szCs w:val="24"/>
        </w:rPr>
        <w:t xml:space="preserve">drugim </w:t>
      </w:r>
      <w:r w:rsidRPr="00783878">
        <w:rPr>
          <w:rFonts w:ascii="Arial" w:hAnsi="Arial" w:cs="Arial"/>
          <w:sz w:val="24"/>
          <w:szCs w:val="24"/>
        </w:rPr>
        <w:t>rzędzie za kierow</w:t>
      </w:r>
      <w:r>
        <w:rPr>
          <w:rFonts w:ascii="Arial" w:hAnsi="Arial" w:cs="Arial"/>
          <w:sz w:val="24"/>
          <w:szCs w:val="24"/>
        </w:rPr>
        <w:t>cą</w:t>
      </w:r>
      <w:r w:rsidRPr="00F01AFC">
        <w:rPr>
          <w:rFonts w:ascii="Arial" w:hAnsi="Arial" w:cs="Arial"/>
          <w:sz w:val="24"/>
          <w:szCs w:val="24"/>
        </w:rPr>
        <w:t xml:space="preserve"> </w:t>
      </w:r>
      <w:r w:rsidRPr="006132A3">
        <w:rPr>
          <w:rFonts w:ascii="Arial" w:hAnsi="Arial" w:cs="Arial"/>
          <w:sz w:val="24"/>
          <w:szCs w:val="24"/>
        </w:rPr>
        <w:t>bez regulacji położenia wzdłuż osi pojazdu</w:t>
      </w:r>
      <w:r w:rsidRPr="0023513B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</w:t>
      </w:r>
      <w:r w:rsidRPr="00783878">
        <w:rPr>
          <w:rFonts w:ascii="Arial" w:hAnsi="Arial" w:cs="Arial"/>
          <w:sz w:val="24"/>
          <w:szCs w:val="24"/>
        </w:rPr>
        <w:t>pochylenia</w:t>
      </w:r>
      <w:r w:rsidRPr="002D49EA">
        <w:rPr>
          <w:rFonts w:ascii="Arial" w:hAnsi="Arial" w:cs="Arial"/>
          <w:sz w:val="24"/>
          <w:szCs w:val="24"/>
        </w:rPr>
        <w:t xml:space="preserve"> oparcia</w:t>
      </w:r>
      <w:r w:rsidRPr="00607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 xml:space="preserve">ów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</w:t>
      </w:r>
      <w:r>
        <w:rPr>
          <w:rFonts w:ascii="Arial" w:hAnsi="Arial" w:cs="Arial"/>
          <w:sz w:val="24"/>
          <w:szCs w:val="24"/>
        </w:rPr>
        <w:br/>
      </w:r>
      <w:r w:rsidRPr="001D07DE">
        <w:rPr>
          <w:rFonts w:ascii="Arial" w:hAnsi="Arial" w:cs="Arial"/>
          <w:sz w:val="24"/>
          <w:szCs w:val="24"/>
        </w:rPr>
        <w:t xml:space="preserve">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t xml:space="preserve">pozostają jak dla pojedynczych foteli. W zakresie </w:t>
      </w:r>
      <w:r w:rsidRPr="006753E5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 </w:t>
      </w:r>
      <w:r>
        <w:rPr>
          <w:rFonts w:ascii="Arial" w:hAnsi="Arial" w:cs="Arial"/>
          <w:sz w:val="24"/>
          <w:szCs w:val="24"/>
        </w:rPr>
        <w:t>dopuszcza się pasy 2-punktowe wyłącznie dla miejsca środkowego.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kierowcy i pasażerów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nr 17 EKG ONZ „Jednolite przepisy dotyczące homologacji pojazdów w odniesieniu </w:t>
      </w:r>
      <w:r w:rsidR="00411D5A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8855C5" w:rsidRDefault="00157055" w:rsidP="00466F5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Pojazdy z prawej oraz lewej strony musza być w wyposażone w okn</w:t>
      </w:r>
      <w:r w:rsidR="00EC58FC">
        <w:rPr>
          <w:rFonts w:ascii="Arial" w:hAnsi="Arial" w:cs="Arial"/>
          <w:sz w:val="24"/>
          <w:szCs w:val="24"/>
        </w:rPr>
        <w:t>a</w:t>
      </w:r>
      <w:r w:rsidRPr="00157055">
        <w:rPr>
          <w:rFonts w:ascii="Arial" w:hAnsi="Arial" w:cs="Arial"/>
          <w:sz w:val="24"/>
          <w:szCs w:val="24"/>
        </w:rPr>
        <w:t xml:space="preserve"> </w:t>
      </w:r>
      <w:r w:rsidR="00EC58FC"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dla pasażerów siedzących za kierowcą.</w:t>
      </w:r>
    </w:p>
    <w:p w:rsidR="00EC58FC" w:rsidRPr="00157055" w:rsidRDefault="00EC58FC" w:rsidP="00466F5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z prawej strony musza być wyposażone w oddzielne drzwi przesuwne boczne (poziomo wzdłuż karoserii do tyłu pojazdu) dla pasażerów siedzących </w:t>
      </w:r>
      <w:r>
        <w:rPr>
          <w:rFonts w:ascii="Arial" w:hAnsi="Arial" w:cs="Arial"/>
          <w:sz w:val="24"/>
          <w:szCs w:val="24"/>
        </w:rPr>
        <w:br/>
      </w:r>
      <w:r w:rsidRPr="00157055">
        <w:rPr>
          <w:rFonts w:ascii="Arial" w:hAnsi="Arial" w:cs="Arial"/>
          <w:sz w:val="24"/>
          <w:szCs w:val="24"/>
        </w:rPr>
        <w:t>za kierowcą.</w:t>
      </w:r>
    </w:p>
    <w:p w:rsidR="00B76E5B" w:rsidRPr="00411D5A" w:rsidRDefault="0016406E" w:rsidP="00411D5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411D5A">
        <w:rPr>
          <w:rFonts w:ascii="Arial" w:hAnsi="Arial" w:cs="Arial"/>
          <w:sz w:val="24"/>
          <w:szCs w:val="24"/>
        </w:rPr>
        <w:t>Pojazdy muszą być wyposażone w minimum</w:t>
      </w:r>
      <w:r w:rsidR="00411D5A" w:rsidRPr="00411D5A">
        <w:rPr>
          <w:rFonts w:ascii="Arial" w:hAnsi="Arial" w:cs="Arial"/>
          <w:sz w:val="24"/>
          <w:szCs w:val="24"/>
        </w:rPr>
        <w:t xml:space="preserve"> </w:t>
      </w:r>
      <w:r w:rsidRPr="00411D5A">
        <w:rPr>
          <w:rFonts w:ascii="Arial" w:hAnsi="Arial" w:cs="Arial"/>
          <w:sz w:val="24"/>
          <w:szCs w:val="24"/>
        </w:rPr>
        <w:t>poduszk</w:t>
      </w:r>
      <w:r w:rsidR="00A46C24" w:rsidRPr="00411D5A">
        <w:rPr>
          <w:rFonts w:ascii="Arial" w:hAnsi="Arial" w:cs="Arial"/>
          <w:sz w:val="24"/>
          <w:szCs w:val="24"/>
        </w:rPr>
        <w:t>ę</w:t>
      </w:r>
      <w:r w:rsidRPr="00411D5A">
        <w:rPr>
          <w:rFonts w:ascii="Arial" w:hAnsi="Arial" w:cs="Arial"/>
          <w:sz w:val="24"/>
          <w:szCs w:val="24"/>
        </w:rPr>
        <w:t xml:space="preserve"> powietrzn</w:t>
      </w:r>
      <w:r w:rsidR="00A46C24" w:rsidRPr="00411D5A">
        <w:rPr>
          <w:rFonts w:ascii="Arial" w:hAnsi="Arial" w:cs="Arial"/>
          <w:sz w:val="24"/>
          <w:szCs w:val="24"/>
        </w:rPr>
        <w:t>ą</w:t>
      </w:r>
      <w:r w:rsidRPr="00411D5A">
        <w:rPr>
          <w:rFonts w:ascii="Arial" w:hAnsi="Arial" w:cs="Arial"/>
          <w:sz w:val="24"/>
          <w:szCs w:val="24"/>
        </w:rPr>
        <w:t xml:space="preserve"> czołow</w:t>
      </w:r>
      <w:r w:rsidR="00A46C24" w:rsidRPr="00411D5A">
        <w:rPr>
          <w:rFonts w:ascii="Arial" w:hAnsi="Arial" w:cs="Arial"/>
          <w:sz w:val="24"/>
          <w:szCs w:val="24"/>
        </w:rPr>
        <w:t>ą</w:t>
      </w:r>
      <w:r w:rsidRPr="00411D5A">
        <w:rPr>
          <w:rFonts w:ascii="Arial" w:hAnsi="Arial" w:cs="Arial"/>
          <w:sz w:val="24"/>
          <w:szCs w:val="24"/>
        </w:rPr>
        <w:t xml:space="preserve"> dla kierowcy</w:t>
      </w:r>
      <w:r w:rsidR="00E56B20" w:rsidRPr="00411D5A">
        <w:rPr>
          <w:rFonts w:ascii="Arial" w:hAnsi="Arial" w:cs="Arial"/>
          <w:sz w:val="24"/>
          <w:szCs w:val="24"/>
        </w:rPr>
        <w:t xml:space="preserve"> oraz pasaż</w:t>
      </w:r>
      <w:r w:rsidR="008F3B32" w:rsidRPr="00411D5A">
        <w:rPr>
          <w:rFonts w:ascii="Arial" w:hAnsi="Arial" w:cs="Arial"/>
          <w:sz w:val="24"/>
          <w:szCs w:val="24"/>
        </w:rPr>
        <w:t>era</w:t>
      </w:r>
      <w:r w:rsidR="00E56B20" w:rsidRPr="00411D5A">
        <w:rPr>
          <w:rFonts w:ascii="Arial" w:hAnsi="Arial" w:cs="Arial"/>
          <w:sz w:val="24"/>
          <w:szCs w:val="24"/>
        </w:rPr>
        <w:t xml:space="preserve"> siedząc</w:t>
      </w:r>
      <w:r w:rsidR="008F3B32" w:rsidRPr="00411D5A">
        <w:rPr>
          <w:rFonts w:ascii="Arial" w:hAnsi="Arial" w:cs="Arial"/>
          <w:sz w:val="24"/>
          <w:szCs w:val="24"/>
        </w:rPr>
        <w:t>ego</w:t>
      </w:r>
      <w:r w:rsidR="00E56B20" w:rsidRPr="00411D5A">
        <w:rPr>
          <w:rFonts w:ascii="Arial" w:hAnsi="Arial" w:cs="Arial"/>
          <w:sz w:val="24"/>
          <w:szCs w:val="24"/>
        </w:rPr>
        <w:t xml:space="preserve"> obok kierowcy</w:t>
      </w:r>
      <w:r w:rsidR="00411D5A">
        <w:rPr>
          <w:rFonts w:ascii="Arial" w:hAnsi="Arial" w:cs="Arial"/>
          <w:sz w:val="24"/>
          <w:szCs w:val="24"/>
        </w:rPr>
        <w:t>.</w:t>
      </w:r>
    </w:p>
    <w:p w:rsidR="002C4BB1" w:rsidRDefault="0016406E" w:rsidP="00D13EE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>W przedziale pasażerskim, mus</w:t>
      </w:r>
      <w:r w:rsidR="002D2E56">
        <w:rPr>
          <w:rFonts w:ascii="Arial" w:hAnsi="Arial" w:cs="Arial"/>
          <w:sz w:val="24"/>
          <w:szCs w:val="24"/>
        </w:rPr>
        <w:t>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8F3B32">
        <w:rPr>
          <w:rFonts w:ascii="Arial" w:hAnsi="Arial" w:cs="Arial"/>
          <w:sz w:val="24"/>
          <w:szCs w:val="24"/>
        </w:rPr>
        <w:t>5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8F3B32">
        <w:rPr>
          <w:rFonts w:ascii="Arial" w:hAnsi="Arial" w:cs="Arial"/>
          <w:sz w:val="24"/>
          <w:szCs w:val="24"/>
        </w:rPr>
        <w:t>ów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8F3B32">
        <w:rPr>
          <w:rFonts w:ascii="Arial" w:hAnsi="Arial" w:cs="Arial"/>
          <w:sz w:val="24"/>
          <w:szCs w:val="24"/>
        </w:rPr>
        <w:t>ów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8F3B32">
        <w:rPr>
          <w:rFonts w:ascii="Arial" w:hAnsi="Arial" w:cs="Arial"/>
          <w:sz w:val="24"/>
          <w:szCs w:val="24"/>
        </w:rPr>
        <w:t>ych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</w:t>
      </w:r>
      <w:r w:rsidR="00CB5580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dla wieszaków) do ściany bocznej pojazdu, należy taki element osłonić okładziną tapicerską identyczną 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411D5A">
        <w:rPr>
          <w:rFonts w:ascii="Arial" w:hAnsi="Arial" w:cs="Arial"/>
          <w:sz w:val="24"/>
          <w:szCs w:val="24"/>
        </w:rPr>
        <w:t>fabryczna</w:t>
      </w:r>
      <w:r>
        <w:rPr>
          <w:rFonts w:ascii="Arial" w:hAnsi="Arial" w:cs="Arial"/>
          <w:sz w:val="24"/>
          <w:szCs w:val="24"/>
        </w:rPr>
        <w:t>.</w:t>
      </w:r>
    </w:p>
    <w:p w:rsidR="00CE2356" w:rsidRPr="00CE2356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radiotelefonu przewoźnego (np. rodziny GM </w:t>
      </w:r>
      <w:r w:rsidR="00093B48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rofessional)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 xml:space="preserve">nstalacja antenowa oraz dedykowane okablowanie zasilające powinny </w:t>
      </w:r>
      <w:r w:rsidR="00411D5A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ojazd powinien posiadać na dachu kabiny, uchwyt mocowania anteny (montaż 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 xml:space="preserve">ezpośredni dostęp do elementów zabezpieczających (bezpieczników i ochronników przepięciowych) </w:t>
      </w:r>
      <w:r w:rsidR="00411D5A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ma być możliwy bez użycia specjalistycznych narzędzi.</w:t>
      </w:r>
    </w:p>
    <w:p w:rsid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</w:t>
      </w:r>
      <w:r w:rsidRPr="00CE2356">
        <w:rPr>
          <w:rFonts w:ascii="Arial" w:hAnsi="Arial" w:cs="Arial"/>
          <w:sz w:val="24"/>
          <w:szCs w:val="24"/>
        </w:rPr>
        <w:br/>
        <w:t>CB radia np.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>nstalacja antenowa oraz dedykowane okablowanie zasilające powinny 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 xml:space="preserve">ojazd powinien posiadać na dachu kabiny, uchwyt mocowania anteny (montaż </w:t>
      </w:r>
      <w:r w:rsidRPr="00CE2356">
        <w:rPr>
          <w:rFonts w:ascii="Arial" w:hAnsi="Arial" w:cs="Arial"/>
          <w:sz w:val="24"/>
          <w:szCs w:val="24"/>
        </w:rPr>
        <w:br/>
        <w:t>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 xml:space="preserve">ezpośredni dostęp </w:t>
      </w:r>
      <w:r w:rsidR="004C2A74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do elementów zabezpieczających (bezpieczników i ochronników przepięciowych) ma być możliwy bez użycia specjalistycznych narzędzi.</w:t>
      </w:r>
    </w:p>
    <w:p w:rsidR="00D53E5D" w:rsidRP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3E5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D53E5D">
        <w:rPr>
          <w:rFonts w:ascii="Arial" w:hAnsi="Arial" w:cs="Arial"/>
          <w:sz w:val="24"/>
          <w:szCs w:val="24"/>
        </w:rPr>
        <w:t xml:space="preserve">Pojazdy muszą posiadać dwie niezależne kieszenie DIN, instalacje zasilania </w:t>
      </w:r>
      <w:r w:rsidR="00F13A70">
        <w:rPr>
          <w:rFonts w:ascii="Arial" w:hAnsi="Arial" w:cs="Arial"/>
          <w:sz w:val="24"/>
          <w:szCs w:val="24"/>
        </w:rPr>
        <w:br/>
      </w:r>
      <w:r w:rsidRPr="00D53E5D">
        <w:rPr>
          <w:rFonts w:ascii="Arial" w:hAnsi="Arial" w:cs="Arial"/>
          <w:sz w:val="24"/>
          <w:szCs w:val="24"/>
        </w:rPr>
        <w:t>i wyjścia antenowe.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E049C7" w:rsidRPr="00E049C7">
        <w:rPr>
          <w:rFonts w:ascii="Arial" w:hAnsi="Arial" w:cs="Arial"/>
          <w:sz w:val="24"/>
          <w:szCs w:val="24"/>
        </w:rPr>
        <w:t>dwa</w:t>
      </w:r>
      <w:r w:rsidRPr="00E049C7">
        <w:rPr>
          <w:rFonts w:ascii="Arial" w:hAnsi="Arial" w:cs="Arial"/>
          <w:sz w:val="24"/>
          <w:szCs w:val="24"/>
        </w:rPr>
        <w:t xml:space="preserve"> punkt</w:t>
      </w:r>
      <w:r w:rsidR="00E049C7" w:rsidRPr="00E049C7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świetln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w tym jedno działające automatycznie po otwarciu drzwi kierowcy 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443D4F">
        <w:rPr>
          <w:rFonts w:ascii="Arial" w:hAnsi="Arial" w:cs="Arial"/>
          <w:sz w:val="24"/>
          <w:szCs w:val="24"/>
        </w:rPr>
        <w:t xml:space="preserve"> lub drzwi </w:t>
      </w:r>
      <w:r w:rsidR="00CB5580">
        <w:rPr>
          <w:rFonts w:ascii="Arial" w:hAnsi="Arial" w:cs="Arial"/>
          <w:sz w:val="24"/>
          <w:szCs w:val="24"/>
        </w:rPr>
        <w:t xml:space="preserve">przesuwnych </w:t>
      </w:r>
      <w:r w:rsidR="00CB5580">
        <w:rPr>
          <w:rFonts w:ascii="Arial" w:hAnsi="Arial" w:cs="Arial"/>
          <w:sz w:val="24"/>
          <w:szCs w:val="24"/>
        </w:rPr>
        <w:br/>
      </w:r>
      <w:r w:rsidR="00443D4F">
        <w:rPr>
          <w:rFonts w:ascii="Arial" w:hAnsi="Arial" w:cs="Arial"/>
          <w:sz w:val="24"/>
          <w:szCs w:val="24"/>
        </w:rPr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736D55" w:rsidRDefault="0016406E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 w:rsidR="00FD388F">
        <w:rPr>
          <w:rFonts w:ascii="Arial" w:hAnsi="Arial" w:cs="Arial"/>
          <w:sz w:val="24"/>
          <w:szCs w:val="24"/>
        </w:rPr>
        <w:t>od przedziału bagażowego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436068" w:rsidRDefault="00436068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bagażowego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736D55" w:rsidRPr="00736D55" w:rsidRDefault="00736D55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>, o którym mowa w części I pkt 1 lit. d) tiret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wymagań powinno być potwierd</w:t>
      </w:r>
      <w:r w:rsidR="00816E73">
        <w:rPr>
          <w:rFonts w:ascii="Arial" w:hAnsi="Arial" w:cs="Arial"/>
          <w:sz w:val="24"/>
          <w:szCs w:val="24"/>
        </w:rPr>
        <w:t xml:space="preserve">zone przez jednostkę uprawnioną </w:t>
      </w:r>
      <w:r w:rsidR="00282D9A"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>do</w:t>
      </w:r>
      <w:r w:rsidR="00816E73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prowadzenia badań homologacyjnych typu WE pojazdu/typu pojazdu</w:t>
      </w:r>
      <w:r w:rsidR="00282D9A"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>kategorii</w:t>
      </w:r>
      <w:r w:rsidR="00281AF5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bagażowej musi znajdować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okienko umożliwiające obserwacje przestrzeni ładunkowej.</w:t>
      </w:r>
    </w:p>
    <w:p w:rsidR="001D06D9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16406E" w:rsidRDefault="00A6178C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</w:t>
      </w:r>
      <w:r>
        <w:rPr>
          <w:rFonts w:ascii="Arial" w:hAnsi="Arial" w:cs="Arial"/>
          <w:sz w:val="24"/>
          <w:szCs w:val="24"/>
        </w:rPr>
        <w:t>wyłożone materiałem tapicerskim od sufitu do dolnej linii okien, a od podłogi do tej linii materiałem łatwo zmywalnym np. typu PVC (PCW)</w:t>
      </w:r>
      <w:r w:rsidRPr="002D49EA">
        <w:rPr>
          <w:rFonts w:ascii="Arial" w:hAnsi="Arial" w:cs="Arial"/>
          <w:sz w:val="24"/>
          <w:szCs w:val="24"/>
        </w:rPr>
        <w:t xml:space="preserve">, który zakrywa </w:t>
      </w:r>
      <w:r>
        <w:rPr>
          <w:rFonts w:ascii="Arial" w:hAnsi="Arial" w:cs="Arial"/>
          <w:sz w:val="24"/>
          <w:szCs w:val="24"/>
        </w:rPr>
        <w:t xml:space="preserve">wszystkie elementy metalowe oraz </w:t>
      </w:r>
      <w:r w:rsidRPr="002D49EA">
        <w:rPr>
          <w:rFonts w:ascii="Arial" w:hAnsi="Arial" w:cs="Arial"/>
          <w:sz w:val="24"/>
          <w:szCs w:val="24"/>
        </w:rPr>
        <w:t xml:space="preserve">otwory technologiczne ściany bocznej.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D7BF0" w:rsidRDefault="00CD7BF0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Okna drzwi pojazd</w:t>
      </w:r>
      <w:r w:rsidR="007F5090">
        <w:rPr>
          <w:rFonts w:ascii="Arial" w:hAnsi="Arial" w:cs="Arial"/>
          <w:sz w:val="24"/>
          <w:szCs w:val="24"/>
        </w:rPr>
        <w:t>ó</w:t>
      </w:r>
      <w:r w:rsidR="00B500BC">
        <w:rPr>
          <w:rFonts w:ascii="Arial" w:hAnsi="Arial" w:cs="Arial"/>
          <w:sz w:val="24"/>
          <w:szCs w:val="24"/>
        </w:rPr>
        <w:t>w</w:t>
      </w:r>
      <w:r w:rsidRPr="00C10C2F">
        <w:rPr>
          <w:rFonts w:ascii="Arial" w:hAnsi="Arial" w:cs="Arial"/>
          <w:sz w:val="24"/>
          <w:szCs w:val="24"/>
        </w:rPr>
        <w:t xml:space="preserve"> muszą być oszklone.</w:t>
      </w:r>
    </w:p>
    <w:p w:rsidR="000A28D0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Okna </w:t>
      </w:r>
      <w:r w:rsidR="00CD7BF0">
        <w:rPr>
          <w:rFonts w:ascii="Arial" w:hAnsi="Arial" w:cs="Arial"/>
          <w:sz w:val="24"/>
          <w:szCs w:val="24"/>
        </w:rPr>
        <w:t xml:space="preserve">tylne </w:t>
      </w:r>
      <w:r w:rsidRPr="002D49EA">
        <w:rPr>
          <w:rFonts w:ascii="Arial" w:hAnsi="Arial" w:cs="Arial"/>
          <w:sz w:val="24"/>
          <w:szCs w:val="24"/>
        </w:rPr>
        <w:t>boczne w przedziale pasażerskim (za wyjątkiem okien w przednich drzwiach) muszą być wyposażone w szyby</w:t>
      </w:r>
      <w:r w:rsidR="000A28D0">
        <w:rPr>
          <w:rFonts w:ascii="Arial" w:hAnsi="Arial" w:cs="Arial"/>
          <w:sz w:val="24"/>
          <w:szCs w:val="24"/>
        </w:rPr>
        <w:t>:</w:t>
      </w:r>
    </w:p>
    <w:p w:rsidR="000A28D0" w:rsidRDefault="0016406E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 w:rsidR="000A28D0">
        <w:rPr>
          <w:rFonts w:ascii="Arial" w:hAnsi="Arial" w:cs="Arial"/>
          <w:sz w:val="24"/>
          <w:szCs w:val="24"/>
        </w:rPr>
        <w:t>;</w:t>
      </w:r>
    </w:p>
    <w:p w:rsidR="00DE6149" w:rsidRPr="000A28D0" w:rsidRDefault="00CD7BF0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="00A97BBD">
        <w:rPr>
          <w:rFonts w:ascii="Arial" w:hAnsi="Arial" w:cs="Arial"/>
          <w:sz w:val="24"/>
          <w:szCs w:val="24"/>
        </w:rPr>
        <w:t xml:space="preserve">nie mniejszy </w:t>
      </w:r>
      <w:r w:rsidR="00A97BBD">
        <w:rPr>
          <w:rFonts w:ascii="Arial" w:hAnsi="Arial" w:cs="Arial"/>
          <w:sz w:val="24"/>
          <w:szCs w:val="24"/>
        </w:rPr>
        <w:br/>
        <w:t>niż 70</w:t>
      </w:r>
      <w:r>
        <w:rPr>
          <w:rFonts w:ascii="Arial" w:hAnsi="Arial" w:cs="Arial"/>
          <w:sz w:val="24"/>
          <w:szCs w:val="24"/>
        </w:rPr>
        <w:t> %</w:t>
      </w:r>
      <w:r w:rsidR="0016406E"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 w:rsidR="00A97BBD">
        <w:rPr>
          <w:rFonts w:ascii="Arial" w:hAnsi="Arial" w:cs="Arial"/>
          <w:sz w:val="24"/>
          <w:szCs w:val="24"/>
        </w:rPr>
        <w:br/>
      </w:r>
      <w:r w:rsidR="0016406E"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="0016406E" w:rsidRPr="000A28D0">
        <w:rPr>
          <w:rFonts w:ascii="Arial" w:hAnsi="Arial" w:cs="Arial"/>
          <w:sz w:val="24"/>
          <w:szCs w:val="24"/>
        </w:rPr>
        <w:t>.</w:t>
      </w:r>
      <w:r w:rsidR="00031346" w:rsidRPr="000A28D0">
        <w:rPr>
          <w:rFonts w:ascii="Arial" w:hAnsi="Arial" w:cs="Arial"/>
          <w:sz w:val="24"/>
          <w:szCs w:val="24"/>
        </w:rPr>
        <w:t xml:space="preserve"> </w:t>
      </w:r>
    </w:p>
    <w:p w:rsidR="002538E7" w:rsidRDefault="002538E7" w:rsidP="000A28D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Kolor zostanie ustalony z Zamawiającym z gamy minimum dwóch propozycji przedstawionych przez wykonawcę – przed podpisaniem umowy. Dopuszcza </w:t>
      </w:r>
      <w:r w:rsidR="00BA38DE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411D5A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7"/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</w:r>
      <w:r w:rsidRPr="00660458">
        <w:rPr>
          <w:rFonts w:ascii="Arial" w:hAnsi="Arial" w:cs="Arial"/>
          <w:sz w:val="24"/>
          <w:szCs w:val="24"/>
        </w:rPr>
        <w:lastRenderedPageBreak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bagażowego</w:t>
      </w:r>
      <w:r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>przedziału bagażowego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6554F4">
        <w:rPr>
          <w:rFonts w:ascii="Arial" w:hAnsi="Arial" w:cs="Arial"/>
          <w:color w:val="000000" w:themeColor="text1"/>
          <w:sz w:val="24"/>
          <w:szCs w:val="24"/>
        </w:rPr>
        <w:t>1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1E44E3">
        <w:rPr>
          <w:rFonts w:ascii="Arial" w:hAnsi="Arial" w:cs="Arial"/>
          <w:color w:val="000000" w:themeColor="text1"/>
          <w:sz w:val="24"/>
          <w:szCs w:val="24"/>
        </w:rPr>
        <w:t>2,7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72B9" w:rsidRPr="00282D9A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3B2AD1">
        <w:rPr>
          <w:rFonts w:ascii="Arial" w:hAnsi="Arial" w:cs="Arial"/>
          <w:sz w:val="24"/>
          <w:szCs w:val="24"/>
        </w:rPr>
        <w:t xml:space="preserve">możliwość przewożenia i mocowania, </w:t>
      </w:r>
      <w:r w:rsidR="00A5125A" w:rsidRPr="00992096">
        <w:rPr>
          <w:rFonts w:ascii="Arial" w:hAnsi="Arial" w:cs="Arial"/>
          <w:sz w:val="24"/>
          <w:szCs w:val="24"/>
        </w:rPr>
        <w:t>co najmniej 1 pa</w:t>
      </w:r>
      <w:r w:rsidR="00A5125A">
        <w:rPr>
          <w:rFonts w:ascii="Arial" w:hAnsi="Arial" w:cs="Arial"/>
          <w:sz w:val="24"/>
          <w:szCs w:val="24"/>
        </w:rPr>
        <w:t>lety typu EUR</w:t>
      </w:r>
      <w:r w:rsidR="00A5125A"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="00A5125A" w:rsidRPr="00992096">
        <w:rPr>
          <w:rFonts w:ascii="Arial" w:hAnsi="Arial" w:cs="Arial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o którym mowa w części I pkt 1 lit. d) tiret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ładunkowej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>z punktów mocowania ładunku (w kN)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440C42">
        <w:rPr>
          <w:rFonts w:ascii="Arial" w:hAnsi="Arial" w:cs="Arial"/>
          <w:sz w:val="24"/>
          <w:szCs w:val="24"/>
        </w:rPr>
        <w:t xml:space="preserve"> musi znajdować się minimum </w:t>
      </w:r>
      <w:r w:rsidRPr="006D10B4">
        <w:rPr>
          <w:rFonts w:ascii="Arial" w:hAnsi="Arial" w:cs="Arial"/>
          <w:sz w:val="24"/>
          <w:szCs w:val="24"/>
        </w:rPr>
        <w:t>jedno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oświetlenie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39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wykonane z materiału łatwo zmywalnego, który zakrywa otwory technologiczne </w:t>
      </w:r>
      <w:r w:rsidR="00013C60">
        <w:rPr>
          <w:rFonts w:ascii="Arial" w:hAnsi="Arial" w:cs="Arial"/>
          <w:sz w:val="24"/>
          <w:szCs w:val="24"/>
        </w:rPr>
        <w:t>ścian bocznych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Podłoga przedziału 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br/>
        <w:t>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</w:t>
      </w:r>
      <w:r w:rsidR="008C7282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106533" w:rsidRPr="008B146F">
        <w:rPr>
          <w:rFonts w:ascii="Arial" w:hAnsi="Arial" w:cs="Arial"/>
          <w:sz w:val="24"/>
          <w:szCs w:val="24"/>
        </w:rPr>
        <w:br/>
        <w:t xml:space="preserve">o powierzchni antypoślizgowej. Zastosowana sklejka ma być odporna na wodę, </w:t>
      </w:r>
      <w:r w:rsidR="00106533" w:rsidRPr="008B146F">
        <w:rPr>
          <w:rFonts w:ascii="Arial" w:hAnsi="Arial" w:cs="Arial"/>
          <w:sz w:val="24"/>
          <w:szCs w:val="24"/>
        </w:rPr>
        <w:lastRenderedPageBreak/>
        <w:t>oleje, smary, itp. Dodatkowo, drewno użyte do wykonania podłogi ma posiadać certyfikat FSC®.</w:t>
      </w:r>
    </w:p>
    <w:p w:rsidR="00660458" w:rsidRPr="00BD58AB" w:rsidRDefault="00660458" w:rsidP="0066045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0458" w:rsidRPr="00660458" w:rsidRDefault="00660458" w:rsidP="00660458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66045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66045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66045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P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>Dopuszcza się rozwiązanie w postaci drzwi przedziału bagażowego bez okien.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  <w:r w:rsidR="007D4C17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BB2669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0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6C2D1D" w:rsidRDefault="006C2D1D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C2D1D">
        <w:rPr>
          <w:rFonts w:ascii="Arial" w:hAnsi="Arial" w:cs="Arial"/>
          <w:sz w:val="24"/>
          <w:szCs w:val="24"/>
        </w:rPr>
        <w:t xml:space="preserve">Pojazdy muszą być wyposażone w dodatkowe gniazdo 12 V dla kierowcy </w:t>
      </w:r>
      <w:r>
        <w:rPr>
          <w:rFonts w:ascii="Arial" w:hAnsi="Arial" w:cs="Arial"/>
          <w:sz w:val="24"/>
          <w:szCs w:val="24"/>
        </w:rPr>
        <w:br/>
      </w:r>
      <w:r w:rsidRPr="006C2D1D">
        <w:rPr>
          <w:rFonts w:ascii="Arial" w:hAnsi="Arial" w:cs="Arial"/>
          <w:sz w:val="24"/>
          <w:szCs w:val="24"/>
        </w:rPr>
        <w:t>i gniazdo 12 V dla pasażera siedzącego obok kierowcy, które umożliwi zasilanie urządzeń, których zapotrzebowanie na moc wynosi minimum 150 W</w:t>
      </w:r>
      <w:r>
        <w:rPr>
          <w:rFonts w:ascii="Arial" w:hAnsi="Arial" w:cs="Arial"/>
          <w:sz w:val="24"/>
          <w:szCs w:val="24"/>
        </w:rPr>
        <w:t xml:space="preserve"> oraz dwa porty USB do ładowania np. telefonów komórkowych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1"/>
      </w:r>
      <w:r w:rsidRPr="006C2D1D">
        <w:rPr>
          <w:rFonts w:ascii="Arial" w:hAnsi="Arial" w:cs="Arial"/>
          <w:sz w:val="24"/>
          <w:szCs w:val="24"/>
        </w:rPr>
        <w:t>.</w:t>
      </w:r>
    </w:p>
    <w:p w:rsidR="00BA4C34" w:rsidRPr="00BA4C34" w:rsidRDefault="00BA4C34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 xml:space="preserve">Zakłócenia elektromagnetyczne wytwarzane przez pojazd nie powinny przekraczać poziomu określonego w </w:t>
      </w:r>
      <w:r w:rsidRPr="00BA4C34">
        <w:rPr>
          <w:rFonts w:ascii="Arial" w:hAnsi="Arial" w:cs="Arial"/>
          <w:i/>
          <w:sz w:val="24"/>
          <w:szCs w:val="24"/>
        </w:rPr>
        <w:t xml:space="preserve">PN-EN-55012:2012 „Pojazdy samochodowe, łodzie i urządzenia napędzane silnikami spalania wewnętrznego. Charakterystyki zaburzeń radioelektrycznych. Poziomy dopuszczalne i metody pomiaru w odniesieniu do ochrony odbiorników radiowych znajdujących </w:t>
      </w:r>
      <w:r w:rsidRPr="00BA4C34">
        <w:rPr>
          <w:rFonts w:ascii="Arial" w:hAnsi="Arial" w:cs="Arial"/>
          <w:i/>
          <w:sz w:val="24"/>
          <w:szCs w:val="24"/>
        </w:rPr>
        <w:br/>
        <w:t>się w pobliżu.”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>Pojazdy drogowe. Złącza elektryczne między pojazdami 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6554F4" w:rsidRPr="003D0B61" w:rsidRDefault="006554F4" w:rsidP="006554F4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lastRenderedPageBreak/>
        <w:t>XI</w:t>
      </w:r>
      <w:r w:rsidR="006C2D1D">
        <w:rPr>
          <w:rFonts w:ascii="Arial" w:hAnsi="Arial" w:cs="Arial"/>
          <w:color w:val="auto"/>
          <w:sz w:val="24"/>
          <w:szCs w:val="24"/>
        </w:rPr>
        <w:t>II</w:t>
      </w:r>
      <w:r w:rsidRPr="003D0B61">
        <w:rPr>
          <w:rFonts w:ascii="Arial" w:hAnsi="Arial" w:cs="Arial"/>
          <w:color w:val="auto"/>
          <w:sz w:val="24"/>
          <w:szCs w:val="24"/>
        </w:rPr>
        <w:t>. Wymagania w zakresie wyposażenia i oznakowania pojazdu uprzywilejowanego.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 wyposażone</w:t>
      </w:r>
      <w:r w:rsidRPr="00F72F4C">
        <w:rPr>
          <w:rFonts w:ascii="Arial" w:hAnsi="Arial" w:cs="Arial"/>
          <w:sz w:val="24"/>
          <w:szCs w:val="24"/>
        </w:rPr>
        <w:t xml:space="preserve"> w sygnały ostrzegawcze:</w:t>
      </w:r>
    </w:p>
    <w:p w:rsidR="006554F4" w:rsidRDefault="006554F4" w:rsidP="006554F4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dźwiękowy;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świetlny błyskowy</w:t>
      </w:r>
      <w:r w:rsidRPr="00F72F4C">
        <w:rPr>
          <w:rFonts w:ascii="Arial" w:hAnsi="Arial" w:cs="Arial"/>
          <w:sz w:val="24"/>
          <w:szCs w:val="24"/>
        </w:rPr>
        <w:t>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ządzenia wysyłające ostrzegawczy sygnał</w:t>
      </w:r>
      <w:r w:rsidRPr="00F72F4C">
        <w:rPr>
          <w:rFonts w:ascii="Arial" w:hAnsi="Arial" w:cs="Arial"/>
          <w:sz w:val="24"/>
          <w:szCs w:val="24"/>
        </w:rPr>
        <w:t xml:space="preserve"> dźwiękow</w:t>
      </w:r>
      <w:r>
        <w:rPr>
          <w:rFonts w:ascii="Arial" w:hAnsi="Arial" w:cs="Arial"/>
          <w:sz w:val="24"/>
          <w:szCs w:val="24"/>
        </w:rPr>
        <w:t xml:space="preserve">y, umieszczone </w:t>
      </w:r>
      <w:r>
        <w:rPr>
          <w:rFonts w:ascii="Arial" w:hAnsi="Arial" w:cs="Arial"/>
          <w:sz w:val="24"/>
          <w:szCs w:val="24"/>
        </w:rPr>
        <w:br/>
        <w:t>w obudowie belki ostrzegawczej,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F72F4C">
        <w:rPr>
          <w:rFonts w:ascii="Arial" w:hAnsi="Arial" w:cs="Arial"/>
          <w:sz w:val="24"/>
          <w:szCs w:val="24"/>
        </w:rPr>
        <w:t xml:space="preserve"> spełniać następujące wymagania: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wysyłać sygnał</w:t>
      </w:r>
      <w:r w:rsidRPr="00F72F4C">
        <w:rPr>
          <w:rFonts w:ascii="Arial" w:hAnsi="Arial" w:cs="Arial"/>
          <w:sz w:val="24"/>
          <w:szCs w:val="24"/>
        </w:rPr>
        <w:t xml:space="preserve"> dźwiękow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o zmiennym tonie;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DA099C">
        <w:rPr>
          <w:rFonts w:ascii="Arial" w:hAnsi="Arial" w:cs="Arial"/>
          <w:sz w:val="24"/>
          <w:szCs w:val="24"/>
        </w:rPr>
        <w:t xml:space="preserve">fale dźwiękowe powinny być wysyłane, co najmniej do przodu, </w:t>
      </w:r>
      <w:r w:rsidR="00BB2669">
        <w:rPr>
          <w:rFonts w:ascii="Arial" w:hAnsi="Arial" w:cs="Arial"/>
          <w:sz w:val="24"/>
          <w:szCs w:val="24"/>
        </w:rPr>
        <w:br/>
      </w:r>
      <w:r w:rsidRPr="00DA099C">
        <w:rPr>
          <w:rFonts w:ascii="Arial" w:hAnsi="Arial" w:cs="Arial"/>
          <w:sz w:val="24"/>
          <w:szCs w:val="24"/>
        </w:rPr>
        <w:t>a oś ich rozchodzenia się powinna być równoległa do podłużnej osi symetrii pojazdu; dopuszcza się odchylenie od tego kierunku nie większe niż 15</w:t>
      </w:r>
      <w:r>
        <w:rPr>
          <w:rFonts w:ascii="Arial" w:hAnsi="Arial" w:cs="Arial"/>
          <w:sz w:val="24"/>
          <w:szCs w:val="24"/>
        </w:rPr>
        <w:t>°</w:t>
      </w:r>
      <w:r w:rsidRPr="00DA099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61495B">
        <w:rPr>
          <w:rFonts w:ascii="Arial" w:hAnsi="Arial" w:cs="Arial"/>
          <w:sz w:val="24"/>
          <w:szCs w:val="24"/>
        </w:rPr>
        <w:t>być tak sterowane, aby ich włączenie nie było możliwe bez równoczesnego włączenia sygnału świetlnego</w:t>
      </w:r>
      <w:r w:rsidR="00351F4A">
        <w:rPr>
          <w:rFonts w:ascii="Arial" w:hAnsi="Arial" w:cs="Arial"/>
          <w:sz w:val="24"/>
          <w:szCs w:val="24"/>
        </w:rPr>
        <w:t>;</w:t>
      </w:r>
    </w:p>
    <w:p w:rsidR="00351F4A" w:rsidRPr="00351F4A" w:rsidRDefault="00351F4A" w:rsidP="006554F4">
      <w:pPr>
        <w:pStyle w:val="Tekstpodstawowywcity210"/>
        <w:numPr>
          <w:ilvl w:val="1"/>
          <w:numId w:val="48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351F4A">
        <w:rPr>
          <w:rFonts w:ascii="Arial" w:hAnsi="Arial" w:cs="Arial"/>
          <w:sz w:val="24"/>
          <w:szCs w:val="24"/>
        </w:rPr>
        <w:t>zastosowany głośnik (syrena) o mocy minimum 100</w:t>
      </w:r>
      <w:r>
        <w:rPr>
          <w:rFonts w:ascii="Arial" w:hAnsi="Arial" w:cs="Arial"/>
          <w:sz w:val="24"/>
          <w:szCs w:val="24"/>
        </w:rPr>
        <w:t> </w:t>
      </w:r>
      <w:r w:rsidRPr="00351F4A">
        <w:rPr>
          <w:rFonts w:ascii="Arial" w:hAnsi="Arial" w:cs="Arial"/>
          <w:sz w:val="24"/>
          <w:szCs w:val="24"/>
        </w:rPr>
        <w:t>W musi generować ciśnienie akustycznie nie mniejsze niż 80</w:t>
      </w:r>
      <w:r>
        <w:rPr>
          <w:rFonts w:ascii="Arial" w:hAnsi="Arial" w:cs="Arial"/>
          <w:sz w:val="24"/>
          <w:szCs w:val="24"/>
        </w:rPr>
        <w:t> </w:t>
      </w:r>
      <w:r w:rsidRPr="00351F4A">
        <w:rPr>
          <w:rFonts w:ascii="Arial" w:hAnsi="Arial" w:cs="Arial"/>
          <w:sz w:val="24"/>
          <w:szCs w:val="24"/>
        </w:rPr>
        <w:t xml:space="preserve">dB mierzone w odległości 7m przed pojazdem, posiadać raport z badań wystawiony przez akredytowaną jednostkę badawczą o odporności obudów ochronnych zgodnie ze stopniem ochrony </w:t>
      </w:r>
      <w:r w:rsidRPr="00351F4A">
        <w:rPr>
          <w:rFonts w:ascii="Arial" w:hAnsi="Arial" w:cs="Arial"/>
          <w:sz w:val="24"/>
          <w:szCs w:val="24"/>
        </w:rPr>
        <w:br/>
        <w:t>IP 54 – wg wymagań dla urządzeń montowanych w pojazdach</w:t>
      </w:r>
      <w:r w:rsidRPr="00351F4A">
        <w:rPr>
          <w:rStyle w:val="Odwoanieprzypisudolnego"/>
          <w:rFonts w:ascii="Arial" w:hAnsi="Arial" w:cs="Arial"/>
          <w:sz w:val="24"/>
          <w:szCs w:val="24"/>
        </w:rPr>
        <w:footnoteReference w:id="42"/>
      </w:r>
      <w:r w:rsidRPr="00351F4A">
        <w:rPr>
          <w:rFonts w:ascii="Arial" w:hAnsi="Arial" w:cs="Arial"/>
          <w:sz w:val="24"/>
          <w:szCs w:val="24"/>
        </w:rPr>
        <w:t>.</w:t>
      </w:r>
    </w:p>
    <w:p w:rsidR="006554F4" w:rsidRPr="00BA4C34" w:rsidRDefault="00BA4C3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>Ostrzegawczy sygnał świetlny błyskowy, umieszczony w obudowie belki ostrzegawczej, musi spełniać wymagania regulaminu nr 65 EKG/ONZ „Jednolite przepisy dotyczące homologacji specjalnych świateł ostrzegawczych do pojazdów samochodowych i przyczep.” oraz poniższe wymagania: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liczba świateł: co najmniej jedno, nie więcej niż dziesięć;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świat</w:t>
      </w:r>
      <w:r w:rsidRPr="00F72F4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rozmieszcz</w:t>
      </w:r>
      <w:r>
        <w:rPr>
          <w:rFonts w:ascii="Arial" w:hAnsi="Arial" w:cs="Arial"/>
          <w:sz w:val="24"/>
          <w:szCs w:val="24"/>
        </w:rPr>
        <w:t>o</w:t>
      </w:r>
      <w:r w:rsidRPr="00F72F4C">
        <w:rPr>
          <w:rFonts w:ascii="Arial" w:hAnsi="Arial" w:cs="Arial"/>
          <w:sz w:val="24"/>
          <w:szCs w:val="24"/>
        </w:rPr>
        <w:t xml:space="preserve">ne na dachu </w:t>
      </w:r>
      <w:r>
        <w:rPr>
          <w:rFonts w:ascii="Arial" w:hAnsi="Arial" w:cs="Arial"/>
          <w:sz w:val="24"/>
          <w:szCs w:val="24"/>
        </w:rPr>
        <w:t>pojazdów</w:t>
      </w:r>
      <w:r w:rsidRPr="00F72F4C">
        <w:rPr>
          <w:rFonts w:ascii="Arial" w:hAnsi="Arial" w:cs="Arial"/>
          <w:sz w:val="24"/>
          <w:szCs w:val="24"/>
        </w:rPr>
        <w:t xml:space="preserve">; 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dopuszcza się umieszczenie świateł w innym miejscu</w:t>
      </w:r>
      <w:r>
        <w:rPr>
          <w:rFonts w:ascii="Arial" w:hAnsi="Arial" w:cs="Arial"/>
          <w:sz w:val="24"/>
          <w:szCs w:val="24"/>
        </w:rPr>
        <w:t xml:space="preserve"> niż na dachu pojazdów</w:t>
      </w:r>
      <w:r w:rsidRPr="00F72F4C">
        <w:rPr>
          <w:rFonts w:ascii="Arial" w:hAnsi="Arial" w:cs="Arial"/>
          <w:sz w:val="24"/>
          <w:szCs w:val="24"/>
        </w:rPr>
        <w:t>, przy zapewnieniu wymaganej widoczności sygnału;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niebieska </w:t>
      </w:r>
      <w:r>
        <w:rPr>
          <w:rFonts w:ascii="Arial" w:hAnsi="Arial" w:cs="Arial"/>
          <w:sz w:val="24"/>
          <w:szCs w:val="24"/>
        </w:rPr>
        <w:t>barwa światła</w:t>
      </w:r>
      <w:r w:rsidRPr="00F72F4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włączanie świateł błyskowych niezależne od położenia urządzenia umożliwiającego pracę silnika oraz od włączenia sygnałów dźwiękowych;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włączanie świateł błyskowych </w:t>
      </w:r>
      <w:r>
        <w:rPr>
          <w:rFonts w:ascii="Arial" w:hAnsi="Arial" w:cs="Arial"/>
          <w:sz w:val="24"/>
          <w:szCs w:val="24"/>
        </w:rPr>
        <w:t>musi odbywać się z wnętrza pojazdu, przez kierowcę lub pasażera siedzącego obok kierowcy</w:t>
      </w:r>
      <w:r w:rsidRPr="00F72F4C">
        <w:rPr>
          <w:rFonts w:ascii="Arial" w:hAnsi="Arial" w:cs="Arial"/>
          <w:sz w:val="24"/>
          <w:szCs w:val="24"/>
        </w:rPr>
        <w:t>;</w:t>
      </w:r>
    </w:p>
    <w:p w:rsidR="006554F4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A3DF7">
        <w:rPr>
          <w:rFonts w:ascii="Arial" w:hAnsi="Arial" w:cs="Arial"/>
          <w:sz w:val="24"/>
          <w:szCs w:val="24"/>
        </w:rPr>
        <w:t xml:space="preserve">strzegawczy sygnał świetlny </w:t>
      </w:r>
      <w:r>
        <w:rPr>
          <w:rFonts w:ascii="Arial" w:hAnsi="Arial" w:cs="Arial"/>
          <w:sz w:val="24"/>
          <w:szCs w:val="24"/>
        </w:rPr>
        <w:t xml:space="preserve">musi być </w:t>
      </w:r>
      <w:r w:rsidRPr="00F72F4C">
        <w:rPr>
          <w:rFonts w:ascii="Arial" w:hAnsi="Arial" w:cs="Arial"/>
          <w:sz w:val="24"/>
          <w:szCs w:val="24"/>
        </w:rPr>
        <w:t>widoczny z każdej strony pojazdu</w:t>
      </w:r>
      <w:r>
        <w:rPr>
          <w:rFonts w:ascii="Arial" w:hAnsi="Arial" w:cs="Arial"/>
          <w:sz w:val="24"/>
          <w:szCs w:val="24"/>
        </w:rPr>
        <w:t>,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z odległości, co najmniej 150 m przy oświetleniu słonecznym i nie powinien oślepiać innych uczestników ruchu</w:t>
      </w:r>
      <w:r>
        <w:rPr>
          <w:rFonts w:ascii="Arial" w:hAnsi="Arial" w:cs="Arial"/>
          <w:sz w:val="24"/>
          <w:szCs w:val="24"/>
        </w:rPr>
        <w:t>;</w:t>
      </w:r>
    </w:p>
    <w:p w:rsidR="006554F4" w:rsidRPr="00F72F4C" w:rsidRDefault="006554F4" w:rsidP="006554F4">
      <w:pPr>
        <w:pStyle w:val="Tekstpodstawowywcity210"/>
        <w:numPr>
          <w:ilvl w:val="1"/>
          <w:numId w:val="49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stopień ochrony przed penetracją czynników zewnętrznych powinien wynosić minimum IP54</w:t>
      </w:r>
      <w:r w:rsidRPr="00F72F4C">
        <w:rPr>
          <w:rFonts w:ascii="Arial" w:hAnsi="Arial" w:cs="Arial"/>
          <w:sz w:val="24"/>
          <w:szCs w:val="24"/>
        </w:rPr>
        <w:t>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lastRenderedPageBreak/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uszą</w:t>
      </w:r>
      <w:r w:rsidRPr="00F72F4C">
        <w:rPr>
          <w:rFonts w:ascii="Arial" w:hAnsi="Arial" w:cs="Arial"/>
          <w:sz w:val="24"/>
          <w:szCs w:val="24"/>
        </w:rPr>
        <w:t xml:space="preserve"> być dodatkowo wyposażon</w:t>
      </w:r>
      <w:r>
        <w:rPr>
          <w:rFonts w:ascii="Arial" w:hAnsi="Arial" w:cs="Arial"/>
          <w:sz w:val="24"/>
          <w:szCs w:val="24"/>
        </w:rPr>
        <w:t>e</w:t>
      </w:r>
      <w:r w:rsidRPr="00F72F4C">
        <w:rPr>
          <w:rFonts w:ascii="Arial" w:hAnsi="Arial" w:cs="Arial"/>
          <w:sz w:val="24"/>
          <w:szCs w:val="24"/>
        </w:rPr>
        <w:t xml:space="preserve"> w sygnały świetlne błyskowe barwy czerwonej, </w:t>
      </w:r>
      <w:r w:rsidR="00BA4C34" w:rsidRPr="00BA4C34">
        <w:rPr>
          <w:rFonts w:ascii="Arial" w:hAnsi="Arial" w:cs="Arial"/>
          <w:sz w:val="24"/>
          <w:szCs w:val="24"/>
        </w:rPr>
        <w:t>umieszczone w obudowie belki ostrzegawczej,</w:t>
      </w:r>
      <w:r w:rsidR="00BA4C34">
        <w:rPr>
          <w:rFonts w:ascii="Arial" w:hAnsi="Arial" w:cs="Arial"/>
          <w:sz w:val="24"/>
          <w:szCs w:val="24"/>
        </w:rPr>
        <w:t xml:space="preserve"> </w:t>
      </w:r>
      <w:r w:rsidRPr="00F72F4C">
        <w:rPr>
          <w:rFonts w:ascii="Arial" w:hAnsi="Arial" w:cs="Arial"/>
          <w:sz w:val="24"/>
          <w:szCs w:val="24"/>
        </w:rPr>
        <w:t xml:space="preserve">odpowiadające warunkom określonym w </w:t>
      </w:r>
      <w:r>
        <w:rPr>
          <w:rFonts w:ascii="Arial" w:hAnsi="Arial" w:cs="Arial"/>
          <w:sz w:val="24"/>
          <w:szCs w:val="24"/>
        </w:rPr>
        <w:t>pkt</w:t>
      </w:r>
      <w:r w:rsidRPr="00F72F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 w:rsidRPr="00F72F4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</w:t>
      </w:r>
      <w:r w:rsidRPr="00F72F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b), c), e)</w:t>
      </w:r>
      <w:r w:rsidRPr="00F72F4C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f)</w:t>
      </w:r>
      <w:r w:rsidRPr="00F72F4C">
        <w:rPr>
          <w:rFonts w:ascii="Arial" w:hAnsi="Arial" w:cs="Arial"/>
          <w:sz w:val="24"/>
          <w:szCs w:val="24"/>
        </w:rPr>
        <w:t xml:space="preserve">, widoczne, co najmniej </w:t>
      </w:r>
      <w:r w:rsidR="00BA4C34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z przodu i z tyłu pojazdu z odległości, co najmniej 150 m przy oświetleniu słonecznym i nieoślepiające innych uczestników ruchu.</w:t>
      </w:r>
      <w:r>
        <w:rPr>
          <w:rFonts w:ascii="Arial" w:hAnsi="Arial" w:cs="Arial"/>
          <w:sz w:val="24"/>
          <w:szCs w:val="24"/>
        </w:rPr>
        <w:t xml:space="preserve"> Uruchomienie lampy błyskowej w kolorze czerwonym ma być opcją dodatkową, stosownie do potrzeb. Lampa błyskowa w kolorze czerwonym </w:t>
      </w:r>
      <w:r>
        <w:rPr>
          <w:rFonts w:ascii="Arial" w:hAnsi="Arial" w:cs="Arial"/>
          <w:b/>
          <w:sz w:val="24"/>
          <w:szCs w:val="24"/>
          <w:u w:val="single"/>
        </w:rPr>
        <w:t>nie może być</w:t>
      </w:r>
      <w:r>
        <w:rPr>
          <w:rFonts w:ascii="Arial" w:hAnsi="Arial" w:cs="Arial"/>
          <w:sz w:val="24"/>
          <w:szCs w:val="24"/>
        </w:rPr>
        <w:t xml:space="preserve"> uruchomiana jednocześnie z lampą błyskową w kolorze niebieskim.</w:t>
      </w:r>
    </w:p>
    <w:p w:rsidR="006554F4" w:rsidRPr="00F72F4C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muszą być </w:t>
      </w:r>
      <w:r w:rsidRPr="00F72F4C">
        <w:rPr>
          <w:rFonts w:ascii="Arial" w:hAnsi="Arial" w:cs="Arial"/>
          <w:sz w:val="24"/>
          <w:szCs w:val="24"/>
        </w:rPr>
        <w:t>oznakowan</w:t>
      </w:r>
      <w:r>
        <w:rPr>
          <w:rFonts w:ascii="Arial" w:hAnsi="Arial" w:cs="Arial"/>
          <w:sz w:val="24"/>
          <w:szCs w:val="24"/>
        </w:rPr>
        <w:t>e</w:t>
      </w:r>
      <w:r w:rsidRPr="00F72F4C">
        <w:rPr>
          <w:rFonts w:ascii="Arial" w:hAnsi="Arial" w:cs="Arial"/>
          <w:sz w:val="24"/>
          <w:szCs w:val="24"/>
        </w:rPr>
        <w:t xml:space="preserve"> pasami wyróżniającymi </w:t>
      </w:r>
      <w:r w:rsidR="002962F0">
        <w:rPr>
          <w:rFonts w:ascii="Arial" w:hAnsi="Arial" w:cs="Arial"/>
          <w:sz w:val="24"/>
          <w:szCs w:val="24"/>
        </w:rPr>
        <w:t xml:space="preserve">(odblaskowymi) </w:t>
      </w:r>
      <w:r w:rsidRPr="00F72F4C">
        <w:rPr>
          <w:rFonts w:ascii="Arial" w:hAnsi="Arial" w:cs="Arial"/>
          <w:sz w:val="24"/>
          <w:szCs w:val="24"/>
        </w:rPr>
        <w:t xml:space="preserve">barwy białej </w:t>
      </w:r>
      <w:r>
        <w:rPr>
          <w:rFonts w:ascii="Arial" w:hAnsi="Arial" w:cs="Arial"/>
          <w:sz w:val="24"/>
          <w:szCs w:val="24"/>
        </w:rPr>
        <w:t xml:space="preserve">o </w:t>
      </w:r>
      <w:r w:rsidRPr="00F72F4C">
        <w:rPr>
          <w:rFonts w:ascii="Arial" w:hAnsi="Arial" w:cs="Arial"/>
          <w:sz w:val="24"/>
          <w:szCs w:val="24"/>
        </w:rPr>
        <w:t>szer</w:t>
      </w:r>
      <w:r>
        <w:rPr>
          <w:rFonts w:ascii="Arial" w:hAnsi="Arial" w:cs="Arial"/>
          <w:sz w:val="24"/>
          <w:szCs w:val="24"/>
        </w:rPr>
        <w:t>okości</w:t>
      </w:r>
      <w:r w:rsidRPr="00F72F4C">
        <w:rPr>
          <w:rFonts w:ascii="Arial" w:hAnsi="Arial" w:cs="Arial"/>
          <w:sz w:val="24"/>
          <w:szCs w:val="24"/>
        </w:rPr>
        <w:t xml:space="preserve"> 8 </w:t>
      </w:r>
      <w:r>
        <w:rPr>
          <w:rFonts w:ascii="Arial" w:hAnsi="Arial" w:cs="Arial"/>
          <w:sz w:val="24"/>
          <w:szCs w:val="24"/>
        </w:rPr>
        <w:t>÷</w:t>
      </w:r>
      <w:r w:rsidRPr="00F72F4C">
        <w:rPr>
          <w:rFonts w:ascii="Arial" w:hAnsi="Arial" w:cs="Arial"/>
          <w:sz w:val="24"/>
          <w:szCs w:val="24"/>
        </w:rPr>
        <w:t xml:space="preserve"> 15 cm umieszczone wokół pojazdu</w:t>
      </w:r>
      <w:r>
        <w:rPr>
          <w:rFonts w:ascii="Arial" w:hAnsi="Arial" w:cs="Arial"/>
          <w:sz w:val="24"/>
          <w:szCs w:val="24"/>
        </w:rPr>
        <w:t>, poniżej dolnej krawędzi okien.</w:t>
      </w:r>
    </w:p>
    <w:p w:rsidR="006554F4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 xml:space="preserve">Po obu stronach </w:t>
      </w:r>
      <w:r>
        <w:rPr>
          <w:rFonts w:ascii="Arial" w:hAnsi="Arial" w:cs="Arial"/>
          <w:sz w:val="24"/>
          <w:szCs w:val="24"/>
        </w:rPr>
        <w:t xml:space="preserve">każdego z </w:t>
      </w:r>
      <w:r w:rsidRPr="00F72F4C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ów</w:t>
      </w:r>
      <w:r w:rsidRPr="00F72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F72F4C">
        <w:rPr>
          <w:rFonts w:ascii="Arial" w:hAnsi="Arial" w:cs="Arial"/>
          <w:sz w:val="24"/>
          <w:szCs w:val="24"/>
        </w:rPr>
        <w:t xml:space="preserve"> być umieszczone napisy </w:t>
      </w:r>
      <w:r w:rsidR="002962F0">
        <w:rPr>
          <w:rFonts w:ascii="Arial" w:hAnsi="Arial" w:cs="Arial"/>
          <w:sz w:val="24"/>
          <w:szCs w:val="24"/>
        </w:rPr>
        <w:t xml:space="preserve">odblaskowe </w:t>
      </w:r>
      <w:r w:rsidRPr="00F72F4C">
        <w:rPr>
          <w:rFonts w:ascii="Arial" w:hAnsi="Arial" w:cs="Arial"/>
          <w:sz w:val="24"/>
          <w:szCs w:val="24"/>
        </w:rPr>
        <w:t>barwy białej</w:t>
      </w:r>
      <w:r>
        <w:rPr>
          <w:rFonts w:ascii="Arial" w:hAnsi="Arial" w:cs="Arial"/>
          <w:sz w:val="24"/>
          <w:szCs w:val="24"/>
        </w:rPr>
        <w:t xml:space="preserve"> „</w:t>
      </w:r>
      <w:r w:rsidRPr="00F72F4C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RUCHU</w:t>
      </w:r>
      <w:r>
        <w:rPr>
          <w:rFonts w:ascii="Arial" w:hAnsi="Arial" w:cs="Arial"/>
          <w:sz w:val="24"/>
          <w:szCs w:val="24"/>
        </w:rPr>
        <w:t>”</w:t>
      </w:r>
      <w:r w:rsidRPr="00F72F4C">
        <w:rPr>
          <w:rFonts w:ascii="Arial" w:hAnsi="Arial" w:cs="Arial"/>
          <w:sz w:val="24"/>
          <w:szCs w:val="24"/>
        </w:rPr>
        <w:t xml:space="preserve">. </w:t>
      </w:r>
    </w:p>
    <w:p w:rsidR="006554F4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Na dachu pojazd</w:t>
      </w:r>
      <w:r>
        <w:rPr>
          <w:rFonts w:ascii="Arial" w:hAnsi="Arial" w:cs="Arial"/>
          <w:sz w:val="24"/>
          <w:szCs w:val="24"/>
        </w:rPr>
        <w:t>ów</w:t>
      </w:r>
      <w:r w:rsidR="00BA4C34">
        <w:rPr>
          <w:rFonts w:ascii="Arial" w:hAnsi="Arial" w:cs="Arial"/>
          <w:sz w:val="24"/>
          <w:szCs w:val="24"/>
        </w:rPr>
        <w:t xml:space="preserve">, </w:t>
      </w:r>
      <w:r w:rsidR="00BA4C34" w:rsidRPr="00BA4C34">
        <w:rPr>
          <w:rFonts w:ascii="Arial" w:hAnsi="Arial" w:cs="Arial"/>
          <w:sz w:val="24"/>
          <w:szCs w:val="24"/>
        </w:rPr>
        <w:t>umieszczone w obudowie belki ostrzegawczej,</w:t>
      </w:r>
      <w:r w:rsidRPr="00F72F4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usi</w:t>
      </w:r>
      <w:r w:rsidRPr="00F72F4C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 xml:space="preserve">być umieszczony świetlny napis </w:t>
      </w:r>
      <w:r>
        <w:rPr>
          <w:rFonts w:ascii="Arial" w:hAnsi="Arial" w:cs="Arial"/>
          <w:sz w:val="24"/>
          <w:szCs w:val="24"/>
        </w:rPr>
        <w:t>„</w:t>
      </w:r>
      <w:r w:rsidRPr="00F72F4C">
        <w:rPr>
          <w:rFonts w:ascii="Arial" w:hAnsi="Arial" w:cs="Arial"/>
          <w:sz w:val="24"/>
          <w:szCs w:val="24"/>
        </w:rPr>
        <w:t>REGULACJ</w:t>
      </w:r>
      <w:r>
        <w:rPr>
          <w:rFonts w:ascii="Arial" w:hAnsi="Arial" w:cs="Arial"/>
          <w:sz w:val="24"/>
          <w:szCs w:val="24"/>
        </w:rPr>
        <w:t>A</w:t>
      </w:r>
      <w:r w:rsidRPr="00F72F4C">
        <w:rPr>
          <w:rFonts w:ascii="Arial" w:hAnsi="Arial" w:cs="Arial"/>
          <w:sz w:val="24"/>
          <w:szCs w:val="24"/>
        </w:rPr>
        <w:t xml:space="preserve"> RUCHU</w:t>
      </w:r>
      <w:r>
        <w:rPr>
          <w:rFonts w:ascii="Arial" w:hAnsi="Arial" w:cs="Arial"/>
          <w:sz w:val="24"/>
          <w:szCs w:val="24"/>
        </w:rPr>
        <w:t>”</w:t>
      </w:r>
      <w:r w:rsidRPr="00F72F4C">
        <w:rPr>
          <w:rFonts w:ascii="Arial" w:hAnsi="Arial" w:cs="Arial"/>
          <w:sz w:val="24"/>
          <w:szCs w:val="24"/>
        </w:rPr>
        <w:t xml:space="preserve"> barwy zielonej </w:t>
      </w:r>
      <w:r w:rsidR="00BB2669">
        <w:rPr>
          <w:rFonts w:ascii="Arial" w:hAnsi="Arial" w:cs="Arial"/>
          <w:sz w:val="24"/>
          <w:szCs w:val="24"/>
        </w:rPr>
        <w:br/>
      </w:r>
      <w:r w:rsidRPr="00F72F4C">
        <w:rPr>
          <w:rFonts w:ascii="Arial" w:hAnsi="Arial" w:cs="Arial"/>
          <w:sz w:val="24"/>
          <w:szCs w:val="24"/>
        </w:rPr>
        <w:t>lub czarnej na białym tle.</w:t>
      </w:r>
    </w:p>
    <w:p w:rsidR="006554F4" w:rsidRPr="00CE46A9" w:rsidRDefault="006554F4" w:rsidP="006554F4">
      <w:pPr>
        <w:pStyle w:val="Akapitzlist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Wyposażenie i oznakowanie pojazdu uprzywilejowanego, ma być wykonane </w:t>
      </w:r>
      <w:r>
        <w:rPr>
          <w:rFonts w:ascii="Arial" w:hAnsi="Arial" w:cs="Arial"/>
          <w:sz w:val="24"/>
          <w:szCs w:val="24"/>
        </w:rPr>
        <w:br/>
        <w:t>w technologii LED.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6C2D1D">
        <w:rPr>
          <w:rFonts w:ascii="Arial" w:hAnsi="Arial" w:cs="Arial"/>
          <w:color w:val="auto"/>
          <w:sz w:val="24"/>
          <w:szCs w:val="24"/>
        </w:rPr>
        <w:t>I</w:t>
      </w:r>
      <w:r w:rsidR="002B24F8">
        <w:rPr>
          <w:rFonts w:ascii="Arial" w:hAnsi="Arial" w:cs="Arial"/>
          <w:color w:val="auto"/>
          <w:sz w:val="24"/>
          <w:szCs w:val="24"/>
        </w:rPr>
        <w:t>V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>w części I pkt 1 lit. d) tiret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420156">
      <w:pPr>
        <w:widowControl/>
        <w:numPr>
          <w:ilvl w:val="3"/>
          <w:numId w:val="34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BB266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3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</w:t>
      </w:r>
      <w:r w:rsidR="00BB2669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B2669" w:rsidRDefault="00BB2669">
      <w:pPr>
        <w:widowControl/>
        <w:autoSpaceDE/>
        <w:autoSpaceDN/>
        <w:adjustRightInd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4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Number)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– o ile został nadany;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5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wypełnionej Karty Wyrobu w postaci elektronicznej (format MS Excel,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w wersji edytowalnej na płycie CD),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2B3F8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XV. Postanowienia końcowe.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9425F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lastRenderedPageBreak/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A5125A" w:rsidRPr="00A5125A" w:rsidRDefault="00A5125A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czynności obsługowych realizowanych w ramach planowych przeglądów technicznych pojazdu oraz części zamiennych i środków materiałowych, w tym mps,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obsługiwań technicznych (użytkownik – ASO);</w:t>
      </w:r>
    </w:p>
    <w:p w:rsidR="00F72F4C" w:rsidRP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wykonywania obsługiwań, które mogą przeprowadzić samodzielnie kierowcy.</w:t>
      </w:r>
    </w:p>
    <w:p w:rsid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D83D10" w:rsidRP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F72F4C" w:rsidRPr="0031382E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518DC" w:rsidRDefault="007D5A9D" w:rsidP="0031382E">
      <w:pPr>
        <w:pStyle w:val="Tekstpodstawowy2"/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2D49EA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8D4D75" w:rsidRPr="0031382E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>
        <w:rPr>
          <w:rFonts w:ascii="Arial" w:hAnsi="Arial" w:cs="Arial"/>
          <w:szCs w:val="23"/>
          <w:u w:val="single"/>
        </w:rPr>
        <w:t>3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>
        <w:rPr>
          <w:rFonts w:ascii="Arial" w:hAnsi="Arial" w:cs="Arial"/>
          <w:szCs w:val="23"/>
          <w:u w:val="single"/>
        </w:rPr>
        <w:t>26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>
        <w:rPr>
          <w:rFonts w:ascii="Arial" w:hAnsi="Arial" w:cs="Arial"/>
        </w:rPr>
        <w:t>4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882658" w:rsidRDefault="00882658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12"/>
          <w:szCs w:val="24"/>
        </w:rPr>
      </w:pPr>
    </w:p>
    <w:p w:rsidR="004A0EB8" w:rsidRPr="003C2F99" w:rsidRDefault="004A0EB8" w:rsidP="003C2F9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4A0EB8" w:rsidRPr="003C2F99" w:rsidSect="00C200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25" w:rsidRDefault="00844925">
      <w:r>
        <w:separator/>
      </w:r>
    </w:p>
  </w:endnote>
  <w:endnote w:type="continuationSeparator" w:id="0">
    <w:p w:rsidR="00844925" w:rsidRDefault="008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Default="00A24CAE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7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785" w:rsidRDefault="00CF5785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AE5B33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>s</w:t>
    </w:r>
    <w:r w:rsidR="00CF5785" w:rsidRPr="002D2929">
      <w:rPr>
        <w:rFonts w:ascii="Arial" w:hAnsi="Arial" w:cs="Arial"/>
      </w:rPr>
      <w:t xml:space="preserve">tr. </w:t>
    </w:r>
    <w:r w:rsidR="00A24CAE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PAGE</w:instrText>
    </w:r>
    <w:r w:rsidR="00A24CAE" w:rsidRPr="002D2929">
      <w:rPr>
        <w:rFonts w:ascii="Arial" w:hAnsi="Arial" w:cs="Arial"/>
        <w:b/>
      </w:rPr>
      <w:fldChar w:fldCharType="separate"/>
    </w:r>
    <w:r w:rsidR="00235037">
      <w:rPr>
        <w:rFonts w:ascii="Arial" w:hAnsi="Arial" w:cs="Arial"/>
        <w:b/>
        <w:noProof/>
      </w:rPr>
      <w:t>12</w:t>
    </w:r>
    <w:r w:rsidR="00A24CAE" w:rsidRPr="002D2929">
      <w:rPr>
        <w:rFonts w:ascii="Arial" w:hAnsi="Arial" w:cs="Arial"/>
        <w:b/>
      </w:rPr>
      <w:fldChar w:fldCharType="end"/>
    </w:r>
    <w:r w:rsidR="00CF5785" w:rsidRPr="002D2929">
      <w:rPr>
        <w:rFonts w:ascii="Arial" w:hAnsi="Arial" w:cs="Arial"/>
      </w:rPr>
      <w:t>/</w:t>
    </w:r>
    <w:r w:rsidR="00A24CAE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NUMPAGES</w:instrText>
    </w:r>
    <w:r w:rsidR="00A24CAE" w:rsidRPr="002D2929">
      <w:rPr>
        <w:rFonts w:ascii="Arial" w:hAnsi="Arial" w:cs="Arial"/>
        <w:b/>
      </w:rPr>
      <w:fldChar w:fldCharType="separate"/>
    </w:r>
    <w:r w:rsidR="00235037">
      <w:rPr>
        <w:rFonts w:ascii="Arial" w:hAnsi="Arial" w:cs="Arial"/>
        <w:b/>
        <w:noProof/>
      </w:rPr>
      <w:t>22</w:t>
    </w:r>
    <w:r w:rsidR="00A24CAE"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3B24B8" w:rsidRDefault="00DD596E" w:rsidP="00970A65">
    <w:pPr>
      <w:pStyle w:val="Stopka"/>
      <w:jc w:val="right"/>
    </w:pPr>
    <w:r w:rsidRPr="003B24B8">
      <w:rPr>
        <w:rFonts w:ascii="Arial" w:hAnsi="Arial" w:cs="Arial"/>
      </w:rPr>
      <w:t>s</w:t>
    </w:r>
    <w:r w:rsidR="00CF5785" w:rsidRPr="003B24B8">
      <w:rPr>
        <w:rFonts w:ascii="Arial" w:hAnsi="Arial" w:cs="Arial"/>
      </w:rPr>
      <w:t xml:space="preserve">tr. </w:t>
    </w:r>
    <w:r w:rsidR="00A24CAE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PAGE</w:instrText>
    </w:r>
    <w:r w:rsidR="00A24CAE" w:rsidRPr="003B24B8">
      <w:rPr>
        <w:rFonts w:ascii="Arial" w:hAnsi="Arial" w:cs="Arial"/>
        <w:b/>
      </w:rPr>
      <w:fldChar w:fldCharType="separate"/>
    </w:r>
    <w:r w:rsidR="00235037">
      <w:rPr>
        <w:rFonts w:ascii="Arial" w:hAnsi="Arial" w:cs="Arial"/>
        <w:b/>
        <w:noProof/>
      </w:rPr>
      <w:t>1</w:t>
    </w:r>
    <w:r w:rsidR="00A24CAE" w:rsidRPr="003B24B8">
      <w:rPr>
        <w:rFonts w:ascii="Arial" w:hAnsi="Arial" w:cs="Arial"/>
        <w:b/>
      </w:rPr>
      <w:fldChar w:fldCharType="end"/>
    </w:r>
    <w:r w:rsidR="00CF5785" w:rsidRPr="003B24B8">
      <w:rPr>
        <w:rFonts w:ascii="Arial" w:hAnsi="Arial" w:cs="Arial"/>
      </w:rPr>
      <w:t>/</w:t>
    </w:r>
    <w:r w:rsidR="00A24CAE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NUMPAGES</w:instrText>
    </w:r>
    <w:r w:rsidR="00A24CAE" w:rsidRPr="003B24B8">
      <w:rPr>
        <w:rFonts w:ascii="Arial" w:hAnsi="Arial" w:cs="Arial"/>
        <w:b/>
      </w:rPr>
      <w:fldChar w:fldCharType="separate"/>
    </w:r>
    <w:r w:rsidR="00235037">
      <w:rPr>
        <w:rFonts w:ascii="Arial" w:hAnsi="Arial" w:cs="Arial"/>
        <w:b/>
        <w:noProof/>
      </w:rPr>
      <w:t>22</w:t>
    </w:r>
    <w:r w:rsidR="00A24CAE"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25" w:rsidRDefault="00844925">
      <w:r>
        <w:separator/>
      </w:r>
    </w:p>
  </w:footnote>
  <w:footnote w:type="continuationSeparator" w:id="0">
    <w:p w:rsidR="00844925" w:rsidRDefault="00844925">
      <w:r>
        <w:continuationSeparator/>
      </w:r>
    </w:p>
  </w:footnote>
  <w:footnote w:id="1">
    <w:p w:rsidR="00CF5785" w:rsidRPr="003A7BAF" w:rsidRDefault="00CF5785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 w:rsidR="00A9766A"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 w:rsidR="00A9766A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CF5785" w:rsidRDefault="00CF5785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CF5785" w:rsidRPr="00734191" w:rsidRDefault="00CF5785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BA360C" w:rsidRPr="000E3A00" w:rsidRDefault="00BA360C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6355C4" w:rsidRPr="006355C4" w:rsidRDefault="006355C4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06163B" w:rsidRPr="006244B2" w:rsidRDefault="0006163B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CF5785" w:rsidRPr="002A4567" w:rsidRDefault="00CF5785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B74314" w:rsidRPr="004B1C99" w:rsidRDefault="00B74314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 w:rsidR="007804C1">
        <w:rPr>
          <w:rFonts w:ascii="Arial" w:hAnsi="Arial" w:cs="Arial"/>
          <w:sz w:val="18"/>
          <w:szCs w:val="18"/>
        </w:rPr>
        <w:t>Np. konieczność przeprowadzenia wymiany filtrów paliwa, zastosowania dodatków do paliwa F-34, wyposażenie w dodatkowe urządzenia i/lub narzędzia niezbędne do przystosowania pojazdów przez użytkowników, itp.</w:t>
      </w:r>
    </w:p>
  </w:footnote>
  <w:footnote w:id="9">
    <w:p w:rsidR="00BF65AA" w:rsidRPr="009B4EBA" w:rsidRDefault="00BF65AA" w:rsidP="00BF65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B4EB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4EBA">
        <w:rPr>
          <w:rFonts w:ascii="Arial" w:hAnsi="Arial" w:cs="Arial"/>
          <w:sz w:val="18"/>
          <w:szCs w:val="18"/>
        </w:rPr>
        <w:t xml:space="preserve"> Karta katalogowa przyczepy ZPRR WIMET W2 2015p </w:t>
      </w:r>
      <w:r w:rsidRPr="004270C4">
        <w:rPr>
          <w:rFonts w:ascii="Arial" w:hAnsi="Arial" w:cs="Arial"/>
          <w:sz w:val="18"/>
          <w:szCs w:val="18"/>
        </w:rPr>
        <w:t>stanowiąc</w:t>
      </w:r>
      <w:r>
        <w:rPr>
          <w:rFonts w:ascii="Arial" w:hAnsi="Arial" w:cs="Arial"/>
          <w:sz w:val="18"/>
          <w:szCs w:val="18"/>
        </w:rPr>
        <w:t>a</w:t>
      </w:r>
      <w:r w:rsidRPr="004270C4">
        <w:rPr>
          <w:rFonts w:ascii="Arial" w:hAnsi="Arial" w:cs="Arial"/>
          <w:sz w:val="18"/>
          <w:szCs w:val="18"/>
        </w:rPr>
        <w:t xml:space="preserve"> załącznik do przedmiotowych WET</w:t>
      </w:r>
      <w:r w:rsidRPr="009B4EBA">
        <w:rPr>
          <w:rFonts w:ascii="Arial" w:hAnsi="Arial" w:cs="Arial"/>
          <w:sz w:val="18"/>
          <w:szCs w:val="18"/>
        </w:rPr>
        <w:t>.</w:t>
      </w:r>
    </w:p>
  </w:footnote>
  <w:footnote w:id="10">
    <w:p w:rsidR="00B63302" w:rsidRPr="00E94E51" w:rsidRDefault="00B63302" w:rsidP="00B6330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1">
    <w:p w:rsidR="00CF5785" w:rsidRPr="00E11CC4" w:rsidRDefault="00CF5785" w:rsidP="002D44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</w:t>
      </w:r>
      <w:r w:rsidR="00EB144D" w:rsidRPr="00E11CC4">
        <w:rPr>
          <w:rFonts w:ascii="Arial" w:hAnsi="Arial" w:cs="Arial"/>
          <w:sz w:val="18"/>
          <w:szCs w:val="18"/>
        </w:rPr>
        <w:t xml:space="preserve">W tym elementy osprzętowe ramy, </w:t>
      </w:r>
      <w:r w:rsidR="00EB144D">
        <w:rPr>
          <w:rFonts w:ascii="Arial" w:hAnsi="Arial" w:cs="Arial"/>
          <w:sz w:val="18"/>
          <w:szCs w:val="18"/>
        </w:rPr>
        <w:t xml:space="preserve">śruby i nakrętki w ramie, </w:t>
      </w:r>
      <w:r w:rsidR="00EB144D" w:rsidRPr="00E11CC4">
        <w:rPr>
          <w:rFonts w:ascii="Arial" w:hAnsi="Arial" w:cs="Arial"/>
          <w:sz w:val="18"/>
          <w:szCs w:val="18"/>
        </w:rPr>
        <w:t>zderzaka, zbiornika paliwa i tarcz kół pojazdów</w:t>
      </w:r>
      <w:r w:rsidR="001E401C">
        <w:rPr>
          <w:rFonts w:ascii="Arial" w:hAnsi="Arial" w:cs="Arial"/>
          <w:sz w:val="18"/>
          <w:szCs w:val="18"/>
        </w:rPr>
        <w:t>,</w:t>
      </w:r>
      <w:r w:rsidR="00EB144D" w:rsidRPr="00E11CC4">
        <w:rPr>
          <w:rFonts w:ascii="Arial" w:hAnsi="Arial" w:cs="Arial"/>
          <w:sz w:val="18"/>
          <w:szCs w:val="18"/>
        </w:rPr>
        <w:t xml:space="preserve"> mostów napędowych</w:t>
      </w:r>
      <w:r w:rsidR="001E401C" w:rsidRPr="001E401C">
        <w:rPr>
          <w:rFonts w:ascii="Arial" w:hAnsi="Arial" w:cs="Arial"/>
          <w:sz w:val="18"/>
          <w:szCs w:val="18"/>
        </w:rPr>
        <w:t xml:space="preserve"> </w:t>
      </w:r>
      <w:r w:rsidR="001E401C" w:rsidRPr="00E11CC4">
        <w:rPr>
          <w:rFonts w:ascii="Arial" w:hAnsi="Arial" w:cs="Arial"/>
          <w:sz w:val="18"/>
          <w:szCs w:val="18"/>
        </w:rPr>
        <w:t>oraz</w:t>
      </w:r>
      <w:r w:rsidR="001E401C">
        <w:rPr>
          <w:rFonts w:ascii="Arial" w:hAnsi="Arial" w:cs="Arial"/>
          <w:sz w:val="18"/>
          <w:szCs w:val="18"/>
        </w:rPr>
        <w:t xml:space="preserve"> układu wydechowego</w:t>
      </w:r>
      <w:r w:rsidR="00EB144D" w:rsidRPr="00E11CC4">
        <w:rPr>
          <w:rFonts w:ascii="Arial" w:hAnsi="Arial" w:cs="Arial"/>
          <w:sz w:val="18"/>
          <w:szCs w:val="18"/>
        </w:rPr>
        <w:t>.</w:t>
      </w:r>
    </w:p>
  </w:footnote>
  <w:footnote w:id="12">
    <w:p w:rsidR="00CF5785" w:rsidRPr="002D4484" w:rsidRDefault="00CF578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3">
    <w:p w:rsidR="003F0B76" w:rsidRPr="00ED7FC1" w:rsidRDefault="003F0B76" w:rsidP="003F0B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4">
    <w:p w:rsidR="003F0B76" w:rsidRPr="003F66FD" w:rsidRDefault="003F0B76" w:rsidP="003F0B76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5">
    <w:p w:rsidR="00CF5785" w:rsidRDefault="00CF5785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6">
    <w:p w:rsidR="00CF5785" w:rsidRPr="008127BE" w:rsidRDefault="00CF5785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94393D">
        <w:rPr>
          <w:rFonts w:ascii="Arial" w:hAnsi="Arial" w:cs="Arial"/>
          <w:sz w:val="18"/>
          <w:szCs w:val="18"/>
        </w:rPr>
        <w:t>9</w:t>
      </w:r>
      <w:r w:rsidR="00A32A9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7">
    <w:p w:rsidR="00C1740C" w:rsidRPr="00637809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8">
    <w:p w:rsidR="00C1740C" w:rsidRPr="00FE6FAC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9">
    <w:p w:rsidR="00603ECD" w:rsidRDefault="00603ECD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20">
    <w:p w:rsidR="00CF5785" w:rsidRDefault="00CF5785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21">
    <w:p w:rsidR="00CF5785" w:rsidRPr="00364DCD" w:rsidRDefault="00CF5785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 w:rsidR="005E4419"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2">
    <w:p w:rsidR="00795452" w:rsidRPr="00BB6530" w:rsidRDefault="00795452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="00E24211" w:rsidRPr="00E24211">
        <w:rPr>
          <w:rFonts w:ascii="Arial" w:hAnsi="Arial" w:cs="Arial"/>
          <w:i/>
          <w:sz w:val="18"/>
          <w:szCs w:val="18"/>
        </w:rPr>
        <w:t>r</w:t>
      </w:r>
      <w:r w:rsidRPr="00E24211">
        <w:rPr>
          <w:rFonts w:ascii="Arial" w:hAnsi="Arial" w:cs="Arial"/>
          <w:i/>
          <w:sz w:val="18"/>
          <w:szCs w:val="18"/>
        </w:rPr>
        <w:t xml:space="preserve">ozporządzeniu Parlamentu Europejskiego i Rady (UE) 2016/425 </w:t>
      </w:r>
      <w:r w:rsidRPr="00E24211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3">
    <w:p w:rsidR="00CF5785" w:rsidRPr="00204A10" w:rsidRDefault="00CF5785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4">
    <w:p w:rsidR="00CF5785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„Check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785" w:rsidRPr="00F900B4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7C33">
        <w:rPr>
          <w:rFonts w:ascii="Arial" w:hAnsi="Arial" w:cs="Arial"/>
          <w:b/>
          <w:sz w:val="18"/>
          <w:szCs w:val="18"/>
          <w:u w:val="single"/>
        </w:rPr>
        <w:t>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5">
    <w:p w:rsidR="00CF5785" w:rsidRPr="009B37E2" w:rsidRDefault="00CF5785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 w:rsidR="00CB258C"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 w:rsidR="00CB258C">
        <w:rPr>
          <w:rFonts w:ascii="Arial" w:hAnsi="Arial" w:cs="Arial"/>
          <w:sz w:val="18"/>
          <w:szCs w:val="18"/>
        </w:rPr>
        <w:t>”.</w:t>
      </w:r>
    </w:p>
  </w:footnote>
  <w:footnote w:id="26">
    <w:p w:rsidR="00CF5785" w:rsidRPr="00455A34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7">
    <w:p w:rsidR="00CF5785" w:rsidRPr="00CB258C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 w:rsidR="00CB258C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8">
    <w:p w:rsidR="003D206E" w:rsidRPr="00EF1A68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9">
    <w:p w:rsidR="003D206E" w:rsidRPr="002261D2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30">
    <w:p w:rsidR="003C66A0" w:rsidRPr="003C66A0" w:rsidRDefault="003C66A0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31">
    <w:p w:rsidR="002261D2" w:rsidRPr="002261D2" w:rsidRDefault="002261D2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2">
    <w:p w:rsidR="002F0B34" w:rsidRPr="0090482D" w:rsidRDefault="002F0B34" w:rsidP="002F0B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3">
    <w:p w:rsidR="002F0B34" w:rsidRPr="0090482D" w:rsidRDefault="002F0B34" w:rsidP="002F0B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foteli pasażerów siedzących w pierwszym rzędzie za kierowcą – 380 mm.</w:t>
      </w:r>
    </w:p>
  </w:footnote>
  <w:footnote w:id="34">
    <w:p w:rsidR="00E049C7" w:rsidRPr="00E049C7" w:rsidRDefault="00E049C7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5">
    <w:p w:rsidR="00CF5785" w:rsidRDefault="00CF5785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6">
    <w:p w:rsidR="00CD7BF0" w:rsidRPr="00CD7BF0" w:rsidRDefault="00CD7BF0" w:rsidP="00CD7B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Vexo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7">
    <w:p w:rsidR="00CF5785" w:rsidRDefault="00CF5785" w:rsidP="002538E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Forest Stewardship Council.</w:t>
      </w:r>
    </w:p>
  </w:footnote>
  <w:footnote w:id="38">
    <w:p w:rsidR="00A5125A" w:rsidRPr="00DC1941" w:rsidRDefault="00A5125A" w:rsidP="00A5125A">
      <w:pPr>
        <w:pStyle w:val="Tekstprzypisudolnego"/>
        <w:rPr>
          <w:rFonts w:ascii="Arial" w:hAnsi="Arial" w:cs="Arial"/>
          <w:sz w:val="18"/>
          <w:szCs w:val="18"/>
        </w:rPr>
      </w:pPr>
      <w:r w:rsidRPr="00DC19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1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DC1941">
        <w:rPr>
          <w:rFonts w:ascii="Arial" w:hAnsi="Arial" w:cs="Arial"/>
          <w:sz w:val="18"/>
          <w:szCs w:val="18"/>
        </w:rPr>
        <w:t xml:space="preserve"> wymiarach podstawy 800 x 1 200 mm i wysokości do 1 000 mm</w:t>
      </w:r>
      <w:r>
        <w:rPr>
          <w:rFonts w:ascii="Arial" w:hAnsi="Arial" w:cs="Arial"/>
          <w:sz w:val="18"/>
          <w:szCs w:val="18"/>
        </w:rPr>
        <w:t>.</w:t>
      </w:r>
    </w:p>
  </w:footnote>
  <w:footnote w:id="39">
    <w:p w:rsidR="00CF5785" w:rsidRPr="00171419" w:rsidRDefault="00CF5785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40">
    <w:p w:rsidR="00CF5785" w:rsidRPr="002D1C5A" w:rsidRDefault="00CF5785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41">
    <w:p w:rsidR="006C2D1D" w:rsidRPr="000A35E9" w:rsidRDefault="006C2D1D" w:rsidP="006C2D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A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A35E9">
        <w:rPr>
          <w:rFonts w:ascii="Arial" w:hAnsi="Arial" w:cs="Arial"/>
          <w:sz w:val="18"/>
          <w:szCs w:val="18"/>
        </w:rPr>
        <w:t xml:space="preserve"> Zastosowane natężenie prądu nie może doprowadzić do uszkodzenia urządzeń elektronicznych podłączonych do gniazda USB.</w:t>
      </w:r>
    </w:p>
  </w:footnote>
  <w:footnote w:id="42">
    <w:p w:rsidR="00351F4A" w:rsidRPr="00E51FDA" w:rsidRDefault="00351F4A" w:rsidP="00351F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F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FDA">
        <w:rPr>
          <w:rFonts w:ascii="Arial" w:hAnsi="Arial" w:cs="Arial"/>
          <w:sz w:val="18"/>
          <w:szCs w:val="18"/>
        </w:rPr>
        <w:t xml:space="preserve"> Polsk</w:t>
      </w:r>
      <w:r>
        <w:rPr>
          <w:rFonts w:ascii="Arial" w:hAnsi="Arial" w:cs="Arial"/>
          <w:sz w:val="18"/>
          <w:szCs w:val="18"/>
        </w:rPr>
        <w:t>a</w:t>
      </w:r>
      <w:r w:rsidRPr="00E51FDA">
        <w:rPr>
          <w:rFonts w:ascii="Arial" w:hAnsi="Arial" w:cs="Arial"/>
          <w:sz w:val="18"/>
          <w:szCs w:val="18"/>
        </w:rPr>
        <w:t xml:space="preserve"> Norm</w:t>
      </w:r>
      <w:r>
        <w:rPr>
          <w:rFonts w:ascii="Arial" w:hAnsi="Arial" w:cs="Arial"/>
          <w:sz w:val="18"/>
          <w:szCs w:val="18"/>
        </w:rPr>
        <w:t>a</w:t>
      </w:r>
      <w:r w:rsidRPr="00E51FDA">
        <w:rPr>
          <w:rFonts w:ascii="Arial" w:hAnsi="Arial" w:cs="Arial"/>
          <w:sz w:val="18"/>
          <w:szCs w:val="18"/>
        </w:rPr>
        <w:t xml:space="preserve"> PN-S-76020 </w:t>
      </w:r>
      <w:r w:rsidRPr="00E51FDA">
        <w:rPr>
          <w:rFonts w:ascii="Arial" w:hAnsi="Arial" w:cs="Arial"/>
          <w:i/>
          <w:sz w:val="18"/>
          <w:szCs w:val="18"/>
        </w:rPr>
        <w:t>„Pojazdy drogowe. Urządzenia elektroniczne pojazdów samochodowych. Wymagania ogólne i metody badań.”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51FDA">
        <w:rPr>
          <w:rFonts w:ascii="Arial" w:hAnsi="Arial" w:cs="Arial"/>
          <w:sz w:val="18"/>
          <w:szCs w:val="18"/>
        </w:rPr>
        <w:t xml:space="preserve">pkt 2.13 lub </w:t>
      </w:r>
      <w:r>
        <w:rPr>
          <w:rFonts w:ascii="Arial" w:hAnsi="Arial" w:cs="Arial"/>
          <w:sz w:val="18"/>
          <w:szCs w:val="18"/>
        </w:rPr>
        <w:t xml:space="preserve">norma </w:t>
      </w:r>
      <w:r w:rsidRPr="00E51FDA">
        <w:rPr>
          <w:rFonts w:ascii="Arial" w:hAnsi="Arial" w:cs="Arial"/>
          <w:sz w:val="18"/>
          <w:szCs w:val="18"/>
        </w:rPr>
        <w:t>równoważn</w:t>
      </w:r>
      <w:r>
        <w:rPr>
          <w:rFonts w:ascii="Arial" w:hAnsi="Arial" w:cs="Arial"/>
          <w:sz w:val="18"/>
          <w:szCs w:val="18"/>
        </w:rPr>
        <w:t>a.</w:t>
      </w:r>
    </w:p>
  </w:footnote>
  <w:footnote w:id="43">
    <w:p w:rsidR="002B3F89" w:rsidRPr="000C602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4">
    <w:p w:rsidR="002B3F89" w:rsidRPr="008C68FD" w:rsidRDefault="002B3F89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ppkt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5">
    <w:p w:rsidR="002B3F89" w:rsidRPr="00A85E3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6D10B4" w:rsidRDefault="002D2929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B376DA">
      <w:rPr>
        <w:rFonts w:ascii="Arial" w:hAnsi="Arial" w:cs="Arial"/>
      </w:rPr>
      <w:t>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2D2929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</w:t>
    </w:r>
    <w:r w:rsidR="00B53480">
      <w:rPr>
        <w:rFonts w:ascii="Arial" w:hAnsi="Arial" w:cs="Arial"/>
      </w:rPr>
      <w:t xml:space="preserve">ałącznik nr </w:t>
    </w:r>
    <w:r w:rsidR="00240C9C">
      <w:rPr>
        <w:rFonts w:ascii="Arial" w:hAnsi="Arial" w:cs="Arial"/>
      </w:rPr>
      <w:t>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1B3"/>
    <w:multiLevelType w:val="hybridMultilevel"/>
    <w:tmpl w:val="C5D88FD4"/>
    <w:lvl w:ilvl="0" w:tplc="65FCF84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65FCF84C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9994755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2E024068"/>
    <w:multiLevelType w:val="hybridMultilevel"/>
    <w:tmpl w:val="9AD214BE"/>
    <w:lvl w:ilvl="0" w:tplc="95FEC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4CF7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6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0266C"/>
    <w:multiLevelType w:val="hybridMultilevel"/>
    <w:tmpl w:val="53902C54"/>
    <w:lvl w:ilvl="0" w:tplc="01EAA8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43083BA4"/>
    <w:multiLevelType w:val="hybridMultilevel"/>
    <w:tmpl w:val="8C82E7DE"/>
    <w:lvl w:ilvl="0" w:tplc="D076F7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52569"/>
    <w:multiLevelType w:val="hybridMultilevel"/>
    <w:tmpl w:val="EC3C5C4A"/>
    <w:lvl w:ilvl="0" w:tplc="65FCF84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65FCF84C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5A425F99"/>
    <w:multiLevelType w:val="hybridMultilevel"/>
    <w:tmpl w:val="F732C410"/>
    <w:lvl w:ilvl="0" w:tplc="F49E0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6A3C37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161D9"/>
    <w:multiLevelType w:val="hybridMultilevel"/>
    <w:tmpl w:val="B4BE6EA2"/>
    <w:lvl w:ilvl="0" w:tplc="0FEE9B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42"/>
  </w:num>
  <w:num w:numId="9">
    <w:abstractNumId w:val="48"/>
  </w:num>
  <w:num w:numId="10">
    <w:abstractNumId w:val="43"/>
  </w:num>
  <w:num w:numId="11">
    <w:abstractNumId w:val="26"/>
  </w:num>
  <w:num w:numId="12">
    <w:abstractNumId w:val="5"/>
  </w:num>
  <w:num w:numId="1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</w:num>
  <w:num w:numId="16">
    <w:abstractNumId w:val="2"/>
  </w:num>
  <w:num w:numId="17">
    <w:abstractNumId w:val="25"/>
  </w:num>
  <w:num w:numId="18">
    <w:abstractNumId w:val="40"/>
  </w:num>
  <w:num w:numId="19">
    <w:abstractNumId w:val="11"/>
  </w:num>
  <w:num w:numId="20">
    <w:abstractNumId w:val="9"/>
  </w:num>
  <w:num w:numId="21">
    <w:abstractNumId w:val="6"/>
  </w:num>
  <w:num w:numId="22">
    <w:abstractNumId w:val="44"/>
  </w:num>
  <w:num w:numId="23">
    <w:abstractNumId w:val="21"/>
  </w:num>
  <w:num w:numId="24">
    <w:abstractNumId w:val="18"/>
  </w:num>
  <w:num w:numId="25">
    <w:abstractNumId w:val="28"/>
  </w:num>
  <w:num w:numId="26">
    <w:abstractNumId w:val="46"/>
  </w:num>
  <w:num w:numId="27">
    <w:abstractNumId w:val="27"/>
  </w:num>
  <w:num w:numId="28">
    <w:abstractNumId w:val="4"/>
  </w:num>
  <w:num w:numId="29">
    <w:abstractNumId w:val="30"/>
  </w:num>
  <w:num w:numId="30">
    <w:abstractNumId w:val="34"/>
  </w:num>
  <w:num w:numId="31">
    <w:abstractNumId w:val="45"/>
  </w:num>
  <w:num w:numId="32">
    <w:abstractNumId w:val="32"/>
  </w:num>
  <w:num w:numId="33">
    <w:abstractNumId w:val="7"/>
  </w:num>
  <w:num w:numId="34">
    <w:abstractNumId w:val="39"/>
  </w:num>
  <w:num w:numId="35">
    <w:abstractNumId w:val="41"/>
  </w:num>
  <w:num w:numId="36">
    <w:abstractNumId w:val="29"/>
  </w:num>
  <w:num w:numId="37">
    <w:abstractNumId w:val="33"/>
  </w:num>
  <w:num w:numId="38">
    <w:abstractNumId w:val="38"/>
  </w:num>
  <w:num w:numId="39">
    <w:abstractNumId w:val="10"/>
  </w:num>
  <w:num w:numId="40">
    <w:abstractNumId w:val="24"/>
  </w:num>
  <w:num w:numId="41">
    <w:abstractNumId w:val="23"/>
  </w:num>
  <w:num w:numId="42">
    <w:abstractNumId w:val="36"/>
  </w:num>
  <w:num w:numId="43">
    <w:abstractNumId w:val="8"/>
  </w:num>
  <w:num w:numId="44">
    <w:abstractNumId w:val="37"/>
  </w:num>
  <w:num w:numId="45">
    <w:abstractNumId w:val="17"/>
  </w:num>
  <w:num w:numId="46">
    <w:abstractNumId w:val="20"/>
  </w:num>
  <w:num w:numId="47">
    <w:abstractNumId w:val="14"/>
  </w:num>
  <w:num w:numId="48">
    <w:abstractNumId w:val="31"/>
  </w:num>
  <w:num w:numId="4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3C60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953"/>
    <w:rsid w:val="0005254B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1218"/>
    <w:rsid w:val="000A28D0"/>
    <w:rsid w:val="000A35E9"/>
    <w:rsid w:val="000A6860"/>
    <w:rsid w:val="000B0B63"/>
    <w:rsid w:val="000B4339"/>
    <w:rsid w:val="000B7281"/>
    <w:rsid w:val="000C00A9"/>
    <w:rsid w:val="000C21A5"/>
    <w:rsid w:val="000C3900"/>
    <w:rsid w:val="000C4207"/>
    <w:rsid w:val="000C594D"/>
    <w:rsid w:val="000D018B"/>
    <w:rsid w:val="000D0757"/>
    <w:rsid w:val="000D4324"/>
    <w:rsid w:val="000D6BEE"/>
    <w:rsid w:val="000E1F8A"/>
    <w:rsid w:val="000E75F1"/>
    <w:rsid w:val="000F1670"/>
    <w:rsid w:val="000F2FA3"/>
    <w:rsid w:val="000F4D44"/>
    <w:rsid w:val="000F6509"/>
    <w:rsid w:val="000F6A21"/>
    <w:rsid w:val="001002D0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DCA"/>
    <w:rsid w:val="0016406E"/>
    <w:rsid w:val="0016492B"/>
    <w:rsid w:val="00165F19"/>
    <w:rsid w:val="00166231"/>
    <w:rsid w:val="00167184"/>
    <w:rsid w:val="00167815"/>
    <w:rsid w:val="00171419"/>
    <w:rsid w:val="00172E6B"/>
    <w:rsid w:val="00175B45"/>
    <w:rsid w:val="00176C4B"/>
    <w:rsid w:val="00180962"/>
    <w:rsid w:val="0018261D"/>
    <w:rsid w:val="00182B9C"/>
    <w:rsid w:val="00182D4D"/>
    <w:rsid w:val="00182F2D"/>
    <w:rsid w:val="001925F9"/>
    <w:rsid w:val="00196B87"/>
    <w:rsid w:val="001A15FF"/>
    <w:rsid w:val="001B06C7"/>
    <w:rsid w:val="001B118F"/>
    <w:rsid w:val="001B2012"/>
    <w:rsid w:val="001B6A0A"/>
    <w:rsid w:val="001B7F60"/>
    <w:rsid w:val="001C1075"/>
    <w:rsid w:val="001C12E6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1F5D"/>
    <w:rsid w:val="001E3A7E"/>
    <w:rsid w:val="001E401C"/>
    <w:rsid w:val="001E44E3"/>
    <w:rsid w:val="001E5C27"/>
    <w:rsid w:val="001E7C40"/>
    <w:rsid w:val="001F056B"/>
    <w:rsid w:val="001F05A1"/>
    <w:rsid w:val="001F0866"/>
    <w:rsid w:val="001F17ED"/>
    <w:rsid w:val="00200E70"/>
    <w:rsid w:val="00202A89"/>
    <w:rsid w:val="0020522E"/>
    <w:rsid w:val="002065C3"/>
    <w:rsid w:val="00206832"/>
    <w:rsid w:val="00206C9C"/>
    <w:rsid w:val="002106F9"/>
    <w:rsid w:val="002130FC"/>
    <w:rsid w:val="0022035B"/>
    <w:rsid w:val="00221F43"/>
    <w:rsid w:val="002261D2"/>
    <w:rsid w:val="00227627"/>
    <w:rsid w:val="00232091"/>
    <w:rsid w:val="00235037"/>
    <w:rsid w:val="0023513B"/>
    <w:rsid w:val="002361B1"/>
    <w:rsid w:val="00240BEB"/>
    <w:rsid w:val="00240C9C"/>
    <w:rsid w:val="00241C98"/>
    <w:rsid w:val="00242705"/>
    <w:rsid w:val="0024459B"/>
    <w:rsid w:val="00244C7A"/>
    <w:rsid w:val="0024546B"/>
    <w:rsid w:val="002538E7"/>
    <w:rsid w:val="00257CA4"/>
    <w:rsid w:val="00266FBB"/>
    <w:rsid w:val="00267541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2F0"/>
    <w:rsid w:val="002967A7"/>
    <w:rsid w:val="002A51B5"/>
    <w:rsid w:val="002B131F"/>
    <w:rsid w:val="002B24F8"/>
    <w:rsid w:val="002B3F89"/>
    <w:rsid w:val="002B5878"/>
    <w:rsid w:val="002C0B15"/>
    <w:rsid w:val="002C3AFA"/>
    <w:rsid w:val="002C4BB1"/>
    <w:rsid w:val="002C6719"/>
    <w:rsid w:val="002D0682"/>
    <w:rsid w:val="002D0AA5"/>
    <w:rsid w:val="002D1748"/>
    <w:rsid w:val="002D2929"/>
    <w:rsid w:val="002D2E56"/>
    <w:rsid w:val="002D4484"/>
    <w:rsid w:val="002D60CD"/>
    <w:rsid w:val="002D7368"/>
    <w:rsid w:val="002E1CA3"/>
    <w:rsid w:val="002E4772"/>
    <w:rsid w:val="002F0B34"/>
    <w:rsid w:val="002F2A4A"/>
    <w:rsid w:val="002F3FFE"/>
    <w:rsid w:val="002F6289"/>
    <w:rsid w:val="00303A57"/>
    <w:rsid w:val="0031022C"/>
    <w:rsid w:val="00312EDC"/>
    <w:rsid w:val="0031382E"/>
    <w:rsid w:val="00315937"/>
    <w:rsid w:val="00320F83"/>
    <w:rsid w:val="003214A7"/>
    <w:rsid w:val="00323AC3"/>
    <w:rsid w:val="00326CFD"/>
    <w:rsid w:val="00331447"/>
    <w:rsid w:val="003318EF"/>
    <w:rsid w:val="003332EC"/>
    <w:rsid w:val="0033460D"/>
    <w:rsid w:val="00335369"/>
    <w:rsid w:val="0034048A"/>
    <w:rsid w:val="00344168"/>
    <w:rsid w:val="00344457"/>
    <w:rsid w:val="00345DE7"/>
    <w:rsid w:val="00350687"/>
    <w:rsid w:val="00351BA5"/>
    <w:rsid w:val="00351F4A"/>
    <w:rsid w:val="003534A0"/>
    <w:rsid w:val="00355DB1"/>
    <w:rsid w:val="003579CD"/>
    <w:rsid w:val="00361545"/>
    <w:rsid w:val="00361AE3"/>
    <w:rsid w:val="00364DCD"/>
    <w:rsid w:val="00367090"/>
    <w:rsid w:val="0037104B"/>
    <w:rsid w:val="00372C9A"/>
    <w:rsid w:val="00373F8F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531D"/>
    <w:rsid w:val="003A58D9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7F66"/>
    <w:rsid w:val="003E3AAB"/>
    <w:rsid w:val="003F0B76"/>
    <w:rsid w:val="003F59AF"/>
    <w:rsid w:val="003F73F7"/>
    <w:rsid w:val="003F743B"/>
    <w:rsid w:val="00402464"/>
    <w:rsid w:val="004046B5"/>
    <w:rsid w:val="00411D5A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40F42"/>
    <w:rsid w:val="004413E9"/>
    <w:rsid w:val="00441794"/>
    <w:rsid w:val="00442B1A"/>
    <w:rsid w:val="00443D4F"/>
    <w:rsid w:val="00444AC0"/>
    <w:rsid w:val="00450827"/>
    <w:rsid w:val="00450957"/>
    <w:rsid w:val="004539EE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6A69"/>
    <w:rsid w:val="00484F0C"/>
    <w:rsid w:val="004918C9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69"/>
    <w:rsid w:val="00506C52"/>
    <w:rsid w:val="00507B1D"/>
    <w:rsid w:val="0051421E"/>
    <w:rsid w:val="00515BD3"/>
    <w:rsid w:val="00515C1E"/>
    <w:rsid w:val="00516687"/>
    <w:rsid w:val="00517B29"/>
    <w:rsid w:val="00523AF4"/>
    <w:rsid w:val="00525416"/>
    <w:rsid w:val="00532AE5"/>
    <w:rsid w:val="0053401A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61FF"/>
    <w:rsid w:val="00567463"/>
    <w:rsid w:val="00567C84"/>
    <w:rsid w:val="00570C98"/>
    <w:rsid w:val="00572B93"/>
    <w:rsid w:val="00575701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B1AF7"/>
    <w:rsid w:val="005B3F71"/>
    <w:rsid w:val="005B4B23"/>
    <w:rsid w:val="005B58DD"/>
    <w:rsid w:val="005B7731"/>
    <w:rsid w:val="005C2176"/>
    <w:rsid w:val="005C2822"/>
    <w:rsid w:val="005C2E5E"/>
    <w:rsid w:val="005C4D6B"/>
    <w:rsid w:val="005C7F04"/>
    <w:rsid w:val="005D2800"/>
    <w:rsid w:val="005D38D4"/>
    <w:rsid w:val="005D551A"/>
    <w:rsid w:val="005D55FB"/>
    <w:rsid w:val="005E0DB6"/>
    <w:rsid w:val="005E1C5C"/>
    <w:rsid w:val="005E4419"/>
    <w:rsid w:val="005E6D65"/>
    <w:rsid w:val="005F0EDA"/>
    <w:rsid w:val="005F0EE5"/>
    <w:rsid w:val="005F2D93"/>
    <w:rsid w:val="005F5A36"/>
    <w:rsid w:val="005F70BA"/>
    <w:rsid w:val="005F7934"/>
    <w:rsid w:val="006006BE"/>
    <w:rsid w:val="00600AEB"/>
    <w:rsid w:val="006019B1"/>
    <w:rsid w:val="00603ECD"/>
    <w:rsid w:val="006055F8"/>
    <w:rsid w:val="0060564F"/>
    <w:rsid w:val="00605D81"/>
    <w:rsid w:val="006074A2"/>
    <w:rsid w:val="006113AA"/>
    <w:rsid w:val="006132A3"/>
    <w:rsid w:val="00613A81"/>
    <w:rsid w:val="0061495B"/>
    <w:rsid w:val="00622CD3"/>
    <w:rsid w:val="006241FE"/>
    <w:rsid w:val="00627C5C"/>
    <w:rsid w:val="006320DE"/>
    <w:rsid w:val="006355C4"/>
    <w:rsid w:val="006366B2"/>
    <w:rsid w:val="00637F15"/>
    <w:rsid w:val="00640310"/>
    <w:rsid w:val="006448DA"/>
    <w:rsid w:val="00644B3F"/>
    <w:rsid w:val="00645804"/>
    <w:rsid w:val="006506D8"/>
    <w:rsid w:val="00651D3F"/>
    <w:rsid w:val="00651E81"/>
    <w:rsid w:val="00652341"/>
    <w:rsid w:val="00653836"/>
    <w:rsid w:val="0065447E"/>
    <w:rsid w:val="00654866"/>
    <w:rsid w:val="006554F4"/>
    <w:rsid w:val="0066044F"/>
    <w:rsid w:val="00660458"/>
    <w:rsid w:val="00660EA8"/>
    <w:rsid w:val="00663A8D"/>
    <w:rsid w:val="00664BC7"/>
    <w:rsid w:val="00665A28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61BE"/>
    <w:rsid w:val="006A1AB7"/>
    <w:rsid w:val="006A49C6"/>
    <w:rsid w:val="006A5336"/>
    <w:rsid w:val="006A6B66"/>
    <w:rsid w:val="006B1D0C"/>
    <w:rsid w:val="006B45A2"/>
    <w:rsid w:val="006B745B"/>
    <w:rsid w:val="006B7B93"/>
    <w:rsid w:val="006C2D1D"/>
    <w:rsid w:val="006C418B"/>
    <w:rsid w:val="006C5B03"/>
    <w:rsid w:val="006D10B4"/>
    <w:rsid w:val="006D78CE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D55"/>
    <w:rsid w:val="00743654"/>
    <w:rsid w:val="007467BE"/>
    <w:rsid w:val="00751551"/>
    <w:rsid w:val="00755A88"/>
    <w:rsid w:val="0076368C"/>
    <w:rsid w:val="007645B5"/>
    <w:rsid w:val="00765B61"/>
    <w:rsid w:val="00766782"/>
    <w:rsid w:val="00771D98"/>
    <w:rsid w:val="00772F92"/>
    <w:rsid w:val="00775258"/>
    <w:rsid w:val="00776547"/>
    <w:rsid w:val="00776AEF"/>
    <w:rsid w:val="007804C1"/>
    <w:rsid w:val="0078087B"/>
    <w:rsid w:val="007841D1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7D63"/>
    <w:rsid w:val="007D22FD"/>
    <w:rsid w:val="007D4C17"/>
    <w:rsid w:val="007D4D56"/>
    <w:rsid w:val="007D511E"/>
    <w:rsid w:val="007D5A9D"/>
    <w:rsid w:val="007E0709"/>
    <w:rsid w:val="007E34F0"/>
    <w:rsid w:val="007E517E"/>
    <w:rsid w:val="007F08AB"/>
    <w:rsid w:val="007F0BD9"/>
    <w:rsid w:val="007F32EB"/>
    <w:rsid w:val="007F36DD"/>
    <w:rsid w:val="007F3CB6"/>
    <w:rsid w:val="007F5090"/>
    <w:rsid w:val="007F5DB1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34FA2"/>
    <w:rsid w:val="00836C88"/>
    <w:rsid w:val="008430F0"/>
    <w:rsid w:val="00844925"/>
    <w:rsid w:val="00850617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32"/>
    <w:rsid w:val="008F3B91"/>
    <w:rsid w:val="00901EBF"/>
    <w:rsid w:val="009029B1"/>
    <w:rsid w:val="0090482D"/>
    <w:rsid w:val="009056FB"/>
    <w:rsid w:val="0091119B"/>
    <w:rsid w:val="0091288E"/>
    <w:rsid w:val="00913E67"/>
    <w:rsid w:val="009158D2"/>
    <w:rsid w:val="00916382"/>
    <w:rsid w:val="00916DB9"/>
    <w:rsid w:val="00917C6F"/>
    <w:rsid w:val="00917FAE"/>
    <w:rsid w:val="00924D04"/>
    <w:rsid w:val="00930253"/>
    <w:rsid w:val="00930D63"/>
    <w:rsid w:val="0093686B"/>
    <w:rsid w:val="009425F9"/>
    <w:rsid w:val="0094393D"/>
    <w:rsid w:val="00943E40"/>
    <w:rsid w:val="00943E6A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649"/>
    <w:rsid w:val="00971BD6"/>
    <w:rsid w:val="0097437C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646"/>
    <w:rsid w:val="00992230"/>
    <w:rsid w:val="00993944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4CAE"/>
    <w:rsid w:val="00A2538F"/>
    <w:rsid w:val="00A2721E"/>
    <w:rsid w:val="00A27A03"/>
    <w:rsid w:val="00A32A99"/>
    <w:rsid w:val="00A32C40"/>
    <w:rsid w:val="00A32DC4"/>
    <w:rsid w:val="00A32F1F"/>
    <w:rsid w:val="00A34AE5"/>
    <w:rsid w:val="00A35867"/>
    <w:rsid w:val="00A40028"/>
    <w:rsid w:val="00A40B13"/>
    <w:rsid w:val="00A40D87"/>
    <w:rsid w:val="00A4574F"/>
    <w:rsid w:val="00A459B0"/>
    <w:rsid w:val="00A46C24"/>
    <w:rsid w:val="00A5125A"/>
    <w:rsid w:val="00A534AA"/>
    <w:rsid w:val="00A55CFE"/>
    <w:rsid w:val="00A56FD3"/>
    <w:rsid w:val="00A5775C"/>
    <w:rsid w:val="00A602E8"/>
    <w:rsid w:val="00A60926"/>
    <w:rsid w:val="00A6178C"/>
    <w:rsid w:val="00A670E6"/>
    <w:rsid w:val="00A676A4"/>
    <w:rsid w:val="00A70E09"/>
    <w:rsid w:val="00A72299"/>
    <w:rsid w:val="00A74210"/>
    <w:rsid w:val="00A83C7B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97BBD"/>
    <w:rsid w:val="00AA1751"/>
    <w:rsid w:val="00AA242C"/>
    <w:rsid w:val="00AA5AC4"/>
    <w:rsid w:val="00AB093F"/>
    <w:rsid w:val="00AB1A69"/>
    <w:rsid w:val="00AB31B1"/>
    <w:rsid w:val="00AB426F"/>
    <w:rsid w:val="00AB4671"/>
    <w:rsid w:val="00AB47CC"/>
    <w:rsid w:val="00AB4869"/>
    <w:rsid w:val="00AC0542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1794"/>
    <w:rsid w:val="00B33F33"/>
    <w:rsid w:val="00B3462E"/>
    <w:rsid w:val="00B34C4A"/>
    <w:rsid w:val="00B356DB"/>
    <w:rsid w:val="00B376DA"/>
    <w:rsid w:val="00B37A5D"/>
    <w:rsid w:val="00B4329B"/>
    <w:rsid w:val="00B43CB9"/>
    <w:rsid w:val="00B4675A"/>
    <w:rsid w:val="00B4698F"/>
    <w:rsid w:val="00B47420"/>
    <w:rsid w:val="00B500BC"/>
    <w:rsid w:val="00B53480"/>
    <w:rsid w:val="00B53749"/>
    <w:rsid w:val="00B63302"/>
    <w:rsid w:val="00B64645"/>
    <w:rsid w:val="00B65049"/>
    <w:rsid w:val="00B65EBA"/>
    <w:rsid w:val="00B74314"/>
    <w:rsid w:val="00B74ED9"/>
    <w:rsid w:val="00B75CA9"/>
    <w:rsid w:val="00B76E5B"/>
    <w:rsid w:val="00B802DB"/>
    <w:rsid w:val="00B81661"/>
    <w:rsid w:val="00B82FC5"/>
    <w:rsid w:val="00B867E5"/>
    <w:rsid w:val="00B86E07"/>
    <w:rsid w:val="00B90B79"/>
    <w:rsid w:val="00B92C5C"/>
    <w:rsid w:val="00B936D4"/>
    <w:rsid w:val="00B938E5"/>
    <w:rsid w:val="00B955C2"/>
    <w:rsid w:val="00B96C16"/>
    <w:rsid w:val="00B97918"/>
    <w:rsid w:val="00B97EAC"/>
    <w:rsid w:val="00BA0A0E"/>
    <w:rsid w:val="00BA360C"/>
    <w:rsid w:val="00BA38DE"/>
    <w:rsid w:val="00BA4354"/>
    <w:rsid w:val="00BA442E"/>
    <w:rsid w:val="00BA4C34"/>
    <w:rsid w:val="00BA6440"/>
    <w:rsid w:val="00BB1F49"/>
    <w:rsid w:val="00BB2669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424E"/>
    <w:rsid w:val="00BE4F76"/>
    <w:rsid w:val="00BE579A"/>
    <w:rsid w:val="00BE57E1"/>
    <w:rsid w:val="00BF2CD4"/>
    <w:rsid w:val="00BF55EF"/>
    <w:rsid w:val="00BF65AA"/>
    <w:rsid w:val="00BF66F5"/>
    <w:rsid w:val="00C004AC"/>
    <w:rsid w:val="00C016CC"/>
    <w:rsid w:val="00C053C2"/>
    <w:rsid w:val="00C068B1"/>
    <w:rsid w:val="00C07335"/>
    <w:rsid w:val="00C10ED8"/>
    <w:rsid w:val="00C1740C"/>
    <w:rsid w:val="00C17659"/>
    <w:rsid w:val="00C2003F"/>
    <w:rsid w:val="00C248F5"/>
    <w:rsid w:val="00C27518"/>
    <w:rsid w:val="00C318E9"/>
    <w:rsid w:val="00C37CA8"/>
    <w:rsid w:val="00C4174C"/>
    <w:rsid w:val="00C41E22"/>
    <w:rsid w:val="00C41E49"/>
    <w:rsid w:val="00C42998"/>
    <w:rsid w:val="00C43B43"/>
    <w:rsid w:val="00C5706E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76E1"/>
    <w:rsid w:val="00C80602"/>
    <w:rsid w:val="00C82517"/>
    <w:rsid w:val="00C84EC3"/>
    <w:rsid w:val="00C860E3"/>
    <w:rsid w:val="00C901BB"/>
    <w:rsid w:val="00C91D8C"/>
    <w:rsid w:val="00CA130E"/>
    <w:rsid w:val="00CA1E53"/>
    <w:rsid w:val="00CA21B9"/>
    <w:rsid w:val="00CA226A"/>
    <w:rsid w:val="00CA2D27"/>
    <w:rsid w:val="00CA3F22"/>
    <w:rsid w:val="00CA5902"/>
    <w:rsid w:val="00CA6E81"/>
    <w:rsid w:val="00CB0F6A"/>
    <w:rsid w:val="00CB1FDA"/>
    <w:rsid w:val="00CB22FE"/>
    <w:rsid w:val="00CB258C"/>
    <w:rsid w:val="00CB42AE"/>
    <w:rsid w:val="00CB5492"/>
    <w:rsid w:val="00CB5580"/>
    <w:rsid w:val="00CB6831"/>
    <w:rsid w:val="00CB73E6"/>
    <w:rsid w:val="00CC145D"/>
    <w:rsid w:val="00CC21DC"/>
    <w:rsid w:val="00CC5FC4"/>
    <w:rsid w:val="00CC6670"/>
    <w:rsid w:val="00CD0FC6"/>
    <w:rsid w:val="00CD7BF0"/>
    <w:rsid w:val="00CE09A6"/>
    <w:rsid w:val="00CE0E2B"/>
    <w:rsid w:val="00CE2356"/>
    <w:rsid w:val="00CE2F0B"/>
    <w:rsid w:val="00CE3327"/>
    <w:rsid w:val="00CE46A9"/>
    <w:rsid w:val="00CE50AE"/>
    <w:rsid w:val="00CE62DA"/>
    <w:rsid w:val="00CE64E3"/>
    <w:rsid w:val="00CF5785"/>
    <w:rsid w:val="00D01749"/>
    <w:rsid w:val="00D05E6C"/>
    <w:rsid w:val="00D06FAA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488"/>
    <w:rsid w:val="00D318B8"/>
    <w:rsid w:val="00D31F2B"/>
    <w:rsid w:val="00D32C54"/>
    <w:rsid w:val="00D357E2"/>
    <w:rsid w:val="00D41DED"/>
    <w:rsid w:val="00D43F2A"/>
    <w:rsid w:val="00D443EE"/>
    <w:rsid w:val="00D45DA0"/>
    <w:rsid w:val="00D53E5D"/>
    <w:rsid w:val="00D56203"/>
    <w:rsid w:val="00D575A5"/>
    <w:rsid w:val="00D71268"/>
    <w:rsid w:val="00D719AD"/>
    <w:rsid w:val="00D71AB2"/>
    <w:rsid w:val="00D71EAB"/>
    <w:rsid w:val="00D727CA"/>
    <w:rsid w:val="00D73CD6"/>
    <w:rsid w:val="00D7508E"/>
    <w:rsid w:val="00D7599D"/>
    <w:rsid w:val="00D772FB"/>
    <w:rsid w:val="00D77584"/>
    <w:rsid w:val="00D77B3B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309C"/>
    <w:rsid w:val="00DB5344"/>
    <w:rsid w:val="00DB7CAA"/>
    <w:rsid w:val="00DC0FF1"/>
    <w:rsid w:val="00DC2481"/>
    <w:rsid w:val="00DC3CAD"/>
    <w:rsid w:val="00DC5586"/>
    <w:rsid w:val="00DC73E3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3167"/>
    <w:rsid w:val="00E24211"/>
    <w:rsid w:val="00E25BFB"/>
    <w:rsid w:val="00E26925"/>
    <w:rsid w:val="00E2746F"/>
    <w:rsid w:val="00E306BD"/>
    <w:rsid w:val="00E318BA"/>
    <w:rsid w:val="00E326D4"/>
    <w:rsid w:val="00E32B0A"/>
    <w:rsid w:val="00E3742C"/>
    <w:rsid w:val="00E403AD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144D"/>
    <w:rsid w:val="00EB1520"/>
    <w:rsid w:val="00EB15D9"/>
    <w:rsid w:val="00EB33FB"/>
    <w:rsid w:val="00EC20E8"/>
    <w:rsid w:val="00EC58FC"/>
    <w:rsid w:val="00EC65B3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F7C33"/>
    <w:rsid w:val="00F01AFC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313B1"/>
    <w:rsid w:val="00F34346"/>
    <w:rsid w:val="00F36D35"/>
    <w:rsid w:val="00F37A66"/>
    <w:rsid w:val="00F424DD"/>
    <w:rsid w:val="00F44A18"/>
    <w:rsid w:val="00F53823"/>
    <w:rsid w:val="00F53DCF"/>
    <w:rsid w:val="00F547B0"/>
    <w:rsid w:val="00F555E5"/>
    <w:rsid w:val="00F57942"/>
    <w:rsid w:val="00F60226"/>
    <w:rsid w:val="00F608C3"/>
    <w:rsid w:val="00F60B3B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B0907"/>
    <w:rsid w:val="00FB4376"/>
    <w:rsid w:val="00FB6410"/>
    <w:rsid w:val="00FC13E3"/>
    <w:rsid w:val="00FC4F67"/>
    <w:rsid w:val="00FC531C"/>
    <w:rsid w:val="00FD1DE4"/>
    <w:rsid w:val="00FD388F"/>
    <w:rsid w:val="00FD40B0"/>
    <w:rsid w:val="00FD5692"/>
    <w:rsid w:val="00FD6970"/>
    <w:rsid w:val="00FD7899"/>
    <w:rsid w:val="00FD7ED4"/>
    <w:rsid w:val="00FE149D"/>
    <w:rsid w:val="00FE1A67"/>
    <w:rsid w:val="00FE2060"/>
    <w:rsid w:val="00FE2968"/>
    <w:rsid w:val="00FE4A1C"/>
    <w:rsid w:val="00FE6505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0200C"/>
  <w15:docId w15:val="{9F8DEDA3-EF0A-46BD-8272-BA21EDFA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6C2D1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8470-23FE-4720-99A0-AB7701DB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6240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43594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2</cp:revision>
  <cp:lastPrinted>2019-12-11T13:01:00Z</cp:lastPrinted>
  <dcterms:created xsi:type="dcterms:W3CDTF">2020-05-21T11:58:00Z</dcterms:created>
  <dcterms:modified xsi:type="dcterms:W3CDTF">2020-05-21T11:58:00Z</dcterms:modified>
</cp:coreProperties>
</file>