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1B313" w14:textId="77777777" w:rsidR="00F77D73" w:rsidRPr="00154DA9" w:rsidRDefault="00F77D73" w:rsidP="00E51DD5">
      <w:pPr>
        <w:shd w:val="clear" w:color="auto" w:fill="FFFFFF"/>
        <w:jc w:val="right"/>
        <w:rPr>
          <w:rFonts w:ascii="Arial" w:hAnsi="Arial" w:cs="Arial"/>
          <w:b/>
          <w:bCs/>
          <w:i/>
          <w:iCs/>
          <w:color w:val="000000" w:themeColor="text1"/>
          <w:spacing w:val="-1"/>
          <w:sz w:val="24"/>
          <w:szCs w:val="24"/>
        </w:rPr>
      </w:pPr>
      <w:bookmarkStart w:id="0" w:name="_GoBack"/>
      <w:bookmarkEnd w:id="0"/>
    </w:p>
    <w:p w14:paraId="7AEFAEA6" w14:textId="77777777" w:rsidR="00F77D73" w:rsidRPr="00154DA9" w:rsidRDefault="00F77D73" w:rsidP="00F77D73">
      <w:pPr>
        <w:shd w:val="clear" w:color="auto" w:fill="FFFFFF"/>
        <w:rPr>
          <w:rFonts w:ascii="Arial" w:hAnsi="Arial" w:cs="Arial"/>
          <w:b/>
          <w:bCs/>
          <w:i/>
          <w:iCs/>
          <w:color w:val="000000" w:themeColor="text1"/>
          <w:spacing w:val="-1"/>
          <w:sz w:val="24"/>
          <w:szCs w:val="24"/>
        </w:rPr>
      </w:pPr>
    </w:p>
    <w:p w14:paraId="580C12D6" w14:textId="77777777" w:rsidR="00F77D73" w:rsidRPr="00154DA9" w:rsidRDefault="00F77D73" w:rsidP="00F77D73">
      <w:pPr>
        <w:shd w:val="clear" w:color="auto" w:fill="FFFFFF"/>
        <w:rPr>
          <w:rFonts w:ascii="Arial" w:hAnsi="Arial" w:cs="Arial"/>
          <w:b/>
          <w:bCs/>
          <w:i/>
          <w:iCs/>
          <w:color w:val="000000" w:themeColor="text1"/>
          <w:spacing w:val="-1"/>
          <w:sz w:val="24"/>
          <w:szCs w:val="24"/>
        </w:rPr>
      </w:pPr>
    </w:p>
    <w:p w14:paraId="623B7162" w14:textId="77777777" w:rsidR="00C3210F" w:rsidRPr="00154DA9" w:rsidRDefault="00C3210F" w:rsidP="00C3210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54DA9">
        <w:rPr>
          <w:rFonts w:ascii="Arial" w:hAnsi="Arial" w:cs="Arial"/>
          <w:b/>
          <w:color w:val="000000" w:themeColor="text1"/>
          <w:sz w:val="22"/>
          <w:szCs w:val="22"/>
        </w:rPr>
        <w:t>OPIS TECHNICZNY</w:t>
      </w:r>
    </w:p>
    <w:p w14:paraId="1D79AE0C" w14:textId="77777777" w:rsidR="00C3210F" w:rsidRPr="00154DA9" w:rsidRDefault="00C3210F" w:rsidP="00C3210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54DA9">
        <w:rPr>
          <w:rFonts w:ascii="Arial" w:hAnsi="Arial" w:cs="Arial"/>
          <w:b/>
          <w:color w:val="000000" w:themeColor="text1"/>
          <w:sz w:val="22"/>
          <w:szCs w:val="22"/>
        </w:rPr>
        <w:t xml:space="preserve"> DLAFABRYCZNIE NOWEGO ŚREDNIEGO SAMOCHODU RATOWNICZO – GAŚNICZEGO Z NAPĘDEM 4X4</w:t>
      </w:r>
    </w:p>
    <w:p w14:paraId="6016B5FC" w14:textId="77777777" w:rsidR="00D97D33" w:rsidRPr="00154DA9" w:rsidRDefault="00D97D33" w:rsidP="00D97D33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421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27"/>
        <w:gridCol w:w="10763"/>
        <w:gridCol w:w="2628"/>
      </w:tblGrid>
      <w:tr w:rsidR="00154DA9" w:rsidRPr="00154DA9" w14:paraId="05097BE3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  <w:vAlign w:val="center"/>
          </w:tcPr>
          <w:p w14:paraId="62506427" w14:textId="77777777" w:rsidR="007A5841" w:rsidRPr="00154DA9" w:rsidRDefault="007A5841" w:rsidP="008D3B04">
            <w:pPr>
              <w:shd w:val="clear" w:color="auto" w:fill="FFFFFF"/>
              <w:spacing w:line="240" w:lineRule="auto"/>
              <w:ind w:left="82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  <w:vAlign w:val="center"/>
          </w:tcPr>
          <w:p w14:paraId="411F23AE" w14:textId="77777777" w:rsidR="007A5841" w:rsidRPr="00154DA9" w:rsidRDefault="007A5841" w:rsidP="008D3B04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Minimalne wymagania techniczno-użytkowe</w:t>
            </w:r>
          </w:p>
        </w:tc>
        <w:tc>
          <w:tcPr>
            <w:tcW w:w="2628" w:type="dxa"/>
          </w:tcPr>
          <w:p w14:paraId="62A8992F" w14:textId="77777777" w:rsidR="007A5841" w:rsidRPr="00154DA9" w:rsidRDefault="007A5841" w:rsidP="007A584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Wypełnia Wykonawca wpisując:</w:t>
            </w:r>
          </w:p>
          <w:p w14:paraId="79098B25" w14:textId="77777777" w:rsidR="007A5841" w:rsidRPr="00154DA9" w:rsidRDefault="007A5841" w:rsidP="007A584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parametry, rozwiązania techniczne dostarczanego pojazdu </w:t>
            </w:r>
          </w:p>
          <w:p w14:paraId="7E2BF9EE" w14:textId="77777777" w:rsidR="007A5841" w:rsidRPr="00154DA9" w:rsidRDefault="007A5841" w:rsidP="007A584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lub</w:t>
            </w:r>
          </w:p>
          <w:p w14:paraId="78202A73" w14:textId="77777777" w:rsidR="007A5841" w:rsidRPr="00154DA9" w:rsidRDefault="007A5841" w:rsidP="007A5841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spełnia/nie spełnia</w:t>
            </w:r>
          </w:p>
        </w:tc>
      </w:tr>
      <w:tr w:rsidR="00154DA9" w:rsidRPr="00154DA9" w14:paraId="1D58E77D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7E25B8D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>1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1DF10E2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Podwozie z kabiną:                                                                       </w:t>
            </w:r>
          </w:p>
        </w:tc>
        <w:tc>
          <w:tcPr>
            <w:tcW w:w="2628" w:type="dxa"/>
          </w:tcPr>
          <w:p w14:paraId="05976DB8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rPr>
                <w:rFonts w:ascii="Arial" w:hAnsi="Arial" w:cs="Arial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3094E5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76B5705D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  <w:p w14:paraId="29A48457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75CE74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7E119A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763C81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FBE893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15FC5B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7F2EA9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2DF01F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61B039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B2682E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536EA6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C8AA26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345776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0C13AD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05B841A" w14:textId="160D1AE8" w:rsidR="007A5841" w:rsidRPr="00154DA9" w:rsidRDefault="007A5841" w:rsidP="008D3B04">
            <w:pPr>
              <w:shd w:val="clear" w:color="auto" w:fill="FFFFFF"/>
              <w:spacing w:before="20" w:line="254" w:lineRule="exact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Pojazd fabrycznie nowy, rok produkcji podwozia</w:t>
            </w:r>
            <w:r w:rsidR="00997AD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2023 r. </w:t>
            </w:r>
          </w:p>
          <w:p w14:paraId="61E7B26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zabudowany i wyposażony musi spełniać wymagania:</w:t>
            </w:r>
          </w:p>
          <w:p w14:paraId="10B34ABF" w14:textId="77777777" w:rsidR="007A5841" w:rsidRPr="00154DA9" w:rsidRDefault="007A5841" w:rsidP="00E64C96">
            <w:pPr>
              <w:shd w:val="clear" w:color="auto" w:fill="FFFFFF"/>
              <w:tabs>
                <w:tab w:val="left" w:pos="792"/>
              </w:tabs>
              <w:spacing w:before="20" w:line="254" w:lineRule="exact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ustawy Prawo o ruchu drogowym ((t.j. Dz. U. z 2022 r. poz. 988, 1002, 1768, 1783, 2589, 2600, 2642.),</w:t>
            </w:r>
          </w:p>
          <w:p w14:paraId="49473F81" w14:textId="77777777" w:rsidR="007A5841" w:rsidRPr="00154DA9" w:rsidRDefault="007A5841" w:rsidP="00E64C96">
            <w:pPr>
              <w:shd w:val="clear" w:color="auto" w:fill="FFFFFF"/>
              <w:tabs>
                <w:tab w:val="left" w:pos="792"/>
              </w:tabs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Rozporządzenia Ministra Infrastruktury z dnia 31 grudnia 2002 r. w sprawie warunków technicznych pojazdów oraz zakresu ich niezbędnego wyposażenia (tj. Dz. U. z 2016 r., poz. 2022),z późn. zmianami,</w:t>
            </w:r>
          </w:p>
          <w:p w14:paraId="4D5C0198" w14:textId="77777777" w:rsidR="007A5841" w:rsidRPr="00154DA9" w:rsidRDefault="007A5841" w:rsidP="00E64C96">
            <w:pPr>
              <w:shd w:val="clear" w:color="auto" w:fill="FFFFFF"/>
              <w:tabs>
                <w:tab w:val="left" w:pos="792"/>
              </w:tabs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Rozporządzenia Ministra Spraw Wewnętrznych i Administracji z dnia 20 czerwca 2007r.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>w sprawie wykazu wyrobów służących zapewnieniu bezpieczeństwa publicznego lub ochronie zdrowia i życia oraz mienia, a także zasad wydawania dopuszczenia tych wyrobów do użytkowania (tj. Dz. U. z 2007 r, Nr 143 poz. 1002 z późn. zm.),</w:t>
            </w:r>
          </w:p>
          <w:p w14:paraId="5DB5F3DE" w14:textId="77777777" w:rsidR="007A5841" w:rsidRPr="00154DA9" w:rsidRDefault="007A5841" w:rsidP="00E64C96">
            <w:pPr>
              <w:shd w:val="clear" w:color="auto" w:fill="FFFFFF"/>
              <w:tabs>
                <w:tab w:val="left" w:pos="792"/>
              </w:tabs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R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ozporządzenie Ministrów: S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praw Wewnętrznych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Administracji, Obrony Narodowej, Rozwoju </w:t>
            </w:r>
            <w:r w:rsidR="009325EE"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Finansów oraz Sprawiedliwości z dnia 22 marca 2019 r. w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sprawie pojazdów specjalnych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325EE"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używanych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celów specjalnych Policji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Agencji Bezpieczeństwa Wewnętrznego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Agencji Wywiadu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Służby Kontrwywiadu Wojskowego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Służby Wywiadu Wojskowego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Centralnego Biura Antykorupcyjnego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Straży Granicznej, Służby Ochrony Państwa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Krajowej Administracji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Skarbowej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Służby Więziennej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 </w:t>
            </w:r>
            <w:r w:rsidRPr="00154DA9">
              <w:rPr>
                <w:rStyle w:val="Wyrnienie"/>
                <w:rFonts w:ascii="Arial" w:hAnsi="Arial" w:cs="Arial"/>
                <w:i w:val="0"/>
                <w:iCs w:val="0"/>
                <w:color w:val="000000" w:themeColor="text1"/>
                <w:sz w:val="24"/>
                <w:szCs w:val="24"/>
              </w:rPr>
              <w:t>straży pożarnej (tj. Dz.U. z 2019 r, poz. 594),</w:t>
            </w:r>
          </w:p>
          <w:p w14:paraId="285968B6" w14:textId="77777777" w:rsidR="007A5841" w:rsidRPr="00154DA9" w:rsidRDefault="007A5841" w:rsidP="00162213">
            <w:pPr>
              <w:shd w:val="clear" w:color="auto" w:fill="FFFFFF"/>
              <w:tabs>
                <w:tab w:val="left" w:pos="792"/>
              </w:tabs>
              <w:spacing w:before="20" w:line="250" w:lineRule="exact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Polskiej Normy PN-EN 1846-1 oraz PN-EN 1846-2.</w:t>
            </w:r>
          </w:p>
        </w:tc>
        <w:tc>
          <w:tcPr>
            <w:tcW w:w="2628" w:type="dxa"/>
          </w:tcPr>
          <w:p w14:paraId="0912D886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170C818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70E57C4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C49A19D" w14:textId="36888803" w:rsidR="007A5841" w:rsidRPr="00154DA9" w:rsidRDefault="007A5841" w:rsidP="008D3B04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musi posiadać najpóź</w:t>
            </w:r>
            <w:r w:rsidR="00997AD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niej w dniu odbioru techniczno-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jakościowego ważne świadectwo dopuszczenia zgodnie z Rozporządzeniem Ministra Spraw Wewnętrznych i Administracji z dnia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20 czerwca 2007r. w sprawie wykazu wyrobów służących zapewnieniu bezpieczeństwa publicznego lub ochronie zdrowia i życia oraz mienia, a także zasad wydawania dopuszczenia tych wyrobów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 użytkowania(tj. Dz. U. z 2007 r, Nr 143 poz. 1002 z późn. zm.)</w:t>
            </w:r>
            <w:r w:rsidR="00997AD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14:paraId="3FC9F2B4" w14:textId="77777777" w:rsidR="007A5841" w:rsidRPr="00154DA9" w:rsidRDefault="007A5841" w:rsidP="008D3B04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77B855E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EB91F5B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EF4A958" w14:textId="77777777" w:rsidR="007A5841" w:rsidRPr="00154DA9" w:rsidRDefault="007A5841" w:rsidP="009325EE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Podwozie pojazdu musi posiadać aktualne świadectwo homologacji typu lub świadectwo zgodności WE zgodnie z odrębnymi przepisami krajowymi odnoszącymi się do prawa o ruchu drogowym.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przypadku, gdy przekroczone zostaną warunki zabudowy określone przez producenta podwozia wymagane jest świadectwo homologacji typu pojazdu kompletnego oraz zgoda producenta podwozia na wykonanie zabudowy. Urządzenia i podzespoły zamontowany w pojeździe powinny spełniać wymagania odrębnych przepisów krajowych i/lub międzynarodowych. </w:t>
            </w:r>
          </w:p>
        </w:tc>
        <w:tc>
          <w:tcPr>
            <w:tcW w:w="2628" w:type="dxa"/>
          </w:tcPr>
          <w:p w14:paraId="4B117327" w14:textId="77777777" w:rsidR="007A5841" w:rsidRPr="00154DA9" w:rsidRDefault="007A5841" w:rsidP="008D3B04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F03211B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8B85E0F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3FD497B" w14:textId="77777777" w:rsidR="007A5841" w:rsidRPr="00154DA9" w:rsidRDefault="007A5841" w:rsidP="00E83EDF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Podwozie samochodu kategorii drugiej, (uterenowiony) z napędem 4x4 z blokadami mechanizmów różnicowych osi przedniej i tylnej oraz mechanizmu różnicowego międzyosiowego. Rozstaw </w:t>
            </w:r>
            <w:r w:rsidR="009325E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osi min. 4250mm.</w:t>
            </w:r>
          </w:p>
        </w:tc>
        <w:tc>
          <w:tcPr>
            <w:tcW w:w="2628" w:type="dxa"/>
          </w:tcPr>
          <w:p w14:paraId="16F8B9F8" w14:textId="77777777" w:rsidR="007A5841" w:rsidRPr="00154DA9" w:rsidRDefault="007A5841" w:rsidP="00E83EDF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F726BA1" w14:textId="77777777" w:rsidTr="00FB0D4F">
        <w:trPr>
          <w:trHeight w:val="466"/>
        </w:trPr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619E3A0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7A3E2A4B" w14:textId="54019240" w:rsidR="007A5841" w:rsidRPr="00154DA9" w:rsidRDefault="007A5841" w:rsidP="000F6F08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Wymagana klasyfikacja pojazdu: M-2-6-</w:t>
            </w:r>
            <w:r w:rsidR="000F6F08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……….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……..</w:t>
            </w:r>
          </w:p>
        </w:tc>
        <w:tc>
          <w:tcPr>
            <w:tcW w:w="2628" w:type="dxa"/>
          </w:tcPr>
          <w:p w14:paraId="3DE96FCA" w14:textId="77777777" w:rsidR="007A5841" w:rsidRPr="00154DA9" w:rsidRDefault="007A5841" w:rsidP="00E83EDF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D0E75C2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2397D1C3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256EA41" w14:textId="39F1E354" w:rsidR="007A5841" w:rsidRPr="00154DA9" w:rsidRDefault="007A5841" w:rsidP="00997AD8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Skrzynia biegów mechaniczna zautomatyzowana, bez pedału sprzęgła.</w:t>
            </w:r>
          </w:p>
        </w:tc>
        <w:tc>
          <w:tcPr>
            <w:tcW w:w="2628" w:type="dxa"/>
          </w:tcPr>
          <w:p w14:paraId="2B656CDF" w14:textId="77777777" w:rsidR="007A5841" w:rsidRPr="00154DA9" w:rsidRDefault="007A5841" w:rsidP="008D3B04">
            <w:pPr>
              <w:shd w:val="clear" w:color="auto" w:fill="FFFFFF"/>
              <w:spacing w:before="20" w:line="250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ED387D7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EC89001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F49725E" w14:textId="77777777" w:rsidR="007A5841" w:rsidRPr="00154DA9" w:rsidRDefault="007A5841" w:rsidP="009F5E2B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Maksymalna masa rzeczywista samochodu gotowego do akcji ratowniczo- gaśniczej, rozkład tej masy na osie oraz masa przypadająca na każdą z osi nie może przekraczać wartości określonych przez producenta pojazdu lub podwozia bazowego. Rezerwa masy nie mniejsza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niż 5%.Dopuszczalna różnica w obciążeniu strony lewej i prawej nie może przekroczyć 3%.</w:t>
            </w:r>
          </w:p>
        </w:tc>
        <w:tc>
          <w:tcPr>
            <w:tcW w:w="2628" w:type="dxa"/>
          </w:tcPr>
          <w:p w14:paraId="4FB57197" w14:textId="77777777" w:rsidR="007A5841" w:rsidRPr="00154DA9" w:rsidRDefault="007A5841" w:rsidP="009F5E2B">
            <w:pPr>
              <w:shd w:val="clear" w:color="auto" w:fill="FFFFFF"/>
              <w:spacing w:before="20" w:line="250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A42BCD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40F4915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973556A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Wszystkie lampy ostrzegawcze i głośnik zabezpieczone przed uszkodzeniem mechanicznym siatkami ze stali nierdzewnej. Całość sygnalizacji świetlnej wykonana w technologii LED.</w:t>
            </w:r>
          </w:p>
          <w:p w14:paraId="48A0927B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wyposażony w urządzenie sygnalizacyjno-ostrzegawcze, akustyczne i świetlne pojazdu uprzywilejowanego wykonane w technologii LED: </w:t>
            </w:r>
          </w:p>
          <w:p w14:paraId="532063C1" w14:textId="2BE98FE7" w:rsidR="007A5841" w:rsidRPr="00154DA9" w:rsidRDefault="007A5841" w:rsidP="001C192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na dachu kabiny belka sygnalizacyjna LED o wysokości belki max. 60 mm i długości w przedziale 1800 do 1900mm, (po całości </w:t>
            </w:r>
            <w:r w:rsidR="00780CE9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kabiny, lecz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kończąca się licząc z osłoną 5 cm od bocznych krawędzi kabiny) klosz belki koloru niebieskiego, belka zabezpieczona metalową obudową</w:t>
            </w:r>
            <w:r w:rsidR="00997AD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przed przypadkowym uszkodzeniem, świetlne moduły Led na całej długości oraz bokach belki zaprogramowane zgo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dnie z wytycznymi zamawiającego,</w:t>
            </w:r>
          </w:p>
          <w:p w14:paraId="1C9FD29C" w14:textId="09C97957" w:rsidR="007A5841" w:rsidRPr="00154DA9" w:rsidRDefault="007A5841" w:rsidP="00E64C9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z tyłu dwie lampy sygnalizacyjne świecące niebieskim światłem posiadające niebieskie klosze,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technologii LED umieszczone w narożnikach górnych zabudowy, widoczne zarówno z tyłu jak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i boków pojazdu,</w:t>
            </w:r>
            <w:r w:rsidR="002C6FBD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możliwością wyłączenia z kabiny kierow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cy w przypadku jazdy w kolumnie,</w:t>
            </w:r>
          </w:p>
          <w:p w14:paraId="3A5F68F0" w14:textId="534034E2" w:rsidR="007A5841" w:rsidRPr="00154DA9" w:rsidRDefault="007A5841" w:rsidP="003556B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ab/>
            </w:r>
            <w:r w:rsidR="00997AD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dwie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lampy sygnalizacyjne niebieskie wykonane w technologii LED</w:t>
            </w:r>
            <w:r w:rsidR="00997AD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posiadające 6 soczewek, zamontowane z prz</w:t>
            </w:r>
            <w:r w:rsidR="005466B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odu pojazdu na pokrywie silnika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 na wysokości lusterka wstecznego samochodu osobowego oraz dwie identyczne lampy sygnalizacyjne z przodu pojazdu na owiewkach bocznych,</w:t>
            </w:r>
          </w:p>
          <w:p w14:paraId="172D16F8" w14:textId="1460CCE2" w:rsidR="007A5841" w:rsidRPr="00154DA9" w:rsidRDefault="007A5841" w:rsidP="003556B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ab/>
              <w:t xml:space="preserve">urządzenie dźwiękowe (min. 3 modulowane tony) model Federal Signal AS-320 wyposażone w funkcję megafonu. Zmiana modulacji powinna odbywać się z fabrycznego przycisku klaksonu. Wzmacniacz o mocy min. 200W (lub 2x100W) wraz z dwoma głośnikami Federal Signal AS-124 (zamontowanymi w miejscu nieosłoniętym atrapą lub zderzakiem) o mocy 2x100W. Miejsce zamocowania sterownika i mikrofonu w kabinie zapewniające dostęp dla kierowcy oraz dowódcy. Dokładne miejsce montażu zostanie ustalone z zamawiającym na etapie realizacji zamówienia, </w:t>
            </w:r>
          </w:p>
          <w:p w14:paraId="37D6DF9E" w14:textId="77777777" w:rsidR="007A5841" w:rsidRPr="00154DA9" w:rsidRDefault="007A5841" w:rsidP="003556B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ab/>
              <w:t xml:space="preserve">na tylnej ścianie zabudowy zamontowana „fala świetlna” wykonana w technologii LED koloru pomarańczowego, sterowana z przedziału autopompy oraz z kabiny pojazdu o wymiarach minimum 40 mm wysokości i 1100 mm długości (model Commander XL - 8). Fala świetlna musi posiadać możliwość działania podczas postoju jak i podczas jazdy pojazdu do prędkości 40km/h, </w:t>
            </w:r>
          </w:p>
          <w:p w14:paraId="3C6A129A" w14:textId="10972846" w:rsidR="007A5841" w:rsidRPr="00154DA9" w:rsidRDefault="007A5841" w:rsidP="000F6F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ab/>
            </w:r>
            <w:r w:rsidR="00997AD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dodatkowa instalacja elektryczna i pneumatyczna z przewodem o średnicy min. 7mm wyciągnięta w miejscu nieosłoniętym atrapą lub zderzakiem pod pneumatyczny sygnał dźwiękowy model Grover 1510 z możliwością sterowania przez kierowcę oraz dowódcę dwoma oddzielnymi włącznikami. Przyciski sterowania oznakowane i podświetlane umiejscowione dla dowódcy na desce rozdzielczej przed jego siedzeniem lub z prawej strony na drzwiach natomiast dla kierowcy z prawej strony w okolicach dźwigni hamulca ręcznego. Dodatkowo możliwość uruchamiania sygnału pneumatycznego włącznikiem nożnym z pozycji kierowcy pod lewą nogą z możliwością jego odłączenia. Sygnał pneumatyczny zostanie zamontowany przez wykonawcę po dostarczeniu przez zamawiającego na etapie realizacji zamówienia,</w:t>
            </w:r>
          </w:p>
        </w:tc>
        <w:tc>
          <w:tcPr>
            <w:tcW w:w="2628" w:type="dxa"/>
          </w:tcPr>
          <w:p w14:paraId="74663D1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2A636E0F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6EC544BC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6B7D19CC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567ABA16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1DC8D175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08D7351B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4A58E56D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23AE6FF5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740C4BEC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4F62B743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17719288" w14:textId="77777777" w:rsidR="00B677D4" w:rsidRPr="00154DA9" w:rsidRDefault="00B677D4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4C588067" w14:textId="1AA33F58" w:rsidR="005466B1" w:rsidRPr="00154DA9" w:rsidRDefault="005466B1" w:rsidP="000F6F08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AFFA3D4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D52901D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36FA1D9" w14:textId="77777777" w:rsidR="007A5841" w:rsidRPr="00154DA9" w:rsidRDefault="007A5841" w:rsidP="009B101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kabinie kierowcy zamontowany radiotelefon przewoźny klasy Motorola DM4600e, zamontowany przez Wykonawcę, spełniający minimalne wymagania techniczno-funkcjonalne określone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załączniku nr 3 (w przypadku systemu Tetra – w załączniku nr 6) do instrukcji stanowiącej załącznik do rozkazu nr 8 Komendanta Głównego PSP z dnia 5 kwietnia 2019 r. w sprawie wprowadzenia nowych zasad organizacji łączności radiowej. Samochód wyposażony w instalacje antenową do radiotelefonu wraz z anteną. </w:t>
            </w:r>
            <w:r w:rsidR="00020E46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Miejsce montażu i długość anteny zostanie uzgodniona </w:t>
            </w:r>
            <w:r w:rsidR="00020E46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 xml:space="preserve">z zamawiającym na etapie realizacji zamówienia.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Radiotelefon zasilany oddzielną przetwornicą napięcia. </w:t>
            </w:r>
          </w:p>
          <w:p w14:paraId="3CA0B84E" w14:textId="77777777" w:rsidR="007A5841" w:rsidRPr="00154DA9" w:rsidRDefault="007A5841" w:rsidP="009B101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przedziale autopompy zainstalowany dodatkowy głośnik z mikrofonem współpracujący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radiostacją samochodową, umożliwiający prowadzenie korespondencji z przedziału autopompy.</w:t>
            </w:r>
          </w:p>
          <w:p w14:paraId="7CCB6432" w14:textId="77777777" w:rsidR="007A5841" w:rsidRPr="00154DA9" w:rsidRDefault="007A5841" w:rsidP="009B101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przedziale kabinowym zamontowany dodatkowy głośnik umożliwiający słyszalność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korespondencji radiowej całej obsadzie samochodu.</w:t>
            </w:r>
          </w:p>
          <w:p w14:paraId="21CFC688" w14:textId="08DA564C" w:rsidR="007A5841" w:rsidRPr="00154DA9" w:rsidRDefault="007A5841" w:rsidP="00ED621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Dodatkowo radiotelefon wyposażony w mikrofonogłośnik Motorola MDRLN6551 do radiotelefonu Motorola DM4600 - zestaw składający się</w:t>
            </w:r>
            <w:r w:rsidR="00E501FD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mikrofonu wyposażonego w bramę Bluetooth PMMN4097 i bezprzewodowego mikrofongłośnika Bluetooth RLN6544 z ładowarką samochodową PMLN6716 oraz zaczepem obrotowym za pasek.</w:t>
            </w:r>
          </w:p>
        </w:tc>
        <w:tc>
          <w:tcPr>
            <w:tcW w:w="2628" w:type="dxa"/>
          </w:tcPr>
          <w:p w14:paraId="3B000654" w14:textId="77777777" w:rsidR="007A5841" w:rsidRPr="00154DA9" w:rsidRDefault="007A5841" w:rsidP="009B101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8789DED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C3CB14B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F6A4358" w14:textId="5D8EC9C5" w:rsidR="007A5841" w:rsidRPr="00154DA9" w:rsidRDefault="007A5841" w:rsidP="005466B1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wyposażony w sygnalizację świetlną i dźwiękową włączonego biegu wstecznego. Światła biegu wstecznego włączane razem z lampą oświetlenia pola pracy zamontowanej w tylnej części zabudowy. Dodatkowo </w:t>
            </w:r>
            <w:r w:rsidR="005466B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dwoma lampami znajdującymi się pod zabudową w celu poprawienia widoczności w nocy. Lampy zamontowane na dole zabudowy zabezpieczone metalowym kloszem osłaniającym. Dodatkowo możliwość wyłączenia dodatkowych lamp biegu wstecznego osobnym oznakowanym i podświetlanym przyciskiem umiejscowionym na desce rozdzielczej w zasięgu pracy kierowcy.</w:t>
            </w:r>
          </w:p>
        </w:tc>
        <w:tc>
          <w:tcPr>
            <w:tcW w:w="2628" w:type="dxa"/>
          </w:tcPr>
          <w:p w14:paraId="3DB2C065" w14:textId="77777777" w:rsidR="007A5841" w:rsidRPr="00154DA9" w:rsidRDefault="007A5841" w:rsidP="00A06719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7AA64A2D" w14:textId="231CD8B1" w:rsidR="005466B1" w:rsidRPr="00154DA9" w:rsidRDefault="005466B1" w:rsidP="00A06719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B8AAAE6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264F776C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1A53A68" w14:textId="77777777" w:rsidR="007A5841" w:rsidRPr="00154DA9" w:rsidRDefault="007A5841" w:rsidP="00A06719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wyposażony w zabezpieczoną przed uszkodzeniem mechanicznym</w:t>
            </w:r>
            <w:r w:rsidR="00345B6A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kamerę cofania monitorująca strefę martwą (niewidoczną dla kierowcy) z tyłu pojazdu. Przystosowana do pracy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każdych warunkach atmosferycznych mogących wystąpić na terenie Polski. Obraz z kamery wyświetlany na dodatkowym wyświetlaczu z ekranem o przekątnej min.7”, którego miejsce montażu zostanie uzgodnione podczas inspekcji produkcyjnej. Kamera uruchamiana automatycznie </w:t>
            </w:r>
            <w:r w:rsidR="009325E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 załączeniu biegu wstecznego. Dodatkowo w zasięgu ręki kierowcy włącznik kamery pozwalający na uruchomienie w każdym dowolnym momencie.</w:t>
            </w:r>
          </w:p>
        </w:tc>
        <w:tc>
          <w:tcPr>
            <w:tcW w:w="2628" w:type="dxa"/>
          </w:tcPr>
          <w:p w14:paraId="4ABE8F42" w14:textId="77777777" w:rsidR="007A5841" w:rsidRPr="00154DA9" w:rsidRDefault="007A5841" w:rsidP="00A06719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08AD0A0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1CAFDD0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378009C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wyposażony dodatkowo w:</w:t>
            </w:r>
          </w:p>
          <w:p w14:paraId="6DBC37A9" w14:textId="593E676E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światła LED do jazdy dziennej zintegrowane z reflektorami głównymi podwozia pojazdu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14:paraId="68B04A2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światła przeciwmgielne zabudowane fabrycznie w zderzaku, niewystające poza jego obrys,</w:t>
            </w:r>
          </w:p>
          <w:p w14:paraId="4E1A7CE2" w14:textId="77777777" w:rsidR="007A5841" w:rsidRPr="00154DA9" w:rsidRDefault="007A5841" w:rsidP="009967A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9967AF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b</w:t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elkę świetlną, oświetlenia dalekosiężnego w technologii LED wbudowana w przednia atrapę kabiny lub przykręcona do niej załączana wraz ze światłami drogowymi (z przyciskiem umożliwiającym jej odłączenie). Belka świetlna zostanie dostarczona przez zamawiającego </w:t>
            </w:r>
            <w:r w:rsidR="009325EE"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 etapie realizacji zamówienia. Dokładne miejsce przymocowania zostanie uzgodnione </w:t>
            </w:r>
            <w:r w:rsidR="009325EE"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z zamawiającym na etapie realizacji zamówienia.</w:t>
            </w:r>
          </w:p>
        </w:tc>
        <w:tc>
          <w:tcPr>
            <w:tcW w:w="2628" w:type="dxa"/>
          </w:tcPr>
          <w:p w14:paraId="6935D074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2F99BFA7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787265D6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1.13.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7B9A92B" w14:textId="24B1BC58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Podwozie samochodu z silnikiem o zapłonie samoczynnym, o mocy min. 350 KM spełniający</w:t>
            </w:r>
            <w:r w:rsidR="009D76E3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dniu odbioru obowiązujące przepisy o ruchu drogowym - min. Euro 6.</w:t>
            </w:r>
          </w:p>
          <w:p w14:paraId="089BBC27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Maksymalny moment obrotowy nie mniejszy niż 1600 Nm.</w:t>
            </w:r>
          </w:p>
          <w:p w14:paraId="598DDC5D" w14:textId="434B2606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strike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  <w:t xml:space="preserve">Maksymalna prędkość pojazdu na najwyższym biegu </w:t>
            </w:r>
            <w:r w:rsidR="000F6F08" w:rsidRPr="00154DA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  <w:t>nie mniejsza niż 89km/h.</w:t>
            </w:r>
          </w:p>
          <w:p w14:paraId="324BBE7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Silnik samochodu przystosowany do zasilania biopaliwami lub paliwami z dodatkiem biokomponentów.</w:t>
            </w:r>
          </w:p>
          <w:p w14:paraId="1ED6BD8A" w14:textId="77777777" w:rsidR="007A5841" w:rsidRPr="00154DA9" w:rsidRDefault="007A5841" w:rsidP="00732620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W instrukcji użytkowania samochodu muszą znaleźć się zapisy o warunkach technicznych </w:t>
            </w:r>
            <w:r w:rsidR="00A532F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oraz czynnościach obsługowych koniecznych przy zasilaniu silnika biopaliwami lub paliwami </w:t>
            </w:r>
            <w:r w:rsidR="00A532F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biokomponentami. Gwarancja na pojazd nie może wyłączać stosowania w/w paliwa.</w:t>
            </w:r>
          </w:p>
        </w:tc>
        <w:tc>
          <w:tcPr>
            <w:tcW w:w="2628" w:type="dxa"/>
          </w:tcPr>
          <w:p w14:paraId="2F321699" w14:textId="44C62CA2" w:rsidR="005466B1" w:rsidRPr="00154DA9" w:rsidRDefault="005466B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06C2888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85A3BDD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1.14.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78B77116" w14:textId="77777777" w:rsidR="007A5841" w:rsidRPr="00154DA9" w:rsidRDefault="007A5841" w:rsidP="00A03657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Maksymalna wysokość całkowita pojazdu nieprzekraczająca 3200mm (do wysokości nie jest wliczana drabina typu ZS 2100 razem z mocowaniem).</w:t>
            </w:r>
            <w:r w:rsidR="009967AF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Wykonanie nadwozia z podestami umożliwiającymi łatwy dostęp do sprzętu pod każdą skrytką sprzętową (3 sztuki na stronę). Uchylenie (niedomknięcie) lub wysunięcie podestów i żaluzji musi być sygnalizowane w kabinie kierowcy. Podesty zabezpieczone dodatkowymi zamkami uniemożliwiającymi samoczynne otwarcie podestu w przypadku awarii sprężyny gazowej. Sprzęt powinien być rozmieszczony grupowo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zależności od przeznaczenia z zachowaniem ergonomii.</w:t>
            </w:r>
          </w:p>
        </w:tc>
        <w:tc>
          <w:tcPr>
            <w:tcW w:w="2628" w:type="dxa"/>
          </w:tcPr>
          <w:p w14:paraId="307A5719" w14:textId="77777777" w:rsidR="007A5841" w:rsidRPr="00154DA9" w:rsidRDefault="007A5841" w:rsidP="00A03657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2D30F65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05BCA11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1.15.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C63ADCA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Kabina fabrycznie czterodrzwiowa, jednomodułowa na bazie jednej płyty podłogowej, zawieszona pneumatycznie, zapewniająca dostęp do silnika, w układzie miejsc 1+1+4 (siedzenia przodem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 kierunku jazdy).</w:t>
            </w:r>
          </w:p>
          <w:p w14:paraId="270F0064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Kabina powinna posiadać zewnętrzną osłonę przed słońcem nad przednią szybą oraz w fabryczne owiewki tylne kabiny niwelujące przestrzeń pomiędzy kabiną, a zabudową. </w:t>
            </w:r>
          </w:p>
          <w:p w14:paraId="058EC649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Kabina wyposażona, co najmniej w:</w:t>
            </w:r>
          </w:p>
          <w:p w14:paraId="51599CB6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indywidualne oświetlenie nad siedzeniem dowódcy, </w:t>
            </w:r>
          </w:p>
          <w:p w14:paraId="75DDC2D0" w14:textId="7640F138" w:rsidR="007A5841" w:rsidRPr="00154DA9" w:rsidRDefault="00345B6A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7A584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fabryczny układ automatycznej klimatyzacji, nawiewy w przedniej części,</w:t>
            </w:r>
          </w:p>
          <w:p w14:paraId="57879774" w14:textId="3DB2C688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niezależny układ ogrzewania i wentylacji, umożliwiający ogrzewanie kabiny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przy wyłączonym silniku,</w:t>
            </w:r>
          </w:p>
          <w:p w14:paraId="07CA1A94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boczne szyby elektrycznie podnoszone i opuszczane,</w:t>
            </w:r>
          </w:p>
          <w:p w14:paraId="6F6A66A5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fabryczny radioodtwarzacz sterowany również z kierownicy wielofunkcyjnej wraz z instalacją głośnikową (AUX, BLUETOOTH, USB),</w:t>
            </w:r>
          </w:p>
          <w:p w14:paraId="5FF0C1B3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indywidualne oświetlenie do czytania mapy dla pozycji dowódcy,</w:t>
            </w:r>
          </w:p>
          <w:p w14:paraId="6E9B5032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lusterko rampowe – krawężnikowe z prawej strony,</w:t>
            </w:r>
          </w:p>
          <w:p w14:paraId="576084C6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lusterko rampowe – dojazdowe, przednie,</w:t>
            </w:r>
          </w:p>
          <w:p w14:paraId="2CD28E73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lusterka boczne zewnętrzne główne elektrycznie sterowane i ogrzewane,</w:t>
            </w:r>
          </w:p>
          <w:p w14:paraId="24AFA88C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informację o włączonym/wyłączonym ogrzewaniu przedziału autopompy,</w:t>
            </w:r>
          </w:p>
          <w:p w14:paraId="01E1C360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tempomat,</w:t>
            </w:r>
          </w:p>
          <w:p w14:paraId="4D10FC69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centralny zamek,</w:t>
            </w:r>
          </w:p>
          <w:p w14:paraId="1FB02D61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wysuwany fabryczny stolik dla dowódcy,</w:t>
            </w:r>
          </w:p>
          <w:p w14:paraId="44C99590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przygotowana instalacja pod radiotelefon przewoźny zamontowany przez Wykonawcę, spełniający minimalne wymagania techniczno-funkcjonalne określone w załączniku nr 3 (w przypadku systemu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Tetra – w załączniku </w:t>
            </w:r>
            <w:r w:rsidR="00780CE9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nr 6 do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instrukcji stanowiącej załącznik do rozkazu nr 8 Komendanta Głównego PSP z dnia 5 kwietnia 2019 r. w sprawie wprowadzenia nowych zasad organizacji łączności radiowej. Samochód wyposażony w instalacje antenową wraz z anteną. Radiotelefon zasilany oddzielną przetwornicą napięcia,</w:t>
            </w:r>
          </w:p>
          <w:p w14:paraId="047B9F6A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wewnątrz kabiny nocne podświetlenie,</w:t>
            </w:r>
          </w:p>
          <w:p w14:paraId="159F60C7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sterowanie autopompą, zraszaczami podwozia, oświetleniem z poziomu kierowcy poprzez panel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 </w:t>
            </w:r>
            <w:r w:rsidR="00780CE9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wyświetlaczem, wraz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z informacją na nim o otwartych/zamkniętych roletach, podestach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i wysuniętym maszcie oświetleniowym, podpiętym systemem ładowania, otwartej drabince na dach zabudowy,</w:t>
            </w:r>
          </w:p>
          <w:p w14:paraId="1E507FC5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zewnętrza osłona przeciwsłoneczna z przodu kabiny,</w:t>
            </w:r>
          </w:p>
          <w:p w14:paraId="11427B5E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reflektor ręczny do oświetlenia numerów budynków,</w:t>
            </w:r>
          </w:p>
          <w:p w14:paraId="3E836D9C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włącznik/wyłącznik oświetlenia skrytek,</w:t>
            </w:r>
          </w:p>
          <w:p w14:paraId="5310D6CF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włącznik/wyłącznik pola pracy pojazdu,</w:t>
            </w:r>
          </w:p>
          <w:p w14:paraId="480D9492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immobiliser,</w:t>
            </w:r>
          </w:p>
          <w:p w14:paraId="4C0988EB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szafkę/skrzynka na dokumenty w min. formacie A4. Mocowanie szafki zostanie ustalone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zamawiającym na etapie realizacji zamówienia,</w:t>
            </w:r>
          </w:p>
          <w:p w14:paraId="62F226D5" w14:textId="5B05CAB2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deska rozdzielcza wyposażona w min. 4 złącza USB przeznaczone do ładowania urządzeń oraz podłączenia rejestratora toru jazdy oraz tableta w tym dwa złącza USB działające na wyłączonym zapłonie pojazdu,</w:t>
            </w:r>
          </w:p>
          <w:p w14:paraId="7EC8ACC4" w14:textId="60A6AA56" w:rsidR="007A5841" w:rsidRPr="00154DA9" w:rsidRDefault="007A5841" w:rsidP="002A019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0F6F0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gniazdo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12V </w:t>
            </w:r>
            <w:r w:rsidR="000F6F0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na desce rozdzielczej,</w:t>
            </w:r>
          </w:p>
          <w:p w14:paraId="489388A2" w14:textId="77777777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szperacz pogorzeliskowy wykonany w technologii LED zainstalowany z przodu na kabinie,</w:t>
            </w:r>
          </w:p>
          <w:p w14:paraId="5EED90C8" w14:textId="32BF2AE5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dwa pojemniki na rękawicz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ki lateksowe w szafce w kabinie,</w:t>
            </w:r>
          </w:p>
          <w:p w14:paraId="5AD83201" w14:textId="731C4DDC" w:rsidR="007A5841" w:rsidRPr="00154DA9" w:rsidRDefault="000F6F08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7A584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tylna ław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a</w:t>
            </w:r>
            <w:r w:rsidR="007A584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CB16C2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dla załogi </w:t>
            </w:r>
            <w:r w:rsidR="007A584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siedzeni</w:t>
            </w:r>
            <w:r w:rsidR="00CB16C2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em</w:t>
            </w:r>
            <w:r w:rsidR="007A584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CB16C2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podzielonym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na dwie części,</w:t>
            </w:r>
          </w:p>
          <w:p w14:paraId="3303390A" w14:textId="7D06677E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mocowanie na 4 sztuki aparatów oddechowych, jedno butlowych, zamontowanych w oparciach siedzeń w przedziale załogi, umożliwiające</w:t>
            </w:r>
            <w:r w:rsidR="000F6F08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jednoczesne przewożenie aparatów z butlami różnego rodzaju, odblokowanie każdego aparatu indywidualnie (dźwignia odblokowująca o konstrukcji uniemożliwiającej przypadkowe odblokowanie np. w czasie hamowania pojazdu), dodatkowo pomiędzy aparatami zamontowane 3 dodatkowe butle zapasowe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</w:p>
          <w:p w14:paraId="1DB004F5" w14:textId="0333DECF" w:rsidR="007A5841" w:rsidRPr="00154DA9" w:rsidRDefault="007A5841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uchwyty do trzymania się podczas jazdy dla tylnego przedziału załogi</w:t>
            </w:r>
          </w:p>
          <w:p w14:paraId="04BAFA0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fotel kierowcy i dowódcy z zawieszeniem pneumatycznym i regulacją wysokości, odległości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i pochylenia oparcia,</w:t>
            </w:r>
          </w:p>
          <w:p w14:paraId="1417B6C4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wszystkie fotele wyposażone w 3 punktowe bezwładnościowe pasy bezpieczeństwa umożliwiające zapięcie się strażaka w </w:t>
            </w:r>
            <w:r w:rsidR="00FB0D4F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ubraniu specjalnym oraz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zagłówki,</w:t>
            </w:r>
          </w:p>
          <w:p w14:paraId="6CCB4236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- siedzenia pokryte materiałem łatwym w utrzymaniu w czystości, nienasiąkliwym, odpornym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na ścieranie i antypoślizgowym,</w:t>
            </w:r>
          </w:p>
          <w:p w14:paraId="7F586E71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rynienka zamontowana nad aparatami oddechowymi na dodatkowy sprzęt załogi. </w:t>
            </w:r>
          </w:p>
          <w:p w14:paraId="7E91EB18" w14:textId="21249E5A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dostarczenie i zamocowanie 6 ładowarek z latarkami kątowymi Streamlight SURVIVOR LED IEC TYPE C ATEX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</w:p>
          <w:p w14:paraId="3EF4F646" w14:textId="67C51DF6" w:rsidR="007A5841" w:rsidRPr="00154DA9" w:rsidRDefault="007A5841" w:rsidP="006360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63603A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dostarczenie i zamontowanie 4szt oraz zamontowanie dodatkowych 2szt. dostarczonych przez zamawiającego ładowarek samochodowych do radiotelefonów przenośnych klasy Motorola DP4600e jakie zamawiaj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ący posiada na stanie jednostki,</w:t>
            </w:r>
          </w:p>
          <w:p w14:paraId="5698AD53" w14:textId="024CADFB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63603A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zamocowanie i podłączenie 6 ładowarek z latarkami kątowymi Streamlight SURVIVOR LED IEC TYPE C ATEX dostarczonych przez zamawiającego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</w:p>
          <w:p w14:paraId="3A3E3773" w14:textId="6ED8A57C" w:rsidR="007A5841" w:rsidRPr="00154DA9" w:rsidRDefault="007A5841" w:rsidP="00C5155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zamawiający zastrzega sobie prawo do wskazania miejsc montażu ładowarek radiotelefonów przenośnych, latarek, miernika wielogazowego, kamery termowizyjnej oraz innego drobnego sprzętu elektronicznego dostarczonego przez Zamawiającego na etapie realizacji zamówienia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</w:p>
          <w:p w14:paraId="1B0C7875" w14:textId="36EC2136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-Kabina powinna być automatycznie oświetlana po otwarciu drzwi tej części kabiny; powinna istnieć możliwość włączenia oświetlenia kabiny, gdy drzwi są zamknięte. Drzwi kabiny zamykane kluczem, wszystkie zamki otwierane tym samym kluczem</w:t>
            </w:r>
            <w:r w:rsidR="0010644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</w:p>
          <w:p w14:paraId="4875E211" w14:textId="77777777" w:rsidR="009325EE" w:rsidRPr="00154DA9" w:rsidRDefault="009325EE" w:rsidP="00780CE9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</w:t>
            </w:r>
            <w:r w:rsidR="00780CE9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topnie wejściowe do kabiny podświetlone lampami wykonanymi w technologii LED załączane po otwarciu drzwi</w:t>
            </w:r>
            <w:r w:rsidR="00020E46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. Oświetlenie zapewniające min. </w:t>
            </w:r>
            <w:r w:rsidR="00020E46"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5 luksów w odległości 1 m od pojazdu na poziomie podłoża.</w:t>
            </w:r>
          </w:p>
        </w:tc>
        <w:tc>
          <w:tcPr>
            <w:tcW w:w="2628" w:type="dxa"/>
          </w:tcPr>
          <w:p w14:paraId="6D6E7D8A" w14:textId="5B22AE25" w:rsidR="00B677D4" w:rsidRPr="00154DA9" w:rsidRDefault="00B677D4" w:rsidP="00A905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7811900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6025DB3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3D164DC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Instalacja elektryczna jednoprzewodowa 24V, z biegunem ujemnym na masie. Moc alternatora (min. 100 A) i pojemność akumulatorów(min. 180 Ah x 2) musi zapewniać pełne zapotrzebowanie na energię elektryczną przy jej maksymalnym obciążeniu.</w:t>
            </w:r>
          </w:p>
        </w:tc>
        <w:tc>
          <w:tcPr>
            <w:tcW w:w="2628" w:type="dxa"/>
          </w:tcPr>
          <w:p w14:paraId="631714A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B980513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7EA8DAE8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1.17.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EE2E22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Samochód powinien być wyposażony w główny wyłącznik prądu, umożliwiający odłączenie akumulatorów od wszystkich systemów elektrycznych (z wyjątkiem tych, które wymagają stałego zasilania). Wyłącznik główny powinien znajdować się w zasięgu kierowcy. </w:t>
            </w:r>
          </w:p>
          <w:p w14:paraId="510BC7C4" w14:textId="6EBA7C43" w:rsidR="007A5841" w:rsidRPr="00154DA9" w:rsidRDefault="007A5841" w:rsidP="006360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Samochód powinien posiadać wyłącznik wszystkich ładowarek takich jak ładowarki radiostacji, latarek, w tym gniazd 230 V poza gniazdami USB.</w:t>
            </w:r>
          </w:p>
        </w:tc>
        <w:tc>
          <w:tcPr>
            <w:tcW w:w="2628" w:type="dxa"/>
          </w:tcPr>
          <w:p w14:paraId="4BFB87D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1069B6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20770EF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1.18.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2846228" w14:textId="77777777" w:rsidR="007A5841" w:rsidRPr="00154DA9" w:rsidRDefault="007A5841" w:rsidP="005D44A7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pojeździe wbudowany autonomiczny układ prostowniczy do ładowania akumulatorów z sieci 230V + zewnętrzne zintegrowane złącze prądu i powietrza odłączające się automatycznie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momencie włączenia zapłonu, długość przewodu z wtyczką 10 m.</w:t>
            </w:r>
          </w:p>
        </w:tc>
        <w:tc>
          <w:tcPr>
            <w:tcW w:w="2628" w:type="dxa"/>
          </w:tcPr>
          <w:p w14:paraId="3BB6707F" w14:textId="77777777" w:rsidR="007A5841" w:rsidRPr="00154DA9" w:rsidRDefault="007A5841" w:rsidP="005D44A7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DD7959C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5852532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1.19.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FF0DA6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Kolorystyka:</w:t>
            </w:r>
          </w:p>
          <w:p w14:paraId="05F6DF09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nadwozie – RAL 3000,</w:t>
            </w:r>
          </w:p>
          <w:p w14:paraId="6AD71271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pokrywa silnika – kolor czerwony,</w:t>
            </w:r>
          </w:p>
          <w:p w14:paraId="57EB5F67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- błotniki, zderzaki – białe RAL 9010,</w:t>
            </w:r>
          </w:p>
          <w:p w14:paraId="7BB7D10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drzwi żaluzjowe – naturalny kolor aluminium,</w:t>
            </w:r>
          </w:p>
          <w:p w14:paraId="55DBC95F" w14:textId="77777777" w:rsidR="007A5841" w:rsidRPr="00154DA9" w:rsidRDefault="007A5841" w:rsidP="003A41A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podwozie czarne zabezpieczone antykorozyjnie (dopuszcza się kolor szary, w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przypadku, gdy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jest to fabryczny kolor producenta podwozia).</w:t>
            </w:r>
          </w:p>
        </w:tc>
        <w:tc>
          <w:tcPr>
            <w:tcW w:w="2628" w:type="dxa"/>
          </w:tcPr>
          <w:p w14:paraId="6BC91FD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6626DDC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72934A20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1.20.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78FA045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Instalacja pneumatyczna pojazdu zapewniająca możliwość wyjazdu w ciągu 60 s, od chwili uruchomienia silnika samochodu, jednocześnie musi być zapewnione prawidłowe funkcjonowanie hamulców. Pojazd wyposażony w osuszacz powietrza w układzie pneumatycznym.</w:t>
            </w:r>
          </w:p>
        </w:tc>
        <w:tc>
          <w:tcPr>
            <w:tcW w:w="2628" w:type="dxa"/>
          </w:tcPr>
          <w:p w14:paraId="7C04273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6F48C37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491D5FF9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1.21.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6F79F2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Wylot spalin nie może być skierowany na stanowisko obsługi poszczególnych urządzeń pojazdu oraz musi zapewniać ochronę przed oparzeniami podczas normalnej pracy załogi. Wylot spalin dolny, umieszczony pomiędzy osiami.</w:t>
            </w:r>
          </w:p>
        </w:tc>
        <w:tc>
          <w:tcPr>
            <w:tcW w:w="2628" w:type="dxa"/>
          </w:tcPr>
          <w:p w14:paraId="64A0C6B9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1009738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EB3C7C2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1.22.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2035D0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Wykonywanie codziennych czynności obsługowych silnika musi być możliwe bez podnoszenia kabiny.</w:t>
            </w:r>
          </w:p>
        </w:tc>
        <w:tc>
          <w:tcPr>
            <w:tcW w:w="2628" w:type="dxa"/>
          </w:tcPr>
          <w:p w14:paraId="5613CF3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F4080E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EB618F6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1.23.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AE85222" w14:textId="77777777" w:rsidR="007A5841" w:rsidRPr="00154DA9" w:rsidRDefault="007A5841" w:rsidP="00F42CF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Silnik musi być zdolny do ciągłej pracy przez min. 4 h w normalnych warunkach pracy w czasie postoju bez uzupełniania paliwa, cieczy chłodzącej lub smarów. W tym czasie w normalnej temperaturze eksploatacji, temperatura silnika i układu przeniesienia napędu nie powinny przekroczyć wartości określonych przez producenta. Pojemność zbiornika paliwa powinna zapewniać przejazd min. 300 km lub 4 godzinną pracę autopompy, przy czym jego pojemność nie może być mniejsza niż 200 dm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  <w:vertAlign w:val="superscript"/>
              </w:rPr>
              <w:t>3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. Zbiornik paliwa oraz zbiornik AdBlue usytuowany poza zabudową (nie może zajmować miejsca w skrytkach sprzętowych)</w:t>
            </w:r>
            <w:r w:rsidR="00F42CFA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z łatwym dostępom do wlewu.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Zbiornik AdBlue w osłonie koloru czarnego.</w:t>
            </w:r>
          </w:p>
        </w:tc>
        <w:tc>
          <w:tcPr>
            <w:tcW w:w="2628" w:type="dxa"/>
          </w:tcPr>
          <w:p w14:paraId="4DA3C81B" w14:textId="77777777" w:rsidR="007A5841" w:rsidRPr="00154DA9" w:rsidRDefault="007A5841" w:rsidP="004D1BA8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DF6B87E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89E40F7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A2F00CC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Zawieszenie mechaniczne wzmocnione, musi być dostosowane do maksymalnej masy rzeczywistej pojazdu. Stabilizatory przechyłów zamontowane na obu osiach. Prześwit pod osiami nie mniejszy niż 300 mm.</w:t>
            </w:r>
          </w:p>
        </w:tc>
        <w:tc>
          <w:tcPr>
            <w:tcW w:w="2628" w:type="dxa"/>
          </w:tcPr>
          <w:p w14:paraId="383E6D5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82D503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D109198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FAE233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Układ hamulcowy pojazdu z hamulcami bębnowymi obu osi, wyposażony w system ABS. Hamulec postojowy działający na koła obu osi.</w:t>
            </w:r>
          </w:p>
        </w:tc>
        <w:tc>
          <w:tcPr>
            <w:tcW w:w="2628" w:type="dxa"/>
          </w:tcPr>
          <w:p w14:paraId="6689311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212C0F8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D6A45E9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108DAE1" w14:textId="6B3FA1E3" w:rsidR="007A5841" w:rsidRPr="00154DA9" w:rsidRDefault="007A5841" w:rsidP="00D254AA">
            <w:pPr>
              <w:shd w:val="clear" w:color="auto" w:fill="FFFFFF"/>
              <w:spacing w:line="320" w:lineRule="exact"/>
              <w:rPr>
                <w:rFonts w:ascii="Arial" w:eastAsia="Calibri" w:hAnsi="Arial" w:cs="Arial"/>
                <w:color w:val="000000" w:themeColor="text1"/>
                <w:spacing w:val="-1"/>
                <w:sz w:val="24"/>
                <w:szCs w:val="24"/>
                <w:lang w:eastAsia="zh-CN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>Ogumienie uniwersalne z bieżnikiem dostosowanym do poru</w:t>
            </w:r>
            <w:r w:rsidRPr="00154DA9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szania się po szosie w każdych warunkach atmos</w:t>
            </w:r>
            <w:r w:rsidRPr="00154DA9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>ferycznych jak również w warunkach terenowych</w:t>
            </w:r>
            <w:r w:rsidR="0063603A" w:rsidRPr="00154DA9"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  <w:t xml:space="preserve"> o</w:t>
            </w:r>
            <w:r w:rsidRPr="00154DA9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  <w:t xml:space="preserve"> szerokości opon minimum 315 mm.</w:t>
            </w:r>
          </w:p>
          <w:p w14:paraId="3BC1BE68" w14:textId="77777777" w:rsidR="007A5841" w:rsidRPr="00154DA9" w:rsidRDefault="007A5841" w:rsidP="007F4131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Wartości nominalne ciśnienia w ogumieniu trwale umieszczone nad kołami.</w:t>
            </w:r>
          </w:p>
          <w:p w14:paraId="12B27F5D" w14:textId="42F22762" w:rsidR="007A5841" w:rsidRPr="00154DA9" w:rsidRDefault="007A5841" w:rsidP="006360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Koła na osi przedniej </w:t>
            </w:r>
            <w:r w:rsidR="0063603A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pojedyncze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na osi tylnej podwójne.</w:t>
            </w:r>
          </w:p>
        </w:tc>
        <w:tc>
          <w:tcPr>
            <w:tcW w:w="2628" w:type="dxa"/>
          </w:tcPr>
          <w:p w14:paraId="64CCD59F" w14:textId="08BBBEE7" w:rsidR="00B677D4" w:rsidRPr="00154DA9" w:rsidRDefault="00B677D4" w:rsidP="00D254AA">
            <w:pPr>
              <w:shd w:val="clear" w:color="auto" w:fill="FFFFFF"/>
              <w:spacing w:line="320" w:lineRule="exact"/>
              <w:rPr>
                <w:rFonts w:ascii="Arial" w:hAnsi="Arial" w:cs="Arial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154DA9" w:rsidRPr="00154DA9" w14:paraId="4EF648D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25B7A11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7A66AC79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Na wyposażeniu pojazdu pełnowymiarowe koło zapasowe bez konieczności stałego mocowania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pojeździe.</w:t>
            </w:r>
          </w:p>
        </w:tc>
        <w:tc>
          <w:tcPr>
            <w:tcW w:w="2628" w:type="dxa"/>
          </w:tcPr>
          <w:p w14:paraId="4FF3970A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4F6A8D9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955B473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7F8972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wyposażony w hak holowniczy wraz ze złączami elektrycznymi i pneumatycznymi, przystosowany do ciągnięcia przyczepy o dopuszczalnej masie całkowitej minimum 10 ton.</w:t>
            </w:r>
          </w:p>
        </w:tc>
        <w:tc>
          <w:tcPr>
            <w:tcW w:w="2628" w:type="dxa"/>
          </w:tcPr>
          <w:p w14:paraId="26CB011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AED0589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5B87B94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1.29.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169A213" w14:textId="77777777" w:rsidR="007A5841" w:rsidRPr="00154DA9" w:rsidRDefault="007A5841" w:rsidP="00691A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wyposażony w urządzenie (zaczep holowniczy płaszczowy) umożliwiający odholowanie pojazdu oraz po 2szt.  szekli z przodu i z tyłu (szekle o wytrzymałości min. 12 ton zgodnie z Normą PN-EN13889). Urządzenie powinno mieć taką wytrzymałość, aby umożliwić holowanie po drodze pojazdu obciążonego masą całkowitą maksymalną oraz wytrzymywać siłę zarówno ciągnącą jak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i ściskającą.</w:t>
            </w:r>
          </w:p>
        </w:tc>
        <w:tc>
          <w:tcPr>
            <w:tcW w:w="2628" w:type="dxa"/>
          </w:tcPr>
          <w:p w14:paraId="2C7B8D6B" w14:textId="77777777" w:rsidR="007A5841" w:rsidRPr="00154DA9" w:rsidRDefault="007A5841" w:rsidP="00691AF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0AEE83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1FA0D13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1.30.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0D43D23" w14:textId="77777777" w:rsidR="007A5841" w:rsidRPr="00154DA9" w:rsidRDefault="007A5841" w:rsidP="00D81187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wyposażony w tylny zderzak lub urządzenie ochronne</w:t>
            </w:r>
            <w:r w:rsidR="000506B3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(o przekroju zbliżonym do kwadratu lub prostokąta)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 zabezpieczające przed wjechaniem pod niego innego pojazdu, oznakowane biało czerwonymi paskami na długości około 40 cm po skrajnych częściach zderzaka</w:t>
            </w:r>
          </w:p>
          <w:p w14:paraId="293A3A23" w14:textId="77777777" w:rsidR="007A5841" w:rsidRPr="00154DA9" w:rsidRDefault="007A5841" w:rsidP="009967A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Tyln</w:t>
            </w:r>
            <w:r w:rsidR="009967AF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y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zderzak bez podestu dla strażaka obsługującego autopompę zamocowany na wysokości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>min. 40cm nad ziemią mierząc od podłoża do dolnej krawędzi.</w:t>
            </w:r>
          </w:p>
        </w:tc>
        <w:tc>
          <w:tcPr>
            <w:tcW w:w="2628" w:type="dxa"/>
          </w:tcPr>
          <w:p w14:paraId="39D52310" w14:textId="77777777" w:rsidR="007A5841" w:rsidRPr="00154DA9" w:rsidRDefault="007A5841" w:rsidP="00D81187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25867FE6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10E6F4E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1.31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71D0AC1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należy wyposażyć w zestaw narzędzi przewidziany przez producenta podwozia, podnośnik hydrauliczny oraz narzędzia umożliwiające wymianę koła pojazdu, dwa kliny pod koła, przewód przy najmniej 10 m z manometrem do pompowania kół, trójkąt ostrzegawczy, apteczka samochodowa, gaśnica proszkowa 2 kg.</w:t>
            </w:r>
          </w:p>
        </w:tc>
        <w:tc>
          <w:tcPr>
            <w:tcW w:w="2628" w:type="dxa"/>
          </w:tcPr>
          <w:p w14:paraId="6D670DBA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1BEF5BF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3E5609D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1.32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3A94E0B" w14:textId="72617372" w:rsidR="007A5841" w:rsidRPr="00154DA9" w:rsidRDefault="007A5841" w:rsidP="0063603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musi posiadać oznakowanie odblaskowe konturowe pełne zgodne z zapisami §12 ust.1 pkt. 17 rozporządzenia Ministra Infrastruktury z dnia 31 grudnia 2002 r. w sprawie warunków technicznych pojazdów oraz ich niezbędnego wyposażenia. </w:t>
            </w:r>
          </w:p>
        </w:tc>
        <w:tc>
          <w:tcPr>
            <w:tcW w:w="2628" w:type="dxa"/>
          </w:tcPr>
          <w:p w14:paraId="6123B40B" w14:textId="5EDDAA53" w:rsidR="00B677D4" w:rsidRPr="00154DA9" w:rsidRDefault="00B677D4" w:rsidP="005417AD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0C07BAD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5E65B82" w14:textId="77777777" w:rsidR="007A5841" w:rsidRPr="00154DA9" w:rsidRDefault="007A5841" w:rsidP="00D47153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1.33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715149C3" w14:textId="6270BDED" w:rsidR="007A5841" w:rsidRPr="00154DA9" w:rsidRDefault="007A5841" w:rsidP="00CB16C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Światła mijania uruchamiane automatycznie po wykryciu słabej widoczności oraz przy włączeniu sygnalizacji ostrzegawczej, - światła przeciwmgielne producenta pojazdu umieszczone w zderzaku przednim, zabezpieczone przed uszkodzeniem w czasie jazdy w terenie leśnym</w:t>
            </w:r>
            <w:r w:rsidR="00CB16C2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. T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ylne lampy pojazdu </w:t>
            </w:r>
            <w:r w:rsidR="00CB16C2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zabezpieczone przed uszkodzeniem mechanicznym siatkami ze stali nierdzewnej.</w:t>
            </w:r>
          </w:p>
        </w:tc>
        <w:tc>
          <w:tcPr>
            <w:tcW w:w="2628" w:type="dxa"/>
          </w:tcPr>
          <w:p w14:paraId="5687BF3D" w14:textId="6B9E69B9" w:rsidR="00B677D4" w:rsidRPr="00154DA9" w:rsidRDefault="00B677D4" w:rsidP="005417AD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2C15FF10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35560A1" w14:textId="374AC203" w:rsidR="007A5841" w:rsidRPr="00154DA9" w:rsidRDefault="007A5841" w:rsidP="007A722D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1.34.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D68F6F3" w14:textId="77777777" w:rsidR="007A5841" w:rsidRPr="00154DA9" w:rsidRDefault="007A5841" w:rsidP="001F6BF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Zamawiający nie dopuszcza montażu skrzyni w podsufitce wewnątrz kabiny, oraz innych mocowań służących do przewozu deski ortopedycznej wewnątrz kabiny.</w:t>
            </w:r>
          </w:p>
        </w:tc>
        <w:tc>
          <w:tcPr>
            <w:tcW w:w="2628" w:type="dxa"/>
          </w:tcPr>
          <w:p w14:paraId="1ED6A8CA" w14:textId="77777777" w:rsidR="007A5841" w:rsidRPr="00154DA9" w:rsidRDefault="007A5841" w:rsidP="001F6BF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305DA07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2E6CCB2" w14:textId="77777777" w:rsidR="007A5841" w:rsidRPr="00154DA9" w:rsidRDefault="007A5841" w:rsidP="007A722D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1.35.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B47B83B" w14:textId="77777777" w:rsidR="007A5841" w:rsidRPr="00154DA9" w:rsidRDefault="007A5841" w:rsidP="00724A9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Maks. wysokość górnej krawędzi najwyższej półki w położeniu roboczym (po wysunięciu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lub rozłożeniu) lub szuflady nie wyżej niż 1850 mm od poziomu terenu lub obsługi.</w:t>
            </w:r>
          </w:p>
          <w:p w14:paraId="19739B09" w14:textId="77777777" w:rsidR="007A5841" w:rsidRPr="00154DA9" w:rsidRDefault="007A5841" w:rsidP="00724A9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Dostęp do wyżej położonego sprzętu ułatwiony przez zainstalowanie podestów roboczych,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przy czym otwarcie podestów sygnalizowane jest w kabinie kierowcy.</w:t>
            </w:r>
          </w:p>
          <w:p w14:paraId="030F5575" w14:textId="77777777" w:rsidR="007A5841" w:rsidRPr="00154DA9" w:rsidRDefault="007A5841" w:rsidP="00724A9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Otwieranie/zamykanie podestów wspomagane siłownikami gazowymi. Podesty zabezpieczone dodatkowymi zamkami przed niepożądanym otwarciem w przypadku awarii siłowników.</w:t>
            </w:r>
          </w:p>
        </w:tc>
        <w:tc>
          <w:tcPr>
            <w:tcW w:w="2628" w:type="dxa"/>
          </w:tcPr>
          <w:p w14:paraId="7E4E0AEB" w14:textId="77777777" w:rsidR="007A5841" w:rsidRPr="00154DA9" w:rsidRDefault="007A5841" w:rsidP="00724A9F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2CE4F2C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28A044D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3D3DBE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  <w:t xml:space="preserve">Zabudowa pożarnicza:                                                            </w:t>
            </w:r>
          </w:p>
        </w:tc>
        <w:tc>
          <w:tcPr>
            <w:tcW w:w="2628" w:type="dxa"/>
          </w:tcPr>
          <w:p w14:paraId="51A9311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7A25D1E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FC02DD1" w14:textId="77777777" w:rsidR="007A5841" w:rsidRPr="00154DA9" w:rsidRDefault="007A5841" w:rsidP="008D3B04">
            <w:pPr>
              <w:shd w:val="clear" w:color="auto" w:fill="FFFFFF"/>
              <w:snapToGrid w:val="0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AAA74C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Szkielet zabudowy wykonany z profili aluminiowych. Poszycie zabudowy wykonane z anodowanej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blachy aluminiowej malowanej na kolor RAL3000 lub materiałów kompozytowych. Podłoga skrytek wykończona gładką blachą kwasoodporną bez progu, ze spadkiem umożliwiającym odprowadzenie wody na zewnątrz. Aluminiowy system mocowania półek w skrytkach sprzętowych musi umożliwiać płynną regulację wysokości.</w:t>
            </w:r>
          </w:p>
          <w:p w14:paraId="684FE06B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Zabudowa musi być zamontowana na ramie pośredniej. Zamawiający wymaga by pierwsza skrytka za kabiną była w formie przelotowej. </w:t>
            </w:r>
          </w:p>
          <w:p w14:paraId="5B61640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bidi="pl-PL"/>
              </w:rPr>
              <w:t>Pomiędzy zabudową i kabiną zamontowana owiewka maskująca.</w:t>
            </w:r>
          </w:p>
        </w:tc>
        <w:tc>
          <w:tcPr>
            <w:tcW w:w="2628" w:type="dxa"/>
          </w:tcPr>
          <w:p w14:paraId="4248383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22670C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ADB2362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3E95E7D" w14:textId="77777777" w:rsidR="007A5841" w:rsidRPr="00154DA9" w:rsidRDefault="007A5841" w:rsidP="0027633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Dach zabudowy w formie podestu roboczego, w wykonaniu antypoślizgowym najlepiej z korundu antypoślizgowego koloru czarnego, z zamontowanymi uchwytami na sprzęt. Z tyłu pojazdu aluminiowa drabinka do wejścia na dach, rozkładana i nachylona pod kątem w stosunku do ściany tylnej zabudowy, co ma ułatwić bezpieczne wchodzenie na dach pojazdu. Jeśli drabina będzie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jakiś sposób odchylana to informacja ta powinna być wyświetlana w kabinie kierowcy. Stopnie drabinki w wykonaniu antypoślizgowym. W pobliżu górnej części drabinki zamontowane uchwyt (y) ułatwiające wchodzenie. Krawędzie dachu zabezpieczone balustradą wykonaną z blachy aluminiowej z elementami kompozytowymi. Wszystkie elementy balustrady w kolorze czerwonym RAL 3000. </w:t>
            </w:r>
          </w:p>
        </w:tc>
        <w:tc>
          <w:tcPr>
            <w:tcW w:w="2628" w:type="dxa"/>
          </w:tcPr>
          <w:p w14:paraId="4ADAACDD" w14:textId="77777777" w:rsidR="007A5841" w:rsidRPr="00154DA9" w:rsidRDefault="007A5841" w:rsidP="0027633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42C2139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7C0671E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976E8F8" w14:textId="77777777" w:rsidR="00967A6E" w:rsidRPr="00154DA9" w:rsidRDefault="00967A6E" w:rsidP="00967A6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Dodatkowo na dachu pojazdu zamontowana skrzynia na sprzęt, wykonana z blachy aluminiowej ryflowanej. Skrzynia musi posiadać oświetlenie LED i posiadać zamkniecie typu rurkowego. Wyposażona w podnoszone wieko na siłownikach gazowych. Ostateczne wymiary </w:t>
            </w:r>
          </w:p>
          <w:p w14:paraId="0B40BCEC" w14:textId="31D42113" w:rsidR="007A5841" w:rsidRPr="00154DA9" w:rsidRDefault="00967A6E" w:rsidP="00967A6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i rozmieszczenie skrzyni musi zostać zaakceptowane przez Zamawiającego w trakcie realizacji zamówienia.</w:t>
            </w:r>
          </w:p>
        </w:tc>
        <w:tc>
          <w:tcPr>
            <w:tcW w:w="2628" w:type="dxa"/>
          </w:tcPr>
          <w:p w14:paraId="4D9C671A" w14:textId="3205AB79" w:rsidR="007A5841" w:rsidRPr="00154DA9" w:rsidRDefault="007A5841" w:rsidP="0010220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79516E8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2C0333D7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1E8986C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Powierzchnie platform, podestu roboczego i podłogi kabiny w wykonaniu antypoślizgowym.</w:t>
            </w:r>
          </w:p>
          <w:p w14:paraId="232C2E7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Dodatkowo otwierane podesty boczne pod żaluzjami wyłożone materiałem antypoślizgowym koloru czarnego (wyklucza się blachę ryflowaną).</w:t>
            </w:r>
          </w:p>
        </w:tc>
        <w:tc>
          <w:tcPr>
            <w:tcW w:w="2628" w:type="dxa"/>
          </w:tcPr>
          <w:p w14:paraId="710067A5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A15FD00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D9CA6C2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DB65092" w14:textId="77777777" w:rsidR="007A5841" w:rsidRPr="00154DA9" w:rsidRDefault="007A5841" w:rsidP="009066A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Skrytki na sprzęt w układzie żaluzji 3+3+1, zamykane żaluzjami wodo i pyłoszczelnymi wspomaganymi systemem sprężynowym, wykonane z materiałów odpornych na korozję, wyposażone w zamki zamykane na klucz, jeden klucz powinien pasować do wszystkich zamków. Zamknięcia żaluzji typu rurkowego. Dostęp do sprzętu z zachowaniem wymagań ergonomii. Dodatkowo w kabinie musi być zainstalowana sygnalizacji otwarcia skrytek.</w:t>
            </w:r>
          </w:p>
        </w:tc>
        <w:tc>
          <w:tcPr>
            <w:tcW w:w="2628" w:type="dxa"/>
          </w:tcPr>
          <w:p w14:paraId="463DC0B0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528781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4897B367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7ECA5E6A" w14:textId="77777777" w:rsidR="007A5841" w:rsidRPr="00154DA9" w:rsidRDefault="007A5841" w:rsidP="009F3630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Skrytki na sprzęt i przedział </w:t>
            </w:r>
            <w:r w:rsidR="00020E46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autopompy muszą być wyposażone 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oświetlenie włączane automatycznie po otwarciu skrytki. Oświetlenie skrytek w technologii LED. Włącznik oświetlenia skrytek powinien być zainstalowany w kabinie kierowcy i przedziale autopompy.</w:t>
            </w:r>
          </w:p>
        </w:tc>
        <w:tc>
          <w:tcPr>
            <w:tcW w:w="2628" w:type="dxa"/>
          </w:tcPr>
          <w:p w14:paraId="34950D35" w14:textId="77777777" w:rsidR="007A5841" w:rsidRPr="00154DA9" w:rsidRDefault="007A5841" w:rsidP="009F3630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E07334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C947316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60FCD36" w14:textId="3D41E29A" w:rsidR="007A5841" w:rsidRPr="00154DA9" w:rsidRDefault="007A5841" w:rsidP="0020258D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Pojazd powinien posiadać oświetlenie typu LED pola pracy wokół samochodu zapewniające oświetlenie w warunkach słabej widoczności (min. po 4 szt. na stronę pojazdu w tym jedna </w:t>
            </w:r>
            <w:r w:rsidR="00A532FE"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na kabinie pomiędzy drzwiami) min. 5 luksów w odległości 1 m od pojazdu na poziomie podłoża. Oświetlenie załączane zarówno z kabiny (całość oświetlenia) jak i z przedziału autopompy.</w:t>
            </w:r>
            <w:r w:rsidR="00967A6E"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Lampy </w:t>
            </w:r>
            <w:r w:rsidR="00967A6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zabezpieczone przed uszkodzeniem mechanicznym siatkami ze stali nierdzewnej.</w:t>
            </w:r>
          </w:p>
        </w:tc>
        <w:tc>
          <w:tcPr>
            <w:tcW w:w="2628" w:type="dxa"/>
          </w:tcPr>
          <w:p w14:paraId="17406FA1" w14:textId="259761E3" w:rsidR="00967A6E" w:rsidRPr="00154DA9" w:rsidRDefault="00967A6E" w:rsidP="000F6F08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54DA9" w:rsidRPr="00154DA9" w14:paraId="464277DE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5460E32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B9B55E0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Szuflady, podesty i wysuwane tace muszą się automatycznie blokować w pozycji zamkniętej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 xml:space="preserve">i całkowicie otwartej oraz posiadać zabezpieczenie przed całkowitym wyciągnięciem (wypadnięcie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prowadnic).</w:t>
            </w:r>
          </w:p>
        </w:tc>
        <w:tc>
          <w:tcPr>
            <w:tcW w:w="2628" w:type="dxa"/>
          </w:tcPr>
          <w:p w14:paraId="513A57A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9CFC47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7EFD4853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2.9.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5CC9FB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Szuflady, podesty i tace oraz inne elementy pojazdu wystające w pozycji otwartej powyżej 250 mm poza obrys pojazdu muszą posiadać oznakowanie ostrzegawcze dopuszcza się oznakowanie ostrzegawcze led.</w:t>
            </w:r>
          </w:p>
        </w:tc>
        <w:tc>
          <w:tcPr>
            <w:tcW w:w="2628" w:type="dxa"/>
          </w:tcPr>
          <w:p w14:paraId="2617602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A36AB2D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2B16B23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2.10.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B68105B" w14:textId="24D85444" w:rsidR="007A5841" w:rsidRPr="00154DA9" w:rsidRDefault="007A5841" w:rsidP="00967A6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Zabudowa wyposażona w min. </w:t>
            </w:r>
            <w:r w:rsidR="00967A6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3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szt. wysuwanych szuflad poziomych/pionowych i/lub otwieraną pionową ściankę na sprzęt strażacki. Miejsce montażu do uzgodnienia na etapie produkcji pojazdu.</w:t>
            </w:r>
          </w:p>
        </w:tc>
        <w:tc>
          <w:tcPr>
            <w:tcW w:w="2628" w:type="dxa"/>
          </w:tcPr>
          <w:p w14:paraId="72484973" w14:textId="3B92FD42" w:rsidR="00967A6E" w:rsidRPr="00154DA9" w:rsidRDefault="00967A6E" w:rsidP="00A011D0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ABDC7F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7E51B47C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2.11.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F8602C4" w14:textId="1A3BE464" w:rsidR="007A5841" w:rsidRPr="00154DA9" w:rsidRDefault="007A5841" w:rsidP="00E501FD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Zabudowa wyposażona</w:t>
            </w:r>
            <w:r w:rsidR="00E501FD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w dwa uchwyty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na dwa aparaty ochrony dróg oddechowych.</w:t>
            </w:r>
          </w:p>
        </w:tc>
        <w:tc>
          <w:tcPr>
            <w:tcW w:w="2628" w:type="dxa"/>
          </w:tcPr>
          <w:p w14:paraId="7324EDA5" w14:textId="110AA4DF" w:rsidR="00967A6E" w:rsidRPr="00154DA9" w:rsidRDefault="00967A6E" w:rsidP="00A011D0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80A57EF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DADB789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2.12.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D7868E4" w14:textId="6F98A9EE" w:rsidR="007A5841" w:rsidRPr="00154DA9" w:rsidRDefault="00967A6E" w:rsidP="00967A6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Jedna ze skrytek przystosowana do transportu elektrycznych narzędzi hydraulicznych (rozpieracz ramieniowy, nożyce hydrauliczne, rozpieracz kolumnowy, pompa ręczna i obcinacz do pedałów) w pionie na obrotowej wysuwanej szufladzie dostarczonej przez zamawiającego. Skrytka wyposażona w instalację elektryczną do zainstalowania 3szt. ładowarek narzędzi hydraulicznych oraz ładowarki do elektronarzędzi. Narzędzia i ładowarki zostaną dostarczone na etapie realizacji zamówienia. </w:t>
            </w:r>
          </w:p>
        </w:tc>
        <w:tc>
          <w:tcPr>
            <w:tcW w:w="2628" w:type="dxa"/>
          </w:tcPr>
          <w:p w14:paraId="3F5CD955" w14:textId="6063B4F5" w:rsidR="00967A6E" w:rsidRPr="00154DA9" w:rsidRDefault="00967A6E" w:rsidP="002A019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F520E72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FDC65A8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2.13.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7534C534" w14:textId="77777777" w:rsidR="007A5841" w:rsidRPr="00154DA9" w:rsidRDefault="007A5841" w:rsidP="00780E9B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Uchwyty, klamki wszystkich urządzeń samochodu, drzwi żaluzjowych, szuflad, podestów, tac, muszą być tak skonstruowane, aby ich obsługa była możliwa w rękawicach. Obsługa panelu sterującego autopompy musi być możliwa w rękawicach.</w:t>
            </w:r>
          </w:p>
        </w:tc>
        <w:tc>
          <w:tcPr>
            <w:tcW w:w="2628" w:type="dxa"/>
          </w:tcPr>
          <w:p w14:paraId="047E60BE" w14:textId="77777777" w:rsidR="007A5841" w:rsidRPr="00154DA9" w:rsidRDefault="007A5841" w:rsidP="00780E9B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1ADE2CB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A0118D0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7219E87" w14:textId="77777777" w:rsidR="007A5841" w:rsidRPr="00154DA9" w:rsidRDefault="007A5841" w:rsidP="0027633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Konstrukcja skrytek musi zapewniać odprowadzenie wody z ich wnętrza. </w:t>
            </w:r>
          </w:p>
        </w:tc>
        <w:tc>
          <w:tcPr>
            <w:tcW w:w="2628" w:type="dxa"/>
          </w:tcPr>
          <w:p w14:paraId="0FCB9F60" w14:textId="77777777" w:rsidR="007A5841" w:rsidRPr="00154DA9" w:rsidRDefault="007A5841" w:rsidP="0027633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D1FF7AC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6E25312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399C4C3" w14:textId="490C6BAD" w:rsidR="007A5841" w:rsidRPr="00154DA9" w:rsidRDefault="007A5841" w:rsidP="00967A6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Zbiornik wody o pojemności </w:t>
            </w:r>
            <w:r w:rsidR="00967A6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od 2,5m</w:t>
            </w:r>
            <w:r w:rsidR="00967A6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  <w:vertAlign w:val="superscript"/>
              </w:rPr>
              <w:t>3</w:t>
            </w:r>
            <w:r w:rsidR="00967A6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do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3m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  <w:vertAlign w:val="superscript"/>
              </w:rPr>
              <w:t>3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(+/- 3%) wykonany z materiałów kompozytowych. Zbiornik musi być wyposażony w oprzyrządowanie umożliwiające jego bezpieczną eksploatację, </w:t>
            </w:r>
            <w:r w:rsidR="00967A6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 układem zabezpieczającym przed wypływem wody w czasie jazdy. Zbiornik powinien być wyposażony w falochrony i posiadać właz rewizyjny.</w:t>
            </w:r>
          </w:p>
        </w:tc>
        <w:tc>
          <w:tcPr>
            <w:tcW w:w="2628" w:type="dxa"/>
          </w:tcPr>
          <w:p w14:paraId="7D1E43E7" w14:textId="77777777" w:rsidR="007A5841" w:rsidRPr="00154DA9" w:rsidRDefault="007A5841" w:rsidP="008B444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313D0C2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E6D339D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E61D55E" w14:textId="77777777" w:rsidR="007A5841" w:rsidRPr="00154DA9" w:rsidRDefault="007A5841" w:rsidP="008B444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Zbiornik środka pianotwórczego o pojemności min. 10% pojemności zbiornika wody. Zbiornik musi być wyposażony w oprzyrządowanie zapewniające jego bezpieczną eksploatację. W górnej części powinien znajdować się zamykany wlew do grawitacyjnego napełniania zbiornika z dachu pojazdu. Napełnianie zbiornika środkiem pianotwórczym powinno być możliwe z poziomu terenu i z poziomu dachu pojazdu.</w:t>
            </w:r>
          </w:p>
        </w:tc>
        <w:tc>
          <w:tcPr>
            <w:tcW w:w="2628" w:type="dxa"/>
          </w:tcPr>
          <w:p w14:paraId="6A434DFD" w14:textId="77777777" w:rsidR="007A5841" w:rsidRPr="00154DA9" w:rsidRDefault="007A5841" w:rsidP="008B444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262346F9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A3C60E5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95DF06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Autopompa zlokalizowana z tyłu pojazdu w obudowanym przedziale, zamykanym drzwiami żaluzjowymi, posiadająca niezależne ogrzewanie i oświetlenie. Przy autopompie umieszczona taca na klucze do łączników oraz klucz hydrantowy, klucze zabezpieczone przed przemieszczaniem,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przedział autopompy wyposażony również w mocowanie na 10m wąż 75 do tankowania pojazdu.</w:t>
            </w:r>
          </w:p>
        </w:tc>
        <w:tc>
          <w:tcPr>
            <w:tcW w:w="2628" w:type="dxa"/>
          </w:tcPr>
          <w:p w14:paraId="43DD917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C5A253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2667AC7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080E03D" w14:textId="77777777" w:rsidR="007A5841" w:rsidRPr="00154DA9" w:rsidRDefault="007A5841" w:rsidP="003D3553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Autopompa pożarnicza dwuzakresowa o wydajności min.2600 dm3/min przy ciśnieniu 0,8 MPa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>i głębokości ssania 1,5 m oraz nie mniejszej niż 1200 dm3/min przy ciśnieniu 0,8 MPa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>i głębokości ssania 7,5 m. Minimalna wydajność dla stopnia wysokiego ciśnienia co najmniej 400 dm3/min przy ciśnieniu 4 MPa. Autopompa musi pozwalać na jednoczesne podawanie środków gaśniczych na stopniu niskiego i wysokiego ciśnienia.</w:t>
            </w:r>
            <w:r w:rsidR="003D3553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</w:tcPr>
          <w:p w14:paraId="0B2743A1" w14:textId="77777777" w:rsidR="007A5841" w:rsidRPr="00154DA9" w:rsidRDefault="007A5841" w:rsidP="00C1170C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F8065D4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2951C15D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2.19.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073CA4D" w14:textId="364CCC71" w:rsidR="007A5841" w:rsidRPr="00154DA9" w:rsidRDefault="007A5841" w:rsidP="00CB16C2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wyposażony w działko wodno-pianowe klasy min. DWP 32 o regulowanej wydajności, podnoszone hydraulicznie na czas pracy. Działko wysuwane do pozycji roboczej, tak aby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 xml:space="preserve">w pozycji transportowej nie zwiększało maksymalnej wysokości pojazdu. Zakres obrotu działka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 xml:space="preserve">w płaszczyźnie poziomej wynoszący 360°, a w płaszczyźnie pionowej – od kąta ujemnego limitowanego obrysem </w:t>
            </w:r>
            <w:r w:rsidR="00020E46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pojazdu, do co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najmniej 65°. Na rękojeści działka musi istnieć możliwość włączania zaworu działka oraz regulacji obrotów pompy.</w:t>
            </w:r>
          </w:p>
        </w:tc>
        <w:tc>
          <w:tcPr>
            <w:tcW w:w="2628" w:type="dxa"/>
          </w:tcPr>
          <w:p w14:paraId="3524CAAF" w14:textId="77777777" w:rsidR="007A5841" w:rsidRPr="00154DA9" w:rsidRDefault="007A5841" w:rsidP="0036084B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702D37D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BCF5014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2.20.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B3FF5D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Układ wodno- pianowy zabudowany w taki sposób aby parametry autopompy przy zasilaniu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 xml:space="preserve">ze zbiornika samochodu były nie mniejsze niż przy zasilaniu ze zbiornika zewnętrznego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>dla głębokości ssania 1,5 m. Wszystkie nasady układu wodno-pianowego powinny być wyposażone w pokrywy nasad zabezpieczone przed zgubieniem, np. poprzez mocowanie łańcuszkiem.</w:t>
            </w:r>
          </w:p>
        </w:tc>
        <w:tc>
          <w:tcPr>
            <w:tcW w:w="2628" w:type="dxa"/>
          </w:tcPr>
          <w:p w14:paraId="1FC72C7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D456D25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278239A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2.21.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5FA7F78" w14:textId="3B4BDB73" w:rsidR="007A5841" w:rsidRPr="00154DA9" w:rsidRDefault="007A5841" w:rsidP="00967A6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musi być 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wyposażony, w co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najmniej jedną wysokociśnieniową linię szybkiego natarcia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o długości węża minimum 60 m na</w:t>
            </w:r>
            <w:r w:rsidR="00CB16C2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zwijadle, zakończoną prądownicą wodno-pianową typu TURBO. Linia szybkiego natarcia musi umożliwiać podawanie wody lub piany bez względu na stopień rozwinięcia węża. Prądownica zainstalowana na linii szybkiego natarcia musi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posiadać: płynną regulację kąta rozproszenia strumienia wodnego, zawór zamknięcia/otwarcia przepływu wody, szybkozłącze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hydrauliczne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t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ypu Parker (BPHC12), regulowaną wydajność. Linia szybkiego natarcia umożliwiająca podawanie wody bez względu na stopień rozwinięcia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węża. Zwijadło wyposażone w regulowany hamulec bębna, elektryczny napęd i korbę umożliwiająca zwijanie węża. Na zabudowie należy umieścić osłony ze stali nierdzewnej chroniące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powłokę lakierniczą przed uszkodzeniem podczas rozwijania i zwijania węża. Dodatkowo musi istnieć możliwość przedmuchu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zwijadła za pomocą sprężonego powietrza. </w:t>
            </w:r>
            <w:r w:rsidR="00A27EAA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Zamawiający dopuszcza montaż linii szybkiego natarcia w tylnej skrytce pojazdu, nad autopompą.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Prowadnica linii szybkiego natarcia powinna po wysunięciu znajdować się poza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obrysem skrytki, tak, aby nie doprowadzić do uszkodzenia powłoki zabudowy.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Bęben szybkiego natarcia musi się swobodnie obracać podczas rozwijania linii gaśniczej szybkiego natarcia </w:t>
            </w:r>
            <w:r w:rsidR="0027329F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przez jednego strażaka </w:t>
            </w:r>
            <w:r w:rsidR="004B3DB7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lub być wyposażony układ elektrycznego rozwijania linii gaśniczej szybkiego natarcia.</w:t>
            </w:r>
          </w:p>
        </w:tc>
        <w:tc>
          <w:tcPr>
            <w:tcW w:w="2628" w:type="dxa"/>
          </w:tcPr>
          <w:p w14:paraId="5F93F64A" w14:textId="77777777" w:rsidR="007A5841" w:rsidRPr="00154DA9" w:rsidRDefault="007A5841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576965A6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5C7DCA14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005270E4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1F6E61A3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0928ED3F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76B5A929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316B4F73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52A2E6FE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4C2BB4C2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0F81D142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4075A21F" w14:textId="77777777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  <w:p w14:paraId="05F9051A" w14:textId="42F79A02" w:rsidR="007F71A8" w:rsidRPr="00154DA9" w:rsidRDefault="007F71A8" w:rsidP="00CE4FE6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6B81B28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2B78EED9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2.22.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96FBC7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Autopompa musi umożliwiać podanie wody i wodnego roztworu środka pianotwórczego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>do minimum:</w:t>
            </w:r>
          </w:p>
          <w:p w14:paraId="2E9E25EE" w14:textId="77777777" w:rsidR="007A5841" w:rsidRPr="00154DA9" w:rsidRDefault="007A5841" w:rsidP="00B51B39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- dwóch nasad tłocznych 75</w:t>
            </w:r>
            <w:r w:rsidR="003D3553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 zamykanych zaworami z rękojeścią obrotową składaną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</w:p>
          <w:p w14:paraId="0421E93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wysokociśnieniowej linii szybkiego natarcia,</w:t>
            </w:r>
          </w:p>
          <w:p w14:paraId="23FD917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działka wodno-pianowego,</w:t>
            </w:r>
          </w:p>
          <w:p w14:paraId="51C266E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- instalacji zraszającej. </w:t>
            </w:r>
          </w:p>
        </w:tc>
        <w:tc>
          <w:tcPr>
            <w:tcW w:w="2628" w:type="dxa"/>
          </w:tcPr>
          <w:p w14:paraId="29F3BD76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6B77C66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FF6855A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2.23.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F66B3E7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Autopompa musi umożliwiać podanie wody do zbiornika samochodu.</w:t>
            </w:r>
          </w:p>
        </w:tc>
        <w:tc>
          <w:tcPr>
            <w:tcW w:w="2628" w:type="dxa"/>
          </w:tcPr>
          <w:p w14:paraId="72104F1A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F30839C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782C3AE1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3DBC43F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Autopompa musi być wyposażona w urządzenie odpowietrzające umożliwiające zassanie wody:</w:t>
            </w:r>
          </w:p>
          <w:p w14:paraId="31047E21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z głębokości 1,5 m w czasie do 30 s.</w:t>
            </w:r>
          </w:p>
          <w:p w14:paraId="1467784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z głębokości 7,5 m w czasie do 60 s.</w:t>
            </w:r>
          </w:p>
        </w:tc>
        <w:tc>
          <w:tcPr>
            <w:tcW w:w="2628" w:type="dxa"/>
          </w:tcPr>
          <w:p w14:paraId="607E0FC9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A4EA959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335DF98" w14:textId="77777777" w:rsidR="007A5841" w:rsidRPr="00154DA9" w:rsidRDefault="007A5841" w:rsidP="001A08B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4CFC7F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Na pulpicie sterowniczym pompy zainstalowanym w przedziale autopompy muszą znajdować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  <w:t>się co najmniej następujące urządzenia kontrolno- sterownicze:</w:t>
            </w:r>
          </w:p>
          <w:p w14:paraId="5236872C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urządzenia kontrolno- pomiarowe pompy, w tym min. manometr niskiego i wysokiego ciśnienia, manowakuometr, z szerokim zakresem wskazań podciśnienia o klasie dokładności 1.6.</w:t>
            </w:r>
          </w:p>
          <w:p w14:paraId="10EC914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wyłącznik awaryjny silnika pojazdu,</w:t>
            </w:r>
          </w:p>
          <w:p w14:paraId="5E8E3904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wskaźnik poziomu wody w zbiorniku samochodu,</w:t>
            </w:r>
          </w:p>
          <w:p w14:paraId="112E41B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wskaźnik poziomu środka pianotwórczego w zbiorniku,</w:t>
            </w:r>
          </w:p>
          <w:p w14:paraId="369B0B14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wskaźnik lub kontrolka temperatury cieczy chłodzącej silnik lub wskaźnik awarii silnika,</w:t>
            </w:r>
          </w:p>
          <w:p w14:paraId="7504C7B1" w14:textId="77777777" w:rsidR="007A5841" w:rsidRPr="00154DA9" w:rsidRDefault="007A5841" w:rsidP="00864B5D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regulator prędkości obrotowej silnika napędzającego pompę,</w:t>
            </w:r>
          </w:p>
          <w:p w14:paraId="536DD1CD" w14:textId="77777777" w:rsidR="007A5841" w:rsidRPr="00154DA9" w:rsidRDefault="007A5841" w:rsidP="00864B5D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włącznik przystawki odbioru mocy,</w:t>
            </w:r>
          </w:p>
          <w:p w14:paraId="37169318" w14:textId="77777777" w:rsidR="007A5841" w:rsidRPr="00154DA9" w:rsidRDefault="007A5841" w:rsidP="00864B5D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włącznik autopompy,</w:t>
            </w:r>
          </w:p>
          <w:p w14:paraId="7815CF97" w14:textId="77777777" w:rsidR="007A5841" w:rsidRPr="00154DA9" w:rsidRDefault="007A5841" w:rsidP="00864B5D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włącznik oświetlenia skrytek,</w:t>
            </w:r>
          </w:p>
          <w:p w14:paraId="77C9C5D1" w14:textId="77777777" w:rsidR="007A5841" w:rsidRPr="00154DA9" w:rsidRDefault="007A5841" w:rsidP="00864B5D">
            <w:pPr>
              <w:shd w:val="clear" w:color="auto" w:fill="FFFFFF"/>
              <w:spacing w:before="20" w:line="254" w:lineRule="exact"/>
              <w:ind w:left="317" w:hanging="14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włącznik oświetlenia pola pracy.</w:t>
            </w:r>
          </w:p>
          <w:p w14:paraId="12B6EDC5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Ponadto na stanowisku obsługi musi znajdować się schemat układu wodno- pianowego oraz oznaczenie zaworów.</w:t>
            </w:r>
          </w:p>
          <w:p w14:paraId="0ECC6860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Wszystkie urządzenia kontrolno-sterownicze powinny być widoczne i dostępne z miejsca i obsługi pompy (dotyczy to również sterowania dozownikiem i urządzeniem odpowietrzającym, jeśli są one sterowane ręcznie). Wszystkie urządzenia sterowania i kontroli powinny być oznaczone znormalizowanymi symbolami (piktogramami) oraz opisane w języku polskim. Dźwignie i pokrętła wszystkich zaworów, w tym również odwadniających, powinny być łatwo dostępne, a ich obsługa powinna być możliwa bez wchodzenia pod samochód.</w:t>
            </w:r>
          </w:p>
          <w:p w14:paraId="52CCDB21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kabinie kierowcy powinny znajdować się następujące urządzenia kontrolno-pomiarowe:</w:t>
            </w:r>
          </w:p>
          <w:p w14:paraId="17FF59E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wskaźnik niskiego ciśnienia,</w:t>
            </w:r>
          </w:p>
          <w:p w14:paraId="3A29CA3D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- wskaźnik poziomu wody w zbiorniku,</w:t>
            </w:r>
          </w:p>
          <w:p w14:paraId="70406AA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>- wskaźnik poziomu środka pianotwórczego.</w:t>
            </w:r>
          </w:p>
        </w:tc>
        <w:tc>
          <w:tcPr>
            <w:tcW w:w="2628" w:type="dxa"/>
          </w:tcPr>
          <w:p w14:paraId="7247DF4E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8EB4E62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46C39878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8BD04F7" w14:textId="77777777" w:rsidR="007A5841" w:rsidRPr="00154DA9" w:rsidRDefault="007A5841" w:rsidP="00864B5D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  <w:t>Zbiornik wody wyposażony w 2 nasady tankowania wody 75 (po 1 z każdej strony tylnej części pojazdu) z zaworem kulowym do napełniania z  hydrantu (wlot do napełniania posiada konstrukcję zabezpieczającą przed swobodnym wypływem wody ze zbiornika tym wylotem) oraz automatyczny zawór zabezpieczający przed przepełnieniem zbiornika z możliwością przełączenia na pracę ręczną. Linie napełniania hydrantowego wyposażone w manometry o klasie dokładności 1.6.</w:t>
            </w:r>
          </w:p>
        </w:tc>
        <w:tc>
          <w:tcPr>
            <w:tcW w:w="2628" w:type="dxa"/>
          </w:tcPr>
          <w:p w14:paraId="66745B9C" w14:textId="77777777" w:rsidR="007A5841" w:rsidRPr="00154DA9" w:rsidRDefault="007A5841" w:rsidP="00864B5D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154DA9" w:rsidRPr="00154DA9" w14:paraId="0BB5B6A3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62ACFDC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374DEA0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Układ wodno-pianowy wyposażony w automatyczny dozownik środka pianotwórczego zapewniający uzyskiwanie stężeń min. 3% i 6% (tolerancja ± 0,5%) w pełnym zakresie wydajności pompy.</w:t>
            </w:r>
          </w:p>
        </w:tc>
        <w:tc>
          <w:tcPr>
            <w:tcW w:w="2628" w:type="dxa"/>
          </w:tcPr>
          <w:p w14:paraId="358D6057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B2BE0AC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52C3433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BDB7015" w14:textId="0ABAB339" w:rsidR="007A5841" w:rsidRPr="00154DA9" w:rsidRDefault="007A5841" w:rsidP="00967A6E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Wszystkie elementy układu wodno- pianowego muszą być odporne na korozję i działanie dopuszczonych do stosowania środków pianotwórczych i modyfikatorów, zapobiegające śniedzieniu np: pokryw nasad tłocznych i ssawnych. Nasady tłoczne i ssawne powinny być zabezpieczone przed zamarzaniem (wszystkie umieszczone wewnątrz skrytek sprzętowych).</w:t>
            </w:r>
          </w:p>
        </w:tc>
        <w:tc>
          <w:tcPr>
            <w:tcW w:w="2628" w:type="dxa"/>
          </w:tcPr>
          <w:p w14:paraId="4C678A27" w14:textId="77777777" w:rsidR="007A5841" w:rsidRPr="00154DA9" w:rsidRDefault="007A5841" w:rsidP="00532503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22D75FB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D56EC8B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2.29.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2ABD63F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Konstrukcja układu wodno- pianowego powinna umożliwiać jego całkowite odwodnienie przy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użyciu, co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najwyżej dwóch zaworów.</w:t>
            </w:r>
          </w:p>
        </w:tc>
        <w:tc>
          <w:tcPr>
            <w:tcW w:w="2628" w:type="dxa"/>
          </w:tcPr>
          <w:p w14:paraId="3EB0E1E8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27827D84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B7EDE0C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2.30.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D19368C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Przedział autopompy musi być wyposażony w autonomiczny system ogrzewania działający niezależnie od pracy silnika, skutecznie zabezpieczający układ wodno-pianowy przed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zamarzaniem w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temperaturze do „- 25ºC”. Dodatkowo autopompa wyposażona w wewnętrzne kanały grzewcze, umożliwiające ogrzewanie z układu chłodzenia silnika pojazdu, z możliwością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wyłączenia w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okresie letnim (zabezpieczenie przez rozmrożeniem) oraz zapewniającym dogrzanie autopompy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 właściwej temperatury pracy jeszcze w trakcie dojazdu do miejsca prowadzenia akcji gaśniczej, przed jej rozpoczęciem (wydłużenie żywotności autopompy).</w:t>
            </w:r>
          </w:p>
        </w:tc>
        <w:tc>
          <w:tcPr>
            <w:tcW w:w="2628" w:type="dxa"/>
          </w:tcPr>
          <w:p w14:paraId="1B4E5794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946FCA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41605FF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2.31.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BF0E7B1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Na wlocie ssawnym pompy musi być zamontowany element zabezpieczający przed przedostaniem się do pompy zanieczyszczeń stałych zarówno przy ssaniu ze zbiornika zewnętrznego jak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i dla zbiornika własnego pojazdu, gwarantujący bezpieczną eksploatację pompy. Dodatkowa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na wlocie ssawnym autopompy zamontowany zawór ręczny typu „przepustnica między kołnierzowa”.</w:t>
            </w:r>
          </w:p>
        </w:tc>
        <w:tc>
          <w:tcPr>
            <w:tcW w:w="2628" w:type="dxa"/>
          </w:tcPr>
          <w:p w14:paraId="13F56C4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38495159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4357D3AF" w14:textId="77777777" w:rsidR="007A5841" w:rsidRPr="00154DA9" w:rsidRDefault="007A5841" w:rsidP="009325EE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2.32.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B60B6D2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wyposażony w min. 4 zraszacze o wydajności 50÷100 dm3/min przy ciś. 8 bar, zasilane autopompą. Dwa zraszacze zamontowane przed przednią osią, kolejne dwa po bokach pojazdu. Ponadto instalacja powinna być wyposażona w zawory odcinające, uruchamiane z kabiny kierowcy.</w:t>
            </w:r>
          </w:p>
        </w:tc>
        <w:tc>
          <w:tcPr>
            <w:tcW w:w="2628" w:type="dxa"/>
          </w:tcPr>
          <w:p w14:paraId="68524C63" w14:textId="77777777" w:rsidR="007A5841" w:rsidRPr="00154DA9" w:rsidRDefault="007A5841" w:rsidP="008D3B04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CBC2BAE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FC2A5EF" w14:textId="77777777" w:rsidR="007A5841" w:rsidRPr="00154DA9" w:rsidRDefault="007A5841" w:rsidP="001A08BE">
            <w:pPr>
              <w:shd w:val="clear" w:color="auto" w:fill="FFFFFF"/>
              <w:spacing w:before="20" w:line="240" w:lineRule="auto"/>
              <w:ind w:left="72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2.33.</w:t>
            </w:r>
          </w:p>
          <w:p w14:paraId="1964C387" w14:textId="77777777" w:rsidR="007A5841" w:rsidRPr="00154DA9" w:rsidRDefault="007A5841" w:rsidP="008D3B04">
            <w:pPr>
              <w:shd w:val="clear" w:color="auto" w:fill="FFFFFF"/>
              <w:spacing w:before="20" w:line="240" w:lineRule="auto"/>
              <w:ind w:left="72"/>
              <w:jc w:val="center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9ADD5B4" w14:textId="77777777" w:rsidR="007A5841" w:rsidRPr="00154DA9" w:rsidRDefault="007A5841" w:rsidP="0028506A">
            <w:pPr>
              <w:shd w:val="clear" w:color="auto" w:fill="FFFFFF"/>
              <w:spacing w:before="20" w:line="254" w:lineRule="exact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Samochód wyposażony w zamontowany na stałe w zabudowie, wysuwany pneumatycznie </w:t>
            </w:r>
            <w:r w:rsidR="00A532F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i sterowany za pomocą pilota przewodowego umiejscowionego w przedziale autopompy maszt oświetleniowy o mocy strumienia świetlnego 30000lm. Maszt wyposażony w dwie najaśnice LED. Najaśnice zasilane z instalacji elektrycznej samochodu. Stopień ochrony masztu i reflektorów min. IP 55. Wysokość masztu po rozłożeniu od podłoża, na którym stoi pojazd, do oprawy czołowej </w:t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reflektorów ustawionych poziomo nie mniejsza niż 4,5m z możliwością regulacji obrotu o 170º </w:t>
            </w:r>
            <w:r w:rsidR="00A532F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w obie strony i pochylania najaśnic z poziomu podłoża. Maszt rozkładany za pomocą powietrza </w:t>
            </w:r>
            <w:r w:rsidR="00A532F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 układu pneumatycznego pojazdu. Działanie masztu powinno odbywać się bez nagłych skoków podczas ruchu do góry i do dołu. Złożenie masztu powinno nastąpić bez konieczności ręcznego wspomagania. Rozstawienie masztu powinno być możliwe po zaciągnięciu hamulca ręcznego </w:t>
            </w:r>
            <w:r w:rsidR="00A532FE"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a jego złożenie powinno nastąpić automatycznie po zwolnieniu hamulca ręcznego. Przewody elektryczne zasilające reflektory nie powinny kolidować z ruchami teleskopów. Mostek z reflektorami powinien obracać się wokół osi pionowej o kąt, co najmniej 135º w obie strony. Sterowanie obrotem reflektorów wokół osi pionowej oraz zmianą ich kąta pochylenia powinno być możliwe ze stanowiska obsługi masztu. W kabinie w widocznym miejscu dla kierowcy zainstalowana lampka ostrzegawcza, informująca o wysunięciu masztu.</w:t>
            </w:r>
          </w:p>
        </w:tc>
        <w:tc>
          <w:tcPr>
            <w:tcW w:w="2628" w:type="dxa"/>
          </w:tcPr>
          <w:p w14:paraId="2CEC350E" w14:textId="77777777" w:rsidR="007A5841" w:rsidRPr="00154DA9" w:rsidRDefault="007A5841" w:rsidP="0028506A">
            <w:pPr>
              <w:shd w:val="clear" w:color="auto" w:fill="FFFFFF"/>
              <w:spacing w:before="20" w:line="254" w:lineRule="exact"/>
              <w:jc w:val="both"/>
              <w:rPr>
                <w:rStyle w:val="Domylnaczcionkaakapitu1"/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1E2839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9E4AAFE" w14:textId="77777777" w:rsidR="007A5841" w:rsidRPr="00154DA9" w:rsidRDefault="007A5841" w:rsidP="001A08BE">
            <w:pPr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480CAFC" w14:textId="77777777" w:rsidR="007A5841" w:rsidRPr="00154DA9" w:rsidRDefault="007A5841" w:rsidP="0028506A">
            <w:pPr>
              <w:jc w:val="both"/>
              <w:rPr>
                <w:rFonts w:ascii="Arial Narrow" w:hAnsi="Arial Narrow" w:cs="Calibri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wyposażony w wyciągarkę o napędzie elektrycznym i sile uciągu min. 8t z liną o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długości, co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najmniej 28m zamontowaną z przodu pojazdu oraz hakiem kompatybilnym z zamontowanymi szeklami. Wyciągarka powinna być umiejscowiona na podstawie zabezpieczonej antykorozyjnie oraz posiadać kompozytową osłonę wyciągarki w kolorze czerwonym. Wyciągarka wyposażona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przewodowy i bezprzewodowy układ sterowania oraz rolkową prowadnicę liny. Na osłonie wyciągarki zamontowany uchwyt na hak. Dodatkowo nad wyciągarką na pokrywie silnika zainstalowane dodatkowe doświetlenie pola pracy przy wyciągarce elektrycznej.</w:t>
            </w:r>
          </w:p>
        </w:tc>
        <w:tc>
          <w:tcPr>
            <w:tcW w:w="2628" w:type="dxa"/>
          </w:tcPr>
          <w:p w14:paraId="4BF7F0ED" w14:textId="77777777" w:rsidR="007A5841" w:rsidRPr="00154DA9" w:rsidRDefault="007A5841" w:rsidP="0028506A">
            <w:pPr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8241F02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9DF53B4" w14:textId="77777777" w:rsidR="007A5841" w:rsidRPr="00154DA9" w:rsidRDefault="007A5841" w:rsidP="001A08BE">
            <w:pPr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379B1967" w14:textId="77777777" w:rsidR="007A5841" w:rsidRPr="00154DA9" w:rsidRDefault="007A5841" w:rsidP="008D3B04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Zmiany adaptacyjne pojazdu, dotyczące montażu wyposażenia, nie mogą powodować utraty ani ograniczać uprawnień wynikających z fabrycznej gwarancji mechanicznej.</w:t>
            </w:r>
          </w:p>
        </w:tc>
        <w:tc>
          <w:tcPr>
            <w:tcW w:w="2628" w:type="dxa"/>
          </w:tcPr>
          <w:p w14:paraId="542A5C4F" w14:textId="77777777" w:rsidR="007A5841" w:rsidRPr="00154DA9" w:rsidRDefault="007A5841" w:rsidP="008D3B04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4C8D4E6E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CC6878A" w14:textId="77777777" w:rsidR="007A5841" w:rsidRPr="00154DA9" w:rsidRDefault="007A5841" w:rsidP="001A08BE">
            <w:pPr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74A7DB2" w14:textId="77777777" w:rsidR="007A5841" w:rsidRPr="00154DA9" w:rsidRDefault="007A5841" w:rsidP="00E27B17">
            <w:pPr>
              <w:spacing w:before="20" w:line="240" w:lineRule="auto"/>
              <w:jc w:val="both"/>
              <w:rPr>
                <w:rFonts w:ascii="Arial" w:hAnsi="Arial" w:cs="Arial"/>
                <w:strike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Zabudowa wyposażona w wysuwany panel sanitarny wyposażony w zbiornik na wodę, metalowy dozownik do mydła, metalowy dozownik na środek dezynfekcyjny oraz metalowy pojemnik na papier składany. Dodatkowo panel wyposażony w przewód pneumatyczny spiralny o długości </w:t>
            </w:r>
            <w:r w:rsidR="00A532FE" w:rsidRPr="00154DA9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min. 10 metrów z zakończeniem pozwalającym na podłączenie pistoletu pneumatycznego będącego na wyposażeniu panela sanitarnego. Umiejscowienie zostanie ustalone z zamawiającym na etapie realizacji zamówienia.</w:t>
            </w:r>
          </w:p>
        </w:tc>
        <w:tc>
          <w:tcPr>
            <w:tcW w:w="2628" w:type="dxa"/>
          </w:tcPr>
          <w:p w14:paraId="4FC4D0DB" w14:textId="6C2212D0" w:rsidR="007A5841" w:rsidRPr="00154DA9" w:rsidRDefault="007A5841" w:rsidP="00E27B17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154DA9" w:rsidRPr="00154DA9" w14:paraId="35DD86D9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406A8E0" w14:textId="77777777" w:rsidR="007A5841" w:rsidRPr="00154DA9" w:rsidRDefault="007A5841" w:rsidP="001A08BE">
            <w:pPr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E898E30" w14:textId="77777777" w:rsidR="007A5841" w:rsidRPr="00154DA9" w:rsidRDefault="007A5841" w:rsidP="002A71AB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wyposażony</w:t>
            </w:r>
            <w:r w:rsidR="002C40F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uchwyty</w:t>
            </w:r>
            <w:r w:rsidR="002C40F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,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mocowania </w:t>
            </w:r>
            <w:r w:rsidR="002A71A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 tym w</w:t>
            </w:r>
            <w:r w:rsidR="002C40F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min. cztery skrzynki plastikowe</w:t>
            </w:r>
            <w:r w:rsidR="002A71A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(w zabudowie)</w:t>
            </w:r>
            <w:r w:rsidR="002C40F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na sprzęt i wyposażenie, które mieści się w zakresie standardu wyposażenia dla średniego samochodu ratowniczo – gaśniczego oraz sprzętu i wyposażenia posiadanego przez Zamawiającego. Zamawiający w trakcie realizacji zamówienia dostarczy przewidziany do zamontowania przez Wykonawcę sprzęt. Miejsce montażu, sposób oraz wykorzystane rozwiązania montażu wyżej wymienionego wyposażenia musi zostać ustalone i zaakceptowane przez Zamawiającego w trakcie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realizacji zamówienia. Wykonawca zastosuje uchwyty i mocowania sprzętu wykorzystując technologie stosowane w nowoczesnych zabudowach pojazdów specjalnych z zachowaniem zasad ergonomii zgodnie z zaleceniami zamawiającego na etapie produkcji pojazdu. </w:t>
            </w:r>
            <w:r w:rsidR="002C40F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Skrzynki, u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chwyty </w:t>
            </w:r>
            <w:r w:rsidR="002A71AB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i mocowania pozwalające na wyciągnięcie urządzeń bez konieczności zdejmowania rękawic bojowych. Mocowania powinny być wykonane z tworzywa odpornego na uszkodzenia mechaniczne oraz korozję. Ponadto wszelkie ostre krawędzie powinny zostać zaokrąglone lub zabezpieczone.</w:t>
            </w:r>
          </w:p>
        </w:tc>
        <w:tc>
          <w:tcPr>
            <w:tcW w:w="2628" w:type="dxa"/>
          </w:tcPr>
          <w:p w14:paraId="2E20A819" w14:textId="77777777" w:rsidR="007A5841" w:rsidRPr="00154DA9" w:rsidRDefault="007A5841" w:rsidP="00390850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76DEDEF5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E8AFC6A" w14:textId="77777777" w:rsidR="007A5841" w:rsidRPr="00154DA9" w:rsidRDefault="007A5841" w:rsidP="001A08BE">
            <w:pPr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5023039" w14:textId="02A21841" w:rsidR="007A5841" w:rsidRPr="00154DA9" w:rsidRDefault="007A5841" w:rsidP="00446AD1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Na dachu pojazdu przewidziane miejsce i uchwyty do montażu drabiny dwuprzęsłowej wysuwanej typu ZS-2100 </w:t>
            </w:r>
            <w:r w:rsidR="009066AA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 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rolk</w:t>
            </w:r>
            <w:r w:rsidR="009066AA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ą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prowadzącą</w:t>
            </w:r>
            <w:r w:rsidR="00446AD1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14:paraId="4000B9A6" w14:textId="1F891730" w:rsidR="007A5841" w:rsidRPr="00154DA9" w:rsidRDefault="007A5841" w:rsidP="00E5735A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2848AFC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F1C4C0C" w14:textId="77777777" w:rsidR="007A5841" w:rsidRPr="00154DA9" w:rsidRDefault="007A5841" w:rsidP="001A08BE">
            <w:pPr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2.39.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B9E49B1" w14:textId="77777777" w:rsidR="007A5841" w:rsidRPr="00154DA9" w:rsidRDefault="007A5841" w:rsidP="00D45ADF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Zamawiający </w:t>
            </w:r>
            <w:r w:rsidR="00780CE9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wymaga, aby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na górnej części zabudowy typu relingi oraz tylnych rogach pojazdu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nie stosowano białych elementów, te elementy powinny być wykonane w kolorze </w:t>
            </w:r>
            <w:r w:rsidR="00780CE9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czerwonym, ·aby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tworzyły jednolitą całość z zabudową, wymaga się </w:t>
            </w:r>
            <w:r w:rsidR="00780CE9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jednocześnie, aby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 tylne rogi zabudowy </w:t>
            </w:r>
            <w:r w:rsidR="00A532FE"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br/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były zabezpieczone metalowymi osłonami.  </w:t>
            </w:r>
          </w:p>
        </w:tc>
        <w:tc>
          <w:tcPr>
            <w:tcW w:w="2628" w:type="dxa"/>
          </w:tcPr>
          <w:p w14:paraId="627DE344" w14:textId="77777777" w:rsidR="007A5841" w:rsidRPr="00154DA9" w:rsidRDefault="007A5841" w:rsidP="00D45ADF">
            <w:pPr>
              <w:spacing w:before="20" w:line="240" w:lineRule="auto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50AB15AD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01D4B2E1" w14:textId="77777777" w:rsidR="007A5841" w:rsidRPr="00154DA9" w:rsidRDefault="007A5841" w:rsidP="008D3B04">
            <w:pPr>
              <w:spacing w:before="20" w:line="240" w:lineRule="auto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57DF003C" w14:textId="77777777" w:rsidR="007A5841" w:rsidRPr="00154DA9" w:rsidRDefault="007A5841" w:rsidP="008D3B04">
            <w:pPr>
              <w:spacing w:before="20" w:line="240" w:lineRule="auto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  <w:t>Dodatkowe wymagania:</w:t>
            </w:r>
          </w:p>
        </w:tc>
        <w:tc>
          <w:tcPr>
            <w:tcW w:w="2628" w:type="dxa"/>
          </w:tcPr>
          <w:p w14:paraId="2118D4DE" w14:textId="77777777" w:rsidR="007A5841" w:rsidRPr="00154DA9" w:rsidRDefault="007A5841" w:rsidP="008D3B04">
            <w:pPr>
              <w:spacing w:before="20" w:line="240" w:lineRule="auto"/>
              <w:jc w:val="both"/>
              <w:rPr>
                <w:rFonts w:ascii="Arial" w:hAnsi="Arial" w:cs="Arial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8A39C0A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4E6B5D32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3.1.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7E32EB8" w14:textId="77777777" w:rsidR="007A5841" w:rsidRPr="00154DA9" w:rsidRDefault="007A5841" w:rsidP="00396ED2">
            <w:pPr>
              <w:spacing w:before="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Minimalna gwarancja na zabudowę: 24 miesiące w tym dwa przeglądy serwisowe zabudowy.</w:t>
            </w:r>
          </w:p>
          <w:p w14:paraId="2F9BE5A7" w14:textId="06BA395C" w:rsidR="007A5841" w:rsidRPr="00154DA9" w:rsidRDefault="007A5841" w:rsidP="00446AD1">
            <w:pPr>
              <w:spacing w:before="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Minimalna gwarancja na podwozie: 24 miesiące.</w:t>
            </w:r>
          </w:p>
        </w:tc>
        <w:tc>
          <w:tcPr>
            <w:tcW w:w="2628" w:type="dxa"/>
          </w:tcPr>
          <w:p w14:paraId="0AC5FDBB" w14:textId="31372C6E" w:rsidR="007F71A8" w:rsidRPr="00154DA9" w:rsidRDefault="007F71A8" w:rsidP="00396ED2">
            <w:pPr>
              <w:spacing w:before="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4DA9" w:rsidRPr="00154DA9" w14:paraId="0A7CA30F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7A612CF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692C6D9B" w14:textId="77777777" w:rsidR="007A5841" w:rsidRPr="00154DA9" w:rsidRDefault="007A5841" w:rsidP="008D3B04">
            <w:pPr>
              <w:spacing w:before="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 xml:space="preserve">Pojazd musi posiadać wszystkie wymagane dokumenty do rejestracji pojazdu, jako specjalnego samochodu pożarniczego </w:t>
            </w:r>
            <w:r w:rsidRPr="00154DA9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dostarczone najpóźniej w dniu przekazania przedmiotu umowy</w:t>
            </w: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14:paraId="6875CE6A" w14:textId="77777777" w:rsidR="007A5841" w:rsidRPr="00154DA9" w:rsidRDefault="007A5841" w:rsidP="008D3B04">
            <w:pPr>
              <w:spacing w:before="20" w:line="240" w:lineRule="auto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64A533A4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A883529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66C6760" w14:textId="77777777" w:rsidR="007A5841" w:rsidRPr="00154DA9" w:rsidRDefault="007A5841" w:rsidP="0010220A">
            <w:pPr>
              <w:spacing w:before="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Do pojazdu dołączone instrukcje obsługi pojazdu, urządzeń i sprzętu zamontowanego w pojeździe, wszystkie w języku polskim.</w:t>
            </w:r>
          </w:p>
        </w:tc>
        <w:tc>
          <w:tcPr>
            <w:tcW w:w="2628" w:type="dxa"/>
          </w:tcPr>
          <w:p w14:paraId="07C67C8F" w14:textId="77777777" w:rsidR="007A5841" w:rsidRPr="00154DA9" w:rsidRDefault="007A5841" w:rsidP="0010220A">
            <w:pPr>
              <w:spacing w:before="20" w:line="240" w:lineRule="auto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2BB135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30BB1589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4360562" w14:textId="77777777" w:rsidR="007A5841" w:rsidRPr="00154DA9" w:rsidRDefault="007A5841" w:rsidP="00E27AA4">
            <w:pPr>
              <w:spacing w:before="20" w:line="240" w:lineRule="auto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Pojazd oznakowany zgodnie z Zarządzeniem Nr 8 Komendanta Głównego Państwowej Straży Pożarnej z dnia 10 kwietnia 2008 r. w sprawie gospodarki transportowej w jednostkach organizacyjnych Państwowej Straży Pożarnej. Pojazd oznakowany numerem operacyjnym 421M21.</w:t>
            </w:r>
          </w:p>
        </w:tc>
        <w:tc>
          <w:tcPr>
            <w:tcW w:w="2628" w:type="dxa"/>
          </w:tcPr>
          <w:p w14:paraId="7779478E" w14:textId="77777777" w:rsidR="007A5841" w:rsidRPr="00154DA9" w:rsidRDefault="007A5841" w:rsidP="00E27AA4">
            <w:pPr>
              <w:spacing w:before="20" w:line="240" w:lineRule="auto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064EE7E7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5DE0C04C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123E1475" w14:textId="77777777" w:rsidR="007A5841" w:rsidRPr="00154DA9" w:rsidRDefault="007A5841" w:rsidP="00E27AA4">
            <w:pPr>
              <w:spacing w:before="20" w:line="240" w:lineRule="auto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  <w:t>Czas reakcji serwisu maksymalnie do 3 dni roboczych od czasu powiadomienia (przez czas reakcji rozumie się dotarcie serwisu na miejsce do użytkownika).</w:t>
            </w:r>
          </w:p>
        </w:tc>
        <w:tc>
          <w:tcPr>
            <w:tcW w:w="2628" w:type="dxa"/>
          </w:tcPr>
          <w:p w14:paraId="72A385BF" w14:textId="77777777" w:rsidR="007A5841" w:rsidRPr="00154DA9" w:rsidRDefault="007A5841" w:rsidP="00E27AA4">
            <w:pPr>
              <w:spacing w:before="20" w:line="240" w:lineRule="auto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154DA9" w:rsidRPr="00154DA9" w14:paraId="125E3461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1C23319B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D32D2FD" w14:textId="77777777" w:rsidR="007A5841" w:rsidRPr="00154DA9" w:rsidRDefault="007A5841" w:rsidP="009325EE">
            <w:pPr>
              <w:shd w:val="clear" w:color="auto" w:fill="FFFFFF"/>
              <w:spacing w:before="20" w:line="254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54DA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Minimum jeden punkt serwisowy podwozia (podać adres serwisu podwozia, najbliższy siedzibie Zamawiającego).</w:t>
            </w:r>
          </w:p>
        </w:tc>
        <w:tc>
          <w:tcPr>
            <w:tcW w:w="2628" w:type="dxa"/>
          </w:tcPr>
          <w:p w14:paraId="71D4F8EB" w14:textId="77777777" w:rsidR="007A5841" w:rsidRPr="00154DA9" w:rsidRDefault="007A5841" w:rsidP="009325EE">
            <w:pPr>
              <w:shd w:val="clear" w:color="auto" w:fill="FFFFFF"/>
              <w:spacing w:before="20" w:line="254" w:lineRule="exac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54DA9" w:rsidRPr="00154DA9" w14:paraId="2F2607C4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430C1B05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427567FB" w14:textId="77777777" w:rsidR="007A5841" w:rsidRPr="00154DA9" w:rsidRDefault="007A5841" w:rsidP="009325EE">
            <w:pPr>
              <w:shd w:val="clear" w:color="auto" w:fill="FFFFFF"/>
              <w:spacing w:before="20" w:line="254" w:lineRule="exact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zh-CN"/>
              </w:rPr>
            </w:pPr>
            <w:r w:rsidRPr="00154DA9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Minimum jeden punkt serwisowy nadwozia (podać adres serwisu nadwozia najbliższy siedzibie Zamawiającego).</w:t>
            </w:r>
          </w:p>
        </w:tc>
        <w:tc>
          <w:tcPr>
            <w:tcW w:w="2628" w:type="dxa"/>
          </w:tcPr>
          <w:p w14:paraId="2D22E7DE" w14:textId="77777777" w:rsidR="007A5841" w:rsidRPr="00154DA9" w:rsidRDefault="007A5841" w:rsidP="009325EE">
            <w:pPr>
              <w:shd w:val="clear" w:color="auto" w:fill="FFFFFF"/>
              <w:spacing w:before="20" w:line="254" w:lineRule="exact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154DA9" w:rsidRPr="00154DA9" w14:paraId="79DFFF42" w14:textId="77777777" w:rsidTr="00FB0D4F">
        <w:tc>
          <w:tcPr>
            <w:tcW w:w="827" w:type="dxa"/>
            <w:shd w:val="clear" w:color="auto" w:fill="auto"/>
            <w:tcMar>
              <w:left w:w="98" w:type="dxa"/>
            </w:tcMar>
          </w:tcPr>
          <w:p w14:paraId="6104B50E" w14:textId="77777777" w:rsidR="007A5841" w:rsidRPr="00154DA9" w:rsidRDefault="007A5841" w:rsidP="008D3B04">
            <w:pPr>
              <w:snapToGrid w:val="0"/>
              <w:spacing w:before="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10763" w:type="dxa"/>
            <w:shd w:val="clear" w:color="auto" w:fill="auto"/>
            <w:tcMar>
              <w:left w:w="98" w:type="dxa"/>
            </w:tcMar>
          </w:tcPr>
          <w:p w14:paraId="0CA2C589" w14:textId="700CC8A4" w:rsidR="007A5841" w:rsidRPr="00154DA9" w:rsidRDefault="00446AD1" w:rsidP="005909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4DA9">
              <w:rPr>
                <w:rFonts w:ascii="Arial" w:hAnsi="Arial" w:cs="Arial"/>
                <w:color w:val="000000" w:themeColor="text1"/>
                <w:sz w:val="24"/>
                <w:szCs w:val="24"/>
              </w:rPr>
              <w:t>Samochód z pełnymi zbiornikami płynów eksploatacyjnych oraz paliwa.</w:t>
            </w:r>
          </w:p>
        </w:tc>
        <w:tc>
          <w:tcPr>
            <w:tcW w:w="2628" w:type="dxa"/>
          </w:tcPr>
          <w:p w14:paraId="5B80DE60" w14:textId="2CB03FAB" w:rsidR="007A5841" w:rsidRPr="00154DA9" w:rsidRDefault="007A5841" w:rsidP="005909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EFF200D" w14:textId="77777777" w:rsidR="00D97D33" w:rsidRPr="00154DA9" w:rsidRDefault="00D97D33" w:rsidP="008D133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97D33" w:rsidRPr="00154DA9" w:rsidSect="00631383">
      <w:footerReference w:type="default" r:id="rId8"/>
      <w:pgSz w:w="16838" w:h="11906" w:orient="landscape"/>
      <w:pgMar w:top="1135" w:right="1418" w:bottom="1843" w:left="1418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D798" w14:textId="77777777" w:rsidR="00CE1833" w:rsidRDefault="00CE1833">
      <w:pPr>
        <w:spacing w:line="240" w:lineRule="auto"/>
      </w:pPr>
      <w:r>
        <w:separator/>
      </w:r>
    </w:p>
  </w:endnote>
  <w:endnote w:type="continuationSeparator" w:id="0">
    <w:p w14:paraId="199FD6A4" w14:textId="77777777" w:rsidR="00CE1833" w:rsidRDefault="00CE1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318559"/>
      <w:docPartObj>
        <w:docPartGallery w:val="Page Numbers (Bottom of Page)"/>
        <w:docPartUnique/>
      </w:docPartObj>
    </w:sdtPr>
    <w:sdtEndPr/>
    <w:sdtContent>
      <w:p w14:paraId="45849636" w14:textId="77777777" w:rsidR="0063603A" w:rsidRDefault="0063603A">
        <w:pPr>
          <w:pStyle w:val="Stopka"/>
          <w:jc w:val="right"/>
        </w:pPr>
        <w:r>
          <w:rPr>
            <w:rFonts w:ascii="Arial" w:eastAsiaTheme="majorEastAsia" w:hAnsi="Arial" w:cs="Arial"/>
            <w:sz w:val="22"/>
            <w:szCs w:val="28"/>
          </w:rPr>
          <w:t xml:space="preserve">str. </w:t>
        </w:r>
        <w:r>
          <w:rPr>
            <w:rFonts w:ascii="Arial" w:eastAsiaTheme="majorEastAsia" w:hAnsi="Arial" w:cs="Arial"/>
            <w:sz w:val="22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136141">
          <w:rPr>
            <w:noProof/>
          </w:rPr>
          <w:t>1</w:t>
        </w:r>
        <w:r>
          <w:fldChar w:fldCharType="end"/>
        </w:r>
      </w:p>
    </w:sdtContent>
  </w:sdt>
  <w:p w14:paraId="0A837874" w14:textId="77777777" w:rsidR="0063603A" w:rsidRDefault="006360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9485D" w14:textId="77777777" w:rsidR="00CE1833" w:rsidRDefault="00CE1833">
      <w:pPr>
        <w:spacing w:line="240" w:lineRule="auto"/>
      </w:pPr>
      <w:r>
        <w:separator/>
      </w:r>
    </w:p>
  </w:footnote>
  <w:footnote w:type="continuationSeparator" w:id="0">
    <w:p w14:paraId="685794DC" w14:textId="77777777" w:rsidR="00CE1833" w:rsidRDefault="00CE1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24FA0C9E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D"/>
    <w:multiLevelType w:val="multilevel"/>
    <w:tmpl w:val="CD223494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33"/>
    <w:rsid w:val="00020E46"/>
    <w:rsid w:val="00044C1A"/>
    <w:rsid w:val="000506B3"/>
    <w:rsid w:val="00050EEC"/>
    <w:rsid w:val="00080674"/>
    <w:rsid w:val="000A677A"/>
    <w:rsid w:val="000F1DB9"/>
    <w:rsid w:val="000F4B29"/>
    <w:rsid w:val="000F6F08"/>
    <w:rsid w:val="0010220A"/>
    <w:rsid w:val="00106447"/>
    <w:rsid w:val="00115DA7"/>
    <w:rsid w:val="0011657E"/>
    <w:rsid w:val="00134CA2"/>
    <w:rsid w:val="00136141"/>
    <w:rsid w:val="00147162"/>
    <w:rsid w:val="00154DA9"/>
    <w:rsid w:val="00162213"/>
    <w:rsid w:val="001714F9"/>
    <w:rsid w:val="0017672D"/>
    <w:rsid w:val="00183C7E"/>
    <w:rsid w:val="00187455"/>
    <w:rsid w:val="001902E2"/>
    <w:rsid w:val="001A08BE"/>
    <w:rsid w:val="001C192E"/>
    <w:rsid w:val="001F6BF2"/>
    <w:rsid w:val="0020258D"/>
    <w:rsid w:val="0021584E"/>
    <w:rsid w:val="00236F64"/>
    <w:rsid w:val="00250C3A"/>
    <w:rsid w:val="002705A5"/>
    <w:rsid w:val="0027329F"/>
    <w:rsid w:val="00276332"/>
    <w:rsid w:val="0028506A"/>
    <w:rsid w:val="002A019E"/>
    <w:rsid w:val="002A456C"/>
    <w:rsid w:val="002A71AB"/>
    <w:rsid w:val="002B4369"/>
    <w:rsid w:val="002B4F36"/>
    <w:rsid w:val="002C40FB"/>
    <w:rsid w:val="002C6FBD"/>
    <w:rsid w:val="002D2AAD"/>
    <w:rsid w:val="002E3AED"/>
    <w:rsid w:val="00300D91"/>
    <w:rsid w:val="00306C18"/>
    <w:rsid w:val="0031294B"/>
    <w:rsid w:val="00314118"/>
    <w:rsid w:val="00345B6A"/>
    <w:rsid w:val="003556BF"/>
    <w:rsid w:val="0036084B"/>
    <w:rsid w:val="00390850"/>
    <w:rsid w:val="00396ED2"/>
    <w:rsid w:val="003A41AA"/>
    <w:rsid w:val="003A6E8C"/>
    <w:rsid w:val="003D3553"/>
    <w:rsid w:val="003F2AEE"/>
    <w:rsid w:val="003F3FD7"/>
    <w:rsid w:val="00410B86"/>
    <w:rsid w:val="00422005"/>
    <w:rsid w:val="00434CD9"/>
    <w:rsid w:val="00441A5A"/>
    <w:rsid w:val="00446AD1"/>
    <w:rsid w:val="00451F5C"/>
    <w:rsid w:val="00452546"/>
    <w:rsid w:val="00457F78"/>
    <w:rsid w:val="00471397"/>
    <w:rsid w:val="00480DDD"/>
    <w:rsid w:val="004822AA"/>
    <w:rsid w:val="00495E63"/>
    <w:rsid w:val="004A3008"/>
    <w:rsid w:val="004B3DB7"/>
    <w:rsid w:val="004C46C0"/>
    <w:rsid w:val="004D1BA8"/>
    <w:rsid w:val="004E375F"/>
    <w:rsid w:val="00532503"/>
    <w:rsid w:val="005417AD"/>
    <w:rsid w:val="005466B1"/>
    <w:rsid w:val="00551366"/>
    <w:rsid w:val="00570B81"/>
    <w:rsid w:val="00582672"/>
    <w:rsid w:val="00590988"/>
    <w:rsid w:val="00592F58"/>
    <w:rsid w:val="005C543F"/>
    <w:rsid w:val="005C5B09"/>
    <w:rsid w:val="005C6919"/>
    <w:rsid w:val="005D44A7"/>
    <w:rsid w:val="005E4D62"/>
    <w:rsid w:val="005F2EA0"/>
    <w:rsid w:val="0060698D"/>
    <w:rsid w:val="0061294E"/>
    <w:rsid w:val="0061645F"/>
    <w:rsid w:val="00631383"/>
    <w:rsid w:val="0063603A"/>
    <w:rsid w:val="00640C32"/>
    <w:rsid w:val="006442A8"/>
    <w:rsid w:val="00647AA4"/>
    <w:rsid w:val="006650F1"/>
    <w:rsid w:val="00683A9B"/>
    <w:rsid w:val="00691AF4"/>
    <w:rsid w:val="006E0CA9"/>
    <w:rsid w:val="00724A9F"/>
    <w:rsid w:val="00732620"/>
    <w:rsid w:val="00733378"/>
    <w:rsid w:val="0077780D"/>
    <w:rsid w:val="00780CE9"/>
    <w:rsid w:val="00780E9B"/>
    <w:rsid w:val="007A5841"/>
    <w:rsid w:val="007A722D"/>
    <w:rsid w:val="007D389C"/>
    <w:rsid w:val="007E0957"/>
    <w:rsid w:val="007F4131"/>
    <w:rsid w:val="007F48F7"/>
    <w:rsid w:val="007F71A8"/>
    <w:rsid w:val="00806ABD"/>
    <w:rsid w:val="00812CF6"/>
    <w:rsid w:val="0081691A"/>
    <w:rsid w:val="0082771D"/>
    <w:rsid w:val="00836807"/>
    <w:rsid w:val="00864B5D"/>
    <w:rsid w:val="00881A5E"/>
    <w:rsid w:val="008A5397"/>
    <w:rsid w:val="008B4442"/>
    <w:rsid w:val="008B573B"/>
    <w:rsid w:val="008D1336"/>
    <w:rsid w:val="008D3B04"/>
    <w:rsid w:val="008F7FAE"/>
    <w:rsid w:val="009066AA"/>
    <w:rsid w:val="0093027E"/>
    <w:rsid w:val="009325EE"/>
    <w:rsid w:val="00947CB2"/>
    <w:rsid w:val="00956640"/>
    <w:rsid w:val="0096417E"/>
    <w:rsid w:val="0096706C"/>
    <w:rsid w:val="009671A4"/>
    <w:rsid w:val="00967A6E"/>
    <w:rsid w:val="00972732"/>
    <w:rsid w:val="009967AF"/>
    <w:rsid w:val="00996876"/>
    <w:rsid w:val="00997AD8"/>
    <w:rsid w:val="009B101A"/>
    <w:rsid w:val="009B3007"/>
    <w:rsid w:val="009C1A0D"/>
    <w:rsid w:val="009D76E3"/>
    <w:rsid w:val="009F3630"/>
    <w:rsid w:val="009F5E2B"/>
    <w:rsid w:val="00A011D0"/>
    <w:rsid w:val="00A03657"/>
    <w:rsid w:val="00A06719"/>
    <w:rsid w:val="00A13E88"/>
    <w:rsid w:val="00A14E99"/>
    <w:rsid w:val="00A27EAA"/>
    <w:rsid w:val="00A532FE"/>
    <w:rsid w:val="00A57F1E"/>
    <w:rsid w:val="00A81D9C"/>
    <w:rsid w:val="00A863D3"/>
    <w:rsid w:val="00A905E6"/>
    <w:rsid w:val="00A97790"/>
    <w:rsid w:val="00AA5C31"/>
    <w:rsid w:val="00AA6081"/>
    <w:rsid w:val="00AB631C"/>
    <w:rsid w:val="00AD658D"/>
    <w:rsid w:val="00AD6C63"/>
    <w:rsid w:val="00B40C36"/>
    <w:rsid w:val="00B51B39"/>
    <w:rsid w:val="00B677D4"/>
    <w:rsid w:val="00B80EE7"/>
    <w:rsid w:val="00B948EF"/>
    <w:rsid w:val="00BB352C"/>
    <w:rsid w:val="00BB6777"/>
    <w:rsid w:val="00BC6388"/>
    <w:rsid w:val="00BE4C20"/>
    <w:rsid w:val="00BE5F71"/>
    <w:rsid w:val="00BE68FE"/>
    <w:rsid w:val="00BF1491"/>
    <w:rsid w:val="00C06BD1"/>
    <w:rsid w:val="00C1170C"/>
    <w:rsid w:val="00C23A0D"/>
    <w:rsid w:val="00C3210F"/>
    <w:rsid w:val="00C36A44"/>
    <w:rsid w:val="00C41308"/>
    <w:rsid w:val="00C50C46"/>
    <w:rsid w:val="00C51558"/>
    <w:rsid w:val="00C51808"/>
    <w:rsid w:val="00C66535"/>
    <w:rsid w:val="00C74BC0"/>
    <w:rsid w:val="00C95E55"/>
    <w:rsid w:val="00CA3D8F"/>
    <w:rsid w:val="00CB16C2"/>
    <w:rsid w:val="00CE1833"/>
    <w:rsid w:val="00CE4FE6"/>
    <w:rsid w:val="00CF0FCE"/>
    <w:rsid w:val="00CF2860"/>
    <w:rsid w:val="00D03299"/>
    <w:rsid w:val="00D05396"/>
    <w:rsid w:val="00D0577A"/>
    <w:rsid w:val="00D116E5"/>
    <w:rsid w:val="00D1497C"/>
    <w:rsid w:val="00D254AA"/>
    <w:rsid w:val="00D27A7E"/>
    <w:rsid w:val="00D317E2"/>
    <w:rsid w:val="00D371EC"/>
    <w:rsid w:val="00D45ADF"/>
    <w:rsid w:val="00D47153"/>
    <w:rsid w:val="00D606A1"/>
    <w:rsid w:val="00D63CE6"/>
    <w:rsid w:val="00D81187"/>
    <w:rsid w:val="00D87729"/>
    <w:rsid w:val="00D97D33"/>
    <w:rsid w:val="00DB4BDF"/>
    <w:rsid w:val="00DC10D9"/>
    <w:rsid w:val="00DD2721"/>
    <w:rsid w:val="00DF48A9"/>
    <w:rsid w:val="00E0263F"/>
    <w:rsid w:val="00E11C35"/>
    <w:rsid w:val="00E27148"/>
    <w:rsid w:val="00E27AA4"/>
    <w:rsid w:val="00E27B17"/>
    <w:rsid w:val="00E33A02"/>
    <w:rsid w:val="00E362DB"/>
    <w:rsid w:val="00E501FD"/>
    <w:rsid w:val="00E51DD5"/>
    <w:rsid w:val="00E5735A"/>
    <w:rsid w:val="00E64C96"/>
    <w:rsid w:val="00E661EE"/>
    <w:rsid w:val="00E67D6E"/>
    <w:rsid w:val="00E72DDA"/>
    <w:rsid w:val="00E77980"/>
    <w:rsid w:val="00E83EDF"/>
    <w:rsid w:val="00E84318"/>
    <w:rsid w:val="00E868C2"/>
    <w:rsid w:val="00E94146"/>
    <w:rsid w:val="00EB6917"/>
    <w:rsid w:val="00EB7035"/>
    <w:rsid w:val="00EC351F"/>
    <w:rsid w:val="00ED621E"/>
    <w:rsid w:val="00EE1463"/>
    <w:rsid w:val="00EE3ECF"/>
    <w:rsid w:val="00EF745E"/>
    <w:rsid w:val="00F03095"/>
    <w:rsid w:val="00F0571D"/>
    <w:rsid w:val="00F3057C"/>
    <w:rsid w:val="00F3335B"/>
    <w:rsid w:val="00F42CFA"/>
    <w:rsid w:val="00F622DD"/>
    <w:rsid w:val="00F77D73"/>
    <w:rsid w:val="00F85017"/>
    <w:rsid w:val="00FB0D4F"/>
    <w:rsid w:val="00FB4B9F"/>
    <w:rsid w:val="00FC6AC4"/>
    <w:rsid w:val="00FD0E15"/>
    <w:rsid w:val="00FD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345E"/>
  <w15:docId w15:val="{675C6B55-6152-4304-A6FF-A2836CB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D33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D97D33"/>
  </w:style>
  <w:style w:type="character" w:customStyle="1" w:styleId="Wyrnienie">
    <w:name w:val="Wyróżnienie"/>
    <w:qFormat/>
    <w:rsid w:val="00D97D33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7D33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97D33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97D33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D97D33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7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D97D33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7D3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95ptKursywa">
    <w:name w:val="Tekst treści (2) + 9;5 pt;Kursywa"/>
    <w:rsid w:val="00D97D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A9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A05F6D-75EE-41B7-83B7-70F69DEF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5647</Words>
  <Characters>33886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 alarmowy</dc:creator>
  <cp:lastModifiedBy>Maciek</cp:lastModifiedBy>
  <cp:revision>2</cp:revision>
  <cp:lastPrinted>2023-02-14T12:03:00Z</cp:lastPrinted>
  <dcterms:created xsi:type="dcterms:W3CDTF">2023-03-01T14:36:00Z</dcterms:created>
  <dcterms:modified xsi:type="dcterms:W3CDTF">2023-03-01T14:36:00Z</dcterms:modified>
</cp:coreProperties>
</file>