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CE" w:rsidRDefault="00D907CE" w:rsidP="00D907CE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CE" w:rsidRPr="0011056C" w:rsidRDefault="00D907CE" w:rsidP="00D907CE">
      <w:pPr>
        <w:pBdr>
          <w:bottom w:val="single" w:sz="4" w:space="1" w:color="auto"/>
        </w:pBd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795548">
        <w:rPr>
          <w:rFonts w:cstheme="minorHAnsi"/>
          <w:i/>
        </w:rPr>
        <w:t>finansowano w ramach re</w:t>
      </w:r>
      <w:r>
        <w:rPr>
          <w:rFonts w:cstheme="minorHAnsi"/>
          <w:i/>
        </w:rPr>
        <w:t>akcji Unii na pandemię COVID-19</w:t>
      </w:r>
    </w:p>
    <w:p w:rsidR="00D907CE" w:rsidRDefault="00D907CE" w:rsidP="00D907CE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D907CE" w:rsidRPr="00FD3E32" w:rsidRDefault="00D907CE" w:rsidP="00D907CE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D907CE" w:rsidRPr="0055282D" w:rsidRDefault="00D907CE" w:rsidP="00D907CE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D907CE" w:rsidRPr="0055282D" w:rsidRDefault="00D907CE" w:rsidP="00D907CE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D907CE" w:rsidRPr="0055282D" w:rsidRDefault="00D907CE" w:rsidP="00D907CE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D907CE" w:rsidRDefault="00D907CE" w:rsidP="00D907CE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7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8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D907CE" w:rsidRPr="0055282D" w:rsidRDefault="00D907CE" w:rsidP="00D907CE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907CE" w:rsidRDefault="00D907CE" w:rsidP="00D907CE">
      <w:pPr>
        <w:ind w:left="4956"/>
        <w:jc w:val="right"/>
        <w:rPr>
          <w:rFonts w:ascii="Calibri" w:hAnsi="Calibri"/>
          <w:sz w:val="20"/>
          <w:szCs w:val="20"/>
        </w:rPr>
      </w:pPr>
    </w:p>
    <w:p w:rsidR="00D907CE" w:rsidRPr="00FB27C4" w:rsidRDefault="00D907CE" w:rsidP="00D907CE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1</w:t>
      </w:r>
      <w:r w:rsidR="00666175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>.08.2023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D907CE" w:rsidRPr="00FB27C4" w:rsidRDefault="00D907CE" w:rsidP="00D907CE">
      <w:pPr>
        <w:rPr>
          <w:rFonts w:ascii="Calibri" w:hAnsi="Calibri"/>
          <w:sz w:val="20"/>
          <w:szCs w:val="20"/>
        </w:rPr>
      </w:pPr>
    </w:p>
    <w:p w:rsidR="00D907CE" w:rsidRDefault="00D907CE" w:rsidP="00D907CE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12-15/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D907CE" w:rsidRPr="00D24317" w:rsidRDefault="00D907CE" w:rsidP="00D907CE">
      <w:pPr>
        <w:rPr>
          <w:rFonts w:ascii="Calibri" w:hAnsi="Calibri"/>
          <w:sz w:val="16"/>
          <w:szCs w:val="16"/>
        </w:rPr>
      </w:pPr>
    </w:p>
    <w:p w:rsidR="00257179" w:rsidRPr="00257179" w:rsidRDefault="00257179" w:rsidP="00257179">
      <w:pPr>
        <w:ind w:left="4962" w:firstLine="702"/>
        <w:rPr>
          <w:rFonts w:ascii="Calibri" w:hAnsi="Calibri" w:cs="Calibri"/>
          <w:b/>
          <w:bCs/>
          <w:sz w:val="20"/>
          <w:szCs w:val="20"/>
        </w:rPr>
      </w:pPr>
      <w:r w:rsidRPr="00257179">
        <w:rPr>
          <w:rFonts w:ascii="Calibri" w:hAnsi="Calibri" w:cs="Calibri"/>
          <w:b/>
          <w:bCs/>
          <w:sz w:val="20"/>
          <w:szCs w:val="20"/>
        </w:rPr>
        <w:t>Wykonawcy, którzy złożyli oferty</w:t>
      </w:r>
    </w:p>
    <w:p w:rsidR="00D907CE" w:rsidRPr="00746EFA" w:rsidRDefault="00D907CE" w:rsidP="00D907CE">
      <w:pPr>
        <w:jc w:val="both"/>
        <w:rPr>
          <w:rFonts w:ascii="Calibri" w:hAnsi="Calibri"/>
          <w:sz w:val="20"/>
          <w:szCs w:val="20"/>
        </w:rPr>
      </w:pPr>
    </w:p>
    <w:p w:rsidR="00D907CE" w:rsidRPr="00153EC7" w:rsidRDefault="00D907CE" w:rsidP="00D907CE">
      <w:pPr>
        <w:jc w:val="center"/>
        <w:rPr>
          <w:rFonts w:ascii="Calibri" w:hAnsi="Calibri" w:cs="Calibri"/>
          <w:b/>
        </w:rPr>
      </w:pPr>
    </w:p>
    <w:p w:rsidR="00D907CE" w:rsidRPr="00433BA5" w:rsidRDefault="00D907CE" w:rsidP="00D907CE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>
        <w:rPr>
          <w:rFonts w:ascii="Calibri" w:hAnsi="Calibri" w:cs="Tahoma"/>
          <w:i/>
          <w:sz w:val="20"/>
          <w:szCs w:val="20"/>
        </w:rPr>
        <w:t>Dostawa sprzętu medycznego i wyposażenia dla Oddziału Rehabilitacji Pulmonologicznej</w:t>
      </w:r>
      <w:r w:rsidRPr="00433BA5">
        <w:rPr>
          <w:rFonts w:ascii="Calibri" w:hAnsi="Calibri" w:cs="Tahoma"/>
          <w:i/>
          <w:sz w:val="20"/>
          <w:szCs w:val="20"/>
        </w:rPr>
        <w:t xml:space="preserve"> Wojewódzkiego Zespołu Zakładów Opieki Zdrowotnej 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D907CE" w:rsidRPr="00433BA5" w:rsidRDefault="00D907CE" w:rsidP="00D907CE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D907CE" w:rsidRPr="007637F1" w:rsidRDefault="00D907CE" w:rsidP="00D907CE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12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</w:t>
      </w:r>
      <w:r w:rsidRPr="007637F1">
        <w:rPr>
          <w:rFonts w:cs="Arial"/>
          <w:b/>
          <w:i/>
          <w:sz w:val="20"/>
          <w:szCs w:val="20"/>
        </w:rPr>
        <w:t>/2</w:t>
      </w:r>
      <w:r>
        <w:rPr>
          <w:rFonts w:cs="Arial"/>
          <w:b/>
          <w:i/>
          <w:sz w:val="20"/>
          <w:szCs w:val="20"/>
        </w:rPr>
        <w:t>3</w:t>
      </w:r>
    </w:p>
    <w:p w:rsidR="00D907CE" w:rsidRDefault="00D907CE" w:rsidP="00D907CE">
      <w:pPr>
        <w:jc w:val="center"/>
        <w:rPr>
          <w:b/>
          <w:sz w:val="20"/>
          <w:szCs w:val="20"/>
        </w:rPr>
      </w:pPr>
    </w:p>
    <w:p w:rsidR="00365F5C" w:rsidRPr="00365F5C" w:rsidRDefault="00365F5C" w:rsidP="00365F5C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365F5C" w:rsidRPr="00365F5C" w:rsidRDefault="00365F5C" w:rsidP="00365F5C">
      <w:pPr>
        <w:jc w:val="both"/>
        <w:rPr>
          <w:rFonts w:ascii="Calibri" w:hAnsi="Calibri" w:cs="Calibri"/>
          <w:b/>
          <w:sz w:val="20"/>
          <w:szCs w:val="20"/>
        </w:rPr>
      </w:pPr>
    </w:p>
    <w:p w:rsidR="00365F5C" w:rsidRPr="00365F5C" w:rsidRDefault="00365F5C" w:rsidP="00F5123F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>Działając na p</w:t>
      </w:r>
      <w:r w:rsidR="00F910F8">
        <w:rPr>
          <w:rFonts w:ascii="Calibri" w:hAnsi="Calibri" w:cs="Calibri"/>
          <w:sz w:val="20"/>
          <w:szCs w:val="20"/>
        </w:rPr>
        <w:t xml:space="preserve">odstawie art. 253 </w:t>
      </w:r>
      <w:r w:rsidRPr="00365F5C">
        <w:rPr>
          <w:rFonts w:ascii="Calibri" w:hAnsi="Calibri" w:cs="Calibri"/>
          <w:sz w:val="20"/>
          <w:szCs w:val="20"/>
        </w:rPr>
        <w:t xml:space="preserve"> ust. 2 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>
        <w:rPr>
          <w:rFonts w:ascii="Calibri" w:hAnsi="Calibri" w:cs="Calibri"/>
          <w:sz w:val="20"/>
          <w:szCs w:val="20"/>
        </w:rPr>
        <w:t>2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</w:t>
      </w:r>
      <w:r w:rsidRPr="00365F5C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postępowaniu, wg kryterium oceny ofert</w:t>
      </w:r>
      <w:r>
        <w:rPr>
          <w:rFonts w:ascii="Calibri" w:hAnsi="Calibri" w:cs="Calibri"/>
          <w:sz w:val="20"/>
          <w:szCs w:val="20"/>
        </w:rPr>
        <w:t xml:space="preserve"> - </w:t>
      </w:r>
      <w:r w:rsidRPr="00365F5C">
        <w:rPr>
          <w:rFonts w:ascii="Calibri" w:hAnsi="Calibri" w:cs="Calibri"/>
          <w:bCs/>
          <w:sz w:val="20"/>
        </w:rPr>
        <w:t>cena - 60%</w:t>
      </w:r>
      <w:r w:rsidRPr="00365F5C">
        <w:rPr>
          <w:rFonts w:ascii="Calibri" w:hAnsi="Calibri" w:cs="Calibri"/>
          <w:bCs/>
          <w:color w:val="000000"/>
          <w:sz w:val="20"/>
        </w:rPr>
        <w:t xml:space="preserve">, </w:t>
      </w:r>
      <w:r w:rsidRPr="00365F5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okres gwarancji - 4</w:t>
      </w:r>
      <w:r w:rsidRPr="00365F5C">
        <w:rPr>
          <w:rFonts w:ascii="Calibri" w:hAnsi="Calibri" w:cs="Calibri"/>
          <w:sz w:val="20"/>
        </w:rPr>
        <w:t>0%</w:t>
      </w:r>
      <w:r>
        <w:rPr>
          <w:rFonts w:ascii="Calibri" w:hAnsi="Calibri" w:cs="Calibri"/>
          <w:sz w:val="20"/>
        </w:rPr>
        <w:t>,</w:t>
      </w:r>
      <w:r w:rsidR="00F5123F">
        <w:rPr>
          <w:rFonts w:ascii="Calibri" w:hAnsi="Calibri" w:cs="Calibri"/>
          <w:sz w:val="20"/>
        </w:rPr>
        <w:t xml:space="preserve"> </w:t>
      </w:r>
      <w:r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365F5C">
        <w:rPr>
          <w:rFonts w:ascii="Calibri" w:hAnsi="Calibri" w:cs="Calibri"/>
          <w:sz w:val="20"/>
          <w:szCs w:val="20"/>
        </w:rPr>
        <w:t xml:space="preserve"> wyboru ofert najkorzystniejszych:</w:t>
      </w:r>
    </w:p>
    <w:p w:rsidR="00365F5C" w:rsidRDefault="00365F5C" w:rsidP="00365F5C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51F40">
        <w:rPr>
          <w:rFonts w:asciiTheme="minorHAnsi" w:hAnsiTheme="minorHAnsi" w:cstheme="minorHAnsi"/>
          <w:b/>
          <w:bCs/>
          <w:sz w:val="20"/>
        </w:rPr>
        <w:t>BTL Polska Sp. z o.o. z siedzibą w Warszawie</w:t>
      </w:r>
    </w:p>
    <w:p w:rsidR="00C22C78" w:rsidRPr="00AD6E8F" w:rsidRDefault="00C22C78" w:rsidP="00C22C78">
      <w:pPr>
        <w:ind w:right="-2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  <w:u w:val="single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BTL Polska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Pr="001971F7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3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51F40">
        <w:rPr>
          <w:rFonts w:asciiTheme="minorHAnsi" w:hAnsiTheme="minorHAnsi" w:cstheme="minorHAnsi"/>
          <w:b/>
          <w:bCs/>
          <w:sz w:val="20"/>
        </w:rPr>
        <w:t>Konkret Sp. z o.o. Sp. K. z siedzibą w Chełmnie</w:t>
      </w:r>
    </w:p>
    <w:p w:rsidR="00C22C78" w:rsidRPr="00C22C78" w:rsidRDefault="00C22C78" w:rsidP="00C22C78">
      <w:pPr>
        <w:ind w:left="426"/>
        <w:rPr>
          <w:rFonts w:asciiTheme="minorHAnsi" w:hAnsiTheme="minorHAnsi" w:cstheme="minorHAnsi"/>
          <w:sz w:val="10"/>
          <w:szCs w:val="10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Konkret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Sp. K.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Chełmnie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C22C78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C22C78" w:rsidRPr="001971F7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lastRenderedPageBreak/>
        <w:t>Część 4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C22C78" w:rsidRDefault="00C22C78" w:rsidP="00C22C78">
      <w:pPr>
        <w:ind w:left="426"/>
        <w:rPr>
          <w:rFonts w:asciiTheme="minorHAnsi" w:hAnsiTheme="minorHAnsi" w:cstheme="minorHAnsi"/>
          <w:sz w:val="10"/>
          <w:szCs w:val="10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253A6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1253A6">
        <w:rPr>
          <w:rFonts w:ascii="Calibri" w:eastAsia="Calibri" w:hAnsi="Calibri" w:cs="Calibri"/>
          <w:b/>
          <w:sz w:val="20"/>
        </w:rPr>
        <w:t>Część  5</w:t>
      </w:r>
      <w:r w:rsidRPr="001253A6">
        <w:rPr>
          <w:rFonts w:ascii="Calibri" w:eastAsia="Calibri" w:hAnsi="Calibri" w:cs="Calibri"/>
          <w:sz w:val="20"/>
        </w:rPr>
        <w:t xml:space="preserve">  </w:t>
      </w:r>
      <w:r w:rsidRPr="001253A6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1253A6">
        <w:rPr>
          <w:rFonts w:ascii="Calibri" w:hAnsi="Calibri" w:cs="Calibri"/>
          <w:b/>
          <w:bCs/>
          <w:sz w:val="20"/>
        </w:rPr>
        <w:t>Walmed</w:t>
      </w:r>
      <w:proofErr w:type="spellEnd"/>
      <w:r w:rsidRPr="001253A6">
        <w:rPr>
          <w:rFonts w:ascii="Calibri" w:hAnsi="Calibri" w:cs="Calibri"/>
          <w:b/>
          <w:bCs/>
          <w:sz w:val="20"/>
        </w:rPr>
        <w:t xml:space="preserve"> Sp. z o.o. z siedzibą w Jastrzębiu</w:t>
      </w:r>
    </w:p>
    <w:p w:rsidR="00C22C78" w:rsidRPr="001253A6" w:rsidRDefault="00C22C78" w:rsidP="00C22C78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C22C78" w:rsidRPr="001971F7" w:rsidRDefault="00C22C78" w:rsidP="00C22C78">
      <w:pPr>
        <w:ind w:left="426"/>
        <w:rPr>
          <w:rFonts w:ascii="Calibri" w:hAnsi="Calibri" w:cs="Calibri"/>
          <w:sz w:val="20"/>
          <w:szCs w:val="20"/>
        </w:rPr>
      </w:pPr>
      <w:r w:rsidRPr="001971F7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C22C78" w:rsidRPr="00C15136" w:rsidRDefault="00C22C78" w:rsidP="00C22C78">
      <w:pPr>
        <w:ind w:left="426"/>
        <w:rPr>
          <w:rFonts w:ascii="Calibri" w:hAnsi="Calibri" w:cs="Calibri"/>
          <w:sz w:val="10"/>
          <w:szCs w:val="10"/>
        </w:rPr>
      </w:pPr>
    </w:p>
    <w:p w:rsidR="00C22C78" w:rsidRPr="001971F7" w:rsidRDefault="00C22C78" w:rsidP="00C22C78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1971F7">
        <w:rPr>
          <w:rFonts w:ascii="Calibri" w:hAnsi="Calibri" w:cs="Calibri"/>
          <w:sz w:val="20"/>
          <w:szCs w:val="20"/>
        </w:rPr>
        <w:t>Ocena punktowa: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"/>
        <w:gridCol w:w="2952"/>
        <w:gridCol w:w="1985"/>
        <w:gridCol w:w="2554"/>
        <w:gridCol w:w="1559"/>
      </w:tblGrid>
      <w:tr w:rsidR="00C22C78" w:rsidRPr="001971F7" w:rsidTr="001253A6">
        <w:trPr>
          <w:trHeight w:val="66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Walmed</w:t>
            </w:r>
            <w:proofErr w:type="spellEnd"/>
            <w:r w:rsidRPr="001971F7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971F7"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Jastrzębiu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71F7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1971F7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71F7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EMTEL Śliwa Sp. K.</w:t>
            </w:r>
          </w:p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BTL Polska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80,00</w:t>
            </w:r>
          </w:p>
        </w:tc>
      </w:tr>
    </w:tbl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6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51F40">
        <w:rPr>
          <w:rFonts w:asciiTheme="minorHAnsi" w:hAnsiTheme="minorHAnsi" w:cstheme="minorHAnsi"/>
          <w:b/>
          <w:bCs/>
          <w:sz w:val="20"/>
        </w:rPr>
        <w:t>MES Sp. z o.o. z siedzibą w Krakowie</w:t>
      </w:r>
    </w:p>
    <w:p w:rsidR="00C22C78" w:rsidRPr="00AD6E8F" w:rsidRDefault="00C22C78" w:rsidP="00C22C78">
      <w:pPr>
        <w:ind w:right="-2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  <w:u w:val="single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MES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253A6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1253A6">
        <w:rPr>
          <w:rFonts w:ascii="Calibri" w:eastAsia="Calibri" w:hAnsi="Calibri" w:cs="Calibri"/>
          <w:b/>
          <w:sz w:val="20"/>
        </w:rPr>
        <w:t>Część  7</w:t>
      </w:r>
      <w:r w:rsidRPr="001253A6">
        <w:rPr>
          <w:rFonts w:ascii="Calibri" w:eastAsia="Calibri" w:hAnsi="Calibri" w:cs="Calibri"/>
          <w:sz w:val="20"/>
        </w:rPr>
        <w:t xml:space="preserve"> </w:t>
      </w:r>
      <w:r w:rsidRPr="001253A6">
        <w:rPr>
          <w:rFonts w:ascii="Calibri" w:eastAsia="Calibri" w:hAnsi="Calibri" w:cs="Calibri"/>
          <w:b/>
          <w:sz w:val="20"/>
        </w:rPr>
        <w:t xml:space="preserve">- </w:t>
      </w:r>
      <w:r w:rsidRPr="001253A6">
        <w:rPr>
          <w:rFonts w:ascii="Calibri" w:hAnsi="Calibri" w:cs="Calibri"/>
          <w:b/>
          <w:bCs/>
          <w:sz w:val="20"/>
        </w:rPr>
        <w:t>MES Sp. z o.o. z siedzibą w Krakowie</w:t>
      </w:r>
    </w:p>
    <w:p w:rsidR="00C22C78" w:rsidRPr="001253A6" w:rsidRDefault="00C22C78" w:rsidP="00C22C78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C22C78" w:rsidRPr="001971F7" w:rsidRDefault="00C22C78" w:rsidP="00C22C78">
      <w:pPr>
        <w:ind w:left="426"/>
        <w:rPr>
          <w:rFonts w:ascii="Calibri" w:hAnsi="Calibri" w:cs="Calibri"/>
          <w:sz w:val="20"/>
          <w:szCs w:val="20"/>
        </w:rPr>
      </w:pPr>
      <w:r w:rsidRPr="001971F7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C22C78" w:rsidRPr="001253A6" w:rsidRDefault="00C22C78" w:rsidP="00C22C78">
      <w:pPr>
        <w:rPr>
          <w:rFonts w:ascii="Calibri" w:hAnsi="Calibri" w:cs="Calibri"/>
          <w:sz w:val="10"/>
          <w:szCs w:val="10"/>
        </w:rPr>
      </w:pPr>
    </w:p>
    <w:p w:rsidR="00C22C78" w:rsidRPr="001971F7" w:rsidRDefault="00C22C78" w:rsidP="00C22C78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1971F7">
        <w:rPr>
          <w:rFonts w:ascii="Calibri" w:hAnsi="Calibri" w:cs="Calibr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MES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8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>-</w:t>
      </w:r>
      <w:r>
        <w:rPr>
          <w:rFonts w:asciiTheme="minorHAnsi" w:eastAsia="Calibri" w:hAnsiTheme="minorHAnsi" w:cstheme="minorHAnsi"/>
          <w:b/>
          <w:sz w:val="20"/>
        </w:rPr>
        <w:t xml:space="preserve">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AD6E8F" w:rsidRDefault="00C22C78" w:rsidP="00C22C78">
      <w:pPr>
        <w:ind w:right="-2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  <w:u w:val="single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Pr="001971F7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9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10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51F40">
        <w:rPr>
          <w:rFonts w:asciiTheme="minorHAnsi" w:hAnsiTheme="minorHAnsi" w:cstheme="minorHAnsi"/>
          <w:b/>
          <w:bCs/>
          <w:sz w:val="20"/>
        </w:rPr>
        <w:t>BTL Polska Sp. z o.o. z siedzibą w Warszawie</w:t>
      </w:r>
    </w:p>
    <w:p w:rsidR="00C22C78" w:rsidRPr="00AD6E8F" w:rsidRDefault="00C22C78" w:rsidP="00C22C78">
      <w:pPr>
        <w:ind w:right="-2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  <w:u w:val="single"/>
        </w:rPr>
      </w:pPr>
    </w:p>
    <w:p w:rsidR="00C22C78" w:rsidRPr="00AD6E8F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p w:rsidR="00C22C78" w:rsidRPr="00AD6E8F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6E8F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BTL Polska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1253A6" w:rsidRDefault="001253A6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11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1253A6" w:rsidRDefault="001253A6" w:rsidP="001253A6">
      <w:pPr>
        <w:pStyle w:val="Akapitzlist"/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</w:p>
    <w:p w:rsidR="001253A6" w:rsidRPr="001253A6" w:rsidRDefault="001253A6" w:rsidP="001253A6">
      <w:pPr>
        <w:pStyle w:val="Akapitzlist"/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12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>-</w:t>
      </w:r>
      <w:r>
        <w:rPr>
          <w:rFonts w:asciiTheme="minorHAnsi" w:eastAsia="Calibri" w:hAnsiTheme="minorHAnsi" w:cstheme="minorHAnsi"/>
          <w:b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Default="00C22C78" w:rsidP="00C22C78">
      <w:pPr>
        <w:rPr>
          <w:rFonts w:ascii="Calibri" w:hAnsi="Calibri" w:cs="Calibri"/>
          <w:sz w:val="20"/>
          <w:szCs w:val="20"/>
          <w:u w:val="single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13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Asmedica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Lublinie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 xml:space="preserve">Uzasadnienie: </w:t>
      </w:r>
      <w:r w:rsidRPr="001971F7">
        <w:rPr>
          <w:rFonts w:ascii="Calibri" w:hAnsi="Calibri" w:cs="Calibri"/>
          <w:sz w:val="20"/>
          <w:szCs w:val="20"/>
        </w:rPr>
        <w:t>Oferta najkorzystniejsza w oparciu o kryteria zawarte w SWZ</w:t>
      </w:r>
      <w:r w:rsidRPr="001F404C">
        <w:rPr>
          <w:rFonts w:asciiTheme="minorHAnsi" w:hAnsiTheme="minorHAnsi" w:cstheme="minorHAnsi"/>
          <w:sz w:val="20"/>
          <w:szCs w:val="20"/>
        </w:rPr>
        <w:t>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"/>
        <w:gridCol w:w="2952"/>
        <w:gridCol w:w="1985"/>
        <w:gridCol w:w="2554"/>
        <w:gridCol w:w="1559"/>
      </w:tblGrid>
      <w:tr w:rsidR="00C22C78" w:rsidRPr="001971F7" w:rsidTr="001253A6">
        <w:trPr>
          <w:trHeight w:val="66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71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Awamed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Medizintechnik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Arkadiusz Warzyński</w:t>
            </w:r>
            <w:r w:rsidRPr="001971F7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971F7"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Mierzynie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1971F7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87,47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Asmedica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C22C78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Lublinie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90,00</w:t>
            </w:r>
          </w:p>
        </w:tc>
      </w:tr>
      <w:tr w:rsidR="00C22C78" w:rsidRPr="001971F7" w:rsidTr="001253A6">
        <w:trPr>
          <w:trHeight w:val="7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1971F7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1971F7" w:rsidRDefault="00C22C78" w:rsidP="0012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70,44</w:t>
            </w:r>
          </w:p>
        </w:tc>
      </w:tr>
    </w:tbl>
    <w:p w:rsidR="00C22C78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C22C78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14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51F40">
        <w:rPr>
          <w:rFonts w:asciiTheme="minorHAnsi" w:hAnsiTheme="minorHAnsi" w:cstheme="minorHAnsi"/>
          <w:b/>
          <w:bCs/>
          <w:sz w:val="20"/>
        </w:rPr>
        <w:t xml:space="preserve">PHU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Technomex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Gliwicach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PHU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Technomex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Gliwicach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C22C78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</w:rPr>
      </w:pPr>
    </w:p>
    <w:p w:rsidR="00C22C78" w:rsidRPr="00751F40" w:rsidRDefault="00C22C78" w:rsidP="00C22C78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15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Pr="00D6030C" w:rsidRDefault="00C22C78" w:rsidP="00C22C78">
      <w:pPr>
        <w:pStyle w:val="Akapitzlist"/>
        <w:ind w:left="786" w:right="-2"/>
        <w:jc w:val="both"/>
        <w:rPr>
          <w:rFonts w:asciiTheme="minorHAnsi" w:eastAsia="Calibri" w:hAnsiTheme="minorHAnsi" w:cstheme="minorHAnsi"/>
          <w:sz w:val="20"/>
        </w:rPr>
      </w:pPr>
    </w:p>
    <w:p w:rsidR="00C22C78" w:rsidRPr="00D6030C" w:rsidRDefault="00C22C78" w:rsidP="00C22C78">
      <w:pPr>
        <w:pStyle w:val="Akapitzlist"/>
        <w:ind w:left="786" w:right="-2"/>
        <w:jc w:val="both"/>
        <w:rPr>
          <w:rFonts w:asciiTheme="minorHAnsi" w:eastAsia="Calibri" w:hAnsiTheme="minorHAnsi" w:cstheme="minorHAnsi"/>
          <w:sz w:val="20"/>
        </w:rPr>
      </w:pPr>
    </w:p>
    <w:p w:rsidR="00C22C78" w:rsidRPr="00751F40" w:rsidRDefault="00C22C78" w:rsidP="00C22C78">
      <w:pPr>
        <w:pStyle w:val="Akapitzlist"/>
        <w:numPr>
          <w:ilvl w:val="0"/>
          <w:numId w:val="3"/>
        </w:numPr>
        <w:ind w:left="426" w:right="-2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51F40">
        <w:rPr>
          <w:rFonts w:asciiTheme="minorHAnsi" w:eastAsia="Calibri" w:hAnsiTheme="minorHAnsi" w:cstheme="minorHAnsi"/>
          <w:b/>
          <w:sz w:val="20"/>
        </w:rPr>
        <w:t>Część 16</w:t>
      </w:r>
      <w:r w:rsidRPr="00751F40">
        <w:rPr>
          <w:rFonts w:asciiTheme="minorHAnsi" w:eastAsia="Calibri" w:hAnsiTheme="minorHAnsi" w:cstheme="minorHAnsi"/>
          <w:sz w:val="20"/>
        </w:rPr>
        <w:t xml:space="preserve">  </w:t>
      </w:r>
      <w:r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Eres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 </w:t>
      </w:r>
      <w:proofErr w:type="spellStart"/>
      <w:r w:rsidRPr="00751F40">
        <w:rPr>
          <w:rFonts w:asciiTheme="minorHAnsi" w:hAnsiTheme="minorHAnsi" w:cstheme="minorHAnsi"/>
          <w:b/>
          <w:bCs/>
          <w:sz w:val="20"/>
        </w:rPr>
        <w:t>Medical</w:t>
      </w:r>
      <w:proofErr w:type="spellEnd"/>
      <w:r w:rsidRPr="00751F40">
        <w:rPr>
          <w:rFonts w:asciiTheme="minorHAnsi" w:hAnsiTheme="minorHAnsi" w:cstheme="minorHAnsi"/>
          <w:b/>
          <w:bCs/>
          <w:sz w:val="20"/>
        </w:rPr>
        <w:t xml:space="preserve"> Sp. z o.o. z siedzibą w Tomaszowicach</w:t>
      </w:r>
    </w:p>
    <w:p w:rsidR="00C22C78" w:rsidRPr="001F404C" w:rsidRDefault="00C22C78" w:rsidP="00C22C7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Uzasadnienie: Jedyna złożona oferta, nie podlegająca odrzuceniu (brak możliwości porównania).</w:t>
      </w:r>
    </w:p>
    <w:p w:rsidR="00C22C78" w:rsidRPr="001F404C" w:rsidRDefault="00C22C78" w:rsidP="00C22C78">
      <w:pPr>
        <w:ind w:left="426"/>
        <w:rPr>
          <w:rFonts w:asciiTheme="minorHAnsi" w:hAnsiTheme="minorHAnsi" w:cstheme="minorHAnsi"/>
          <w:sz w:val="8"/>
          <w:szCs w:val="20"/>
        </w:rPr>
      </w:pPr>
    </w:p>
    <w:p w:rsidR="00C22C78" w:rsidRPr="001F404C" w:rsidRDefault="00C22C78" w:rsidP="00C22C78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04C">
        <w:rPr>
          <w:rFonts w:asciiTheme="minorHAnsi" w:hAnsiTheme="minorHAnsi" w:cstheme="minorHAnsi"/>
          <w:sz w:val="20"/>
          <w:szCs w:val="20"/>
        </w:rPr>
        <w:t>Ocena punktowa:</w:t>
      </w:r>
    </w:p>
    <w:tbl>
      <w:tblPr>
        <w:tblW w:w="992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2551"/>
        <w:gridCol w:w="1559"/>
      </w:tblGrid>
      <w:tr w:rsidR="00C22C78" w:rsidRPr="00AD6E8F" w:rsidTr="001253A6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punktów w kryterium „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</w:t>
            </w: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C22C78" w:rsidRPr="00AD6E8F" w:rsidTr="001253A6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</w:p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C78" w:rsidRPr="00AD6E8F" w:rsidRDefault="00C22C78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:rsidR="00C22C78" w:rsidRDefault="00C22C78" w:rsidP="00365F5C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F5123F" w:rsidRDefault="00F5123F" w:rsidP="00F5123F">
      <w:pPr>
        <w:rPr>
          <w:b/>
          <w:sz w:val="20"/>
          <w:szCs w:val="20"/>
        </w:rPr>
      </w:pPr>
    </w:p>
    <w:p w:rsidR="00F5123F" w:rsidRPr="00F5123F" w:rsidRDefault="00F5123F" w:rsidP="00F5123F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  <w:r w:rsidRPr="00F5123F">
        <w:rPr>
          <w:rFonts w:ascii="Calibri" w:hAnsi="Calibri"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ascii="Calibri" w:hAnsi="Calibri" w:cs="Calibri"/>
          <w:b/>
          <w:sz w:val="20"/>
          <w:szCs w:val="20"/>
          <w:u w:val="single"/>
          <w:lang w:eastAsia="ar-SA"/>
        </w:rPr>
        <w:t>UNIEWAŻNIENIU POSTĘPOWANIA</w:t>
      </w:r>
    </w:p>
    <w:p w:rsidR="00F5123F" w:rsidRPr="00F5123F" w:rsidRDefault="00F5123F" w:rsidP="00F5123F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:rsidR="00F5123F" w:rsidRPr="00F5123F" w:rsidRDefault="00F5123F" w:rsidP="00F5123F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F5123F">
        <w:rPr>
          <w:rFonts w:ascii="Calibri" w:hAnsi="Calibri" w:cs="Calibri"/>
          <w:sz w:val="20"/>
          <w:szCs w:val="20"/>
          <w:lang w:eastAsia="ar-SA"/>
        </w:rPr>
        <w:t xml:space="preserve">Na podstawie </w:t>
      </w:r>
      <w:r w:rsidRPr="00F5123F">
        <w:rPr>
          <w:rFonts w:ascii="Calibri" w:hAnsi="Calibri" w:cs="Calibri"/>
          <w:bCs/>
          <w:sz w:val="20"/>
          <w:szCs w:val="20"/>
          <w:lang w:eastAsia="ar-SA"/>
        </w:rPr>
        <w:t>art. 260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 ustawy z </w:t>
      </w:r>
      <w:r w:rsidRPr="00F5123F">
        <w:rPr>
          <w:rFonts w:ascii="Calibri" w:hAnsi="Calibri"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F5123F">
        <w:rPr>
          <w:rFonts w:ascii="Calibri" w:hAnsi="Calibri" w:cs="Calibri"/>
          <w:bCs/>
          <w:sz w:val="20"/>
          <w:szCs w:val="20"/>
        </w:rPr>
        <w:t>Dz. U.  202</w:t>
      </w:r>
      <w:r>
        <w:rPr>
          <w:rFonts w:ascii="Calibri" w:hAnsi="Calibri" w:cs="Calibri"/>
          <w:bCs/>
          <w:sz w:val="20"/>
          <w:szCs w:val="20"/>
        </w:rPr>
        <w:t>2</w:t>
      </w:r>
      <w:r w:rsidRPr="00F5123F">
        <w:rPr>
          <w:rFonts w:ascii="Calibri" w:hAnsi="Calibri" w:cs="Calibri"/>
          <w:bCs/>
          <w:sz w:val="20"/>
          <w:szCs w:val="20"/>
        </w:rPr>
        <w:t>, poz.</w:t>
      </w:r>
      <w:r>
        <w:rPr>
          <w:rFonts w:ascii="Calibri" w:hAnsi="Calibri" w:cs="Calibri"/>
          <w:bCs/>
          <w:sz w:val="20"/>
          <w:szCs w:val="20"/>
        </w:rPr>
        <w:t xml:space="preserve"> 1710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F5123F">
        <w:rPr>
          <w:rFonts w:ascii="Calibri" w:hAnsi="Calibri" w:cs="Calibri"/>
          <w:bCs/>
          <w:sz w:val="20"/>
          <w:szCs w:val="20"/>
        </w:rPr>
        <w:t>)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ascii="Calibri" w:hAnsi="Calibri" w:cs="Calibri"/>
          <w:bCs/>
          <w:sz w:val="20"/>
          <w:szCs w:val="20"/>
        </w:rPr>
        <w:t>zostało unieważnione w części:</w:t>
      </w:r>
    </w:p>
    <w:p w:rsidR="00F5123F" w:rsidRPr="00F5123F" w:rsidRDefault="00F5123F" w:rsidP="00F5123F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2</w:t>
      </w:r>
      <w:r w:rsidRPr="00F5123F">
        <w:rPr>
          <w:rFonts w:ascii="Calibri" w:hAnsi="Calibri" w:cs="Calibri"/>
          <w:b/>
          <w:sz w:val="20"/>
        </w:rPr>
        <w:t xml:space="preserve"> – na podstawie </w:t>
      </w:r>
      <w:r w:rsidRPr="00F5123F">
        <w:rPr>
          <w:rFonts w:ascii="Calibri" w:hAnsi="Calibri" w:cs="Calibri"/>
          <w:b/>
          <w:bCs/>
          <w:color w:val="000000"/>
          <w:sz w:val="20"/>
        </w:rPr>
        <w:t>art. 255 pkt 1) ustawy Prawo  zamówień  publicznych,</w:t>
      </w:r>
      <w:r w:rsidRPr="00F5123F">
        <w:rPr>
          <w:rFonts w:ascii="Calibri" w:hAnsi="Calibri" w:cs="Calibri"/>
          <w:bCs/>
          <w:color w:val="000000"/>
          <w:sz w:val="20"/>
        </w:rPr>
        <w:t xml:space="preserve"> cyt.: </w:t>
      </w:r>
      <w:r w:rsidRPr="00F5123F">
        <w:rPr>
          <w:rFonts w:ascii="Calibri" w:hAnsi="Calibri" w:cs="Calibri"/>
          <w:sz w:val="20"/>
        </w:rPr>
        <w:t>Zamawiający unieważnia postępowanie o udzielenie zamówienia, jeżeli</w:t>
      </w:r>
      <w:r w:rsidRPr="00F5123F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F5123F">
        <w:rPr>
          <w:rFonts w:ascii="Calibri" w:hAnsi="Calibri" w:cs="Calibri"/>
          <w:color w:val="000000"/>
          <w:sz w:val="20"/>
        </w:rPr>
        <w:t>nie  złożono  żadnego wniosku o dopuszczenie do udziału w postępowaniu albo żadnej  oferty;</w:t>
      </w:r>
    </w:p>
    <w:p w:rsidR="00F5123F" w:rsidRPr="003C5DFA" w:rsidRDefault="00F5123F" w:rsidP="00F5123F">
      <w:pPr>
        <w:pStyle w:val="Akapitzlist"/>
        <w:ind w:left="720"/>
        <w:jc w:val="both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Cs/>
          <w:i/>
          <w:color w:val="000000"/>
          <w:sz w:val="20"/>
          <w:u w:val="single"/>
        </w:rPr>
        <w:t>Uzasadnienie faktyczne:</w:t>
      </w:r>
    </w:p>
    <w:p w:rsidR="00F5123F" w:rsidRPr="003C5DFA" w:rsidRDefault="00F5123F" w:rsidP="00F5123F">
      <w:pPr>
        <w:pStyle w:val="Akapitzlist"/>
        <w:ind w:left="720"/>
        <w:jc w:val="both"/>
        <w:rPr>
          <w:rFonts w:ascii="Calibri" w:hAnsi="Calibri" w:cs="Calibri"/>
          <w:bCs/>
          <w:color w:val="000000"/>
          <w:sz w:val="20"/>
        </w:rPr>
      </w:pPr>
      <w:r w:rsidRPr="003C5DFA">
        <w:rPr>
          <w:rFonts w:ascii="Calibri" w:hAnsi="Calibri" w:cs="Calibri"/>
          <w:bCs/>
          <w:color w:val="000000"/>
          <w:sz w:val="20"/>
        </w:rPr>
        <w:t>Do upływu</w:t>
      </w:r>
      <w:r w:rsidRPr="003C5DFA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3C5DFA">
        <w:rPr>
          <w:rFonts w:ascii="Calibri" w:hAnsi="Calibri" w:cs="Calibri"/>
          <w:bCs/>
          <w:color w:val="000000"/>
          <w:sz w:val="20"/>
        </w:rPr>
        <w:t>terminu składania ofert nie złożono żadnej oferty.</w:t>
      </w:r>
    </w:p>
    <w:p w:rsidR="00F5123F" w:rsidRDefault="00F5123F" w:rsidP="00F5123F">
      <w:pPr>
        <w:rPr>
          <w:b/>
          <w:sz w:val="20"/>
          <w:szCs w:val="20"/>
        </w:rPr>
      </w:pPr>
    </w:p>
    <w:p w:rsidR="00C205A5" w:rsidRDefault="00C205A5" w:rsidP="00D907CE">
      <w:pPr>
        <w:spacing w:line="360" w:lineRule="auto"/>
        <w:jc w:val="both"/>
        <w:rPr>
          <w:sz w:val="20"/>
          <w:szCs w:val="20"/>
        </w:rPr>
      </w:pPr>
    </w:p>
    <w:p w:rsidR="00C205A5" w:rsidRDefault="00C205A5" w:rsidP="00D907CE">
      <w:pPr>
        <w:spacing w:line="360" w:lineRule="auto"/>
        <w:jc w:val="both"/>
        <w:rPr>
          <w:sz w:val="20"/>
          <w:szCs w:val="20"/>
        </w:rPr>
      </w:pPr>
    </w:p>
    <w:p w:rsidR="00C205A5" w:rsidRPr="00C205A5" w:rsidRDefault="00C205A5" w:rsidP="00C205A5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29 sierpnia 2023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C205A5" w:rsidRPr="005F6261" w:rsidRDefault="00C205A5" w:rsidP="00D907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D907CE" w:rsidRPr="005F6261" w:rsidRDefault="00D907CE" w:rsidP="00D907CE">
      <w:pPr>
        <w:jc w:val="both"/>
        <w:rPr>
          <w:rFonts w:ascii="Calibri" w:hAnsi="Calibri" w:cs="Calibri"/>
          <w:sz w:val="20"/>
          <w:szCs w:val="20"/>
        </w:rPr>
      </w:pPr>
    </w:p>
    <w:p w:rsidR="00D907CE" w:rsidRPr="005F6261" w:rsidRDefault="00D907CE" w:rsidP="00D907CE">
      <w:pPr>
        <w:jc w:val="both"/>
        <w:rPr>
          <w:rFonts w:ascii="Calibri" w:hAnsi="Calibri" w:cs="Calibri"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D907CE" w:rsidRPr="005F6261" w:rsidSect="001253A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0B6"/>
    <w:multiLevelType w:val="hybridMultilevel"/>
    <w:tmpl w:val="DD58033C"/>
    <w:lvl w:ilvl="0" w:tplc="CB2029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7CE"/>
    <w:rsid w:val="001253A6"/>
    <w:rsid w:val="00257179"/>
    <w:rsid w:val="00365F5C"/>
    <w:rsid w:val="00666175"/>
    <w:rsid w:val="006D1412"/>
    <w:rsid w:val="00734495"/>
    <w:rsid w:val="008F5D99"/>
    <w:rsid w:val="00B1312B"/>
    <w:rsid w:val="00C205A5"/>
    <w:rsid w:val="00C22C78"/>
    <w:rsid w:val="00C406C8"/>
    <w:rsid w:val="00CA4D16"/>
    <w:rsid w:val="00D163B8"/>
    <w:rsid w:val="00D907CE"/>
    <w:rsid w:val="00F5123F"/>
    <w:rsid w:val="00F9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07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07CE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90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907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907CE"/>
  </w:style>
  <w:style w:type="paragraph" w:styleId="Tekstdymka">
    <w:name w:val="Balloon Text"/>
    <w:basedOn w:val="Normalny"/>
    <w:link w:val="TekstdymkaZnak"/>
    <w:uiPriority w:val="99"/>
    <w:semiHidden/>
    <w:unhideWhenUsed/>
    <w:rsid w:val="00D90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7C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5F5C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365F5C"/>
    <w:rPr>
      <w:rFonts w:ascii="Tahoma" w:eastAsia="Times New Roman" w:hAnsi="Tahoma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2023-08-17T11:50:00Z</cp:lastPrinted>
  <dcterms:created xsi:type="dcterms:W3CDTF">2023-08-17T11:10:00Z</dcterms:created>
  <dcterms:modified xsi:type="dcterms:W3CDTF">2023-08-17T11:52:00Z</dcterms:modified>
</cp:coreProperties>
</file>