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56" w:rsidRPr="0030685C" w:rsidRDefault="00380856" w:rsidP="003808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365F91" w:themeColor="accent1" w:themeShade="BF"/>
          <w:sz w:val="16"/>
          <w:szCs w:val="16"/>
        </w:rPr>
      </w:pPr>
      <w:r w:rsidRPr="0030685C">
        <w:rPr>
          <w:rFonts w:ascii="Times New Roman" w:hAnsi="Times New Roman" w:cs="Times New Roman"/>
          <w:bCs/>
          <w:color w:val="365F91" w:themeColor="accent1" w:themeShade="BF"/>
          <w:sz w:val="16"/>
          <w:szCs w:val="16"/>
        </w:rPr>
        <w:t>Załącznik nr 2 do Zapytanie Ofertowego</w:t>
      </w:r>
    </w:p>
    <w:p w:rsidR="00380856" w:rsidRPr="0030685C" w:rsidRDefault="007F43E7" w:rsidP="00380856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16"/>
          <w:szCs w:val="16"/>
        </w:rPr>
      </w:pPr>
      <w:r w:rsidRPr="0030685C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>EZP.VI-241/42</w:t>
      </w:r>
      <w:r w:rsidR="00380856" w:rsidRPr="0030685C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>/20/ZO</w:t>
      </w:r>
    </w:p>
    <w:p w:rsidR="00AB0774" w:rsidRDefault="00AB0774" w:rsidP="00380856">
      <w:pPr>
        <w:spacing w:after="0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80856" w:rsidRPr="002203FF" w:rsidRDefault="002203FF" w:rsidP="00380856">
      <w:pPr>
        <w:spacing w:after="0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2203F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Szczegółowy opis przedmiotu zamówienia</w:t>
      </w:r>
    </w:p>
    <w:p w:rsidR="002203FF" w:rsidRPr="0030685C" w:rsidRDefault="002203FF" w:rsidP="003808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pt;margin-top:5.05pt;width:450pt;height:.75pt;z-index:251658240" o:connectortype="straight" strokecolor="#365f91 [2404]" strokeweight="1.5pt"/>
        </w:pic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80856" w:rsidRPr="0030685C" w:rsidTr="00220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3E7" w:rsidRDefault="007F43E7" w:rsidP="007F43E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left" w:pos="708"/>
                <w:tab w:val="left" w:pos="106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709" w:hanging="709"/>
              <w:contextualSpacing/>
              <w:jc w:val="both"/>
              <w:rPr>
                <w:bCs/>
              </w:rPr>
            </w:pPr>
            <w:r w:rsidRPr="0030685C">
              <w:rPr>
                <w:bCs/>
              </w:rPr>
              <w:t>Przedmiotem zamówienia jest sukcesywna comiesięczna dostawa krwinek wzorcowych i dostawa odczynników serologicznych do badań wykonywanych w Pracowni Serologii Transfuzjologicznej (6 zadań).</w:t>
            </w:r>
          </w:p>
          <w:p w:rsidR="002203FF" w:rsidRPr="0030685C" w:rsidRDefault="002203FF" w:rsidP="002203FF">
            <w:pPr>
              <w:pStyle w:val="Akapitzlist"/>
              <w:tabs>
                <w:tab w:val="left" w:pos="426"/>
                <w:tab w:val="left" w:pos="708"/>
                <w:tab w:val="left" w:pos="106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709"/>
              <w:contextualSpacing/>
              <w:jc w:val="both"/>
              <w:rPr>
                <w:bCs/>
              </w:rPr>
            </w:pPr>
          </w:p>
          <w:p w:rsidR="007F43E7" w:rsidRDefault="002203FF" w:rsidP="002203FF">
            <w:pPr>
              <w:pStyle w:val="Akapitzlist"/>
              <w:tabs>
                <w:tab w:val="left" w:pos="426"/>
                <w:tab w:val="left" w:pos="708"/>
                <w:tab w:val="left" w:pos="106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709" w:hanging="709"/>
              <w:jc w:val="both"/>
              <w:rPr>
                <w:bCs/>
                <w:i/>
                <w:color w:val="244061" w:themeColor="accent1" w:themeShade="80"/>
              </w:rPr>
            </w:pPr>
            <w:r w:rsidRPr="002203FF">
              <w:rPr>
                <w:bCs/>
                <w:i/>
                <w:color w:val="244061" w:themeColor="accent1" w:themeShade="80"/>
              </w:rPr>
              <w:t>Zadanie nr 1</w:t>
            </w:r>
          </w:p>
          <w:p w:rsidR="0030685C" w:rsidRPr="002203FF" w:rsidRDefault="002203FF" w:rsidP="002203FF">
            <w:pPr>
              <w:pStyle w:val="Akapitzlist"/>
              <w:tabs>
                <w:tab w:val="left" w:pos="426"/>
                <w:tab w:val="left" w:pos="708"/>
                <w:tab w:val="left" w:pos="106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240"/>
              <w:ind w:left="709" w:hanging="709"/>
              <w:jc w:val="both"/>
              <w:rPr>
                <w:b/>
                <w:bCs/>
                <w:color w:val="244061" w:themeColor="accent1" w:themeShade="80"/>
              </w:rPr>
            </w:pPr>
            <w:r w:rsidRPr="002203FF">
              <w:rPr>
                <w:b/>
                <w:noProof/>
                <w:color w:val="244061" w:themeColor="accent1" w:themeShade="80"/>
              </w:rPr>
              <w:pict>
                <v:shape id="_x0000_s1027" type="#_x0000_t32" style="position:absolute;left:0;text-align:left;margin-left:1.9pt;margin-top:2.45pt;width:450pt;height:.75pt;z-index:251659264" o:connectortype="straight" strokecolor="#365f91 [2404]" strokeweight="1.5pt"/>
              </w:pict>
            </w:r>
            <w:r w:rsidR="0030685C" w:rsidRPr="002203FF">
              <w:rPr>
                <w:b/>
                <w:color w:val="244061" w:themeColor="accent1" w:themeShade="80"/>
              </w:rPr>
              <w:t>Odczynniki do oznaczania antygenów krwinek czerwonych</w:t>
            </w:r>
          </w:p>
          <w:p w:rsidR="0030685C" w:rsidRPr="002203FF" w:rsidRDefault="0030685C" w:rsidP="005C7256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2203FF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  <w:t>Wymagania:</w:t>
            </w:r>
          </w:p>
          <w:p w:rsidR="0030685C" w:rsidRPr="0030685C" w:rsidRDefault="0030685C" w:rsidP="005C725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685C">
              <w:rPr>
                <w:rFonts w:ascii="Times New Roman" w:hAnsi="Times New Roman" w:cs="Times New Roman"/>
                <w:szCs w:val="24"/>
              </w:rPr>
              <w:t>Odczynniki z pozycji od 2 do 6 w dwóch różnych klonach.</w:t>
            </w:r>
          </w:p>
          <w:p w:rsidR="0030685C" w:rsidRPr="0030685C" w:rsidRDefault="0030685C" w:rsidP="005C725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0685C">
              <w:rPr>
                <w:rFonts w:ascii="Times New Roman" w:hAnsi="Times New Roman" w:cs="Times New Roman"/>
                <w:szCs w:val="24"/>
              </w:rPr>
              <w:t>Dla odczynników z pozycji od 2 do 6 oraz od 16 do 19 wymagana deklaracja CE z numerem jednostki notyfikowanej, dla pozostałych wymagana deklaracja.</w:t>
            </w:r>
          </w:p>
          <w:p w:rsidR="0030685C" w:rsidRPr="0030685C" w:rsidRDefault="0030685C" w:rsidP="0030685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685C">
              <w:rPr>
                <w:rFonts w:ascii="Times New Roman" w:hAnsi="Times New Roman" w:cs="Times New Roman"/>
              </w:rPr>
              <w:t xml:space="preserve">Terminy ważności co najmniej 9 </w:t>
            </w:r>
            <w:proofErr w:type="spellStart"/>
            <w:r w:rsidRPr="0030685C">
              <w:rPr>
                <w:rFonts w:ascii="Times New Roman" w:hAnsi="Times New Roman" w:cs="Times New Roman"/>
              </w:rPr>
              <w:t>m-cy</w:t>
            </w:r>
            <w:proofErr w:type="spellEnd"/>
            <w:r w:rsidRPr="0030685C">
              <w:rPr>
                <w:rFonts w:ascii="Times New Roman" w:hAnsi="Times New Roman" w:cs="Times New Roman"/>
              </w:rPr>
              <w:t xml:space="preserve"> od daty zrealizowania dostawy.  </w:t>
            </w:r>
          </w:p>
          <w:p w:rsidR="0030685C" w:rsidRPr="0030685C" w:rsidRDefault="0030685C" w:rsidP="0030685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685C">
              <w:rPr>
                <w:rFonts w:ascii="Times New Roman" w:hAnsi="Times New Roman" w:cs="Times New Roman"/>
              </w:rPr>
              <w:t>Możliwość wymiany uszkodzonych, wadliwych lub niezgodnych z zamówieniem. opakowań bez dodatkowych kosztów ze strony  reklamującego.</w:t>
            </w:r>
          </w:p>
          <w:p w:rsidR="0030685C" w:rsidRPr="0030685C" w:rsidRDefault="0030685C" w:rsidP="0030685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685C">
              <w:rPr>
                <w:rFonts w:ascii="Times New Roman" w:hAnsi="Times New Roman" w:cs="Times New Roman"/>
              </w:rPr>
              <w:t>Zapewnienie transportu w odpowiednich warunkach.</w:t>
            </w:r>
          </w:p>
          <w:p w:rsidR="0030685C" w:rsidRPr="0030685C" w:rsidRDefault="0030685C" w:rsidP="0030685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685C">
              <w:rPr>
                <w:rFonts w:ascii="Times New Roman" w:hAnsi="Times New Roman" w:cs="Times New Roman"/>
              </w:rPr>
              <w:t xml:space="preserve">Odczynniki wymienione w małych opakowaniach 2ml, 5ml. </w:t>
            </w:r>
          </w:p>
          <w:p w:rsidR="0030685C" w:rsidRPr="0030685C" w:rsidRDefault="0030685C" w:rsidP="0030685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685C">
              <w:rPr>
                <w:rFonts w:ascii="Times New Roman" w:hAnsi="Times New Roman" w:cs="Times New Roman"/>
              </w:rPr>
              <w:t>Odczynniki muszą  być pakowane w sposób gwarantujący, że produkt nie był wcześniej otwierany.</w:t>
            </w:r>
          </w:p>
          <w:p w:rsidR="0030685C" w:rsidRPr="0030685C" w:rsidRDefault="0030685C" w:rsidP="0030685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685C">
              <w:rPr>
                <w:rFonts w:ascii="Times New Roman" w:hAnsi="Times New Roman" w:cs="Times New Roman"/>
              </w:rPr>
              <w:t>Odczynniki monoklonalne lub/i możliwość ich stosowania w czułych testach kolumnowych.</w:t>
            </w:r>
          </w:p>
          <w:p w:rsidR="00380856" w:rsidRDefault="00380856" w:rsidP="0030685C">
            <w:pPr>
              <w:pStyle w:val="Akapitzlist"/>
              <w:tabs>
                <w:tab w:val="left" w:pos="426"/>
                <w:tab w:val="left" w:pos="708"/>
                <w:tab w:val="left" w:pos="106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709"/>
              <w:jc w:val="both"/>
            </w:pPr>
          </w:p>
          <w:p w:rsidR="002203FF" w:rsidRPr="002203FF" w:rsidRDefault="002203FF" w:rsidP="002203FF">
            <w:pPr>
              <w:pStyle w:val="Akapitzlist"/>
              <w:tabs>
                <w:tab w:val="left" w:pos="426"/>
                <w:tab w:val="left" w:pos="708"/>
                <w:tab w:val="left" w:pos="106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709" w:hanging="709"/>
              <w:jc w:val="both"/>
              <w:rPr>
                <w:i/>
                <w:color w:val="244061" w:themeColor="accent1" w:themeShade="80"/>
              </w:rPr>
            </w:pPr>
            <w:r w:rsidRPr="002203FF">
              <w:rPr>
                <w:bCs/>
                <w:i/>
                <w:color w:val="244061" w:themeColor="accent1" w:themeShade="80"/>
              </w:rPr>
              <w:t>Zadanie nr 2</w:t>
            </w:r>
          </w:p>
        </w:tc>
      </w:tr>
    </w:tbl>
    <w:p w:rsidR="0030685C" w:rsidRPr="002203FF" w:rsidRDefault="002203FF" w:rsidP="002203FF">
      <w:pPr>
        <w:pStyle w:val="Nagwek1"/>
        <w:spacing w:before="240"/>
        <w:rPr>
          <w:b/>
          <w:color w:val="244061" w:themeColor="accent1" w:themeShade="80"/>
          <w:sz w:val="24"/>
          <w:szCs w:val="24"/>
        </w:rPr>
      </w:pPr>
      <w:r w:rsidRPr="002203FF">
        <w:rPr>
          <w:bCs/>
          <w:noProof/>
          <w:color w:val="244061" w:themeColor="accent1" w:themeShade="80"/>
        </w:rPr>
        <w:pict>
          <v:shape id="_x0000_s1028" type="#_x0000_t32" style="position:absolute;margin-left:1.9pt;margin-top:.6pt;width:454.5pt;height:0;z-index:251660288;mso-position-horizontal-relative:text;mso-position-vertical-relative:text" o:connectortype="straight" strokecolor="#365f91 [2404]" strokeweight="1.5pt"/>
        </w:pict>
      </w:r>
      <w:r w:rsidR="0030685C" w:rsidRPr="002203FF">
        <w:rPr>
          <w:b/>
          <w:color w:val="244061" w:themeColor="accent1" w:themeShade="80"/>
          <w:sz w:val="24"/>
          <w:szCs w:val="24"/>
        </w:rPr>
        <w:t>Odczynniki serologiczne do oznaczenia grup krwi i czynnika Rh</w:t>
      </w:r>
    </w:p>
    <w:p w:rsidR="0030685C" w:rsidRPr="002203FF" w:rsidRDefault="0030685C" w:rsidP="005C7256">
      <w:pPr>
        <w:tabs>
          <w:tab w:val="num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color w:val="244061" w:themeColor="accent1" w:themeShade="80"/>
        </w:rPr>
      </w:pPr>
      <w:r w:rsidRPr="002203FF">
        <w:rPr>
          <w:rFonts w:ascii="Times New Roman" w:hAnsi="Times New Roman" w:cs="Times New Roman"/>
          <w:b/>
          <w:color w:val="244061" w:themeColor="accent1" w:themeShade="80"/>
        </w:rPr>
        <w:t>Wymagania:</w:t>
      </w:r>
    </w:p>
    <w:p w:rsidR="0030685C" w:rsidRPr="0030685C" w:rsidRDefault="0030685C" w:rsidP="0042794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</w:pPr>
      <w:r w:rsidRPr="0030685C">
        <w:t>Zapewnienie transportu w odpowiednich warunkach.</w:t>
      </w:r>
    </w:p>
    <w:p w:rsidR="0030685C" w:rsidRPr="0030685C" w:rsidRDefault="0030685C" w:rsidP="005C7256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Terminy ważności co najmniej 9 </w:t>
      </w:r>
      <w:proofErr w:type="spellStart"/>
      <w:r w:rsidRPr="0030685C">
        <w:rPr>
          <w:rFonts w:ascii="Times New Roman" w:hAnsi="Times New Roman" w:cs="Times New Roman"/>
        </w:rPr>
        <w:t>m-cy</w:t>
      </w:r>
      <w:proofErr w:type="spellEnd"/>
      <w:r w:rsidRPr="0030685C">
        <w:rPr>
          <w:rFonts w:ascii="Times New Roman" w:hAnsi="Times New Roman" w:cs="Times New Roman"/>
        </w:rPr>
        <w:t xml:space="preserve"> od daty zrealizowania dostawy.</w:t>
      </w:r>
    </w:p>
    <w:p w:rsidR="0030685C" w:rsidRPr="0030685C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Dla wszystkich odczynników za wyjątkiem pozycji 10 (</w:t>
      </w:r>
      <w:proofErr w:type="spellStart"/>
      <w:r w:rsidRPr="0030685C">
        <w:rPr>
          <w:rFonts w:ascii="Times New Roman" w:hAnsi="Times New Roman" w:cs="Times New Roman"/>
        </w:rPr>
        <w:t>tj</w:t>
      </w:r>
      <w:proofErr w:type="spellEnd"/>
      <w:r w:rsidRPr="0030685C">
        <w:rPr>
          <w:rFonts w:ascii="Times New Roman" w:hAnsi="Times New Roman" w:cs="Times New Roman"/>
        </w:rPr>
        <w:t xml:space="preserve"> PEG 20 %) wymagana deklaracja CE z numerem jednostki notyfikowanej, dla PEG – deklaracja;</w:t>
      </w:r>
    </w:p>
    <w:p w:rsidR="0030685C" w:rsidRPr="0030685C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Odczynniki w opakowaniach - 10 ml /dopuszcza się opako</w:t>
      </w:r>
      <w:r>
        <w:rPr>
          <w:rFonts w:ascii="Times New Roman" w:hAnsi="Times New Roman" w:cs="Times New Roman"/>
        </w:rPr>
        <w:t>wanie po 5 ml/ w buteleczkach z </w:t>
      </w:r>
      <w:r w:rsidRPr="0030685C">
        <w:rPr>
          <w:rFonts w:ascii="Times New Roman" w:hAnsi="Times New Roman" w:cs="Times New Roman"/>
        </w:rPr>
        <w:t>dozownikiem /kropla/.</w:t>
      </w:r>
    </w:p>
    <w:p w:rsidR="0030685C" w:rsidRPr="0030685C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Odczynniki muszą występować w dwóch rodzajach tzn. zawierać różne klony.</w:t>
      </w:r>
    </w:p>
    <w:p w:rsidR="0030685C" w:rsidRPr="0030685C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Odczynniki muszą  być pakowane w sposób gwarantujący, że produkt nie był wcześniej otwierany.</w:t>
      </w:r>
    </w:p>
    <w:p w:rsidR="0030685C" w:rsidRPr="0030685C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Możliwość wymiany uszkodzonych, wadliwych lub niezgodnych z zamówieniem opakowań bez dodatkowych kosztów ze strony  reklamującego.</w:t>
      </w:r>
    </w:p>
    <w:p w:rsidR="0030685C" w:rsidRPr="0030685C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  <w:i/>
        </w:rPr>
        <w:t xml:space="preserve">Odczynnik monoklinalny anty-A </w:t>
      </w:r>
      <w:proofErr w:type="spellStart"/>
      <w:r w:rsidRPr="002203FF">
        <w:rPr>
          <w:rFonts w:ascii="Times New Roman" w:hAnsi="Times New Roman" w:cs="Times New Roman"/>
          <w:i/>
        </w:rPr>
        <w:t>IgM</w:t>
      </w:r>
      <w:proofErr w:type="spellEnd"/>
      <w:r w:rsidRPr="0030685C">
        <w:rPr>
          <w:rFonts w:ascii="Times New Roman" w:hAnsi="Times New Roman" w:cs="Times New Roman"/>
        </w:rPr>
        <w:t xml:space="preserve"> odczynnik płynny, gotowy do użycia o niebieskim zabarwieniu. Wymagana aktywność i swoistość 100% swoistości dla oznaczeń A1,A2,A1B, A2B –wyraźne reakcje z antygenami o osłabionej ekspresji, brak reakcji fałszywych.</w:t>
      </w:r>
    </w:p>
    <w:p w:rsidR="0030685C" w:rsidRPr="0030685C" w:rsidRDefault="0030685C" w:rsidP="0030685C">
      <w:pPr>
        <w:overflowPunct w:val="0"/>
        <w:autoSpaceDE w:val="0"/>
        <w:autoSpaceDN w:val="0"/>
        <w:adjustRightInd w:val="0"/>
        <w:spacing w:after="0"/>
        <w:ind w:left="540" w:firstLine="169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Aglutynacja powinna pojawić się po 10 </w:t>
      </w:r>
      <w:proofErr w:type="spellStart"/>
      <w:r w:rsidRPr="0030685C">
        <w:rPr>
          <w:rFonts w:ascii="Times New Roman" w:hAnsi="Times New Roman" w:cs="Times New Roman"/>
        </w:rPr>
        <w:t>sek</w:t>
      </w:r>
      <w:proofErr w:type="spellEnd"/>
      <w:r w:rsidRPr="0030685C">
        <w:rPr>
          <w:rFonts w:ascii="Times New Roman" w:hAnsi="Times New Roman" w:cs="Times New Roman"/>
        </w:rPr>
        <w:t>, a po 3 minutach osiągnąć nasilenie od+3  do +4</w:t>
      </w:r>
    </w:p>
    <w:p w:rsidR="0030685C" w:rsidRDefault="0030685C" w:rsidP="003068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Miano minimalne 256.odczynniki do stosowania w teście probówkowym. </w:t>
      </w:r>
    </w:p>
    <w:p w:rsidR="0030685C" w:rsidRPr="0030685C" w:rsidRDefault="0030685C" w:rsidP="003068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Możliwość stosowania odczynnika do badań na krwinkach zawieszonych w PBS oraz do </w:t>
      </w:r>
    </w:p>
    <w:p w:rsidR="0030685C" w:rsidRPr="0030685C" w:rsidRDefault="0030685C" w:rsidP="003068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stosowania bez konieczności zawieszania i płukania krwinek badanych bezpośrednio z </w:t>
      </w:r>
    </w:p>
    <w:p w:rsidR="0030685C" w:rsidRPr="0030685C" w:rsidRDefault="0030685C" w:rsidP="003068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próbki macierzystej także przy anemiach.</w:t>
      </w:r>
    </w:p>
    <w:p w:rsidR="0030685C" w:rsidRPr="0030685C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  <w:i/>
        </w:rPr>
        <w:t xml:space="preserve">Odczynnik monoklonalny </w:t>
      </w:r>
      <w:proofErr w:type="spellStart"/>
      <w:r w:rsidRPr="002203FF">
        <w:rPr>
          <w:rFonts w:ascii="Times New Roman" w:hAnsi="Times New Roman" w:cs="Times New Roman"/>
          <w:i/>
        </w:rPr>
        <w:t>anty-B</w:t>
      </w:r>
      <w:proofErr w:type="spellEnd"/>
      <w:r w:rsidRPr="002203FF">
        <w:rPr>
          <w:rFonts w:ascii="Times New Roman" w:hAnsi="Times New Roman" w:cs="Times New Roman"/>
          <w:i/>
        </w:rPr>
        <w:t xml:space="preserve"> </w:t>
      </w:r>
      <w:proofErr w:type="spellStart"/>
      <w:r w:rsidRPr="002203FF">
        <w:rPr>
          <w:rFonts w:ascii="Times New Roman" w:hAnsi="Times New Roman" w:cs="Times New Roman"/>
          <w:i/>
        </w:rPr>
        <w:t>IgM</w:t>
      </w:r>
      <w:proofErr w:type="spellEnd"/>
      <w:r w:rsidRPr="0030685C">
        <w:rPr>
          <w:rFonts w:ascii="Times New Roman" w:hAnsi="Times New Roman" w:cs="Times New Roman"/>
        </w:rPr>
        <w:t xml:space="preserve"> odczynnik płynny, gotowy do użycia o żółtym  zabarwieniu. Wymagana aktywność i swoistość 100% swoistości dla oznaczeń B i AB –wyraźne reakcje z antygenami o osłabionej ekspresji, brak reakcji fałszywych.</w:t>
      </w:r>
    </w:p>
    <w:p w:rsidR="0030685C" w:rsidRPr="0030685C" w:rsidRDefault="0030685C" w:rsidP="0030685C">
      <w:pPr>
        <w:overflowPunct w:val="0"/>
        <w:autoSpaceDE w:val="0"/>
        <w:autoSpaceDN w:val="0"/>
        <w:adjustRightInd w:val="0"/>
        <w:ind w:left="540" w:firstLine="169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Aglutynacja powinna pojawić się po 10 </w:t>
      </w:r>
      <w:proofErr w:type="spellStart"/>
      <w:r w:rsidRPr="0030685C">
        <w:rPr>
          <w:rFonts w:ascii="Times New Roman" w:hAnsi="Times New Roman" w:cs="Times New Roman"/>
        </w:rPr>
        <w:t>sek</w:t>
      </w:r>
      <w:proofErr w:type="spellEnd"/>
      <w:r w:rsidRPr="0030685C">
        <w:rPr>
          <w:rFonts w:ascii="Times New Roman" w:hAnsi="Times New Roman" w:cs="Times New Roman"/>
        </w:rPr>
        <w:t>, a po 3 minutach osiąg</w:t>
      </w:r>
      <w:r>
        <w:rPr>
          <w:rFonts w:ascii="Times New Roman" w:hAnsi="Times New Roman" w:cs="Times New Roman"/>
        </w:rPr>
        <w:t>nąć nasilenie</w:t>
      </w:r>
      <w:r w:rsidRPr="0030685C">
        <w:rPr>
          <w:rFonts w:ascii="Times New Roman" w:hAnsi="Times New Roman" w:cs="Times New Roman"/>
        </w:rPr>
        <w:t xml:space="preserve"> od+3  do +4</w:t>
      </w:r>
    </w:p>
    <w:p w:rsidR="0030685C" w:rsidRPr="0030685C" w:rsidRDefault="0030685C" w:rsidP="002203FF">
      <w:pPr>
        <w:overflowPunct w:val="0"/>
        <w:autoSpaceDE w:val="0"/>
        <w:autoSpaceDN w:val="0"/>
        <w:adjustRightInd w:val="0"/>
        <w:spacing w:after="0"/>
        <w:ind w:left="851" w:hanging="142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lastRenderedPageBreak/>
        <w:t xml:space="preserve">Miano minimalne 256.odczynniki do stosowania w teście probówkowym.  </w:t>
      </w:r>
    </w:p>
    <w:p w:rsidR="0030685C" w:rsidRPr="0030685C" w:rsidRDefault="0030685C" w:rsidP="00BE2C58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Możliwość stosowania odczynnika do badań na krwinkach zawieszonych w PBS oraz do stosowania bez konieczności zawieszania i płukania </w:t>
      </w:r>
      <w:r w:rsidR="00AB0774">
        <w:rPr>
          <w:rFonts w:ascii="Times New Roman" w:hAnsi="Times New Roman" w:cs="Times New Roman"/>
        </w:rPr>
        <w:t>krwinek badanych bezpośrednio z </w:t>
      </w:r>
      <w:r w:rsidRPr="0030685C">
        <w:rPr>
          <w:rFonts w:ascii="Times New Roman" w:hAnsi="Times New Roman" w:cs="Times New Roman"/>
        </w:rPr>
        <w:t xml:space="preserve">próbki macierzystej także przy anemiach. </w:t>
      </w:r>
    </w:p>
    <w:p w:rsidR="0030685C" w:rsidRPr="0030685C" w:rsidRDefault="0030685C" w:rsidP="00BE2C58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  <w:i/>
        </w:rPr>
        <w:t xml:space="preserve">Odczynnik monoklonalny anty-D </w:t>
      </w:r>
      <w:proofErr w:type="spellStart"/>
      <w:r w:rsidRPr="002203FF">
        <w:rPr>
          <w:rFonts w:ascii="Times New Roman" w:hAnsi="Times New Roman" w:cs="Times New Roman"/>
          <w:i/>
        </w:rPr>
        <w:t>IgM</w:t>
      </w:r>
      <w:proofErr w:type="spellEnd"/>
      <w:r w:rsidRPr="002203FF">
        <w:rPr>
          <w:rFonts w:ascii="Times New Roman" w:hAnsi="Times New Roman" w:cs="Times New Roman"/>
          <w:i/>
        </w:rPr>
        <w:t xml:space="preserve"> </w:t>
      </w:r>
      <w:proofErr w:type="spellStart"/>
      <w:r w:rsidRPr="002203FF">
        <w:rPr>
          <w:rFonts w:ascii="Times New Roman" w:hAnsi="Times New Roman" w:cs="Times New Roman"/>
          <w:i/>
        </w:rPr>
        <w:t>IgG</w:t>
      </w:r>
      <w:proofErr w:type="spellEnd"/>
      <w:r w:rsidRPr="0030685C">
        <w:rPr>
          <w:rFonts w:ascii="Times New Roman" w:hAnsi="Times New Roman" w:cs="Times New Roman"/>
        </w:rPr>
        <w:t xml:space="preserve"> odczynnik płynny, gotowy do użycia dający szybkie 100%  swoiste reakcje. Powinien aglutynować krwinki O Rh dodatnie na 3+ do 4+, wykrywać krwinki z antygenem D słabe oraz z antygenem D kategorii DVI , a nie wykrywać reakcji z krwinkami </w:t>
      </w:r>
      <w:proofErr w:type="spellStart"/>
      <w:r w:rsidRPr="0030685C">
        <w:rPr>
          <w:rFonts w:ascii="Times New Roman" w:hAnsi="Times New Roman" w:cs="Times New Roman"/>
        </w:rPr>
        <w:t>RhD</w:t>
      </w:r>
      <w:proofErr w:type="spellEnd"/>
      <w:r w:rsidRPr="0030685C">
        <w:rPr>
          <w:rFonts w:ascii="Times New Roman" w:hAnsi="Times New Roman" w:cs="Times New Roman"/>
        </w:rPr>
        <w:t xml:space="preserve"> ujemnymi. Do stosowania w teście probówkowym .Możliwość stosowania odczynnika do badań na krwinkach zawieszonych w PBS oraz do  stosowania bez konieczności zawieszania  i płukania krwinek badanych bezpośrednio z  próbki macierzystej także przy anemiach</w:t>
      </w:r>
    </w:p>
    <w:p w:rsidR="0030685C" w:rsidRPr="0030685C" w:rsidRDefault="0030685C" w:rsidP="00BE2C58">
      <w:p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Aglutynacja powinna pojawić się po 10 </w:t>
      </w:r>
      <w:proofErr w:type="spellStart"/>
      <w:r w:rsidRPr="0030685C">
        <w:rPr>
          <w:rFonts w:ascii="Times New Roman" w:hAnsi="Times New Roman" w:cs="Times New Roman"/>
        </w:rPr>
        <w:t>sek</w:t>
      </w:r>
      <w:proofErr w:type="spellEnd"/>
      <w:r w:rsidRPr="0030685C">
        <w:rPr>
          <w:rFonts w:ascii="Times New Roman" w:hAnsi="Times New Roman" w:cs="Times New Roman"/>
        </w:rPr>
        <w:t xml:space="preserve">, a po </w:t>
      </w:r>
      <w:r>
        <w:rPr>
          <w:rFonts w:ascii="Times New Roman" w:hAnsi="Times New Roman" w:cs="Times New Roman"/>
        </w:rPr>
        <w:t xml:space="preserve">3 minutach osiągnąć nasilenie </w:t>
      </w:r>
      <w:r w:rsidRPr="0030685C">
        <w:rPr>
          <w:rFonts w:ascii="Times New Roman" w:hAnsi="Times New Roman" w:cs="Times New Roman"/>
        </w:rPr>
        <w:t>od+3  do +4.</w:t>
      </w:r>
      <w:r>
        <w:rPr>
          <w:rFonts w:ascii="Times New Roman" w:hAnsi="Times New Roman" w:cs="Times New Roman"/>
        </w:rPr>
        <w:t xml:space="preserve"> </w:t>
      </w:r>
      <w:r w:rsidRPr="002203FF">
        <w:rPr>
          <w:rFonts w:ascii="Times New Roman" w:hAnsi="Times New Roman" w:cs="Times New Roman"/>
          <w:i/>
        </w:rPr>
        <w:t xml:space="preserve">Odczynnik monoklonalny anty-D </w:t>
      </w:r>
      <w:proofErr w:type="spellStart"/>
      <w:r w:rsidRPr="002203FF">
        <w:rPr>
          <w:rFonts w:ascii="Times New Roman" w:hAnsi="Times New Roman" w:cs="Times New Roman"/>
          <w:i/>
        </w:rPr>
        <w:t>IgM</w:t>
      </w:r>
      <w:proofErr w:type="spellEnd"/>
      <w:r w:rsidRPr="002203FF">
        <w:rPr>
          <w:rFonts w:ascii="Times New Roman" w:hAnsi="Times New Roman" w:cs="Times New Roman"/>
          <w:i/>
        </w:rPr>
        <w:t xml:space="preserve"> (RUM)</w:t>
      </w:r>
      <w:r w:rsidRPr="0030685C">
        <w:rPr>
          <w:rFonts w:ascii="Times New Roman" w:hAnsi="Times New Roman" w:cs="Times New Roman"/>
        </w:rPr>
        <w:t xml:space="preserve"> odczynnik płynny, gotowy do użycia, dający szybkie 100%  swoiste reakcje Powinien aglutynować krwinki O Rh dodatni na 3+ do 4+, wykrywać krwinki z antygenem D słabe, nie wykazywać reakcji z krwinkami </w:t>
      </w:r>
      <w:proofErr w:type="spellStart"/>
      <w:r w:rsidRPr="0030685C">
        <w:rPr>
          <w:rFonts w:ascii="Times New Roman" w:hAnsi="Times New Roman" w:cs="Times New Roman"/>
        </w:rPr>
        <w:t>RhD</w:t>
      </w:r>
      <w:proofErr w:type="spellEnd"/>
      <w:r w:rsidRPr="0030685C">
        <w:rPr>
          <w:rFonts w:ascii="Times New Roman" w:hAnsi="Times New Roman" w:cs="Times New Roman"/>
        </w:rPr>
        <w:t xml:space="preserve"> ujemnymi, nie powinien rozpoznawać antygenu D kategorii DVI.</w:t>
      </w:r>
    </w:p>
    <w:p w:rsidR="0030685C" w:rsidRPr="0030685C" w:rsidRDefault="0030685C" w:rsidP="00BE2C58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Do stosowania w teście probówkowym. .Możliwość stosowania </w:t>
      </w:r>
      <w:r w:rsidR="005C6C56">
        <w:rPr>
          <w:rFonts w:ascii="Times New Roman" w:hAnsi="Times New Roman" w:cs="Times New Roman"/>
        </w:rPr>
        <w:t xml:space="preserve"> </w:t>
      </w:r>
      <w:r w:rsidRPr="0030685C">
        <w:rPr>
          <w:rFonts w:ascii="Times New Roman" w:hAnsi="Times New Roman" w:cs="Times New Roman"/>
        </w:rPr>
        <w:t xml:space="preserve">odczynnika do badań  na krwinkach zawieszonych w PBS oraz do  stosowania bez konieczności zawieszania  i płukania krwinek badanych bezpośrednio próbki </w:t>
      </w:r>
      <w:r w:rsidR="005C6C56">
        <w:rPr>
          <w:rFonts w:ascii="Times New Roman" w:hAnsi="Times New Roman" w:cs="Times New Roman"/>
        </w:rPr>
        <w:t xml:space="preserve"> </w:t>
      </w:r>
      <w:r w:rsidRPr="0030685C">
        <w:rPr>
          <w:rFonts w:ascii="Times New Roman" w:hAnsi="Times New Roman" w:cs="Times New Roman"/>
        </w:rPr>
        <w:t>macierzystej także przy anemiach.</w:t>
      </w:r>
    </w:p>
    <w:p w:rsidR="0030685C" w:rsidRPr="0030685C" w:rsidRDefault="0030685C" w:rsidP="00BE2C58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Aglutynacja powinna pojawić się po 10 </w:t>
      </w:r>
      <w:proofErr w:type="spellStart"/>
      <w:r w:rsidRPr="0030685C">
        <w:rPr>
          <w:rFonts w:ascii="Times New Roman" w:hAnsi="Times New Roman" w:cs="Times New Roman"/>
        </w:rPr>
        <w:t>sek</w:t>
      </w:r>
      <w:proofErr w:type="spellEnd"/>
      <w:r w:rsidRPr="0030685C">
        <w:rPr>
          <w:rFonts w:ascii="Times New Roman" w:hAnsi="Times New Roman" w:cs="Times New Roman"/>
        </w:rPr>
        <w:t xml:space="preserve">, a po </w:t>
      </w:r>
      <w:r w:rsidR="005C6C56">
        <w:rPr>
          <w:rFonts w:ascii="Times New Roman" w:hAnsi="Times New Roman" w:cs="Times New Roman"/>
        </w:rPr>
        <w:t xml:space="preserve">3 minutach osiągnąć nasilenie </w:t>
      </w:r>
      <w:r w:rsidRPr="0030685C">
        <w:rPr>
          <w:rFonts w:ascii="Times New Roman" w:hAnsi="Times New Roman" w:cs="Times New Roman"/>
        </w:rPr>
        <w:t>od+3  do +4.</w:t>
      </w:r>
    </w:p>
    <w:p w:rsidR="0030685C" w:rsidRDefault="0030685C" w:rsidP="00365F59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  <w:i/>
        </w:rPr>
        <w:t>Standard anty D</w:t>
      </w:r>
      <w:r w:rsidRPr="0030685C">
        <w:rPr>
          <w:rFonts w:ascii="Times New Roman" w:hAnsi="Times New Roman" w:cs="Times New Roman"/>
        </w:rPr>
        <w:t xml:space="preserve"> – odczynnik płynny, gotowy do użycia. Przeznaczony do: prawidłowej interpretacji wyników badań, wyeliminowania błędów technicznych przy wykonywaniu testu </w:t>
      </w:r>
      <w:proofErr w:type="spellStart"/>
      <w:r w:rsidRPr="0030685C">
        <w:rPr>
          <w:rFonts w:ascii="Times New Roman" w:hAnsi="Times New Roman" w:cs="Times New Roman"/>
        </w:rPr>
        <w:t>antyglobulinowego</w:t>
      </w:r>
      <w:proofErr w:type="spellEnd"/>
      <w:r w:rsidRPr="0030685C">
        <w:rPr>
          <w:rFonts w:ascii="Times New Roman" w:hAnsi="Times New Roman" w:cs="Times New Roman"/>
        </w:rPr>
        <w:t xml:space="preserve"> (PTA) oraz testu enzymatycznego a także do ujednolicenia warunków wirowania. Krwinki Rh D dodatni inkubowane ze standardem anty D powinny dawać reakcje na 2 + z surowicą </w:t>
      </w:r>
      <w:proofErr w:type="spellStart"/>
      <w:r w:rsidRPr="0030685C">
        <w:rPr>
          <w:rFonts w:ascii="Times New Roman" w:hAnsi="Times New Roman" w:cs="Times New Roman"/>
        </w:rPr>
        <w:t>antyglobulinową</w:t>
      </w:r>
      <w:proofErr w:type="spellEnd"/>
      <w:r w:rsidRPr="0030685C">
        <w:rPr>
          <w:rFonts w:ascii="Times New Roman" w:hAnsi="Times New Roman" w:cs="Times New Roman"/>
        </w:rPr>
        <w:t xml:space="preserve"> i wynik negatywny z krwinkami O Rh D ujemnymi. Odczynnik powinien zawierać </w:t>
      </w:r>
      <w:proofErr w:type="spellStart"/>
      <w:r w:rsidRPr="0030685C">
        <w:rPr>
          <w:rFonts w:ascii="Times New Roman" w:hAnsi="Times New Roman" w:cs="Times New Roman"/>
        </w:rPr>
        <w:t>wystandaryzowaną</w:t>
      </w:r>
      <w:proofErr w:type="spellEnd"/>
      <w:r w:rsidRPr="0030685C">
        <w:rPr>
          <w:rFonts w:ascii="Times New Roman" w:hAnsi="Times New Roman" w:cs="Times New Roman"/>
        </w:rPr>
        <w:t xml:space="preserve"> ilość przeci</w:t>
      </w:r>
      <w:r w:rsidR="00F07B19">
        <w:rPr>
          <w:rFonts w:ascii="Times New Roman" w:hAnsi="Times New Roman" w:cs="Times New Roman"/>
        </w:rPr>
        <w:t>wciał  anty D w 1 </w:t>
      </w:r>
      <w:r w:rsidR="005C6C56">
        <w:rPr>
          <w:rFonts w:ascii="Times New Roman" w:hAnsi="Times New Roman" w:cs="Times New Roman"/>
        </w:rPr>
        <w:t>ml, zgodnie z </w:t>
      </w:r>
      <w:r w:rsidRPr="0030685C">
        <w:rPr>
          <w:rFonts w:ascii="Times New Roman" w:hAnsi="Times New Roman" w:cs="Times New Roman"/>
        </w:rPr>
        <w:t xml:space="preserve">zaleceniami </w:t>
      </w:r>
      <w:proofErr w:type="spellStart"/>
      <w:r w:rsidRPr="0030685C">
        <w:rPr>
          <w:rFonts w:ascii="Times New Roman" w:hAnsi="Times New Roman" w:cs="Times New Roman"/>
        </w:rPr>
        <w:t>IHiT</w:t>
      </w:r>
      <w:proofErr w:type="spellEnd"/>
      <w:r w:rsidRPr="0030685C">
        <w:rPr>
          <w:rFonts w:ascii="Times New Roman" w:hAnsi="Times New Roman" w:cs="Times New Roman"/>
        </w:rPr>
        <w:t>.</w:t>
      </w:r>
    </w:p>
    <w:p w:rsidR="002203FF" w:rsidRPr="0030685C" w:rsidRDefault="002203FF" w:rsidP="002203FF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</w:rPr>
      </w:pPr>
    </w:p>
    <w:p w:rsidR="0030685C" w:rsidRPr="002203FF" w:rsidRDefault="002203FF" w:rsidP="0030685C">
      <w:pPr>
        <w:tabs>
          <w:tab w:val="left" w:pos="2790"/>
        </w:tabs>
        <w:rPr>
          <w:rFonts w:ascii="Times New Roman" w:hAnsi="Times New Roman" w:cs="Times New Roman"/>
          <w:i/>
          <w:color w:val="244061" w:themeColor="accent1" w:themeShade="80"/>
        </w:rPr>
      </w:pPr>
      <w:r>
        <w:rPr>
          <w:bCs/>
          <w:noProof/>
          <w:color w:val="244061" w:themeColor="accent1" w:themeShade="80"/>
        </w:rPr>
        <w:pict>
          <v:shape id="_x0000_s1029" type="#_x0000_t32" style="position:absolute;margin-left:2.65pt;margin-top:15.85pt;width:454.5pt;height:0;z-index:251661312" o:connectortype="straight" strokecolor="#365f91 [2404]" strokeweight="1.5pt"/>
        </w:pict>
      </w:r>
      <w:r w:rsidRPr="002203FF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</w:rPr>
        <w:t>Zadanie nr 3</w:t>
      </w:r>
    </w:p>
    <w:p w:rsidR="0030685C" w:rsidRPr="002203FF" w:rsidRDefault="0030685C" w:rsidP="00C26031">
      <w:pPr>
        <w:spacing w:before="240"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203FF">
        <w:rPr>
          <w:rFonts w:ascii="Times New Roman" w:hAnsi="Times New Roman" w:cs="Times New Roman"/>
          <w:b/>
          <w:color w:val="244061" w:themeColor="accent1" w:themeShade="80"/>
        </w:rPr>
        <w:t xml:space="preserve">Surowice </w:t>
      </w:r>
      <w:proofErr w:type="spellStart"/>
      <w:r w:rsidRPr="002203FF">
        <w:rPr>
          <w:rFonts w:ascii="Times New Roman" w:hAnsi="Times New Roman" w:cs="Times New Roman"/>
          <w:b/>
          <w:color w:val="244061" w:themeColor="accent1" w:themeShade="80"/>
        </w:rPr>
        <w:t>antyglobulinowe</w:t>
      </w:r>
      <w:proofErr w:type="spellEnd"/>
      <w:r w:rsidRPr="002203FF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</w:p>
    <w:p w:rsidR="0030685C" w:rsidRPr="002203FF" w:rsidRDefault="005C6C56" w:rsidP="00C26031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 w:rsidRPr="002203FF">
        <w:rPr>
          <w:rFonts w:ascii="Times New Roman" w:hAnsi="Times New Roman" w:cs="Times New Roman"/>
          <w:b/>
          <w:color w:val="244061" w:themeColor="accent1" w:themeShade="80"/>
        </w:rPr>
        <w:t>Wymagania:</w:t>
      </w:r>
    </w:p>
    <w:p w:rsidR="0030685C" w:rsidRPr="00C26031" w:rsidRDefault="0030685C" w:rsidP="00C26031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</w:pPr>
      <w:r w:rsidRPr="00C26031">
        <w:t xml:space="preserve">Terminy ważności co najmniej 9 </w:t>
      </w:r>
      <w:proofErr w:type="spellStart"/>
      <w:r w:rsidRPr="00C26031">
        <w:t>m-cy</w:t>
      </w:r>
      <w:proofErr w:type="spellEnd"/>
      <w:r w:rsidRPr="00C26031">
        <w:t xml:space="preserve"> od daty zrealizowania dostawy.  </w:t>
      </w:r>
    </w:p>
    <w:p w:rsidR="0030685C" w:rsidRPr="0030685C" w:rsidRDefault="0030685C" w:rsidP="00C260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Możliwość wymiany uszkodzonych , wadliwych lub niezgodnych z zamówieniem opakowań bez dodatkowych kosztów ze strony  reklamującego.</w:t>
      </w:r>
    </w:p>
    <w:p w:rsidR="0030685C" w:rsidRPr="0030685C" w:rsidRDefault="0030685C" w:rsidP="00C260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Zapewnienie transportu w odpowiednich warunkach.</w:t>
      </w:r>
    </w:p>
    <w:p w:rsidR="0030685C" w:rsidRDefault="0030685C" w:rsidP="00C260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Odczynniki muszą  być pakowane w sposób gwarantujący, że produkt nie był wcześniej otwierany.</w:t>
      </w:r>
    </w:p>
    <w:p w:rsidR="007F4F1B" w:rsidRPr="0030685C" w:rsidRDefault="007F4F1B" w:rsidP="007F4F1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</w:rPr>
      </w:pPr>
    </w:p>
    <w:p w:rsidR="0030685C" w:rsidRPr="007F4F1B" w:rsidRDefault="00A64DAC" w:rsidP="0030685C">
      <w:pPr>
        <w:tabs>
          <w:tab w:val="left" w:pos="2790"/>
        </w:tabs>
        <w:rPr>
          <w:rFonts w:ascii="Times New Roman" w:hAnsi="Times New Roman" w:cs="Times New Roman"/>
          <w:i/>
          <w:color w:val="244061" w:themeColor="accent1" w:themeShade="80"/>
        </w:rPr>
      </w:pPr>
      <w:r w:rsidRPr="007F4F1B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</w:rPr>
        <w:t>Zadanie nr 4</w:t>
      </w:r>
    </w:p>
    <w:p w:rsidR="0030685C" w:rsidRPr="007F4F1B" w:rsidRDefault="00A64DAC" w:rsidP="005C7256">
      <w:pPr>
        <w:spacing w:before="240"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F4F1B">
        <w:rPr>
          <w:bCs/>
          <w:noProof/>
          <w:color w:val="244061" w:themeColor="accent1" w:themeShade="80"/>
          <w:lang w:eastAsia="pl-PL"/>
        </w:rPr>
        <w:pict>
          <v:shape id="_x0000_s1030" type="#_x0000_t32" style="position:absolute;margin-left:2.65pt;margin-top:-.25pt;width:454.5pt;height:0;z-index:251662336" o:connectortype="straight" strokecolor="#365f91 [2404]" strokeweight="1.5pt"/>
        </w:pict>
      </w:r>
      <w:r w:rsidR="0030685C" w:rsidRPr="007F4F1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Krwinki wzorcowe</w:t>
      </w:r>
    </w:p>
    <w:p w:rsidR="005C7256" w:rsidRPr="007F4F1B" w:rsidRDefault="005C7256" w:rsidP="005C7256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 w:rsidRPr="007F4F1B">
        <w:rPr>
          <w:rFonts w:ascii="Times New Roman" w:hAnsi="Times New Roman" w:cs="Times New Roman"/>
          <w:b/>
          <w:color w:val="244061" w:themeColor="accent1" w:themeShade="80"/>
        </w:rPr>
        <w:t>Wymagania:</w:t>
      </w:r>
    </w:p>
    <w:p w:rsidR="0030685C" w:rsidRPr="002203FF" w:rsidRDefault="0030685C" w:rsidP="00C26031">
      <w:pPr>
        <w:pStyle w:val="Akapitzlist"/>
        <w:numPr>
          <w:ilvl w:val="0"/>
          <w:numId w:val="9"/>
        </w:numPr>
        <w:ind w:left="851" w:hanging="425"/>
        <w:jc w:val="both"/>
      </w:pPr>
      <w:r w:rsidRPr="002203FF">
        <w:t>Wszystkie rodzaje krwinek muszą pochodzić od jednego producenta</w:t>
      </w:r>
    </w:p>
    <w:p w:rsidR="0030685C" w:rsidRPr="0030685C" w:rsidRDefault="0030685C" w:rsidP="00C260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Możliwość wymiany uszkodzonych, wadliwych lub niezgodnych z zamówieniem opakowań bez dodatkowych kosztów ze strony  reklamującego.</w:t>
      </w:r>
    </w:p>
    <w:p w:rsidR="0030685C" w:rsidRPr="0030685C" w:rsidRDefault="0030685C" w:rsidP="003632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Zapewnienie transportu w odpowiednich warunkach</w:t>
      </w:r>
    </w:p>
    <w:p w:rsidR="0030685C" w:rsidRPr="002203FF" w:rsidRDefault="0030685C" w:rsidP="004C67F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/>
        </w:rPr>
      </w:pPr>
      <w:r w:rsidRPr="002203FF">
        <w:rPr>
          <w:rFonts w:ascii="Times New Roman" w:hAnsi="Times New Roman" w:cs="Times New Roman"/>
          <w:bCs/>
          <w:i/>
        </w:rPr>
        <w:t>Krwinki wzorcowe do wykrywania p/ciał.</w:t>
      </w:r>
    </w:p>
    <w:p w:rsidR="0030685C" w:rsidRPr="0030685C" w:rsidRDefault="0030685C" w:rsidP="002203F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W zestawie muszą być następujące  krwinki grupy „O”  zawierające antygeny:</w:t>
      </w:r>
    </w:p>
    <w:p w:rsidR="0030685C" w:rsidRPr="0030685C" w:rsidRDefault="0030685C" w:rsidP="002203FF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C, c, </w:t>
      </w:r>
      <w:proofErr w:type="spellStart"/>
      <w:r w:rsidRPr="0030685C">
        <w:rPr>
          <w:rFonts w:ascii="Times New Roman" w:hAnsi="Times New Roman" w:cs="Times New Roman"/>
        </w:rPr>
        <w:t>C</w:t>
      </w:r>
      <w:r w:rsidRPr="0030685C">
        <w:rPr>
          <w:rFonts w:ascii="Times New Roman" w:hAnsi="Times New Roman" w:cs="Times New Roman"/>
          <w:vertAlign w:val="superscript"/>
        </w:rPr>
        <w:t>w</w:t>
      </w:r>
      <w:proofErr w:type="spellEnd"/>
      <w:r w:rsidRPr="0030685C">
        <w:rPr>
          <w:rFonts w:ascii="Times New Roman" w:hAnsi="Times New Roman" w:cs="Times New Roman"/>
        </w:rPr>
        <w:t xml:space="preserve">, E, e, K, k, </w:t>
      </w:r>
      <w:proofErr w:type="spellStart"/>
      <w:r w:rsidRPr="0030685C">
        <w:rPr>
          <w:rFonts w:ascii="Times New Roman" w:hAnsi="Times New Roman" w:cs="Times New Roman"/>
        </w:rPr>
        <w:t>Fy</w:t>
      </w:r>
      <w:r w:rsidRPr="0030685C">
        <w:rPr>
          <w:rFonts w:ascii="Times New Roman" w:hAnsi="Times New Roman" w:cs="Times New Roman"/>
          <w:vertAlign w:val="superscript"/>
        </w:rPr>
        <w:t>a</w:t>
      </w:r>
      <w:proofErr w:type="spellEnd"/>
      <w:r w:rsidRPr="0030685C">
        <w:rPr>
          <w:rFonts w:ascii="Times New Roman" w:hAnsi="Times New Roman" w:cs="Times New Roman"/>
          <w:vertAlign w:val="superscript"/>
        </w:rPr>
        <w:t xml:space="preserve"> </w:t>
      </w:r>
      <w:r w:rsidRPr="0030685C">
        <w:rPr>
          <w:rFonts w:ascii="Times New Roman" w:hAnsi="Times New Roman" w:cs="Times New Roman"/>
        </w:rPr>
        <w:t xml:space="preserve">, </w:t>
      </w:r>
      <w:proofErr w:type="spellStart"/>
      <w:r w:rsidRPr="0030685C">
        <w:rPr>
          <w:rFonts w:ascii="Times New Roman" w:hAnsi="Times New Roman" w:cs="Times New Roman"/>
        </w:rPr>
        <w:t>Fy</w:t>
      </w:r>
      <w:r w:rsidRPr="0030685C">
        <w:rPr>
          <w:rFonts w:ascii="Times New Roman" w:hAnsi="Times New Roman" w:cs="Times New Roman"/>
          <w:vertAlign w:val="superscript"/>
        </w:rPr>
        <w:t>b</w:t>
      </w:r>
      <w:proofErr w:type="spellEnd"/>
      <w:r w:rsidRPr="0030685C">
        <w:rPr>
          <w:rFonts w:ascii="Times New Roman" w:hAnsi="Times New Roman" w:cs="Times New Roman"/>
        </w:rPr>
        <w:t xml:space="preserve">, </w:t>
      </w:r>
      <w:proofErr w:type="spellStart"/>
      <w:r w:rsidRPr="0030685C">
        <w:rPr>
          <w:rFonts w:ascii="Times New Roman" w:hAnsi="Times New Roman" w:cs="Times New Roman"/>
        </w:rPr>
        <w:t>Jk</w:t>
      </w:r>
      <w:r w:rsidRPr="0030685C">
        <w:rPr>
          <w:rFonts w:ascii="Times New Roman" w:hAnsi="Times New Roman" w:cs="Times New Roman"/>
          <w:vertAlign w:val="superscript"/>
        </w:rPr>
        <w:t>a</w:t>
      </w:r>
      <w:proofErr w:type="spellEnd"/>
      <w:r w:rsidRPr="0030685C">
        <w:rPr>
          <w:rFonts w:ascii="Times New Roman" w:hAnsi="Times New Roman" w:cs="Times New Roman"/>
          <w:vertAlign w:val="superscript"/>
        </w:rPr>
        <w:t xml:space="preserve"> </w:t>
      </w:r>
      <w:r w:rsidRPr="0030685C">
        <w:rPr>
          <w:rFonts w:ascii="Times New Roman" w:hAnsi="Times New Roman" w:cs="Times New Roman"/>
        </w:rPr>
        <w:t xml:space="preserve">, </w:t>
      </w:r>
      <w:proofErr w:type="spellStart"/>
      <w:r w:rsidRPr="0030685C">
        <w:rPr>
          <w:rFonts w:ascii="Times New Roman" w:hAnsi="Times New Roman" w:cs="Times New Roman"/>
        </w:rPr>
        <w:t>Jk</w:t>
      </w:r>
      <w:r w:rsidRPr="0030685C">
        <w:rPr>
          <w:rFonts w:ascii="Times New Roman" w:hAnsi="Times New Roman" w:cs="Times New Roman"/>
          <w:vertAlign w:val="superscript"/>
        </w:rPr>
        <w:t>b</w:t>
      </w:r>
      <w:proofErr w:type="spellEnd"/>
      <w:r w:rsidRPr="0030685C">
        <w:rPr>
          <w:rFonts w:ascii="Times New Roman" w:hAnsi="Times New Roman" w:cs="Times New Roman"/>
        </w:rPr>
        <w:t xml:space="preserve">, S, s, M, N, P1, </w:t>
      </w:r>
      <w:proofErr w:type="spellStart"/>
      <w:r w:rsidRPr="0030685C">
        <w:rPr>
          <w:rFonts w:ascii="Times New Roman" w:hAnsi="Times New Roman" w:cs="Times New Roman"/>
        </w:rPr>
        <w:t>Le</w:t>
      </w:r>
      <w:r w:rsidRPr="0030685C">
        <w:rPr>
          <w:rFonts w:ascii="Times New Roman" w:hAnsi="Times New Roman" w:cs="Times New Roman"/>
          <w:vertAlign w:val="superscript"/>
        </w:rPr>
        <w:t>a</w:t>
      </w:r>
      <w:proofErr w:type="spellEnd"/>
      <w:r w:rsidRPr="0030685C">
        <w:rPr>
          <w:rFonts w:ascii="Times New Roman" w:hAnsi="Times New Roman" w:cs="Times New Roman"/>
          <w:vertAlign w:val="superscript"/>
        </w:rPr>
        <w:t xml:space="preserve"> </w:t>
      </w:r>
      <w:r w:rsidRPr="0030685C">
        <w:rPr>
          <w:rFonts w:ascii="Times New Roman" w:hAnsi="Times New Roman" w:cs="Times New Roman"/>
        </w:rPr>
        <w:t xml:space="preserve">oraz </w:t>
      </w:r>
      <w:proofErr w:type="spellStart"/>
      <w:r w:rsidRPr="0030685C">
        <w:rPr>
          <w:rFonts w:ascii="Times New Roman" w:hAnsi="Times New Roman" w:cs="Times New Roman"/>
        </w:rPr>
        <w:t>Le</w:t>
      </w:r>
      <w:r w:rsidRPr="0030685C">
        <w:rPr>
          <w:rFonts w:ascii="Times New Roman" w:hAnsi="Times New Roman" w:cs="Times New Roman"/>
          <w:vertAlign w:val="superscript"/>
        </w:rPr>
        <w:t>b</w:t>
      </w:r>
      <w:proofErr w:type="spellEnd"/>
      <w:r w:rsidRPr="0030685C">
        <w:rPr>
          <w:rFonts w:ascii="Times New Roman" w:hAnsi="Times New Roman" w:cs="Times New Roman"/>
        </w:rPr>
        <w:t>.</w:t>
      </w:r>
    </w:p>
    <w:p w:rsidR="0030685C" w:rsidRPr="0030685C" w:rsidRDefault="0030685C" w:rsidP="002203F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Co najmniej jedne krwinki w zestawie powinny zawierać homozygotyczną ekspresję  </w:t>
      </w:r>
    </w:p>
    <w:p w:rsidR="0030685C" w:rsidRPr="0030685C" w:rsidRDefault="0030685C" w:rsidP="002203FF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antygenów: C, c, D, E, e, k, </w:t>
      </w:r>
      <w:proofErr w:type="spellStart"/>
      <w:r w:rsidRPr="0030685C">
        <w:rPr>
          <w:rFonts w:ascii="Times New Roman" w:hAnsi="Times New Roman" w:cs="Times New Roman"/>
        </w:rPr>
        <w:t>Fy</w:t>
      </w:r>
      <w:r w:rsidRPr="0030685C">
        <w:rPr>
          <w:rFonts w:ascii="Times New Roman" w:hAnsi="Times New Roman" w:cs="Times New Roman"/>
          <w:vertAlign w:val="superscript"/>
        </w:rPr>
        <w:t>a</w:t>
      </w:r>
      <w:proofErr w:type="spellEnd"/>
      <w:r w:rsidRPr="0030685C">
        <w:rPr>
          <w:rFonts w:ascii="Times New Roman" w:hAnsi="Times New Roman" w:cs="Times New Roman"/>
          <w:vertAlign w:val="superscript"/>
        </w:rPr>
        <w:t xml:space="preserve"> </w:t>
      </w:r>
      <w:r w:rsidRPr="0030685C">
        <w:rPr>
          <w:rFonts w:ascii="Times New Roman" w:hAnsi="Times New Roman" w:cs="Times New Roman"/>
        </w:rPr>
        <w:t xml:space="preserve">, </w:t>
      </w:r>
      <w:proofErr w:type="spellStart"/>
      <w:r w:rsidRPr="0030685C">
        <w:rPr>
          <w:rFonts w:ascii="Times New Roman" w:hAnsi="Times New Roman" w:cs="Times New Roman"/>
        </w:rPr>
        <w:t>Fy</w:t>
      </w:r>
      <w:r w:rsidRPr="0030685C">
        <w:rPr>
          <w:rFonts w:ascii="Times New Roman" w:hAnsi="Times New Roman" w:cs="Times New Roman"/>
          <w:vertAlign w:val="superscript"/>
        </w:rPr>
        <w:t>b</w:t>
      </w:r>
      <w:proofErr w:type="spellEnd"/>
      <w:r w:rsidRPr="0030685C">
        <w:rPr>
          <w:rFonts w:ascii="Times New Roman" w:hAnsi="Times New Roman" w:cs="Times New Roman"/>
        </w:rPr>
        <w:t xml:space="preserve">, </w:t>
      </w:r>
      <w:proofErr w:type="spellStart"/>
      <w:r w:rsidRPr="0030685C">
        <w:rPr>
          <w:rFonts w:ascii="Times New Roman" w:hAnsi="Times New Roman" w:cs="Times New Roman"/>
        </w:rPr>
        <w:t>Jk</w:t>
      </w:r>
      <w:r w:rsidRPr="0030685C">
        <w:rPr>
          <w:rFonts w:ascii="Times New Roman" w:hAnsi="Times New Roman" w:cs="Times New Roman"/>
          <w:vertAlign w:val="superscript"/>
        </w:rPr>
        <w:t>a</w:t>
      </w:r>
      <w:proofErr w:type="spellEnd"/>
      <w:r w:rsidRPr="0030685C">
        <w:rPr>
          <w:rFonts w:ascii="Times New Roman" w:hAnsi="Times New Roman" w:cs="Times New Roman"/>
          <w:vertAlign w:val="superscript"/>
        </w:rPr>
        <w:t xml:space="preserve"> </w:t>
      </w:r>
      <w:r w:rsidRPr="0030685C">
        <w:rPr>
          <w:rFonts w:ascii="Times New Roman" w:hAnsi="Times New Roman" w:cs="Times New Roman"/>
        </w:rPr>
        <w:t xml:space="preserve">, </w:t>
      </w:r>
      <w:proofErr w:type="spellStart"/>
      <w:r w:rsidRPr="0030685C">
        <w:rPr>
          <w:rFonts w:ascii="Times New Roman" w:hAnsi="Times New Roman" w:cs="Times New Roman"/>
        </w:rPr>
        <w:t>Jk</w:t>
      </w:r>
      <w:r w:rsidRPr="0030685C">
        <w:rPr>
          <w:rFonts w:ascii="Times New Roman" w:hAnsi="Times New Roman" w:cs="Times New Roman"/>
          <w:vertAlign w:val="superscript"/>
        </w:rPr>
        <w:t>b</w:t>
      </w:r>
      <w:proofErr w:type="spellEnd"/>
      <w:r w:rsidRPr="0030685C">
        <w:rPr>
          <w:rFonts w:ascii="Times New Roman" w:hAnsi="Times New Roman" w:cs="Times New Roman"/>
        </w:rPr>
        <w:t>, S, s, M.</w:t>
      </w:r>
    </w:p>
    <w:p w:rsidR="0030685C" w:rsidRPr="0030685C" w:rsidRDefault="0030685C" w:rsidP="004C67F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lastRenderedPageBreak/>
        <w:t>Panel 3 krwinkowy, krwinki zawieszone w płynie konserwującym  25-30% ok. 12 ml miesięcznie z każdej krwinki</w:t>
      </w:r>
    </w:p>
    <w:p w:rsidR="0030685C" w:rsidRPr="002203FF" w:rsidRDefault="0030685C" w:rsidP="00942953">
      <w:pPr>
        <w:pStyle w:val="Nagwek1"/>
        <w:ind w:left="360" w:hanging="360"/>
        <w:rPr>
          <w:bCs/>
          <w:i/>
          <w:sz w:val="24"/>
          <w:szCs w:val="24"/>
        </w:rPr>
      </w:pPr>
      <w:r w:rsidRPr="002203FF">
        <w:rPr>
          <w:i/>
          <w:sz w:val="24"/>
          <w:szCs w:val="24"/>
        </w:rPr>
        <w:t xml:space="preserve">Krwinki wzorcowe do identyfikacji p/ciał:       </w:t>
      </w:r>
    </w:p>
    <w:p w:rsidR="0030685C" w:rsidRPr="0030685C" w:rsidRDefault="0030685C" w:rsidP="00497E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zestaw musi się nadawać do identyfikacji przeciwciał odpornościowych z układu Rh, </w:t>
      </w:r>
      <w:proofErr w:type="spellStart"/>
      <w:r w:rsidRPr="0030685C">
        <w:rPr>
          <w:rFonts w:ascii="Times New Roman" w:hAnsi="Times New Roman" w:cs="Times New Roman"/>
        </w:rPr>
        <w:t>Kell</w:t>
      </w:r>
      <w:proofErr w:type="spellEnd"/>
      <w:r w:rsidRPr="0030685C">
        <w:rPr>
          <w:rFonts w:ascii="Times New Roman" w:hAnsi="Times New Roman" w:cs="Times New Roman"/>
        </w:rPr>
        <w:t xml:space="preserve">, </w:t>
      </w:r>
      <w:proofErr w:type="spellStart"/>
      <w:r w:rsidRPr="0030685C">
        <w:rPr>
          <w:rFonts w:ascii="Times New Roman" w:hAnsi="Times New Roman" w:cs="Times New Roman"/>
        </w:rPr>
        <w:t>Duffy</w:t>
      </w:r>
      <w:proofErr w:type="spellEnd"/>
      <w:r w:rsidRPr="0030685C">
        <w:rPr>
          <w:rFonts w:ascii="Times New Roman" w:hAnsi="Times New Roman" w:cs="Times New Roman"/>
        </w:rPr>
        <w:t xml:space="preserve">, </w:t>
      </w:r>
      <w:proofErr w:type="spellStart"/>
      <w:r w:rsidRPr="0030685C">
        <w:rPr>
          <w:rFonts w:ascii="Times New Roman" w:hAnsi="Times New Roman" w:cs="Times New Roman"/>
        </w:rPr>
        <w:t>Kidd</w:t>
      </w:r>
      <w:proofErr w:type="spellEnd"/>
      <w:r w:rsidRPr="0030685C">
        <w:rPr>
          <w:rFonts w:ascii="Times New Roman" w:hAnsi="Times New Roman" w:cs="Times New Roman"/>
        </w:rPr>
        <w:t xml:space="preserve"> oraz innych </w:t>
      </w:r>
      <w:proofErr w:type="spellStart"/>
      <w:r w:rsidRPr="0030685C">
        <w:rPr>
          <w:rFonts w:ascii="Times New Roman" w:hAnsi="Times New Roman" w:cs="Times New Roman"/>
        </w:rPr>
        <w:t>alloprzeciwciał</w:t>
      </w:r>
      <w:proofErr w:type="spellEnd"/>
      <w:r w:rsidRPr="0030685C">
        <w:rPr>
          <w:rFonts w:ascii="Times New Roman" w:hAnsi="Times New Roman" w:cs="Times New Roman"/>
        </w:rPr>
        <w:t xml:space="preserve"> indukowanych przez antygeny o dużej immunogenności.</w:t>
      </w:r>
    </w:p>
    <w:p w:rsidR="0030685C" w:rsidRPr="0030685C" w:rsidRDefault="0030685C" w:rsidP="00497E6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Panel minimum 10 krwinkowy, krwinki zawieszone w pły</w:t>
      </w:r>
      <w:r w:rsidR="005C6C56">
        <w:rPr>
          <w:rFonts w:ascii="Times New Roman" w:hAnsi="Times New Roman" w:cs="Times New Roman"/>
        </w:rPr>
        <w:t>nie konserwującym  25-30% ok. 4 </w:t>
      </w:r>
      <w:r w:rsidRPr="0030685C">
        <w:rPr>
          <w:rFonts w:ascii="Times New Roman" w:hAnsi="Times New Roman" w:cs="Times New Roman"/>
        </w:rPr>
        <w:t>ml miesięcznie z każdej krwinki</w:t>
      </w:r>
    </w:p>
    <w:p w:rsidR="0030685C" w:rsidRPr="002203FF" w:rsidRDefault="0030685C" w:rsidP="0094295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2203FF">
        <w:rPr>
          <w:rFonts w:ascii="Times New Roman" w:hAnsi="Times New Roman" w:cs="Times New Roman"/>
          <w:i/>
        </w:rPr>
        <w:t>Krwinki wzorcowe stand. SKWO</w:t>
      </w:r>
    </w:p>
    <w:p w:rsidR="0030685C" w:rsidRPr="002203FF" w:rsidRDefault="0030685C" w:rsidP="002203FF">
      <w:pPr>
        <w:pStyle w:val="Akapitzlist"/>
        <w:numPr>
          <w:ilvl w:val="0"/>
          <w:numId w:val="5"/>
        </w:numPr>
        <w:jc w:val="both"/>
      </w:pPr>
      <w:r w:rsidRPr="002203FF">
        <w:t>Krwinki  25-30% zawieszone w płynie konserwującym ok. 2 ml miesięcznie</w:t>
      </w:r>
    </w:p>
    <w:p w:rsidR="0030685C" w:rsidRPr="002203FF" w:rsidRDefault="0030685C" w:rsidP="0094295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2203FF">
        <w:rPr>
          <w:rFonts w:ascii="Times New Roman" w:hAnsi="Times New Roman" w:cs="Times New Roman"/>
          <w:i/>
        </w:rPr>
        <w:t>Krwinki wzorcowe do układu ABO</w:t>
      </w:r>
    </w:p>
    <w:p w:rsidR="0030685C" w:rsidRPr="0030685C" w:rsidRDefault="0030685C" w:rsidP="0094295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Krwinki A</w:t>
      </w:r>
      <w:r w:rsidRPr="0030685C">
        <w:rPr>
          <w:rFonts w:ascii="Times New Roman" w:hAnsi="Times New Roman" w:cs="Times New Roman"/>
          <w:vertAlign w:val="subscript"/>
        </w:rPr>
        <w:t>1,</w:t>
      </w:r>
      <w:r w:rsidRPr="0030685C">
        <w:rPr>
          <w:rFonts w:ascii="Times New Roman" w:hAnsi="Times New Roman" w:cs="Times New Roman"/>
        </w:rPr>
        <w:t>A</w:t>
      </w:r>
      <w:r w:rsidRPr="0030685C">
        <w:rPr>
          <w:rFonts w:ascii="Times New Roman" w:hAnsi="Times New Roman" w:cs="Times New Roman"/>
          <w:vertAlign w:val="subscript"/>
        </w:rPr>
        <w:t>2,</w:t>
      </w:r>
      <w:r w:rsidRPr="0030685C">
        <w:rPr>
          <w:rFonts w:ascii="Times New Roman" w:hAnsi="Times New Roman" w:cs="Times New Roman"/>
        </w:rPr>
        <w:t xml:space="preserve"> B, O 25-30% zawieszone w płynie konserwującym </w:t>
      </w:r>
    </w:p>
    <w:p w:rsidR="0030685C" w:rsidRPr="0030685C" w:rsidRDefault="0030685C" w:rsidP="009429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Krwinki muszą być zawieszone w płynie konserwującym aby w czasie ich przechowywania nie zmieniła się ich aktywność antygenowa, nie hemolizowały i nie zmieniały wyglądu.</w:t>
      </w:r>
    </w:p>
    <w:p w:rsidR="0030685C" w:rsidRPr="0030685C" w:rsidRDefault="0030685C" w:rsidP="00497E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Dostawy sukcesywne 1 x w miesiącu , przesyłane w odpowiednich warunkach, dostawa nowych krwinek z końcem terminu ważności poprzednich.</w:t>
      </w:r>
    </w:p>
    <w:p w:rsidR="0030685C" w:rsidRPr="0030685C" w:rsidRDefault="0030685C" w:rsidP="00497E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Do każdego zestawu dołączony spis fenotypów data ważności i zapis, że krwinki reagują swoiście i nadają się do badań.</w:t>
      </w:r>
    </w:p>
    <w:p w:rsidR="0030685C" w:rsidRDefault="0030685C" w:rsidP="00497E66">
      <w:pPr>
        <w:tabs>
          <w:tab w:val="left" w:pos="2790"/>
        </w:tabs>
        <w:spacing w:after="0"/>
        <w:rPr>
          <w:rFonts w:ascii="Times New Roman" w:hAnsi="Times New Roman" w:cs="Times New Roman"/>
        </w:rPr>
      </w:pPr>
    </w:p>
    <w:p w:rsidR="00AB0774" w:rsidRPr="00AB0774" w:rsidRDefault="00AB0774" w:rsidP="00497E66">
      <w:pPr>
        <w:tabs>
          <w:tab w:val="left" w:pos="2790"/>
        </w:tabs>
        <w:spacing w:after="0"/>
        <w:rPr>
          <w:rFonts w:ascii="Times New Roman" w:hAnsi="Times New Roman" w:cs="Times New Roman"/>
          <w:color w:val="244061" w:themeColor="accent1" w:themeShade="80"/>
        </w:rPr>
      </w:pPr>
      <w:r w:rsidRPr="00AB077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Zadanie nr 5</w:t>
      </w:r>
    </w:p>
    <w:p w:rsidR="0030685C" w:rsidRPr="00AB0774" w:rsidRDefault="00AB0774" w:rsidP="005C7256">
      <w:pPr>
        <w:spacing w:before="240" w:after="0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bCs/>
          <w:noProof/>
          <w:color w:val="244061" w:themeColor="accent1" w:themeShade="80"/>
          <w:lang w:eastAsia="pl-PL"/>
        </w:rPr>
        <w:pict>
          <v:shape id="_x0000_s1031" type="#_x0000_t32" style="position:absolute;margin-left:1.15pt;margin-top:3.3pt;width:454.5pt;height:0;z-index:251663360" o:connectortype="straight" strokecolor="#365f91 [2404]" strokeweight="1.5pt"/>
        </w:pict>
      </w:r>
      <w:r w:rsidR="005C6C56" w:rsidRPr="00AB0774">
        <w:rPr>
          <w:rFonts w:ascii="Times New Roman" w:hAnsi="Times New Roman" w:cs="Times New Roman"/>
          <w:b/>
          <w:color w:val="244061" w:themeColor="accent1" w:themeShade="80"/>
        </w:rPr>
        <w:t>Wymagania:</w:t>
      </w:r>
    </w:p>
    <w:p w:rsidR="0030685C" w:rsidRPr="00365F59" w:rsidRDefault="0030685C" w:rsidP="00365F59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</w:pPr>
      <w:r w:rsidRPr="00365F59">
        <w:t>Możliwość wymiany uszkodzonych, wadliwych lub niezgodnych z zamówieniem opakowań bez dodatkowych kosztów ze strony  reklamującego.</w:t>
      </w:r>
    </w:p>
    <w:p w:rsidR="0030685C" w:rsidRPr="0030685C" w:rsidRDefault="0030685C" w:rsidP="00365F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Zapewnienie transportu w odpowiednich warunkach</w:t>
      </w:r>
    </w:p>
    <w:p w:rsidR="0030685C" w:rsidRPr="0030685C" w:rsidRDefault="0030685C" w:rsidP="00365F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Sól pakowana w sposób gwarantujący, że produkt nie był wcześniej otwierany.</w:t>
      </w:r>
    </w:p>
    <w:p w:rsidR="0030685C" w:rsidRDefault="0030685C" w:rsidP="0030685C">
      <w:pPr>
        <w:rPr>
          <w:rFonts w:ascii="Times New Roman" w:hAnsi="Times New Roman" w:cs="Times New Roman"/>
        </w:rPr>
      </w:pPr>
    </w:p>
    <w:p w:rsidR="00AB0774" w:rsidRPr="00AB0774" w:rsidRDefault="00AB0774" w:rsidP="0030685C">
      <w:pPr>
        <w:rPr>
          <w:rFonts w:ascii="Times New Roman" w:hAnsi="Times New Roman" w:cs="Times New Roman"/>
          <w:color w:val="244061" w:themeColor="accent1" w:themeShade="80"/>
        </w:rPr>
      </w:pPr>
      <w:r>
        <w:rPr>
          <w:bCs/>
          <w:noProof/>
          <w:color w:val="244061" w:themeColor="accent1" w:themeShade="80"/>
          <w:lang w:eastAsia="pl-PL"/>
        </w:rPr>
        <w:pict>
          <v:shape id="_x0000_s1032" type="#_x0000_t32" style="position:absolute;margin-left:5.65pt;margin-top:18.6pt;width:454.5pt;height:0;z-index:251664384" o:connectortype="straight" strokecolor="#365f91 [2404]" strokeweight="1.5pt"/>
        </w:pict>
      </w:r>
      <w:r w:rsidRPr="00AB077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Zadanie nr 6</w:t>
      </w:r>
    </w:p>
    <w:p w:rsidR="0030685C" w:rsidRPr="00AB0774" w:rsidRDefault="0030685C" w:rsidP="005C7256">
      <w:pPr>
        <w:spacing w:before="240" w:after="0"/>
        <w:rPr>
          <w:rFonts w:ascii="Times New Roman" w:hAnsi="Times New Roman" w:cs="Times New Roman"/>
          <w:b/>
          <w:color w:val="244061" w:themeColor="accent1" w:themeShade="80"/>
        </w:rPr>
      </w:pPr>
      <w:r w:rsidRPr="00AB0774">
        <w:rPr>
          <w:rFonts w:ascii="Times New Roman" w:hAnsi="Times New Roman" w:cs="Times New Roman"/>
          <w:b/>
          <w:color w:val="244061" w:themeColor="accent1" w:themeShade="80"/>
        </w:rPr>
        <w:t>Wymaga</w:t>
      </w:r>
      <w:r w:rsidR="005C6C56" w:rsidRPr="00AB0774">
        <w:rPr>
          <w:rFonts w:ascii="Times New Roman" w:hAnsi="Times New Roman" w:cs="Times New Roman"/>
          <w:b/>
          <w:color w:val="244061" w:themeColor="accent1" w:themeShade="80"/>
        </w:rPr>
        <w:t>nia:</w:t>
      </w:r>
    </w:p>
    <w:p w:rsidR="0030685C" w:rsidRPr="00365F59" w:rsidRDefault="0030685C" w:rsidP="00365F5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ind w:left="851" w:hanging="425"/>
        <w:jc w:val="both"/>
      </w:pPr>
      <w:r w:rsidRPr="00365F59">
        <w:t xml:space="preserve">0,1 M roztworu 2-merkaptoetanolu w buforze </w:t>
      </w:r>
      <w:proofErr w:type="spellStart"/>
      <w:r w:rsidRPr="00365F59">
        <w:t>fosforamowym</w:t>
      </w:r>
      <w:proofErr w:type="spellEnd"/>
      <w:r w:rsidRPr="00365F59">
        <w:t xml:space="preserve"> o </w:t>
      </w:r>
      <w:proofErr w:type="spellStart"/>
      <w:r w:rsidRPr="00365F59">
        <w:t>pH</w:t>
      </w:r>
      <w:proofErr w:type="spellEnd"/>
      <w:r w:rsidRPr="00365F59">
        <w:t xml:space="preserve"> 7,35-7,40</w:t>
      </w:r>
    </w:p>
    <w:p w:rsidR="0030685C" w:rsidRPr="0030685C" w:rsidRDefault="0030685C" w:rsidP="005C725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Możliwość wymiany uszkodzonych, wadliwych lub niezgodnych z zamówieniem opakowań bez dodatkowych kosztów ze strony  reklamującego.</w:t>
      </w:r>
    </w:p>
    <w:p w:rsidR="0030685C" w:rsidRPr="0030685C" w:rsidRDefault="0030685C" w:rsidP="00365F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Zapewnienie transportu w odpowiednich warunkach</w:t>
      </w:r>
    </w:p>
    <w:p w:rsidR="0030685C" w:rsidRPr="0030685C" w:rsidRDefault="0030685C" w:rsidP="00365F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>Odczynnik pakowany w sposób gwarantujący, że produkt nie był wcześniej otwierany.</w:t>
      </w:r>
    </w:p>
    <w:p w:rsidR="0030685C" w:rsidRPr="0030685C" w:rsidRDefault="0030685C" w:rsidP="00365F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30685C">
        <w:rPr>
          <w:rFonts w:ascii="Times New Roman" w:hAnsi="Times New Roman" w:cs="Times New Roman"/>
        </w:rPr>
        <w:t xml:space="preserve">Sukcesywna dostawa co 7-8 tygodni </w:t>
      </w:r>
    </w:p>
    <w:p w:rsidR="0030685C" w:rsidRPr="0030685C" w:rsidRDefault="0030685C" w:rsidP="0030685C">
      <w:pPr>
        <w:rPr>
          <w:rFonts w:ascii="Times New Roman" w:hAnsi="Times New Roman" w:cs="Times New Roman"/>
        </w:rPr>
      </w:pPr>
    </w:p>
    <w:p w:rsidR="0030685C" w:rsidRDefault="0030685C" w:rsidP="0030685C">
      <w:pPr>
        <w:tabs>
          <w:tab w:val="left" w:pos="2790"/>
        </w:tabs>
        <w:rPr>
          <w:rFonts w:ascii="Times New Roman" w:hAnsi="Times New Roman" w:cs="Times New Roman"/>
        </w:rPr>
      </w:pPr>
    </w:p>
    <w:p w:rsidR="00D24E02" w:rsidRDefault="00D24E02" w:rsidP="0030685C">
      <w:pPr>
        <w:tabs>
          <w:tab w:val="left" w:pos="2790"/>
        </w:tabs>
        <w:rPr>
          <w:rFonts w:ascii="Times New Roman" w:hAnsi="Times New Roman" w:cs="Times New Roman"/>
        </w:rPr>
      </w:pPr>
    </w:p>
    <w:p w:rsidR="00D24E02" w:rsidRDefault="00D24E02" w:rsidP="0030685C">
      <w:pPr>
        <w:tabs>
          <w:tab w:val="left" w:pos="2790"/>
        </w:tabs>
        <w:rPr>
          <w:rFonts w:ascii="Times New Roman" w:hAnsi="Times New Roman" w:cs="Times New Roman"/>
        </w:rPr>
      </w:pPr>
    </w:p>
    <w:p w:rsidR="00D24E02" w:rsidRDefault="00D24E02" w:rsidP="0030685C">
      <w:pPr>
        <w:tabs>
          <w:tab w:val="left" w:pos="2790"/>
        </w:tabs>
        <w:rPr>
          <w:rFonts w:ascii="Times New Roman" w:hAnsi="Times New Roman" w:cs="Times New Roman"/>
        </w:rPr>
      </w:pPr>
    </w:p>
    <w:p w:rsidR="00D24E02" w:rsidRPr="00925820" w:rsidRDefault="00D24E02" w:rsidP="00D24E02">
      <w:pPr>
        <w:spacing w:before="240"/>
        <w:ind w:left="709"/>
        <w:contextualSpacing/>
        <w:jc w:val="both"/>
        <w:rPr>
          <w:rFonts w:eastAsia="Calibri"/>
        </w:rPr>
      </w:pPr>
    </w:p>
    <w:sectPr w:rsidR="00D24E02" w:rsidRPr="00925820" w:rsidSect="0072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346"/>
    <w:multiLevelType w:val="hybridMultilevel"/>
    <w:tmpl w:val="4D147DA2"/>
    <w:lvl w:ilvl="0" w:tplc="0F3CE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080F"/>
    <w:multiLevelType w:val="hybridMultilevel"/>
    <w:tmpl w:val="5262FFA4"/>
    <w:lvl w:ilvl="0" w:tplc="C48A66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06CC7"/>
    <w:multiLevelType w:val="hybridMultilevel"/>
    <w:tmpl w:val="B2F4F25A"/>
    <w:lvl w:ilvl="0" w:tplc="F0D80E34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1B012D3C"/>
    <w:multiLevelType w:val="hybridMultilevel"/>
    <w:tmpl w:val="DB0CD6A0"/>
    <w:lvl w:ilvl="0" w:tplc="5D9E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C0E6F"/>
    <w:multiLevelType w:val="hybridMultilevel"/>
    <w:tmpl w:val="70421908"/>
    <w:lvl w:ilvl="0" w:tplc="74C64D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>
    <w:nsid w:val="49A32F91"/>
    <w:multiLevelType w:val="hybridMultilevel"/>
    <w:tmpl w:val="747E6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96879"/>
    <w:multiLevelType w:val="hybridMultilevel"/>
    <w:tmpl w:val="27707CC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E1F4A"/>
    <w:multiLevelType w:val="hybridMultilevel"/>
    <w:tmpl w:val="6470B60A"/>
    <w:lvl w:ilvl="0" w:tplc="D982CC4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856"/>
    <w:rsid w:val="000E2100"/>
    <w:rsid w:val="001C5F47"/>
    <w:rsid w:val="002203FF"/>
    <w:rsid w:val="00274287"/>
    <w:rsid w:val="0030685C"/>
    <w:rsid w:val="00363230"/>
    <w:rsid w:val="00364AED"/>
    <w:rsid w:val="00365F59"/>
    <w:rsid w:val="00380856"/>
    <w:rsid w:val="0042794C"/>
    <w:rsid w:val="004924B5"/>
    <w:rsid w:val="00497E66"/>
    <w:rsid w:val="004C67F5"/>
    <w:rsid w:val="005C6C56"/>
    <w:rsid w:val="005C7256"/>
    <w:rsid w:val="006F1CE0"/>
    <w:rsid w:val="007237F2"/>
    <w:rsid w:val="007F43E7"/>
    <w:rsid w:val="007F4F1B"/>
    <w:rsid w:val="00824D96"/>
    <w:rsid w:val="00942953"/>
    <w:rsid w:val="00A64DAC"/>
    <w:rsid w:val="00A74947"/>
    <w:rsid w:val="00AB0774"/>
    <w:rsid w:val="00BD2EEA"/>
    <w:rsid w:val="00BE2C58"/>
    <w:rsid w:val="00C26031"/>
    <w:rsid w:val="00D24E02"/>
    <w:rsid w:val="00D448EB"/>
    <w:rsid w:val="00DC0F75"/>
    <w:rsid w:val="00F0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2404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85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0685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8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85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306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8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marzena.okolska</cp:lastModifiedBy>
  <cp:revision>18</cp:revision>
  <dcterms:created xsi:type="dcterms:W3CDTF">2020-04-01T07:44:00Z</dcterms:created>
  <dcterms:modified xsi:type="dcterms:W3CDTF">2020-04-24T09:39:00Z</dcterms:modified>
</cp:coreProperties>
</file>