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9B784C" w:rsidRDefault="009B784C" w:rsidP="009B784C">
      <w:pPr>
        <w:ind w:right="-108"/>
        <w:rPr>
          <w:rFonts w:asciiTheme="minorHAnsi" w:hAnsiTheme="minorHAnsi"/>
          <w:b/>
          <w:color w:val="000000"/>
        </w:rPr>
      </w:pPr>
    </w:p>
    <w:p w:rsidR="00B121CB" w:rsidRDefault="00B121CB" w:rsidP="009B784C">
      <w:pPr>
        <w:ind w:right="-108"/>
        <w:rPr>
          <w:rFonts w:asciiTheme="minorHAnsi" w:hAnsiTheme="minorHAnsi"/>
          <w:b/>
          <w:color w:val="000000"/>
        </w:rPr>
      </w:pPr>
    </w:p>
    <w:p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w:t>
      </w:r>
      <w:r w:rsidR="009C05D1">
        <w:rPr>
          <w:rFonts w:asciiTheme="minorHAnsi" w:eastAsia="Calibri" w:hAnsiTheme="minorHAnsi" w:cstheme="minorHAnsi"/>
          <w:b/>
          <w:lang w:eastAsia="en-US"/>
        </w:rPr>
        <w:t>1</w:t>
      </w:r>
      <w:r w:rsidRPr="00B121CB">
        <w:rPr>
          <w:rFonts w:asciiTheme="minorHAnsi" w:eastAsia="Calibri" w:hAnsiTheme="minorHAnsi" w:cstheme="minorHAnsi"/>
          <w:b/>
          <w:lang w:eastAsia="en-US"/>
        </w:rPr>
        <w:t>4.202</w:t>
      </w:r>
      <w:r w:rsidR="009C05D1">
        <w:rPr>
          <w:rFonts w:asciiTheme="minorHAnsi" w:eastAsia="Calibri" w:hAnsiTheme="minorHAnsi" w:cstheme="minorHAnsi"/>
          <w:b/>
          <w:lang w:eastAsia="en-US"/>
        </w:rPr>
        <w:t>2</w:t>
      </w:r>
      <w:r w:rsidRPr="00B121CB">
        <w:rPr>
          <w:rFonts w:asciiTheme="minorHAnsi" w:hAnsiTheme="minorHAnsi" w:cstheme="minorHAnsi"/>
          <w:b/>
        </w:rPr>
        <w:t xml:space="preserve"> </w:t>
      </w:r>
    </w:p>
    <w:p w:rsidR="00E712DC" w:rsidRDefault="00E712DC" w:rsidP="00B121CB">
      <w:pPr>
        <w:ind w:right="-108"/>
        <w:jc w:val="both"/>
        <w:rPr>
          <w:rFonts w:asciiTheme="minorHAnsi" w:hAnsiTheme="minorHAnsi" w:cstheme="minorHAnsi"/>
          <w:b/>
          <w:color w:val="0070C0"/>
        </w:rPr>
      </w:pPr>
    </w:p>
    <w:p w:rsidR="00590369" w:rsidRPr="00B121CB" w:rsidRDefault="00590369" w:rsidP="00B121CB">
      <w:pPr>
        <w:ind w:right="-108"/>
        <w:jc w:val="both"/>
        <w:rPr>
          <w:rFonts w:asciiTheme="minorHAnsi" w:hAnsiTheme="minorHAnsi" w:cstheme="minorHAnsi"/>
          <w:b/>
          <w:color w:val="0070C0"/>
        </w:rPr>
      </w:pPr>
    </w:p>
    <w:p w:rsidR="00E712DC" w:rsidRPr="004958E6" w:rsidRDefault="009B784C" w:rsidP="004958E6">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Zapytanie ofertowe</w:t>
      </w:r>
    </w:p>
    <w:p w:rsidR="009B784C" w:rsidRPr="00B121CB" w:rsidRDefault="009B784C" w:rsidP="00B121CB">
      <w:pPr>
        <w:jc w:val="both"/>
        <w:rPr>
          <w:rFonts w:asciiTheme="minorHAnsi" w:hAnsiTheme="minorHAnsi" w:cstheme="minorHAnsi"/>
          <w:vanish/>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9B784C" w:rsidRPr="00B121CB" w:rsidRDefault="009B784C" w:rsidP="00B121CB">
      <w:pPr>
        <w:spacing w:after="120"/>
        <w:contextualSpacing/>
        <w:jc w:val="both"/>
        <w:rPr>
          <w:rFonts w:asciiTheme="minorHAnsi" w:hAnsiTheme="minorHAnsi" w:cstheme="minorHAnsi"/>
          <w:b/>
          <w:color w:val="0070C0"/>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rsidR="009B784C" w:rsidRPr="00FE458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rPr>
        <w:t xml:space="preserve">Przedmiotem zamówienia jest </w:t>
      </w:r>
      <w:r w:rsidR="00FE458B">
        <w:rPr>
          <w:b/>
        </w:rPr>
        <w:t>d</w:t>
      </w:r>
      <w:r w:rsidR="00FE458B" w:rsidRPr="00FE458B">
        <w:rPr>
          <w:b/>
        </w:rPr>
        <w:t xml:space="preserve">ostawa akcesoriów komputerowych, czytników kodów kreskowych, akumulatorów do zasilaczy UPS oraz przełącznika sieciowego </w:t>
      </w:r>
      <w:r w:rsidRPr="00FE458B">
        <w:rPr>
          <w:rFonts w:asciiTheme="minorHAnsi" w:hAnsiTheme="minorHAnsi" w:cstheme="minorHAnsi"/>
          <w:b/>
        </w:rPr>
        <w:t>Biblioteki Głównej Politechniki Warszawskiej.</w:t>
      </w:r>
    </w:p>
    <w:p w:rsidR="009B784C" w:rsidRPr="00887230"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color w:val="000000"/>
        </w:rPr>
        <w:t xml:space="preserve">Szczegółowy zakres zamówienia znajduje się </w:t>
      </w:r>
      <w:r w:rsidRPr="00887230">
        <w:rPr>
          <w:rFonts w:asciiTheme="minorHAnsi" w:hAnsiTheme="minorHAnsi" w:cstheme="minorHAnsi"/>
        </w:rPr>
        <w:t xml:space="preserve">w załączniku Nr 1 </w:t>
      </w:r>
      <w:r w:rsidR="00887230">
        <w:rPr>
          <w:rFonts w:asciiTheme="minorHAnsi" w:hAnsiTheme="minorHAnsi" w:cstheme="minorHAnsi"/>
        </w:rPr>
        <w:t xml:space="preserve">– Opis przedmiotu zamówienia </w:t>
      </w:r>
      <w:r w:rsidRPr="00887230">
        <w:rPr>
          <w:rFonts w:asciiTheme="minorHAnsi" w:hAnsiTheme="minorHAnsi" w:cstheme="minorHAnsi"/>
        </w:rPr>
        <w:t>do niniejszego Zapytania.</w:t>
      </w:r>
    </w:p>
    <w:p w:rsidR="009B784C" w:rsidRPr="00887230" w:rsidRDefault="009B784C" w:rsidP="00B121CB">
      <w:pPr>
        <w:spacing w:after="120"/>
        <w:contextualSpacing/>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E712DC" w:rsidRPr="00B121CB" w:rsidRDefault="00E712DC" w:rsidP="00B121CB">
      <w:pPr>
        <w:autoSpaceDE w:val="0"/>
        <w:autoSpaceDN w:val="0"/>
        <w:adjustRightInd w:val="0"/>
        <w:contextualSpacing/>
        <w:jc w:val="both"/>
        <w:rPr>
          <w:rFonts w:asciiTheme="minorHAnsi" w:hAnsiTheme="minorHAnsi" w:cstheme="minorHAnsi"/>
          <w:color w:val="000000"/>
        </w:rPr>
      </w:pPr>
    </w:p>
    <w:p w:rsidR="009B784C" w:rsidRPr="00887230" w:rsidRDefault="00D85FD5" w:rsidP="00B121CB">
      <w:pPr>
        <w:autoSpaceDE w:val="0"/>
        <w:autoSpaceDN w:val="0"/>
        <w:adjustRightInd w:val="0"/>
        <w:contextualSpacing/>
        <w:jc w:val="both"/>
        <w:rPr>
          <w:rFonts w:asciiTheme="minorHAnsi" w:hAnsiTheme="minorHAnsi" w:cstheme="minorHAnsi"/>
          <w:b/>
          <w:color w:val="000000"/>
        </w:rPr>
      </w:pPr>
      <w:r>
        <w:rPr>
          <w:rFonts w:asciiTheme="minorHAnsi" w:hAnsiTheme="minorHAnsi" w:cstheme="minorHAnsi"/>
          <w:color w:val="000000"/>
        </w:rPr>
        <w:t xml:space="preserve">           </w:t>
      </w:r>
      <w:r w:rsidR="009B784C" w:rsidRPr="00887230">
        <w:rPr>
          <w:rFonts w:asciiTheme="minorHAnsi" w:hAnsiTheme="minorHAnsi" w:cstheme="minorHAnsi"/>
          <w:b/>
          <w:color w:val="000000"/>
        </w:rPr>
        <w:t>Ofertę w Postępowaniu złożyć może Wykonawca, który:</w:t>
      </w:r>
      <w:r w:rsidR="009B784C" w:rsidRPr="00887230">
        <w:rPr>
          <w:rFonts w:asciiTheme="minorHAnsi" w:hAnsiTheme="minorHAnsi" w:cstheme="minorHAnsi"/>
          <w:b/>
          <w:color w:val="000000"/>
        </w:rPr>
        <w:tab/>
      </w:r>
    </w:p>
    <w:p w:rsidR="004B0318"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kompetencje lub uprawnienia do prowadzenia określonej działalności lub czynności, jeżeli przepisy prawa nakładają obowiązek posiadania takich uprawnień;</w:t>
      </w:r>
    </w:p>
    <w:p w:rsidR="009B784C" w:rsidRPr="00B121CB" w:rsidRDefault="009B784C" w:rsidP="00B121CB">
      <w:pPr>
        <w:autoSpaceDE w:val="0"/>
        <w:autoSpaceDN w:val="0"/>
        <w:adjustRightInd w:val="0"/>
        <w:spacing w:after="120"/>
        <w:ind w:left="567"/>
        <w:contextualSpacing/>
        <w:jc w:val="both"/>
        <w:rPr>
          <w:rFonts w:asciiTheme="minorHAnsi" w:hAnsiTheme="minorHAnsi" w:cstheme="minorHAnsi"/>
          <w:color w:val="000000"/>
        </w:rPr>
      </w:pPr>
      <w:r w:rsidRPr="00B121CB">
        <w:rPr>
          <w:rFonts w:asciiTheme="minorHAnsi" w:hAnsiTheme="minorHAnsi" w:cstheme="minorHAnsi"/>
          <w:color w:val="000000"/>
        </w:rPr>
        <w:t>Na potwierdzenie niniejszego warunku Wykonawca przedłoży</w:t>
      </w:r>
      <w:r w:rsidR="004B0318" w:rsidRPr="00B121CB">
        <w:rPr>
          <w:rFonts w:asciiTheme="minorHAnsi" w:hAnsiTheme="minorHAnsi" w:cstheme="minorHAnsi"/>
        </w:rPr>
        <w:t xml:space="preserve"> aktualny odpis w właściwego rejestru lub z centralnej ewidencji i informacji o działalności gospodarczej, wystawiony nie wcześniej niż 6 miesięcy przed upływem terminu składania ofert;</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wiedzę i doświadczenie oraz dysponuje potencjałem technicznym i osobami zdolnymi do wykonania zamówienia;</w:t>
      </w:r>
    </w:p>
    <w:p w:rsidR="009B784C" w:rsidRDefault="009B784C" w:rsidP="00B121CB">
      <w:pPr>
        <w:numPr>
          <w:ilvl w:val="1"/>
          <w:numId w:val="1"/>
        </w:numPr>
        <w:autoSpaceDE w:val="0"/>
        <w:autoSpaceDN w:val="0"/>
        <w:adjustRightInd w:val="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rsidR="006F1C82" w:rsidRPr="00B121CB" w:rsidRDefault="006F1C82" w:rsidP="006F1C82">
      <w:pPr>
        <w:autoSpaceDE w:val="0"/>
        <w:autoSpaceDN w:val="0"/>
        <w:adjustRightInd w:val="0"/>
        <w:ind w:left="567"/>
        <w:contextualSpacing/>
        <w:jc w:val="both"/>
        <w:rPr>
          <w:rFonts w:asciiTheme="minorHAnsi" w:hAnsiTheme="minorHAnsi" w:cstheme="minorHAnsi"/>
        </w:rPr>
      </w:pPr>
    </w:p>
    <w:p w:rsidR="00C76F12" w:rsidRPr="00B121CB" w:rsidRDefault="009B784C" w:rsidP="00B121CB">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C76F12"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zamówienia/dostawy odbyła się w terminie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do 2 tygodni od dnia podpisania umowy</w:t>
      </w:r>
      <w:r w:rsidR="00FE458B">
        <w:rPr>
          <w:rFonts w:asciiTheme="minorHAnsi" w:eastAsia="Calibri" w:hAnsiTheme="minorHAnsi" w:cstheme="minorHAnsi"/>
          <w:lang w:eastAsia="en-US"/>
        </w:rPr>
        <w:t>/złożenia zamówienia</w:t>
      </w:r>
      <w:r w:rsidRPr="00B121CB">
        <w:rPr>
          <w:rFonts w:asciiTheme="minorHAnsi" w:eastAsia="Calibri" w:hAnsiTheme="minorHAnsi" w:cstheme="minorHAnsi"/>
          <w:lang w:eastAsia="en-US"/>
        </w:rPr>
        <w:t>.</w:t>
      </w:r>
      <w:r w:rsidR="00A75663" w:rsidRPr="00B121CB">
        <w:rPr>
          <w:rFonts w:asciiTheme="minorHAnsi" w:eastAsia="Calibri" w:hAnsiTheme="minorHAnsi" w:cstheme="minorHAnsi"/>
          <w:lang w:eastAsia="en-US"/>
        </w:rPr>
        <w:t xml:space="preserve"> Za dzień realizacji przedmiotu zamówienia uznany będzie</w:t>
      </w:r>
      <w:r w:rsidR="002D3307" w:rsidRPr="00B121CB">
        <w:rPr>
          <w:rFonts w:asciiTheme="minorHAnsi" w:eastAsia="Calibri" w:hAnsiTheme="minorHAnsi" w:cstheme="minorHAnsi"/>
          <w:lang w:eastAsia="en-US"/>
        </w:rPr>
        <w:t xml:space="preserve"> </w:t>
      </w:r>
      <w:r w:rsidR="00A75663" w:rsidRPr="00B121CB">
        <w:rPr>
          <w:rFonts w:asciiTheme="minorHAnsi" w:eastAsia="Calibri" w:hAnsiTheme="minorHAnsi" w:cstheme="minorHAnsi"/>
          <w:lang w:eastAsia="en-US"/>
        </w:rPr>
        <w:t>dzień, w którym Dosta</w:t>
      </w:r>
      <w:r w:rsidR="00FE458B">
        <w:rPr>
          <w:rFonts w:asciiTheme="minorHAnsi" w:eastAsia="Calibri" w:hAnsiTheme="minorHAnsi" w:cstheme="minorHAnsi"/>
          <w:lang w:eastAsia="en-US"/>
        </w:rPr>
        <w:t>wca zakończy dokonywanie dostaw</w:t>
      </w:r>
      <w:r w:rsidR="00A75663" w:rsidRPr="00B121CB">
        <w:rPr>
          <w:rFonts w:asciiTheme="minorHAnsi" w:eastAsia="Calibri" w:hAnsiTheme="minorHAnsi" w:cstheme="minorHAnsi"/>
          <w:lang w:eastAsia="en-US"/>
        </w:rPr>
        <w:t xml:space="preserve"> wszystkich zamówionych przez Zamawiającego </w:t>
      </w:r>
      <w:r w:rsidR="00FE458B">
        <w:rPr>
          <w:rFonts w:asciiTheme="minorHAnsi" w:eastAsia="Calibri" w:hAnsiTheme="minorHAnsi" w:cstheme="minorHAnsi"/>
          <w:lang w:eastAsia="en-US"/>
        </w:rPr>
        <w:t>elementów przedmiotu zamówienia na adres:</w:t>
      </w:r>
    </w:p>
    <w:p w:rsidR="00FE458B" w:rsidRPr="00590369" w:rsidRDefault="00FE458B" w:rsidP="00FE458B">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Politechnika Warszawska Biblioteka Główna</w:t>
      </w:r>
    </w:p>
    <w:p w:rsidR="00FE458B" w:rsidRPr="00590369" w:rsidRDefault="00FE458B" w:rsidP="00FE458B">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 xml:space="preserve">Plac Politechniki 1 pokój </w:t>
      </w:r>
      <w:r w:rsidR="00625CBE" w:rsidRPr="00590369">
        <w:rPr>
          <w:rFonts w:asciiTheme="minorHAnsi" w:eastAsia="Calibri" w:hAnsiTheme="minorHAnsi" w:cstheme="minorHAnsi"/>
          <w:b/>
          <w:lang w:eastAsia="en-US"/>
        </w:rPr>
        <w:t>73</w:t>
      </w:r>
    </w:p>
    <w:p w:rsidR="00FE458B" w:rsidRPr="00590369" w:rsidRDefault="00FE458B" w:rsidP="00590369">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00-661 Warszawa</w:t>
      </w:r>
    </w:p>
    <w:p w:rsidR="00590369" w:rsidRPr="00B121CB" w:rsidRDefault="00590369" w:rsidP="00590369">
      <w:pPr>
        <w:pStyle w:val="Akapitzlist"/>
        <w:ind w:left="567"/>
        <w:jc w:val="both"/>
        <w:rPr>
          <w:rFonts w:asciiTheme="minorHAnsi" w:eastAsia="Calibri" w:hAnsiTheme="minorHAnsi" w:cstheme="minorHAnsi"/>
          <w:lang w:eastAsia="en-US"/>
        </w:rPr>
      </w:pPr>
    </w:p>
    <w:p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Pr="00B121CB" w:rsidRDefault="00A7566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w:t>
      </w:r>
      <w:r w:rsidR="00FE458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t>
      </w:r>
    </w:p>
    <w:p w:rsidR="00590369" w:rsidRPr="00590369" w:rsidRDefault="00A75663" w:rsidP="00B121CB">
      <w:pPr>
        <w:autoSpaceDE w:val="0"/>
        <w:autoSpaceDN w:val="0"/>
        <w:adjustRightInd w:val="0"/>
        <w:spacing w:after="120"/>
        <w:ind w:left="567"/>
        <w:contextualSpacing/>
        <w:jc w:val="both"/>
        <w:rPr>
          <w:rFonts w:asciiTheme="minorHAnsi" w:eastAsia="Calibri" w:hAnsiTheme="minorHAnsi" w:cstheme="minorHAnsi"/>
          <w:bCs/>
          <w:lang w:eastAsia="en-US"/>
        </w:rPr>
      </w:pPr>
      <w:r w:rsidRPr="00B121CB">
        <w:rPr>
          <w:rFonts w:asciiTheme="minorHAnsi" w:eastAsia="Calibri" w:hAnsiTheme="minorHAnsi" w:cstheme="minorHAnsi"/>
          <w:bCs/>
          <w:lang w:eastAsia="en-US"/>
        </w:rPr>
        <w:lastRenderedPageBreak/>
        <w:t xml:space="preserve">W przypadku opóźnienia płatności Sprzedawca może obciążyć Kupującego </w:t>
      </w:r>
      <w:r w:rsidR="00564693" w:rsidRPr="00B121CB">
        <w:rPr>
          <w:rFonts w:asciiTheme="minorHAnsi" w:eastAsia="Calibri" w:hAnsiTheme="minorHAnsi" w:cstheme="minorHAnsi"/>
          <w:bCs/>
          <w:lang w:eastAsia="en-US"/>
        </w:rPr>
        <w:t>odsetkami w ustawowej wysokości</w:t>
      </w:r>
      <w:r w:rsidR="00FE458B">
        <w:rPr>
          <w:rFonts w:asciiTheme="minorHAnsi" w:eastAsia="Calibri" w:hAnsiTheme="minorHAnsi" w:cstheme="minorHAnsi"/>
          <w:bCs/>
          <w:lang w:eastAsia="en-US"/>
        </w:rPr>
        <w:t>.</w:t>
      </w:r>
      <w:bookmarkStart w:id="0" w:name="_GoBack"/>
      <w:bookmarkEnd w:id="0"/>
    </w:p>
    <w:p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p>
    <w:p w:rsidR="00564693" w:rsidRPr="00B121CB" w:rsidRDefault="0056469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może żądać od Dostawcy zapłaty następujących kar umownych: </w:t>
      </w:r>
    </w:p>
    <w:p w:rsidR="00590369" w:rsidRPr="00590369" w:rsidRDefault="00564693" w:rsidP="00590369">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dostawie elementów przedmiotu zamówienia </w:t>
      </w:r>
      <w:r w:rsidR="004958E6">
        <w:rPr>
          <w:rFonts w:asciiTheme="minorHAnsi" w:eastAsia="Calibri" w:hAnsiTheme="minorHAnsi" w:cstheme="minorHAnsi"/>
          <w:lang w:eastAsia="en-US"/>
        </w:rPr>
        <w:t xml:space="preserve">– kary umownej </w:t>
      </w:r>
      <w:r w:rsidR="004958E6">
        <w:rPr>
          <w:rFonts w:asciiTheme="minorHAnsi" w:eastAsia="Calibri" w:hAnsiTheme="minorHAnsi" w:cstheme="minorHAnsi"/>
          <w:lang w:eastAsia="en-US"/>
        </w:rPr>
        <w:br/>
        <w:t xml:space="preserve">w wysokości 0,2 </w:t>
      </w:r>
      <w:r w:rsidRPr="00B121CB">
        <w:rPr>
          <w:rFonts w:asciiTheme="minorHAnsi" w:eastAsia="Calibri" w:hAnsiTheme="minorHAnsi" w:cstheme="minorHAnsi"/>
          <w:lang w:eastAsia="en-US"/>
        </w:rPr>
        <w:t>% wartości brutto</w:t>
      </w:r>
      <w:r w:rsidR="00625CBE">
        <w:rPr>
          <w:rFonts w:asciiTheme="minorHAnsi" w:eastAsia="Calibri" w:hAnsiTheme="minorHAnsi" w:cstheme="minorHAnsi"/>
          <w:lang w:eastAsia="en-US"/>
        </w:rPr>
        <w:t xml:space="preserve"> Zamówienia</w:t>
      </w:r>
      <w:r w:rsidR="00625CBE">
        <w:rPr>
          <w:rFonts w:asciiTheme="minorHAnsi" w:eastAsia="Calibri" w:hAnsiTheme="minorHAnsi" w:cstheme="minorHAnsi"/>
          <w:bCs/>
          <w:lang w:eastAsia="en-US"/>
        </w:rPr>
        <w:t xml:space="preserve"> </w:t>
      </w:r>
      <w:r w:rsidRPr="00B121CB">
        <w:rPr>
          <w:rFonts w:asciiTheme="minorHAnsi" w:eastAsia="Calibri" w:hAnsiTheme="minorHAnsi" w:cstheme="minorHAnsi"/>
          <w:lang w:eastAsia="en-US"/>
        </w:rPr>
        <w:t xml:space="preserve">nie dostarczonego </w:t>
      </w:r>
      <w:r w:rsidRPr="00B121CB">
        <w:rPr>
          <w:rFonts w:asciiTheme="minorHAnsi" w:eastAsia="Calibri" w:hAnsiTheme="minorHAnsi" w:cstheme="minorHAnsi"/>
          <w:lang w:eastAsia="en-US"/>
        </w:rPr>
        <w:br/>
        <w:t>w terminie</w:t>
      </w:r>
      <w:r w:rsidR="00625CBE">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za każdy dzień opóźnienia w ich dostawie, jednak nie więcej niż 10 % wartości brutto; </w:t>
      </w:r>
    </w:p>
    <w:p w:rsidR="00590369" w:rsidRPr="00590369" w:rsidRDefault="009B784C" w:rsidP="00590369">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590369">
        <w:rPr>
          <w:rFonts w:asciiTheme="minorHAnsi" w:hAnsiTheme="minorHAnsi" w:cstheme="minorHAnsi"/>
        </w:rPr>
        <w:t>– nie dotyczy.</w:t>
      </w:r>
    </w:p>
    <w:p w:rsidR="009B784C" w:rsidRPr="00B121CB" w:rsidRDefault="00625CBE"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Pr>
          <w:rFonts w:asciiTheme="minorHAnsi" w:hAnsiTheme="minorHAnsi" w:cstheme="minorHAnsi"/>
          <w:b/>
        </w:rPr>
        <w:t xml:space="preserve">Zamawiający </w:t>
      </w:r>
      <w:r w:rsidR="009B784C" w:rsidRPr="00B121CB">
        <w:rPr>
          <w:rFonts w:asciiTheme="minorHAnsi" w:hAnsiTheme="minorHAnsi" w:cstheme="minorHAnsi"/>
          <w:b/>
        </w:rPr>
        <w:t>dopuszcza możliwości składania ofert częściowych.</w:t>
      </w:r>
    </w:p>
    <w:p w:rsidR="009B784C" w:rsidRPr="00B121CB" w:rsidRDefault="009B784C" w:rsidP="00B121CB">
      <w:pPr>
        <w:autoSpaceDE w:val="0"/>
        <w:autoSpaceDN w:val="0"/>
        <w:adjustRightInd w:val="0"/>
        <w:spacing w:after="120"/>
        <w:contextualSpacing/>
        <w:jc w:val="both"/>
        <w:rPr>
          <w:rFonts w:asciiTheme="minorHAnsi" w:hAnsiTheme="minorHAnsi" w:cstheme="minorHAnsi"/>
          <w:b/>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Kryteria oceny ofert</w:t>
      </w:r>
    </w:p>
    <w:p w:rsidR="009B784C" w:rsidRPr="00B121CB" w:rsidRDefault="009B784C" w:rsidP="00B121CB">
      <w:pPr>
        <w:spacing w:after="120"/>
        <w:jc w:val="both"/>
        <w:rPr>
          <w:rFonts w:asciiTheme="minorHAnsi" w:hAnsiTheme="minorHAnsi" w:cstheme="minorHAnsi"/>
        </w:rPr>
      </w:pP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536"/>
      </w:tblGrid>
      <w:tr w:rsidR="009B784C" w:rsidRPr="00B121CB" w:rsidTr="001C7523">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536"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9B784C" w:rsidRPr="00B121CB" w:rsidTr="001C7523">
        <w:trPr>
          <w:trHeight w:val="425"/>
        </w:trPr>
        <w:tc>
          <w:tcPr>
            <w:tcW w:w="567" w:type="dxa"/>
            <w:vAlign w:val="center"/>
          </w:tcPr>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rPr>
              <w:t>1.</w:t>
            </w:r>
          </w:p>
        </w:tc>
        <w:tc>
          <w:tcPr>
            <w:tcW w:w="1701" w:type="dxa"/>
            <w:shd w:val="clear" w:color="auto" w:fill="auto"/>
            <w:vAlign w:val="center"/>
          </w:tcPr>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color w:val="0070C0"/>
              </w:rPr>
              <w:t>cena</w:t>
            </w:r>
          </w:p>
        </w:tc>
        <w:tc>
          <w:tcPr>
            <w:tcW w:w="2552" w:type="dxa"/>
            <w:shd w:val="clear" w:color="auto" w:fill="auto"/>
            <w:vAlign w:val="center"/>
          </w:tcPr>
          <w:p w:rsidR="009B784C" w:rsidRPr="00B121CB" w:rsidRDefault="00625CBE" w:rsidP="00625CBE">
            <w:pPr>
              <w:spacing w:after="120"/>
              <w:jc w:val="both"/>
              <w:rPr>
                <w:rFonts w:asciiTheme="minorHAnsi" w:hAnsiTheme="minorHAnsi" w:cstheme="minorHAnsi"/>
                <w:color w:val="0070C0"/>
              </w:rPr>
            </w:pP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w:t>
            </w:r>
            <w:r w:rsidR="009B784C" w:rsidRPr="00B121CB">
              <w:rPr>
                <w:rFonts w:asciiTheme="minorHAnsi" w:hAnsiTheme="minorHAnsi" w:cstheme="minorHAnsi"/>
                <w:color w:val="0070C0"/>
              </w:rPr>
              <w:t xml:space="preserve"> </w:t>
            </w:r>
            <w:r w:rsidR="009B784C" w:rsidRPr="00B121CB">
              <w:rPr>
                <w:rFonts w:asciiTheme="minorHAnsi" w:hAnsiTheme="minorHAnsi" w:cstheme="minorHAnsi"/>
              </w:rPr>
              <w:t>(</w:t>
            </w: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pkt)</w:t>
            </w:r>
          </w:p>
        </w:tc>
        <w:tc>
          <w:tcPr>
            <w:tcW w:w="4536" w:type="dxa"/>
            <w:shd w:val="clear" w:color="auto" w:fill="auto"/>
            <w:vAlign w:val="bottom"/>
          </w:tcPr>
          <w:p w:rsidR="009B784C" w:rsidRPr="00B121CB" w:rsidRDefault="009B784C" w:rsidP="00625CBE">
            <w:pPr>
              <w:spacing w:after="120"/>
              <w:jc w:val="both"/>
              <w:rPr>
                <w:rFonts w:asciiTheme="minorHAnsi" w:hAnsiTheme="minorHAnsi" w:cstheme="minorHAnsi"/>
              </w:rPr>
            </w:pPr>
            <w:r w:rsidRPr="00B121CB">
              <w:rPr>
                <w:rFonts w:asciiTheme="minorHAnsi" w:hAnsiTheme="minorHAnsi" w:cstheme="minorHAnsi"/>
                <w:color w:val="0070C0"/>
              </w:rPr>
              <w:t>najniższa cena netto spośród złożonych ofert / cena netto badanej oferty) x </w:t>
            </w:r>
            <w:r w:rsidR="00625CBE">
              <w:rPr>
                <w:rFonts w:asciiTheme="minorHAnsi" w:hAnsiTheme="minorHAnsi" w:cstheme="minorHAnsi"/>
                <w:color w:val="0070C0"/>
              </w:rPr>
              <w:t>100</w:t>
            </w:r>
            <w:r w:rsidRPr="00B121CB">
              <w:rPr>
                <w:rFonts w:asciiTheme="minorHAnsi" w:hAnsiTheme="minorHAnsi" w:cstheme="minorHAnsi"/>
                <w:color w:val="0070C0"/>
              </w:rPr>
              <w:t> pkt</w:t>
            </w:r>
          </w:p>
        </w:tc>
      </w:tr>
    </w:tbl>
    <w:p w:rsidR="009B784C" w:rsidRPr="00B121CB" w:rsidRDefault="009B784C" w:rsidP="00B121CB">
      <w:pPr>
        <w:spacing w:after="120"/>
        <w:ind w:left="425"/>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E712DC" w:rsidRPr="00B121CB" w:rsidRDefault="00E712DC" w:rsidP="00B121CB">
      <w:pPr>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Wykonawca może złożyć ofertę</w:t>
      </w:r>
      <w:r w:rsidR="006F1C82">
        <w:rPr>
          <w:rFonts w:asciiTheme="minorHAnsi" w:hAnsiTheme="minorHAnsi" w:cstheme="minorHAnsi"/>
          <w:color w:val="000000"/>
        </w:rPr>
        <w:t xml:space="preserve"> na każdą z czę</w:t>
      </w:r>
      <w:r w:rsidR="00A91D03">
        <w:rPr>
          <w:rFonts w:asciiTheme="minorHAnsi" w:hAnsiTheme="minorHAnsi" w:cstheme="minorHAnsi"/>
          <w:color w:val="000000"/>
        </w:rPr>
        <w:t>ś</w:t>
      </w:r>
      <w:r w:rsidR="006F1C82">
        <w:rPr>
          <w:rFonts w:asciiTheme="minorHAnsi" w:hAnsiTheme="minorHAnsi" w:cstheme="minorHAnsi"/>
          <w:color w:val="000000"/>
        </w:rPr>
        <w:t>ci</w:t>
      </w:r>
      <w:r w:rsidRPr="00B121CB">
        <w:rPr>
          <w:rFonts w:asciiTheme="minorHAnsi" w:hAnsiTheme="minorHAnsi" w:cstheme="minorHAnsi"/>
          <w:color w:val="000000"/>
        </w:rPr>
        <w:t xml:space="preserve">. </w:t>
      </w: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590369"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590369">
        <w:rPr>
          <w:rFonts w:asciiTheme="minorHAnsi" w:hAnsiTheme="minorHAnsi" w:cstheme="minorHAnsi"/>
          <w:color w:val="000000"/>
        </w:rPr>
        <w:t>Ofertę należy złożyć na Formularzu ofertowym</w:t>
      </w:r>
      <w:r w:rsidR="00887230" w:rsidRPr="00590369">
        <w:rPr>
          <w:rFonts w:asciiTheme="minorHAnsi" w:hAnsiTheme="minorHAnsi" w:cstheme="minorHAnsi"/>
          <w:color w:val="000000"/>
        </w:rPr>
        <w:t xml:space="preserve"> wraz z uzupełnieniem nr 1</w:t>
      </w:r>
      <w:r w:rsidRPr="00590369">
        <w:rPr>
          <w:rFonts w:asciiTheme="minorHAnsi" w:hAnsiTheme="minorHAnsi" w:cstheme="minorHAnsi"/>
          <w:color w:val="000000"/>
        </w:rPr>
        <w:t xml:space="preserve">, wg wzoru stanowiącego </w:t>
      </w:r>
      <w:r w:rsidRPr="00590369">
        <w:rPr>
          <w:rFonts w:asciiTheme="minorHAnsi" w:hAnsiTheme="minorHAnsi" w:cstheme="minorHAnsi"/>
        </w:rPr>
        <w:t xml:space="preserve">Załącznik nr </w:t>
      </w:r>
      <w:r w:rsidR="00887230" w:rsidRPr="00590369">
        <w:rPr>
          <w:rFonts w:asciiTheme="minorHAnsi" w:hAnsiTheme="minorHAnsi" w:cstheme="minorHAnsi"/>
        </w:rPr>
        <w:t>2</w:t>
      </w:r>
      <w:r w:rsidRPr="00590369">
        <w:rPr>
          <w:rFonts w:asciiTheme="minorHAnsi" w:hAnsiTheme="minorHAnsi" w:cstheme="minorHAnsi"/>
        </w:rPr>
        <w:t xml:space="preserve"> </w:t>
      </w:r>
      <w:r w:rsidRPr="00590369">
        <w:rPr>
          <w:rFonts w:asciiTheme="minorHAnsi" w:hAnsiTheme="minorHAnsi" w:cstheme="minorHAnsi"/>
          <w:color w:val="000000"/>
        </w:rPr>
        <w:t>do niniejszego Zapytania.</w:t>
      </w:r>
    </w:p>
    <w:p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0"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B121CB">
      <w:pPr>
        <w:autoSpaceDE w:val="0"/>
        <w:autoSpaceDN w:val="0"/>
        <w:adjustRightInd w:val="0"/>
        <w:spacing w:after="120"/>
        <w:ind w:left="567"/>
        <w:jc w:val="both"/>
        <w:rPr>
          <w:rFonts w:asciiTheme="minorHAnsi" w:hAnsiTheme="minorHAnsi" w:cstheme="minorHAnsi"/>
          <w:b/>
        </w:rPr>
      </w:pPr>
      <w:r w:rsidRPr="001D73DF">
        <w:rPr>
          <w:rFonts w:asciiTheme="minorHAnsi" w:hAnsiTheme="minorHAnsi" w:cstheme="minorHAnsi"/>
          <w:b/>
        </w:rPr>
        <w:t xml:space="preserve">- do </w:t>
      </w:r>
      <w:r w:rsidR="003D04CE" w:rsidRPr="001D73DF">
        <w:rPr>
          <w:rFonts w:asciiTheme="minorHAnsi" w:hAnsiTheme="minorHAnsi" w:cstheme="minorHAnsi"/>
          <w:b/>
        </w:rPr>
        <w:t>2</w:t>
      </w:r>
      <w:r w:rsidR="006F1C82">
        <w:rPr>
          <w:rFonts w:asciiTheme="minorHAnsi" w:hAnsiTheme="minorHAnsi" w:cstheme="minorHAnsi"/>
          <w:b/>
        </w:rPr>
        <w:t>4</w:t>
      </w:r>
      <w:r w:rsidR="003D04CE" w:rsidRPr="001D73DF">
        <w:rPr>
          <w:rFonts w:asciiTheme="minorHAnsi" w:hAnsiTheme="minorHAnsi" w:cstheme="minorHAnsi"/>
          <w:b/>
        </w:rPr>
        <w:t>.</w:t>
      </w:r>
      <w:r w:rsidR="006F1C82">
        <w:rPr>
          <w:rFonts w:asciiTheme="minorHAnsi" w:hAnsiTheme="minorHAnsi" w:cstheme="minorHAnsi"/>
          <w:b/>
        </w:rPr>
        <w:t>02</w:t>
      </w:r>
      <w:r w:rsidR="003D04CE" w:rsidRPr="001D73DF">
        <w:rPr>
          <w:rFonts w:asciiTheme="minorHAnsi" w:hAnsiTheme="minorHAnsi" w:cstheme="minorHAnsi"/>
          <w:b/>
        </w:rPr>
        <w:t>.</w:t>
      </w:r>
      <w:r w:rsidR="002378DE" w:rsidRPr="001D73DF">
        <w:rPr>
          <w:rFonts w:asciiTheme="minorHAnsi" w:hAnsiTheme="minorHAnsi" w:cstheme="minorHAnsi"/>
          <w:b/>
        </w:rPr>
        <w:t>202</w:t>
      </w:r>
      <w:r w:rsidR="006F1C82">
        <w:rPr>
          <w:rFonts w:asciiTheme="minorHAnsi" w:hAnsiTheme="minorHAnsi" w:cstheme="minorHAnsi"/>
          <w:b/>
        </w:rPr>
        <w:t>2</w:t>
      </w:r>
      <w:r w:rsidRPr="001D73DF">
        <w:rPr>
          <w:rFonts w:asciiTheme="minorHAnsi" w:hAnsiTheme="minorHAnsi" w:cstheme="minorHAnsi"/>
          <w:b/>
        </w:rPr>
        <w:t xml:space="preserve"> r. do godz. </w:t>
      </w:r>
      <w:r w:rsidR="002378DE" w:rsidRPr="001D73DF">
        <w:rPr>
          <w:rFonts w:asciiTheme="minorHAnsi" w:hAnsiTheme="minorHAnsi" w:cstheme="minorHAnsi"/>
          <w:b/>
        </w:rPr>
        <w:t>10</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Oferty złożone po terminie nie będą rozpatrywane – i podlegają niezwłocznemu zwrotowi Oferentowi, o ile zostały złożone w formie pisemnej.</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B121CB" w:rsidRDefault="009B784C" w:rsidP="00B121CB">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C51CFD" w:rsidRPr="001D73DF">
        <w:rPr>
          <w:rFonts w:asciiTheme="minorHAnsi" w:hAnsiTheme="minorHAnsi" w:cstheme="minorHAnsi"/>
          <w:b/>
        </w:rPr>
        <w:t>2</w:t>
      </w:r>
      <w:r w:rsidR="00A91D03">
        <w:rPr>
          <w:rFonts w:asciiTheme="minorHAnsi" w:hAnsiTheme="minorHAnsi" w:cstheme="minorHAnsi"/>
          <w:b/>
        </w:rPr>
        <w:t>6</w:t>
      </w:r>
      <w:r w:rsidR="00C51CFD" w:rsidRPr="001D73DF">
        <w:rPr>
          <w:rFonts w:asciiTheme="minorHAnsi" w:hAnsiTheme="minorHAnsi" w:cstheme="minorHAnsi"/>
          <w:b/>
        </w:rPr>
        <w:t>.</w:t>
      </w:r>
      <w:r w:rsidR="00A91D03">
        <w:rPr>
          <w:rFonts w:asciiTheme="minorHAnsi" w:hAnsiTheme="minorHAnsi" w:cstheme="minorHAnsi"/>
          <w:b/>
        </w:rPr>
        <w:t>03</w:t>
      </w:r>
      <w:r w:rsidR="00C51CFD" w:rsidRPr="001D73DF">
        <w:rPr>
          <w:rFonts w:asciiTheme="minorHAnsi" w:hAnsiTheme="minorHAnsi" w:cstheme="minorHAnsi"/>
          <w:b/>
        </w:rPr>
        <w:t>.202</w:t>
      </w:r>
      <w:r w:rsidR="00A91D03">
        <w:rPr>
          <w:rFonts w:asciiTheme="minorHAnsi" w:hAnsiTheme="minorHAnsi" w:cstheme="minorHAnsi"/>
          <w:b/>
        </w:rPr>
        <w:t>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B121CB" w:rsidRDefault="009B784C" w:rsidP="00B121CB">
      <w:pPr>
        <w:autoSpaceDE w:val="0"/>
        <w:autoSpaceDN w:val="0"/>
        <w:adjustRightInd w:val="0"/>
        <w:spacing w:after="120"/>
        <w:jc w:val="both"/>
        <w:rPr>
          <w:rFonts w:asciiTheme="minorHAnsi" w:hAnsiTheme="minorHAnsi" w:cstheme="minorHAnsi"/>
          <w:color w:val="000000"/>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autoSpaceDE w:val="0"/>
        <w:autoSpaceDN w:val="0"/>
        <w:adjustRightInd w:val="0"/>
        <w:jc w:val="both"/>
        <w:rPr>
          <w:rFonts w:asciiTheme="minorHAnsi" w:hAnsiTheme="minorHAnsi" w:cstheme="minorHAnsi"/>
          <w:color w:val="000000"/>
        </w:rPr>
      </w:pP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rsidR="009B784C" w:rsidRPr="00A91D03" w:rsidRDefault="009B784C" w:rsidP="00A91D03">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Zamieszczając stosowną informację na stronie internetowej – jeż</w:t>
      </w:r>
      <w:r w:rsidR="00540766">
        <w:rPr>
          <w:rFonts w:asciiTheme="minorHAnsi" w:hAnsiTheme="minorHAnsi" w:cstheme="minorHAnsi"/>
          <w:color w:val="000000"/>
        </w:rPr>
        <w:t>eli Zapytanie było zamieszczone</w:t>
      </w:r>
      <w:r w:rsidR="00A91D03">
        <w:rPr>
          <w:rFonts w:asciiTheme="minorHAnsi" w:hAnsiTheme="minorHAnsi" w:cstheme="minorHAnsi"/>
          <w:color w:val="000000"/>
        </w:rPr>
        <w:t xml:space="preserve"> </w:t>
      </w:r>
      <w:r w:rsidRPr="00A91D03">
        <w:rPr>
          <w:rFonts w:asciiTheme="minorHAnsi" w:hAnsiTheme="minorHAnsi" w:cstheme="minorHAnsi"/>
          <w:color w:val="000000"/>
        </w:rPr>
        <w:t>na stronie internetowej, albo wysyłając informację wyko</w:t>
      </w:r>
      <w:r w:rsidR="00540766" w:rsidRPr="00A91D03">
        <w:rPr>
          <w:rFonts w:asciiTheme="minorHAnsi" w:hAnsiTheme="minorHAnsi" w:cstheme="minorHAnsi"/>
          <w:color w:val="000000"/>
        </w:rPr>
        <w:t xml:space="preserve">nawcom zaproszonym do składania </w:t>
      </w:r>
      <w:r w:rsidRPr="00A91D03">
        <w:rPr>
          <w:rFonts w:asciiTheme="minorHAnsi" w:hAnsiTheme="minorHAnsi" w:cstheme="minorHAnsi"/>
          <w:color w:val="000000"/>
        </w:rPr>
        <w:t>ofert.</w:t>
      </w:r>
    </w:p>
    <w:p w:rsidR="009B784C" w:rsidRPr="00B121CB" w:rsidRDefault="009B784C" w:rsidP="00B121CB">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Wykonawcom, którzy zgłosili zainteresowanie uczestnictwa w postępowaniu.</w:t>
      </w:r>
    </w:p>
    <w:p w:rsidR="009B784C" w:rsidRPr="00B121CB" w:rsidRDefault="009B784C" w:rsidP="00B121CB">
      <w:pPr>
        <w:numPr>
          <w:ilvl w:val="0"/>
          <w:numId w:val="1"/>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lastRenderedPageBreak/>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r w:rsidRPr="00B121CB">
        <w:rPr>
          <w:rFonts w:asciiTheme="minorHAnsi" w:hAnsiTheme="minorHAnsi" w:cstheme="minorHAnsi"/>
          <w:color w:val="0070C0"/>
        </w:rPr>
        <w:t xml:space="preserve"> </w:t>
      </w:r>
    </w:p>
    <w:p w:rsidR="009B784C" w:rsidRDefault="009B784C" w:rsidP="00B121CB">
      <w:pPr>
        <w:spacing w:after="120"/>
        <w:contextualSpacing/>
        <w:jc w:val="both"/>
        <w:rPr>
          <w:rFonts w:asciiTheme="minorHAnsi" w:hAnsiTheme="minorHAnsi" w:cstheme="minorHAnsi"/>
          <w:color w:val="000000"/>
        </w:rPr>
      </w:pPr>
    </w:p>
    <w:p w:rsidR="00D85FD5" w:rsidRPr="00D85FD5" w:rsidRDefault="00D85FD5" w:rsidP="00D85FD5">
      <w:pPr>
        <w:shd w:val="clear" w:color="auto" w:fill="00B050"/>
        <w:autoSpaceDE w:val="0"/>
        <w:autoSpaceDN w:val="0"/>
        <w:adjustRightInd w:val="0"/>
        <w:contextualSpacing/>
        <w:jc w:val="both"/>
        <w:rPr>
          <w:rFonts w:asciiTheme="minorHAnsi" w:hAnsiTheme="minorHAnsi" w:cstheme="minorHAnsi"/>
          <w:color w:val="000000"/>
        </w:rPr>
      </w:pPr>
      <w:r>
        <w:rPr>
          <w:rFonts w:asciiTheme="minorHAnsi" w:hAnsiTheme="minorHAnsi" w:cstheme="minorHAnsi"/>
          <w:b/>
          <w:color w:val="FFFFFF"/>
        </w:rPr>
        <w:t xml:space="preserve">8.   </w:t>
      </w:r>
      <w:r w:rsidRPr="00D85FD5">
        <w:rPr>
          <w:rFonts w:asciiTheme="minorHAnsi" w:hAnsiTheme="minorHAnsi" w:cstheme="minorHAnsi"/>
          <w:b/>
          <w:color w:val="FFFFFF"/>
        </w:rPr>
        <w:t>Klauzula informacyjna Zamawiającego dotycząca spełnienia obowiązku informacyjnego RODO</w:t>
      </w:r>
    </w:p>
    <w:p w:rsidR="00887230" w:rsidRDefault="00887230" w:rsidP="00887230">
      <w:pPr>
        <w:tabs>
          <w:tab w:val="left" w:pos="426"/>
        </w:tabs>
        <w:spacing w:line="276" w:lineRule="auto"/>
        <w:ind w:left="567" w:hanging="141"/>
        <w:jc w:val="both"/>
        <w:rPr>
          <w:rFonts w:asciiTheme="minorHAnsi" w:hAnsiTheme="minorHAnsi" w:cstheme="minorHAnsi"/>
          <w:color w:val="000000"/>
        </w:rPr>
      </w:pPr>
    </w:p>
    <w:p w:rsidR="00887230" w:rsidRPr="00887230" w:rsidRDefault="00887230" w:rsidP="00887230">
      <w:pPr>
        <w:rPr>
          <w:rFonts w:asciiTheme="minorHAnsi" w:eastAsia="Calibri" w:hAnsiTheme="minorHAnsi" w:cstheme="minorHAnsi"/>
        </w:rPr>
      </w:pPr>
      <w:r w:rsidRPr="00887230">
        <w:rPr>
          <w:rFonts w:asciiTheme="minorHAnsi" w:eastAsia="Calibri" w:hAnsiTheme="minorHAnsi" w:cstheme="minorHAnsi"/>
        </w:rPr>
        <w:t xml:space="preserve">Klauzula informacyjna Zamawiającego dotycząca ochrony danych osobowych, składana względem osób fizycznych, których dane osobowe Zamawiający pozyska od Wykonawcy, a w szczególności: </w:t>
      </w:r>
    </w:p>
    <w:p w:rsidR="00887230" w:rsidRPr="00887230" w:rsidRDefault="00887230" w:rsidP="00887230">
      <w:pPr>
        <w:rPr>
          <w:rFonts w:asciiTheme="minorHAnsi" w:eastAsia="Calibri" w:hAnsiTheme="minorHAnsi" w:cstheme="minorHAnsi"/>
        </w:rPr>
      </w:pPr>
      <w:r w:rsidRPr="00887230">
        <w:rPr>
          <w:rFonts w:asciiTheme="minorHAnsi" w:eastAsia="Calibri" w:hAnsiTheme="minorHAnsi" w:cstheme="minorHAnsi"/>
        </w:rPr>
        <w:t xml:space="preserve">      -Wykonawcy będącego osobą fizyczną, </w:t>
      </w:r>
    </w:p>
    <w:p w:rsidR="00887230" w:rsidRPr="00887230" w:rsidRDefault="00887230" w:rsidP="00887230">
      <w:pPr>
        <w:rPr>
          <w:rFonts w:asciiTheme="minorHAnsi" w:eastAsia="Calibri" w:hAnsiTheme="minorHAnsi" w:cstheme="minorHAnsi"/>
        </w:rPr>
      </w:pPr>
      <w:r w:rsidRPr="00887230">
        <w:rPr>
          <w:rFonts w:asciiTheme="minorHAnsi" w:eastAsia="Calibri" w:hAnsiTheme="minorHAnsi" w:cstheme="minorHAnsi"/>
        </w:rPr>
        <w:t xml:space="preserve">      -Wykonawcy będącego osobą fizyczną, prowadzącą jednoosobową działalność gospodarczą, </w:t>
      </w:r>
    </w:p>
    <w:p w:rsidR="00887230" w:rsidRPr="00887230" w:rsidRDefault="00887230" w:rsidP="00887230">
      <w:pPr>
        <w:rPr>
          <w:rFonts w:asciiTheme="minorHAnsi" w:eastAsia="Calibri" w:hAnsiTheme="minorHAnsi" w:cstheme="minorHAnsi"/>
        </w:rPr>
      </w:pPr>
      <w:r w:rsidRPr="00887230">
        <w:rPr>
          <w:rFonts w:asciiTheme="minorHAnsi" w:eastAsia="Calibri" w:hAnsiTheme="minorHAnsi" w:cstheme="minorHAnsi"/>
        </w:rPr>
        <w:t xml:space="preserve">      -pełnomocnika Wykonawcy będącego osobą fizyczną, </w:t>
      </w:r>
    </w:p>
    <w:p w:rsidR="00887230" w:rsidRDefault="00887230" w:rsidP="00887230">
      <w:pPr>
        <w:rPr>
          <w:rFonts w:asciiTheme="minorHAnsi" w:eastAsia="Calibri" w:hAnsiTheme="minorHAnsi" w:cstheme="minorHAnsi"/>
        </w:rPr>
      </w:pPr>
      <w:r w:rsidRPr="00887230">
        <w:rPr>
          <w:rFonts w:asciiTheme="minorHAnsi" w:eastAsia="Calibri" w:hAnsiTheme="minorHAnsi" w:cstheme="minorHAnsi"/>
        </w:rPr>
        <w:t xml:space="preserve">      -członka organu zarządzającego Wykonawcy, będącego osobą fizyczną, złożona zgodnie z art. 13                    </w:t>
      </w:r>
      <w:r w:rsidR="00D85FD5" w:rsidRPr="00D85FD5">
        <w:rPr>
          <w:rFonts w:asciiTheme="minorHAnsi" w:eastAsia="Calibri" w:hAnsiTheme="minorHAnsi" w:cstheme="minorHAnsi"/>
        </w:rPr>
        <w:t xml:space="preserve">Rozporządzenia Parlamentu europejskiego i Rady (UE) 2016/679 z dnia 27 kwietnia 2016 r. w sprawie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1. Administratorem danych osobowych jest Politechnika Warszawska z siedzibą przy Pl. Politechniki 1,</w:t>
      </w:r>
      <w:r w:rsidR="00887230">
        <w:rPr>
          <w:rFonts w:asciiTheme="minorHAnsi" w:eastAsia="Calibri" w:hAnsiTheme="minorHAnsi" w:cstheme="minorHAnsi"/>
        </w:rPr>
        <w:t xml:space="preserve"> </w:t>
      </w:r>
      <w:r w:rsidRPr="00D85FD5">
        <w:rPr>
          <w:rFonts w:asciiTheme="minorHAnsi" w:eastAsia="Calibri" w:hAnsiTheme="minorHAnsi" w:cstheme="minorHAnsi"/>
        </w:rPr>
        <w:t xml:space="preserve">00-661 Warszawa;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2. Administrator wyznaczył Inspektora Ochrony Danych nadzorującego prawidłowość przetwarzania danych osobowych, z którym można skontaktować pod adresem mailowym: </w:t>
      </w:r>
      <w:hyperlink r:id="rId11" w:history="1">
        <w:r w:rsidRPr="00D85FD5">
          <w:rPr>
            <w:rFonts w:asciiTheme="minorHAnsi" w:eastAsia="Calibri" w:hAnsiTheme="minorHAnsi" w:cstheme="minorHAnsi"/>
            <w:color w:val="0000FF"/>
            <w:u w:val="single"/>
          </w:rPr>
          <w:t>iod@pw.edu.pl</w:t>
        </w:r>
      </w:hyperlink>
      <w:r w:rsidRPr="00D85FD5">
        <w:rPr>
          <w:rFonts w:asciiTheme="minorHAnsi" w:eastAsia="Calibri" w:hAnsiTheme="minorHAnsi" w:cstheme="minorHAnsi"/>
        </w:rPr>
        <w:t xml:space="preserve">;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3. Pani/Pana dane osobowe przetwarzane będą na podstawie art. 6 ust. 1 lit. c RODO w celu związanym z postępowaniem o udzielenie zamówienia publicznego.</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4. Pani/Pana dane osobowe będą przechowywane, zgodnie z art. 97 ust. 1 </w:t>
      </w:r>
      <w:proofErr w:type="spellStart"/>
      <w:r w:rsidRPr="00D85FD5">
        <w:rPr>
          <w:rFonts w:asciiTheme="minorHAnsi" w:eastAsia="Calibri" w:hAnsiTheme="minorHAnsi" w:cstheme="minorHAnsi"/>
        </w:rPr>
        <w:t>Pzp</w:t>
      </w:r>
      <w:proofErr w:type="spellEnd"/>
      <w:r w:rsidRPr="00D85FD5">
        <w:rPr>
          <w:rFonts w:asciiTheme="minorHAnsi" w:eastAsia="Calibri" w:hAnsiTheme="minorHAnsi" w:cstheme="minorHAnsi"/>
        </w:rPr>
        <w:t xml:space="preserve">, przez okres 4 lat od dnia zakończenia postępowania o udzielenie zamówienia, a jeżeli czas trwania umowy przekracza 4 lata, okres przechowywania obejmuje cały czas trwania umowy;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5. W odniesieniu do Pani/Pana danych osobowych decyzje nie będą podejmowane w sposób zautomatyzowany, stosownie do art. 22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6. Nie przysługuje Pani/Panu: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 w związku z art. 17 ust. 3 lit. </w:t>
      </w:r>
      <w:proofErr w:type="spellStart"/>
      <w:r w:rsidRPr="00D85FD5">
        <w:rPr>
          <w:rFonts w:asciiTheme="minorHAnsi" w:eastAsia="Calibri" w:hAnsiTheme="minorHAnsi" w:cstheme="minorHAnsi"/>
        </w:rPr>
        <w:t>b,d,e</w:t>
      </w:r>
      <w:proofErr w:type="spellEnd"/>
      <w:r w:rsidRPr="00D85FD5">
        <w:rPr>
          <w:rFonts w:asciiTheme="minorHAnsi" w:eastAsia="Calibri" w:hAnsiTheme="minorHAnsi" w:cstheme="minorHAnsi"/>
        </w:rPr>
        <w:t xml:space="preserve"> RODO prawo do usunięcia danych osobowych,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 prawo do przenoszenia danych osobowych, o którym mowa w art. 20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 na podstawie art. 21 RODO prawo sprzeciwu wobec przetwarzania danych osobowych, gdyż podstawą prawną przetwarzania Pani/Pana danych osobowych jest art. 6 ust. 1 lit. c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7. 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8. Skorzystanie przez osobę, której dane osobowe dotyczą, z uprawnienia do sprostowania lub uzupełnienia, o którym mowa w art. 16 RODO, nie może skutkować zmianą Umowy;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9. Skorzystanie przez osobę, której dane dotyczą, z uprawnienia do sprostowania lub uzupełnienia, o którym mowa w art. 16 RODO, nie może naruszać integralności protokołu oraz jego załączników;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lastRenderedPageBreak/>
        <w:t xml:space="preserve">10. Wystąpienie przez Panią/Pana z żądaniem, o którym mowa w art. 18 ust. 1 RODO, nie ogranicza przetwarzania danych osobowych do czasu zakończenia Umowy;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11. 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 xml:space="preserve">12. Obowiązek podania przez Panią/Pana danych osobowych bezpośrednio Pani/Pana dotyczących jest wymogiem ustawowym określonym w przepisach ustawy </w:t>
      </w:r>
      <w:proofErr w:type="spellStart"/>
      <w:r w:rsidRPr="00D85FD5">
        <w:rPr>
          <w:rFonts w:asciiTheme="minorHAnsi" w:eastAsia="Calibri" w:hAnsiTheme="minorHAnsi" w:cstheme="minorHAnsi"/>
        </w:rPr>
        <w:t>Pzp</w:t>
      </w:r>
      <w:proofErr w:type="spellEnd"/>
      <w:r w:rsidRPr="00D85FD5">
        <w:rPr>
          <w:rFonts w:asciiTheme="minorHAnsi" w:eastAsia="Calibri" w:hAnsiTheme="minorHAnsi" w:cstheme="minorHAnsi"/>
        </w:rPr>
        <w:t xml:space="preserve">, związanym z udziałem w postępowaniu o udzielenie zamówienia publicznego; konsekwencje niepodania określonych danych wynikają z ustawy </w:t>
      </w:r>
      <w:proofErr w:type="spellStart"/>
      <w:r w:rsidRPr="00D85FD5">
        <w:rPr>
          <w:rFonts w:asciiTheme="minorHAnsi" w:eastAsia="Calibri" w:hAnsiTheme="minorHAnsi" w:cstheme="minorHAnsi"/>
        </w:rPr>
        <w:t>Pzp</w:t>
      </w:r>
      <w:proofErr w:type="spellEnd"/>
      <w:r w:rsidRPr="00D85FD5">
        <w:rPr>
          <w:rFonts w:asciiTheme="minorHAnsi" w:eastAsia="Calibri" w:hAnsiTheme="minorHAnsi" w:cstheme="minorHAnsi"/>
        </w:rPr>
        <w:t>;</w:t>
      </w:r>
    </w:p>
    <w:p w:rsidR="00D85FD5" w:rsidRPr="00D85FD5" w:rsidRDefault="00D85FD5" w:rsidP="00D85FD5">
      <w:pPr>
        <w:jc w:val="both"/>
        <w:rPr>
          <w:rFonts w:asciiTheme="minorHAnsi" w:eastAsia="Calibri" w:hAnsiTheme="minorHAnsi" w:cstheme="minorHAnsi"/>
        </w:rPr>
      </w:pPr>
      <w:r w:rsidRPr="00D85FD5">
        <w:rPr>
          <w:rFonts w:asciiTheme="minorHAnsi" w:eastAsia="Calibri" w:hAnsiTheme="minorHAnsi" w:cstheme="minorHAnsi"/>
        </w:rPr>
        <w:t>13. Posiada Pani/Pan prawo do wniesienia skargi do Prezesa Urzędu Ochrony Danych Osobowych, gdy uzna Pani/Pan, że przetwarzanie danych osobowych Pani/Pana dotyczących narusza przepisy RODO.</w:t>
      </w:r>
    </w:p>
    <w:p w:rsidR="00D85FD5" w:rsidRPr="00D85FD5" w:rsidRDefault="00D85FD5" w:rsidP="00D85FD5">
      <w:pPr>
        <w:jc w:val="both"/>
        <w:rPr>
          <w:rFonts w:asciiTheme="minorHAnsi" w:hAnsiTheme="minorHAnsi" w:cstheme="minorHAnsi"/>
          <w:color w:val="000000"/>
        </w:rPr>
      </w:pPr>
    </w:p>
    <w:p w:rsidR="00D85FD5" w:rsidRPr="00D85FD5" w:rsidRDefault="00D85FD5" w:rsidP="00B121CB">
      <w:pPr>
        <w:jc w:val="both"/>
        <w:rPr>
          <w:rFonts w:asciiTheme="minorHAnsi" w:hAnsiTheme="minorHAnsi" w:cstheme="minorHAnsi"/>
          <w:color w:val="000000"/>
        </w:rPr>
      </w:pPr>
    </w:p>
    <w:p w:rsidR="00D85FD5" w:rsidRDefault="00D85FD5" w:rsidP="00B121CB">
      <w:pPr>
        <w:jc w:val="both"/>
        <w:rPr>
          <w:rFonts w:asciiTheme="minorHAnsi" w:hAnsiTheme="minorHAnsi" w:cstheme="minorHAnsi"/>
          <w:color w:val="000000"/>
        </w:rPr>
      </w:pPr>
    </w:p>
    <w:p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Dorota Miecznikowska</w:t>
      </w:r>
      <w:r w:rsidR="009B784C" w:rsidRPr="00B121CB">
        <w:rPr>
          <w:rFonts w:asciiTheme="minorHAnsi" w:hAnsiTheme="minorHAnsi" w:cstheme="minorHAnsi"/>
          <w:color w:val="000000"/>
        </w:rPr>
        <w:t>,</w:t>
      </w:r>
    </w:p>
    <w:p w:rsidR="00E712D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Pełnomocnik ds. Zamówień Publicznych Biblioteki Głównej Politechniki Warszawskiej</w:t>
      </w:r>
      <w:r w:rsidR="009B784C" w:rsidRPr="00B121CB">
        <w:rPr>
          <w:rFonts w:asciiTheme="minorHAnsi" w:hAnsiTheme="minorHAnsi" w:cstheme="minorHAnsi"/>
          <w:color w:val="000000"/>
        </w:rPr>
        <w:t xml:space="preserve">, </w:t>
      </w:r>
    </w:p>
    <w:p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Politechnika Warszawska Biblioteka Główna</w:t>
      </w:r>
      <w:r w:rsidR="009B784C" w:rsidRPr="00B121CB">
        <w:rPr>
          <w:rFonts w:asciiTheme="minorHAnsi" w:hAnsiTheme="minorHAnsi" w:cstheme="minorHAnsi"/>
          <w:color w:val="000000"/>
        </w:rPr>
        <w:t xml:space="preserve"> </w:t>
      </w:r>
    </w:p>
    <w:p w:rsidR="009B784C" w:rsidRPr="00B121CB"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T: +48 </w:t>
      </w:r>
      <w:r w:rsidR="00E712DC" w:rsidRPr="00B121CB">
        <w:rPr>
          <w:rFonts w:asciiTheme="minorHAnsi" w:hAnsiTheme="minorHAnsi" w:cstheme="minorHAnsi"/>
          <w:color w:val="000000"/>
          <w:lang w:val="en-US"/>
        </w:rPr>
        <w:t>22</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234</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71</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75</w:t>
      </w:r>
      <w:r w:rsidRPr="00B121CB">
        <w:rPr>
          <w:rFonts w:asciiTheme="minorHAnsi" w:hAnsiTheme="minorHAnsi" w:cstheme="minorHAnsi"/>
          <w:color w:val="000000"/>
          <w:lang w:val="en-US"/>
        </w:rPr>
        <w:t xml:space="preserve"> </w:t>
      </w:r>
    </w:p>
    <w:p w:rsidR="009B784C" w:rsidRPr="00B121CB"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2" w:history="1">
        <w:r w:rsidR="00E712DC" w:rsidRPr="00B121CB">
          <w:rPr>
            <w:rStyle w:val="Hipercze"/>
            <w:rFonts w:asciiTheme="minorHAnsi" w:hAnsiTheme="minorHAnsi" w:cstheme="minorHAnsi"/>
            <w:lang w:val="en-US"/>
          </w:rPr>
          <w:t>dorota.miecznikowska@pw.edu.pl</w:t>
        </w:r>
      </w:hyperlink>
      <w:r w:rsidRPr="00B121CB">
        <w:rPr>
          <w:rFonts w:asciiTheme="minorHAnsi" w:hAnsiTheme="minorHAnsi" w:cstheme="minorHAnsi"/>
          <w:color w:val="000000"/>
          <w:lang w:val="en-US"/>
        </w:rPr>
        <w:t xml:space="preserve"> </w:t>
      </w:r>
    </w:p>
    <w:p w:rsidR="002378DE" w:rsidRDefault="002378DE"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Default="00887230" w:rsidP="00B121CB">
      <w:pPr>
        <w:jc w:val="both"/>
        <w:rPr>
          <w:rFonts w:asciiTheme="minorHAnsi" w:hAnsiTheme="minorHAnsi" w:cstheme="minorHAnsi"/>
          <w:color w:val="000000"/>
          <w:lang w:val="en-US"/>
        </w:rPr>
      </w:pPr>
    </w:p>
    <w:p w:rsidR="00887230" w:rsidRPr="00B121CB" w:rsidRDefault="00887230" w:rsidP="00B121CB">
      <w:pPr>
        <w:jc w:val="both"/>
        <w:rPr>
          <w:rFonts w:asciiTheme="minorHAnsi" w:hAnsiTheme="minorHAnsi" w:cstheme="minorHAnsi"/>
          <w:color w:val="000000"/>
          <w:lang w:val="en-US"/>
        </w:rPr>
      </w:pPr>
    </w:p>
    <w:p w:rsidR="002378DE" w:rsidRPr="00540766" w:rsidRDefault="00A75BE8" w:rsidP="00B121CB">
      <w:pPr>
        <w:jc w:val="both"/>
        <w:rPr>
          <w:rFonts w:asciiTheme="minorHAnsi" w:hAnsiTheme="minorHAnsi" w:cstheme="minorHAnsi"/>
          <w:color w:val="000000"/>
          <w:lang w:val="en-US"/>
        </w:rPr>
      </w:pPr>
      <w:proofErr w:type="spellStart"/>
      <w:r w:rsidRPr="00540766">
        <w:rPr>
          <w:rFonts w:asciiTheme="minorHAnsi" w:hAnsiTheme="minorHAnsi" w:cstheme="minorHAnsi"/>
          <w:color w:val="000000"/>
          <w:lang w:val="en-US"/>
        </w:rPr>
        <w:t>Załą</w:t>
      </w:r>
      <w:r w:rsidR="002378DE" w:rsidRPr="00540766">
        <w:rPr>
          <w:rFonts w:asciiTheme="minorHAnsi" w:hAnsiTheme="minorHAnsi" w:cstheme="minorHAnsi"/>
          <w:color w:val="000000"/>
          <w:lang w:val="en-US"/>
        </w:rPr>
        <w:t>czniki</w:t>
      </w:r>
      <w:proofErr w:type="spellEnd"/>
      <w:r w:rsidRPr="00540766">
        <w:rPr>
          <w:rFonts w:asciiTheme="minorHAnsi" w:hAnsiTheme="minorHAnsi" w:cstheme="minorHAnsi"/>
          <w:color w:val="000000"/>
          <w:lang w:val="en-US"/>
        </w:rPr>
        <w:t>:</w:t>
      </w:r>
    </w:p>
    <w:p w:rsidR="00A75BE8"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1 </w:t>
      </w:r>
      <w:r w:rsidR="00887230">
        <w:rPr>
          <w:rFonts w:asciiTheme="minorHAnsi" w:hAnsiTheme="minorHAnsi" w:cstheme="minorHAnsi"/>
          <w:color w:val="000000"/>
          <w:lang w:val="en-US"/>
        </w:rPr>
        <w:t>–</w:t>
      </w:r>
      <w:r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Pr="00540766">
        <w:rPr>
          <w:rFonts w:asciiTheme="minorHAnsi" w:hAnsiTheme="minorHAnsi" w:cstheme="minorHAnsi"/>
          <w:color w:val="000000"/>
          <w:lang w:val="en-US"/>
        </w:rPr>
        <w:t>Opis</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przedmiotu</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zamówienia</w:t>
      </w:r>
      <w:proofErr w:type="spellEnd"/>
      <w:r w:rsidR="00887230">
        <w:rPr>
          <w:rFonts w:asciiTheme="minorHAnsi" w:hAnsiTheme="minorHAnsi" w:cstheme="minorHAnsi"/>
          <w:color w:val="000000"/>
          <w:lang w:val="en-US"/>
        </w:rPr>
        <w:t>”</w:t>
      </w:r>
    </w:p>
    <w:p w:rsidR="00B121CB"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2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Formularz</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o</w:t>
      </w:r>
      <w:r w:rsidR="00C6505E">
        <w:rPr>
          <w:rFonts w:asciiTheme="minorHAnsi" w:hAnsiTheme="minorHAnsi" w:cstheme="minorHAnsi"/>
          <w:color w:val="000000"/>
          <w:lang w:val="en-US"/>
        </w:rPr>
        <w:t>fertowy</w:t>
      </w:r>
      <w:proofErr w:type="spellEnd"/>
      <w:r w:rsidR="00C6505E">
        <w:rPr>
          <w:rFonts w:asciiTheme="minorHAnsi" w:hAnsiTheme="minorHAnsi" w:cstheme="minorHAnsi"/>
          <w:color w:val="000000"/>
          <w:lang w:val="en-US"/>
        </w:rPr>
        <w:t xml:space="preserve"> </w:t>
      </w:r>
      <w:proofErr w:type="spellStart"/>
      <w:r w:rsidR="00C6505E">
        <w:rPr>
          <w:rFonts w:asciiTheme="minorHAnsi" w:hAnsiTheme="minorHAnsi" w:cstheme="minorHAnsi"/>
          <w:color w:val="000000"/>
          <w:lang w:val="en-US"/>
        </w:rPr>
        <w:t>wraz</w:t>
      </w:r>
      <w:proofErr w:type="spellEnd"/>
      <w:r w:rsidR="00C6505E">
        <w:rPr>
          <w:rFonts w:asciiTheme="minorHAnsi" w:hAnsiTheme="minorHAnsi" w:cstheme="minorHAnsi"/>
          <w:color w:val="000000"/>
          <w:lang w:val="en-US"/>
        </w:rPr>
        <w:t xml:space="preserve"> z </w:t>
      </w:r>
      <w:proofErr w:type="spellStart"/>
      <w:r w:rsidR="00C6505E">
        <w:rPr>
          <w:rFonts w:asciiTheme="minorHAnsi" w:hAnsiTheme="minorHAnsi" w:cstheme="minorHAnsi"/>
          <w:color w:val="000000"/>
          <w:lang w:val="en-US"/>
        </w:rPr>
        <w:t>uzupełnieniem</w:t>
      </w:r>
      <w:proofErr w:type="spellEnd"/>
      <w:r w:rsidR="00C6505E">
        <w:rPr>
          <w:rFonts w:asciiTheme="minorHAnsi" w:hAnsiTheme="minorHAnsi" w:cstheme="minorHAnsi"/>
          <w:color w:val="000000"/>
          <w:lang w:val="en-US"/>
        </w:rPr>
        <w:t xml:space="preserve"> </w:t>
      </w:r>
      <w:proofErr w:type="spellStart"/>
      <w:r w:rsidR="00C6505E">
        <w:rPr>
          <w:rFonts w:asciiTheme="minorHAnsi" w:hAnsiTheme="minorHAnsi" w:cstheme="minorHAnsi"/>
          <w:color w:val="000000"/>
          <w:lang w:val="en-US"/>
        </w:rPr>
        <w:t>nr</w:t>
      </w:r>
      <w:proofErr w:type="spellEnd"/>
      <w:r w:rsidR="00C6505E">
        <w:rPr>
          <w:rFonts w:asciiTheme="minorHAnsi" w:hAnsiTheme="minorHAnsi" w:cstheme="minorHAnsi"/>
          <w:color w:val="000000"/>
          <w:lang w:val="en-US"/>
        </w:rPr>
        <w:t xml:space="preserve"> </w:t>
      </w:r>
      <w:r w:rsidR="00540766" w:rsidRPr="00540766">
        <w:rPr>
          <w:rFonts w:asciiTheme="minorHAnsi" w:hAnsiTheme="minorHAnsi" w:cstheme="minorHAnsi"/>
          <w:color w:val="000000"/>
          <w:lang w:val="en-US"/>
        </w:rPr>
        <w:t>1</w:t>
      </w:r>
      <w:r w:rsidR="00887230">
        <w:rPr>
          <w:rFonts w:asciiTheme="minorHAnsi" w:hAnsiTheme="minorHAnsi" w:cstheme="minorHAnsi"/>
          <w:color w:val="000000"/>
          <w:lang w:val="en-US"/>
        </w:rPr>
        <w:t>”</w:t>
      </w:r>
    </w:p>
    <w:p w:rsidR="00247435" w:rsidRPr="00540766" w:rsidRDefault="00247435" w:rsidP="00B121CB">
      <w:pPr>
        <w:jc w:val="both"/>
        <w:rPr>
          <w:rFonts w:asciiTheme="minorHAnsi" w:hAnsiTheme="minorHAnsi" w:cstheme="minorHAnsi"/>
        </w:rPr>
      </w:pPr>
    </w:p>
    <w:p w:rsidR="009B784C" w:rsidRPr="009B784C" w:rsidRDefault="009B784C">
      <w:pPr>
        <w:rPr>
          <w:rFonts w:asciiTheme="minorHAnsi" w:hAnsiTheme="minorHAnsi"/>
        </w:rPr>
      </w:pPr>
    </w:p>
    <w:sectPr w:rsidR="009B784C" w:rsidRPr="009B784C" w:rsidSect="009B784C">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EC" w:rsidRDefault="002660EC" w:rsidP="009B784C">
      <w:r>
        <w:separator/>
      </w:r>
    </w:p>
  </w:endnote>
  <w:endnote w:type="continuationSeparator" w:id="0">
    <w:p w:rsidR="002660EC" w:rsidRDefault="002660EC"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14886052"/>
      <w:docPartObj>
        <w:docPartGallery w:val="Page Numbers (Bottom of Page)"/>
        <w:docPartUnique/>
      </w:docPartObj>
    </w:sdtPr>
    <w:sdtEndPr/>
    <w:sdtContent>
      <w:p w:rsidR="00BB266F" w:rsidRPr="00BB266F" w:rsidRDefault="00BB266F">
        <w:pPr>
          <w:pStyle w:val="Stopka"/>
          <w:jc w:val="right"/>
          <w:rPr>
            <w:rFonts w:asciiTheme="majorHAnsi" w:eastAsiaTheme="majorEastAsia" w:hAnsiTheme="majorHAnsi" w:cstheme="majorBidi"/>
            <w:sz w:val="16"/>
            <w:szCs w:val="16"/>
          </w:rPr>
        </w:pPr>
        <w:r w:rsidRPr="00BB266F">
          <w:rPr>
            <w:rFonts w:asciiTheme="majorHAnsi" w:eastAsiaTheme="majorEastAsia" w:hAnsiTheme="majorHAnsi" w:cstheme="majorBidi"/>
            <w:sz w:val="16"/>
            <w:szCs w:val="16"/>
          </w:rPr>
          <w:t xml:space="preserve">str. </w:t>
        </w:r>
        <w:r w:rsidRPr="00BB266F">
          <w:rPr>
            <w:rFonts w:asciiTheme="minorHAnsi" w:eastAsiaTheme="minorEastAsia" w:hAnsiTheme="minorHAnsi" w:cstheme="minorBidi"/>
            <w:sz w:val="16"/>
            <w:szCs w:val="16"/>
          </w:rPr>
          <w:fldChar w:fldCharType="begin"/>
        </w:r>
        <w:r w:rsidRPr="00BB266F">
          <w:rPr>
            <w:sz w:val="16"/>
            <w:szCs w:val="16"/>
          </w:rPr>
          <w:instrText>PAGE    \* MERGEFORMAT</w:instrText>
        </w:r>
        <w:r w:rsidRPr="00BB266F">
          <w:rPr>
            <w:rFonts w:asciiTheme="minorHAnsi" w:eastAsiaTheme="minorEastAsia" w:hAnsiTheme="minorHAnsi" w:cstheme="minorBidi"/>
            <w:sz w:val="16"/>
            <w:szCs w:val="16"/>
          </w:rPr>
          <w:fldChar w:fldCharType="separate"/>
        </w:r>
        <w:r w:rsidR="00590369" w:rsidRPr="00590369">
          <w:rPr>
            <w:rFonts w:asciiTheme="majorHAnsi" w:eastAsiaTheme="majorEastAsia" w:hAnsiTheme="majorHAnsi" w:cstheme="majorBidi"/>
            <w:noProof/>
            <w:sz w:val="16"/>
            <w:szCs w:val="16"/>
          </w:rPr>
          <w:t>2</w:t>
        </w:r>
        <w:r w:rsidRPr="00BB266F">
          <w:rPr>
            <w:rFonts w:asciiTheme="majorHAnsi" w:eastAsiaTheme="majorEastAsia" w:hAnsiTheme="maj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EC" w:rsidRDefault="002660EC" w:rsidP="009B784C">
      <w:r>
        <w:separator/>
      </w:r>
    </w:p>
  </w:footnote>
  <w:footnote w:type="continuationSeparator" w:id="0">
    <w:p w:rsidR="002660EC" w:rsidRDefault="002660EC"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B14"/>
    <w:multiLevelType w:val="hybridMultilevel"/>
    <w:tmpl w:val="770ED1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2">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11">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1"/>
  </w:num>
  <w:num w:numId="3">
    <w:abstractNumId w:val="3"/>
  </w:num>
  <w:num w:numId="4">
    <w:abstractNumId w:val="4"/>
  </w:num>
  <w:num w:numId="5">
    <w:abstractNumId w:val="7"/>
  </w:num>
  <w:num w:numId="6">
    <w:abstractNumId w:val="5"/>
  </w:num>
  <w:num w:numId="7">
    <w:abstractNumId w:val="1"/>
  </w:num>
  <w:num w:numId="8">
    <w:abstractNumId w:val="10"/>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16734D"/>
    <w:rsid w:val="001D73DF"/>
    <w:rsid w:val="002378DE"/>
    <w:rsid w:val="00247435"/>
    <w:rsid w:val="002660EC"/>
    <w:rsid w:val="002D3307"/>
    <w:rsid w:val="003746AE"/>
    <w:rsid w:val="003D04CE"/>
    <w:rsid w:val="004958E6"/>
    <w:rsid w:val="004B0318"/>
    <w:rsid w:val="00540766"/>
    <w:rsid w:val="005439E2"/>
    <w:rsid w:val="00564693"/>
    <w:rsid w:val="00571CA1"/>
    <w:rsid w:val="00590369"/>
    <w:rsid w:val="00625CBE"/>
    <w:rsid w:val="006E6DE9"/>
    <w:rsid w:val="006F1C82"/>
    <w:rsid w:val="00745FC6"/>
    <w:rsid w:val="007651B0"/>
    <w:rsid w:val="00887230"/>
    <w:rsid w:val="009818D5"/>
    <w:rsid w:val="009B784C"/>
    <w:rsid w:val="009C05D1"/>
    <w:rsid w:val="00A75663"/>
    <w:rsid w:val="00A75BE8"/>
    <w:rsid w:val="00A91D03"/>
    <w:rsid w:val="00B121CB"/>
    <w:rsid w:val="00BB266F"/>
    <w:rsid w:val="00BF4553"/>
    <w:rsid w:val="00C51CFD"/>
    <w:rsid w:val="00C6505E"/>
    <w:rsid w:val="00C76F12"/>
    <w:rsid w:val="00D85FD5"/>
    <w:rsid w:val="00E02EDA"/>
    <w:rsid w:val="00E712DC"/>
    <w:rsid w:val="00FE458B"/>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rota.miecznikowska@p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w.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tformazakupowa.pl/pn/pw_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F5DA-C1EF-4DCE-B0EB-7C869199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1568</Words>
  <Characters>9408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Ksiegowosc2 BG</cp:lastModifiedBy>
  <cp:revision>8</cp:revision>
  <dcterms:created xsi:type="dcterms:W3CDTF">2022-02-11T12:18:00Z</dcterms:created>
  <dcterms:modified xsi:type="dcterms:W3CDTF">2022-02-21T09:42:00Z</dcterms:modified>
</cp:coreProperties>
</file>