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C95C04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441CF">
        <w:rPr>
          <w:rFonts w:asciiTheme="minorHAnsi" w:eastAsia="Times New Roman" w:hAnsiTheme="minorHAnsi" w:cstheme="minorHAnsi"/>
          <w:color w:val="auto"/>
          <w:lang w:eastAsia="ar-SA"/>
        </w:rPr>
        <w:t>3811.</w:t>
      </w:r>
      <w:r w:rsidR="00E357EB">
        <w:rPr>
          <w:rFonts w:asciiTheme="minorHAnsi" w:eastAsia="Times New Roman" w:hAnsiTheme="minorHAnsi" w:cstheme="minorHAnsi"/>
          <w:color w:val="auto"/>
          <w:lang w:eastAsia="ar-SA"/>
        </w:rPr>
        <w:t>9</w:t>
      </w:r>
      <w:r w:rsidR="00511FD6" w:rsidRPr="005D0332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5D0332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06431A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BF5F94">
        <w:rPr>
          <w:rFonts w:asciiTheme="minorHAnsi" w:eastAsia="Times New Roman" w:hAnsiTheme="minorHAnsi" w:cstheme="minorHAnsi"/>
          <w:bCs/>
          <w:color w:val="auto"/>
          <w:lang w:eastAsia="ar-SA"/>
        </w:rPr>
        <w:t>7.0</w:t>
      </w:r>
      <w:r w:rsidR="0006431A">
        <w:rPr>
          <w:rFonts w:asciiTheme="minorHAnsi" w:eastAsia="Times New Roman" w:hAnsiTheme="minorHAnsi" w:cstheme="minorHAnsi"/>
          <w:bCs/>
          <w:color w:val="auto"/>
          <w:lang w:eastAsia="ar-SA"/>
        </w:rPr>
        <w:t>6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0A5D2B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ZAPYTANIE OFERTOWE </w:t>
      </w:r>
    </w:p>
    <w:p w:rsidR="00D11860" w:rsidRPr="0073531E" w:rsidRDefault="00D11860" w:rsidP="00E7145D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7C799C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7C799C">
        <w:rPr>
          <w:rFonts w:asciiTheme="minorHAnsi" w:eastAsia="Times New Roman" w:hAnsiTheme="minorHAnsi" w:cstheme="minorHAnsi"/>
          <w:b/>
          <w:color w:val="auto"/>
          <w:lang w:eastAsia="ar-SA"/>
        </w:rPr>
        <w:t>serwis i konserwację</w:t>
      </w:r>
      <w:r w:rsidR="007C799C" w:rsidRPr="007C799C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urządzeń kl</w:t>
      </w:r>
      <w:r w:rsidR="007C799C">
        <w:rPr>
          <w:rFonts w:asciiTheme="minorHAnsi" w:eastAsia="Times New Roman" w:hAnsiTheme="minorHAnsi" w:cstheme="minorHAnsi"/>
          <w:b/>
          <w:color w:val="auto"/>
          <w:lang w:eastAsia="ar-SA"/>
        </w:rPr>
        <w:t>imatyzacyjnych i wentylacyjnych.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5E7BE5" w:rsidRDefault="00BD7B56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Postępowanie prowadzone zgodnie z regulaminem Zamawiającego, zgodnie z art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. 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art.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ust.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pkt</w:t>
      </w:r>
      <w:r w:rsidR="00AC2ACF" w:rsidRPr="00BD7B56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7B7B97">
        <w:rPr>
          <w:rFonts w:asciiTheme="minorHAnsi" w:eastAsia="Times New Roman" w:hAnsiTheme="minorHAnsi" w:cstheme="minorHAnsi"/>
          <w:color w:val="auto"/>
          <w:lang w:eastAsia="ar-SA"/>
        </w:rPr>
        <w:t>ustawy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Prawo Zamówień Publicznych z dnia 11 września 2019 r. (</w:t>
      </w:r>
      <w:r w:rsidR="00EA3F94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="00EA3F94"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EA3F94"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EA3F94" w:rsidRPr="007C799C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7B7B97">
        <w:rPr>
          <w:rFonts w:asciiTheme="minorHAnsi" w:eastAsia="Times New Roman" w:hAnsiTheme="minorHAnsi" w:cstheme="minorHAnsi"/>
          <w:color w:val="auto"/>
          <w:lang w:eastAsia="ar-SA"/>
        </w:rPr>
        <w:t xml:space="preserve">wykonywanie usług </w:t>
      </w:r>
      <w:r w:rsidR="007C799C" w:rsidRPr="007C799C">
        <w:rPr>
          <w:rFonts w:asciiTheme="minorHAnsi" w:eastAsia="Times New Roman" w:hAnsiTheme="minorHAnsi" w:cstheme="minorHAnsi"/>
          <w:color w:val="auto"/>
          <w:lang w:eastAsia="ar-SA"/>
        </w:rPr>
        <w:t>okresowych przeglądów serwisowych, konserwacji oraz bieżących napraw stałych urządzeń klimatyzacyjnych i wentylacyjnych w magazynie zbiorów Wojewódzkiej Biblioteki Publicznej – Książnicy Kopernikańskiej w Toruniu</w:t>
      </w:r>
      <w:r w:rsidR="002F6640" w:rsidRPr="007C799C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7C799C" w:rsidRPr="00BF5F94" w:rsidRDefault="007C799C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Szczegółowy opis przedmiotu zamówienia, wraz z wykazem urządzeń, stanowi Załącznik nr 2 do zapytania.</w:t>
      </w:r>
    </w:p>
    <w:p w:rsidR="00EA3F94" w:rsidRPr="00EA3F94" w:rsidRDefault="00EA3F94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7C799C" w:rsidRPr="00E357EB" w:rsidRDefault="007C799C" w:rsidP="00E357EB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357EB">
        <w:rPr>
          <w:rFonts w:asciiTheme="minorHAnsi" w:eastAsia="Times New Roman" w:hAnsiTheme="minorHAnsi" w:cstheme="minorHAnsi"/>
          <w:bCs/>
          <w:color w:val="auto"/>
          <w:lang w:eastAsia="ar-SA"/>
        </w:rPr>
        <w:t>50730000-1 – Usługi w zakresie napraw i konserwacji układów chłodzących</w:t>
      </w:r>
    </w:p>
    <w:p w:rsidR="00407767" w:rsidRPr="00407767" w:rsidRDefault="00407767" w:rsidP="00E441CF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E441C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23765F" w:rsidRPr="0006431A">
        <w:rPr>
          <w:rFonts w:asciiTheme="minorHAnsi" w:eastAsia="Times New Roman" w:hAnsiTheme="minorHAnsi" w:cstheme="minorHAnsi"/>
          <w:color w:val="auto"/>
          <w:lang w:eastAsia="ar-SA"/>
        </w:rPr>
        <w:t xml:space="preserve">24 </w:t>
      </w:r>
      <w:r w:rsidR="005E7BE5" w:rsidRPr="0006431A">
        <w:rPr>
          <w:rFonts w:asciiTheme="minorHAnsi" w:eastAsia="Times New Roman" w:hAnsiTheme="minorHAnsi" w:cstheme="minorHAnsi"/>
          <w:color w:val="auto"/>
          <w:lang w:eastAsia="ar-SA"/>
        </w:rPr>
        <w:t>miesi</w:t>
      </w:r>
      <w:r w:rsidR="0023765F" w:rsidRPr="0006431A">
        <w:rPr>
          <w:rFonts w:asciiTheme="minorHAnsi" w:eastAsia="Times New Roman" w:hAnsiTheme="minorHAnsi" w:cstheme="minorHAnsi"/>
          <w:color w:val="auto"/>
          <w:lang w:eastAsia="ar-SA"/>
        </w:rPr>
        <w:t>ące</w:t>
      </w:r>
      <w:r w:rsidR="00DC6739">
        <w:rPr>
          <w:rFonts w:asciiTheme="minorHAnsi" w:eastAsia="Times New Roman" w:hAnsiTheme="minorHAnsi" w:cstheme="minorHAnsi"/>
          <w:color w:val="auto"/>
          <w:lang w:eastAsia="ar-SA"/>
        </w:rPr>
        <w:t xml:space="preserve"> od daty wskazanej w umowie.</w:t>
      </w:r>
    </w:p>
    <w:p w:rsidR="00511FD6" w:rsidRPr="00EA3F94" w:rsidRDefault="00511FD6" w:rsidP="00E441CF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DC6739" w:rsidP="00E441CF">
      <w:pPr>
        <w:numPr>
          <w:ilvl w:val="0"/>
          <w:numId w:val="6"/>
        </w:numPr>
        <w:suppressAutoHyphens/>
        <w:spacing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Warunki i t</w:t>
      </w:r>
      <w:r w:rsidR="00EA3F94"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AB3F12" w:rsidRDefault="00AB3F12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AB3F12">
        <w:rPr>
          <w:rFonts w:asciiTheme="minorHAnsi" w:eastAsia="Times New Roman" w:hAnsiTheme="minorHAnsi" w:cstheme="minorHAnsi"/>
          <w:color w:val="auto"/>
        </w:rPr>
        <w:t>Wybrany Wykonawca będzie mógł wystawić fakturę po potwierdzeniu przez Zamawiającego wpływu zwróconych należności</w:t>
      </w:r>
      <w:r w:rsidR="00BC039E" w:rsidRPr="00AB3F12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146F05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146F05" w:rsidRPr="0073531E" w:rsidRDefault="00146F05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</w:rPr>
        <w:t>Za dzień zapłaty przyjmuje się dzień obciążenia rachunku bankowego Zamawiającego.</w:t>
      </w:r>
    </w:p>
    <w:p w:rsidR="0073531E" w:rsidRPr="00EA3F94" w:rsidRDefault="0073531E" w:rsidP="00E441CF">
      <w:pPr>
        <w:suppressAutoHyphens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441CF">
      <w:pPr>
        <w:numPr>
          <w:ilvl w:val="0"/>
          <w:numId w:val="6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7C799C" w:rsidRPr="007C799C" w:rsidRDefault="007C799C" w:rsidP="00D11860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oceni złożone oferty w oparciu o następujące kryteria:</w:t>
      </w:r>
    </w:p>
    <w:p w:rsidR="007C799C" w:rsidRPr="00E357EB" w:rsidRDefault="007C799C" w:rsidP="007C799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>Cena prac konserwacyjno-naprawczych (C) – 60%</w:t>
      </w:r>
    </w:p>
    <w:p w:rsidR="007C799C" w:rsidRPr="00E357EB" w:rsidRDefault="007C799C" w:rsidP="007C799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 xml:space="preserve">Koszt interwencji awaryjnych (A) – </w:t>
      </w:r>
      <w:r w:rsidR="00E357EB" w:rsidRPr="00E357EB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D11860" w:rsidRPr="00E357EB" w:rsidRDefault="007C799C" w:rsidP="007C799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>Czas reakcji na zgłoszoną awarię (R)</w:t>
      </w:r>
      <w:r w:rsidR="002F6640" w:rsidRPr="00E357EB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 xml:space="preserve">– </w:t>
      </w:r>
      <w:r w:rsidR="00E357EB" w:rsidRPr="00E357EB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8526CC" w:rsidRDefault="00CD1118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oceni cenę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 xml:space="preserve"> zaproponowan</w:t>
      </w:r>
      <w:r>
        <w:rPr>
          <w:rFonts w:asciiTheme="minorHAnsi" w:eastAsia="Times New Roman" w:hAnsiTheme="minorHAnsi" w:cstheme="minorHAnsi"/>
          <w:color w:val="auto"/>
          <w:lang w:eastAsia="ar-SA"/>
        </w:rPr>
        <w:t>ą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 xml:space="preserve"> przez Wykonawcę</w:t>
      </w:r>
      <w:r w:rsidR="008526CC">
        <w:rPr>
          <w:rFonts w:asciiTheme="minorHAnsi" w:eastAsia="Times New Roman" w:hAnsiTheme="minorHAnsi" w:cstheme="minorHAnsi"/>
          <w:color w:val="auto"/>
          <w:lang w:eastAsia="ar-SA"/>
        </w:rPr>
        <w:t xml:space="preserve"> według wzoru:</w:t>
      </w:r>
    </w:p>
    <w:p w:rsidR="001C1294" w:rsidRDefault="001C1294" w:rsidP="001C12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Default="008526CC" w:rsidP="001C12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(najkorzystniejsza </w:t>
      </w:r>
      <w:r w:rsidR="00CD1118">
        <w:rPr>
          <w:rFonts w:asciiTheme="minorHAnsi" w:eastAsia="Times New Roman" w:hAnsiTheme="minorHAnsi" w:cstheme="minorHAnsi"/>
          <w:color w:val="auto"/>
          <w:lang w:eastAsia="ar-SA"/>
        </w:rPr>
        <w:t>zaoferowana cena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/ zaoferowana wysokość prowizji) x </w:t>
      </w:r>
      <w:r w:rsidR="00CD1118">
        <w:rPr>
          <w:rFonts w:asciiTheme="minorHAnsi" w:eastAsia="Times New Roman" w:hAnsiTheme="minorHAnsi" w:cstheme="minorHAnsi"/>
          <w:color w:val="auto"/>
          <w:lang w:eastAsia="ar-SA"/>
        </w:rPr>
        <w:t>6</w:t>
      </w:r>
      <w:r>
        <w:rPr>
          <w:rFonts w:asciiTheme="minorHAnsi" w:eastAsia="Times New Roman" w:hAnsiTheme="minorHAnsi" w:cstheme="minorHAnsi"/>
          <w:color w:val="auto"/>
          <w:lang w:eastAsia="ar-SA"/>
        </w:rPr>
        <w:t>0 pkt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1C1294" w:rsidRDefault="001C1294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CD1118" w:rsidRDefault="00CD1118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Ocenie podlega całkowita zaoferowana cena brutto, zgodnie z informacjami podanymi w formularzu oferty Wykonawcy.</w:t>
      </w:r>
    </w:p>
    <w:p w:rsidR="00CD1118" w:rsidRDefault="00CD1118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</w:t>
      </w:r>
      <w:r w:rsidRPr="00CD1118">
        <w:rPr>
          <w:rFonts w:asciiTheme="minorHAnsi" w:eastAsia="Times New Roman" w:hAnsiTheme="minorHAnsi" w:cstheme="minorHAnsi"/>
          <w:color w:val="auto"/>
          <w:lang w:eastAsia="ar-SA"/>
        </w:rPr>
        <w:t>rzy obliczaniu ceny za wykonanie prac należy uwzględnić wszystkie koszty serwisu i konserwacji, w tym koszty dojazdów związane z serwisem i konserwacją oraz koszty materiałów eksploatacyjnych, których wymiana będzie konieczna przy przeprowadzaniu prac (np. filtry powietrza w centralach, elektrody i cylindry w nawilżaczach, itp.)</w:t>
      </w:r>
    </w:p>
    <w:p w:rsidR="00CD1118" w:rsidRDefault="00CD1118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oceni koszt interwencji awaryjnych zaproponowany przez Wykonawcę według wzoru:</w:t>
      </w:r>
    </w:p>
    <w:p w:rsidR="00CD1118" w:rsidRDefault="00CD1118" w:rsidP="00CD1118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CD1118" w:rsidRPr="00CD1118" w:rsidRDefault="00CD1118" w:rsidP="00CD1118">
      <w:pPr>
        <w:pStyle w:val="Akapitzlist"/>
        <w:suppressAutoHyphens/>
        <w:spacing w:after="0" w:line="276" w:lineRule="auto"/>
        <w:ind w:left="1068" w:firstLine="348"/>
        <w:rPr>
          <w:rFonts w:asciiTheme="minorHAnsi" w:eastAsia="Times New Roman" w:hAnsiTheme="minorHAnsi" w:cstheme="minorHAnsi"/>
          <w:color w:val="auto"/>
          <w:lang w:eastAsia="ar-SA"/>
        </w:rPr>
      </w:pPr>
      <w:r w:rsidRPr="00CD1118">
        <w:rPr>
          <w:rFonts w:asciiTheme="minorHAnsi" w:eastAsia="Times New Roman" w:hAnsiTheme="minorHAnsi" w:cstheme="minorHAnsi"/>
          <w:color w:val="auto"/>
          <w:lang w:eastAsia="ar-SA"/>
        </w:rPr>
        <w:t>(</w:t>
      </w:r>
      <w:r>
        <w:rPr>
          <w:rFonts w:asciiTheme="minorHAnsi" w:eastAsia="Times New Roman" w:hAnsiTheme="minorHAnsi" w:cstheme="minorHAnsi"/>
          <w:color w:val="auto"/>
          <w:lang w:eastAsia="ar-SA"/>
        </w:rPr>
        <w:t>najniższy koszt</w:t>
      </w:r>
      <w:r w:rsidRPr="00CD1118">
        <w:rPr>
          <w:rFonts w:asciiTheme="minorHAnsi" w:eastAsia="Times New Roman" w:hAnsiTheme="minorHAnsi" w:cstheme="minorHAnsi"/>
          <w:color w:val="auto"/>
          <w:lang w:eastAsia="ar-SA"/>
        </w:rPr>
        <w:t xml:space="preserve"> / zaoferowan</w:t>
      </w:r>
      <w:r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CD1118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ar-SA"/>
        </w:rPr>
        <w:t>koszt</w:t>
      </w:r>
      <w:r w:rsidRPr="00CD1118">
        <w:rPr>
          <w:rFonts w:asciiTheme="minorHAnsi" w:eastAsia="Times New Roman" w:hAnsiTheme="minorHAnsi" w:cstheme="minorHAnsi"/>
          <w:color w:val="auto"/>
          <w:lang w:eastAsia="ar-SA"/>
        </w:rPr>
        <w:t xml:space="preserve">) x </w:t>
      </w:r>
      <w:r w:rsidR="00E357EB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CD1118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CD1118" w:rsidRPr="00EA3F94" w:rsidRDefault="00CD1118" w:rsidP="00CD111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CD1118" w:rsidRDefault="00CD1118" w:rsidP="00CD1118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Ocenie podlega całkowita stawka za roboczogodzinę brutto, zgodnie z informacjami podanymi w formularzu oferty Wykonawcy.</w:t>
      </w:r>
    </w:p>
    <w:p w:rsidR="00CD1118" w:rsidRPr="0006431A" w:rsidRDefault="00CD1118" w:rsidP="00CD1118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6431A">
        <w:rPr>
          <w:rFonts w:asciiTheme="minorHAnsi" w:eastAsia="Times New Roman" w:hAnsiTheme="minorHAnsi" w:cstheme="minorHAnsi"/>
          <w:color w:val="auto"/>
          <w:lang w:eastAsia="ar-SA"/>
        </w:rPr>
        <w:t>Przy obliczaniu ceny za 1 roboczogodzinę napraw powstałych wskutek awarii należy uwzględnić koszty dojazdów do siedziby Zamawiającego. Koszty  materiałów i części potrzebnych do wykonania napraw będą refundowane przez Zamawiającego na podstawie faktury wystawionej przez Wykonawcę.</w:t>
      </w:r>
    </w:p>
    <w:p w:rsidR="00CD1118" w:rsidRDefault="00CD1118" w:rsidP="00CD1118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oceni czas reakcji na zgłoszoną awarię zaproponowany przez Wykonawcę według wzoru:</w:t>
      </w:r>
    </w:p>
    <w:p w:rsidR="00CD1118" w:rsidRDefault="00CD1118" w:rsidP="00CD1118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357EB" w:rsidRDefault="00E357EB" w:rsidP="00CD1118">
      <w:pPr>
        <w:tabs>
          <w:tab w:val="left" w:pos="284"/>
        </w:tabs>
        <w:suppressAutoHyphens/>
        <w:spacing w:after="0" w:line="276" w:lineRule="auto"/>
        <w:jc w:val="center"/>
        <w:rPr>
          <w:sz w:val="24"/>
          <w:szCs w:val="24"/>
          <w:lang w:eastAsia="en-US"/>
        </w:rPr>
      </w:pPr>
      <w:r w:rsidRPr="00377595">
        <w:rPr>
          <w:sz w:val="24"/>
          <w:szCs w:val="24"/>
          <w:lang w:eastAsia="en-US"/>
        </w:rPr>
        <w:t xml:space="preserve">Czas reakcji do </w:t>
      </w:r>
      <w:r>
        <w:rPr>
          <w:sz w:val="24"/>
          <w:szCs w:val="24"/>
          <w:lang w:eastAsia="en-US"/>
        </w:rPr>
        <w:t>6</w:t>
      </w:r>
      <w:r w:rsidRPr="00377595">
        <w:rPr>
          <w:sz w:val="24"/>
          <w:szCs w:val="24"/>
          <w:lang w:eastAsia="en-US"/>
        </w:rPr>
        <w:t xml:space="preserve"> godzin </w:t>
      </w:r>
      <w:r>
        <w:rPr>
          <w:sz w:val="24"/>
          <w:szCs w:val="24"/>
          <w:lang w:eastAsia="en-US"/>
        </w:rPr>
        <w:t>od momentu zgłoszenia – 20 pkt.</w:t>
      </w:r>
    </w:p>
    <w:p w:rsidR="00CD1118" w:rsidRPr="00377595" w:rsidRDefault="00CD1118" w:rsidP="00CD1118">
      <w:pPr>
        <w:tabs>
          <w:tab w:val="left" w:pos="284"/>
        </w:tabs>
        <w:suppressAutoHyphens/>
        <w:spacing w:after="0" w:line="276" w:lineRule="auto"/>
        <w:jc w:val="center"/>
        <w:rPr>
          <w:sz w:val="24"/>
          <w:szCs w:val="24"/>
          <w:lang w:eastAsia="en-US"/>
        </w:rPr>
      </w:pPr>
      <w:r w:rsidRPr="00377595">
        <w:rPr>
          <w:sz w:val="24"/>
          <w:szCs w:val="24"/>
          <w:lang w:eastAsia="en-US"/>
        </w:rPr>
        <w:t xml:space="preserve">Czas reakcji do 12 godzin </w:t>
      </w:r>
      <w:r>
        <w:rPr>
          <w:sz w:val="24"/>
          <w:szCs w:val="24"/>
          <w:lang w:eastAsia="en-US"/>
        </w:rPr>
        <w:t>od momentu zgłoszenia – 10 pkt.</w:t>
      </w:r>
    </w:p>
    <w:p w:rsidR="00CD1118" w:rsidRPr="00377595" w:rsidRDefault="00CD1118" w:rsidP="00CD1118">
      <w:pPr>
        <w:tabs>
          <w:tab w:val="left" w:pos="284"/>
        </w:tabs>
        <w:suppressAutoHyphens/>
        <w:spacing w:after="0" w:line="276" w:lineRule="auto"/>
        <w:jc w:val="center"/>
        <w:rPr>
          <w:sz w:val="24"/>
          <w:szCs w:val="24"/>
          <w:lang w:eastAsia="en-US"/>
        </w:rPr>
      </w:pPr>
      <w:r w:rsidRPr="00377595">
        <w:rPr>
          <w:sz w:val="24"/>
          <w:szCs w:val="24"/>
          <w:lang w:eastAsia="en-US"/>
        </w:rPr>
        <w:t>Czas reakcji do 18 godzin od momentu zgłoszenia – 5 pkt.</w:t>
      </w:r>
    </w:p>
    <w:p w:rsidR="00CD1118" w:rsidRPr="00377595" w:rsidRDefault="00CD1118" w:rsidP="00CD1118">
      <w:pPr>
        <w:tabs>
          <w:tab w:val="left" w:pos="284"/>
        </w:tabs>
        <w:suppressAutoHyphens/>
        <w:spacing w:after="0" w:line="276" w:lineRule="auto"/>
        <w:jc w:val="center"/>
        <w:rPr>
          <w:sz w:val="24"/>
          <w:szCs w:val="24"/>
          <w:lang w:eastAsia="en-US"/>
        </w:rPr>
      </w:pPr>
      <w:r w:rsidRPr="00377595">
        <w:rPr>
          <w:sz w:val="24"/>
          <w:szCs w:val="24"/>
          <w:lang w:eastAsia="en-US"/>
        </w:rPr>
        <w:t>Czas reakcji do 24 godzin od momentu zgłoszenia – 0 pkt.</w:t>
      </w:r>
    </w:p>
    <w:p w:rsidR="00CD1118" w:rsidRPr="00CD1118" w:rsidRDefault="00CD1118" w:rsidP="00CD1118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187C4E" w:rsidRPr="00187C4E" w:rsidRDefault="00187C4E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77595">
        <w:rPr>
          <w:sz w:val="24"/>
          <w:szCs w:val="24"/>
          <w:lang w:eastAsia="en-US"/>
        </w:rPr>
        <w:t>Czas reakcji oznacza okres od momentu powiadomienia Wykonawcy o awarii do momentu przyjazdu interwencyjnego Wykonawcy i podjęcia przez niego działań mających na celu określenie rozmiaru i rodzaju usterek oraz w razie konieczności zabezpieczenia urządzenia przed negatywnymi następstwami uszkodzeń</w:t>
      </w:r>
      <w:r>
        <w:rPr>
          <w:sz w:val="24"/>
          <w:szCs w:val="24"/>
          <w:lang w:eastAsia="en-US"/>
        </w:rPr>
        <w:t xml:space="preserve">. </w:t>
      </w:r>
    </w:p>
    <w:p w:rsidR="00187C4E" w:rsidRPr="00187C4E" w:rsidRDefault="00187C4E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sz w:val="24"/>
          <w:szCs w:val="24"/>
          <w:lang w:eastAsia="en-US"/>
        </w:rPr>
        <w:t>Zamawiający oceni czas reakcji na podstawie informacji podanych w formularzu oferty Wykonawcy. Zaoferowanie czasu reakcji przekraczającego 24 godziny spowoduje odrzucenie oferty jako niezgodnej z wymaganiami Zamawiającego.</w:t>
      </w:r>
    </w:p>
    <w:p w:rsidR="00EA3F94" w:rsidRPr="00187C4E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lastRenderedPageBreak/>
        <w:t>Zamawiający dokona oceny złożonych ofert w oparciu o w/w kryteria i sporządzi ranking ofert, który zamieści na stronach przedmiotowego postępowania.</w:t>
      </w:r>
      <w:r w:rsidR="00187C4E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="00187C4E" w:rsidRPr="00187C4E">
        <w:rPr>
          <w:rFonts w:asciiTheme="minorHAnsi" w:eastAsia="Times New Roman" w:hAnsiTheme="minorHAnsi" w:cstheme="minorHAnsi"/>
          <w:bCs/>
          <w:color w:val="auto"/>
          <w:lang w:eastAsia="ar-SA"/>
        </w:rPr>
        <w:t>Punktacja przyznawana ofertom w poszczególnych kryteriach będzie liczona z dokładnością do dwóch miejsc po przecinku</w:t>
      </w:r>
      <w:r w:rsidR="00187C4E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CD1118" w:rsidRPr="00187C4E" w:rsidRDefault="00CD1118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Zamawiający zastrzega sobie prawo do negocjowania z wybranymi Wykonawcami, w szczególności w zakresie zaproponowanej ceny.</w:t>
      </w:r>
    </w:p>
    <w:p w:rsidR="00187C4E" w:rsidRPr="00187C4E" w:rsidRDefault="00187C4E" w:rsidP="00187C4E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187C4E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 toku badania i oceny ofert Zamawiający może żądać od Wykonawców wyjaśnień dotyczących treści złożonych ofert. </w:t>
      </w:r>
    </w:p>
    <w:p w:rsidR="00187C4E" w:rsidRPr="00187C4E" w:rsidRDefault="00187C4E" w:rsidP="00187C4E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187C4E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zastrzega sobie prawo poprawienia w ofercie oczywistych omyłek pisarskich, oczywistych omyłek rachunkowych, z uwzględnieniem konsekwencji rachunkowych dokonanych poprawek oraz innych omyłek polegających na niezgodności oferty z niniejszym Zapytaniem ofertowym, niepowodujących istotnych zmian w treści oferty.</w:t>
      </w:r>
    </w:p>
    <w:p w:rsidR="00187C4E" w:rsidRPr="00187C4E" w:rsidRDefault="00187C4E" w:rsidP="00187C4E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187C4E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odrzuci ofertę Wykonawcy w przypadku, gdy nie będzie spełniała wymagań określonych w niniejszym Zapytaniu ofertowym.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ki udziału w </w:t>
      </w:r>
      <w:r w:rsidR="000A5D2B">
        <w:rPr>
          <w:rFonts w:asciiTheme="minorHAnsi" w:eastAsia="Times New Roman" w:hAnsiTheme="minorHAnsi" w:cstheme="minorHAnsi"/>
          <w:b/>
          <w:color w:val="auto"/>
          <w:lang w:eastAsia="ar-SA"/>
        </w:rPr>
        <w:t>postępowaniu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EA3F94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357EB" w:rsidRPr="00E357EB" w:rsidRDefault="00E357EB" w:rsidP="00E357EB">
      <w:pPr>
        <w:pStyle w:val="Akapitzlist"/>
        <w:suppressAutoHyphens/>
        <w:spacing w:after="0" w:line="276" w:lineRule="auto"/>
        <w:jc w:val="both"/>
        <w:rPr>
          <w:bCs/>
          <w:szCs w:val="24"/>
          <w:lang w:eastAsia="ar-SA"/>
        </w:rPr>
      </w:pPr>
      <w:r w:rsidRPr="00E357EB">
        <w:rPr>
          <w:szCs w:val="24"/>
          <w:lang w:eastAsia="ar-SA"/>
        </w:rPr>
        <w:t xml:space="preserve">Zamawiający uzna ten warunek za spełniony, jeśli Wykonawca wykaże, iż wykonał w okresie trzech lat przed upływem terminu składania ofert, a jeżeli okres prowadzonej działalności jest krótszy – w tym okresie, co najmniej </w:t>
      </w:r>
      <w:r>
        <w:rPr>
          <w:szCs w:val="24"/>
          <w:lang w:eastAsia="ar-SA"/>
        </w:rPr>
        <w:t>2</w:t>
      </w:r>
      <w:r w:rsidRPr="00E357EB">
        <w:rPr>
          <w:szCs w:val="24"/>
          <w:lang w:eastAsia="ar-SA"/>
        </w:rPr>
        <w:t xml:space="preserve"> usługi tożsame z przedmiotem zamówienia, tj. serwisowe przeglądy okresowe</w:t>
      </w:r>
      <w:r w:rsidRPr="00E357EB">
        <w:rPr>
          <w:bCs/>
          <w:szCs w:val="24"/>
          <w:lang w:eastAsia="ar-SA"/>
        </w:rPr>
        <w:t>, konserwacje i bieżące naprawy urządzeń objętych przedmiotem zamówienia</w:t>
      </w:r>
      <w:r>
        <w:rPr>
          <w:bCs/>
          <w:szCs w:val="24"/>
          <w:lang w:eastAsia="ar-SA"/>
        </w:rPr>
        <w:t xml:space="preserve">, o wartości umowy przynajmniej </w:t>
      </w:r>
      <w:r w:rsidR="0006431A">
        <w:rPr>
          <w:bCs/>
          <w:szCs w:val="24"/>
          <w:lang w:eastAsia="ar-SA"/>
        </w:rPr>
        <w:t>2</w:t>
      </w:r>
      <w:r>
        <w:rPr>
          <w:bCs/>
          <w:szCs w:val="24"/>
          <w:lang w:eastAsia="ar-SA"/>
        </w:rPr>
        <w:t>0 000 zł brutto</w:t>
      </w:r>
      <w:r w:rsidRPr="00E357EB">
        <w:rPr>
          <w:bCs/>
          <w:szCs w:val="24"/>
          <w:lang w:eastAsia="ar-SA"/>
        </w:rPr>
        <w:t>.</w:t>
      </w:r>
    </w:p>
    <w:p w:rsidR="00E357EB" w:rsidRPr="00E357EB" w:rsidRDefault="00E357EB" w:rsidP="00E357EB">
      <w:pPr>
        <w:pStyle w:val="Akapitzlist"/>
        <w:suppressAutoHyphens/>
        <w:spacing w:after="0" w:line="276" w:lineRule="auto"/>
        <w:jc w:val="both"/>
        <w:rPr>
          <w:bCs/>
          <w:szCs w:val="24"/>
          <w:lang w:eastAsia="ar-SA"/>
        </w:rPr>
      </w:pPr>
      <w:r w:rsidRPr="00E357EB">
        <w:rPr>
          <w:bCs/>
          <w:szCs w:val="24"/>
          <w:lang w:eastAsia="ar-SA"/>
        </w:rPr>
        <w:t>Na potwierdzenie spełniania warunku Wykonawca powinien uzupełnić i dołączyć do oferty wykaz wykonanych usług, zgodnie z zał. nr 3 do Zapytania, wraz z dowodami potwierdzającymi należyte wykonanie (lub wykonywanie) usług (np. w formie referencji).</w:t>
      </w:r>
    </w:p>
    <w:p w:rsidR="00EA3F9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E357EB" w:rsidRPr="00E357EB" w:rsidRDefault="00E357EB" w:rsidP="00E357EB">
      <w:pPr>
        <w:pStyle w:val="Akapitzlist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7B61A8" w:rsidRDefault="007B61A8" w:rsidP="007B61A8">
      <w:pPr>
        <w:suppressAutoHyphens/>
        <w:spacing w:after="0" w:line="276" w:lineRule="auto"/>
        <w:jc w:val="both"/>
        <w:rPr>
          <w:bCs/>
          <w:sz w:val="24"/>
          <w:szCs w:val="24"/>
          <w:lang w:eastAsia="ar-SA"/>
        </w:rPr>
      </w:pPr>
    </w:p>
    <w:p w:rsidR="00EA3F94" w:rsidRPr="007B61A8" w:rsidRDefault="00EA3F94" w:rsidP="007B61A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7B61A8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357EB" w:rsidRPr="00E357EB" w:rsidRDefault="00E357EB" w:rsidP="00E357EB">
      <w:pPr>
        <w:pStyle w:val="Akapitzlist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357EB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nie stawia szczegółowego warunku w tym zakresie. </w:t>
      </w:r>
    </w:p>
    <w:p w:rsidR="00D43ECC" w:rsidRPr="00D43ECC" w:rsidRDefault="00D43ECC" w:rsidP="00EA3F94">
      <w:pPr>
        <w:suppressAutoHyphens/>
        <w:spacing w:after="0" w:line="276" w:lineRule="auto"/>
        <w:ind w:left="708"/>
        <w:jc w:val="both"/>
        <w:rPr>
          <w:rFonts w:eastAsia="Times New Roman"/>
          <w:color w:val="auto"/>
          <w:lang w:eastAsia="ar-SA"/>
        </w:rPr>
      </w:pPr>
    </w:p>
    <w:p w:rsidR="00EA3F9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reślonymi w niniejszym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0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1" w:name="bookmark20"/>
      <w:bookmarkEnd w:id="0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nia warunków udziału w </w:t>
      </w:r>
      <w:r w:rsidR="000A5D2B">
        <w:rPr>
          <w:rFonts w:asciiTheme="minorHAnsi" w:eastAsia="Times New Roman" w:hAnsiTheme="minorHAnsi" w:cstheme="minorHAnsi"/>
          <w:bCs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1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D43ECC" w:rsidRDefault="00D43ECC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Wykaz usług – załącznik nr </w:t>
      </w:r>
      <w:r w:rsidR="007B61A8">
        <w:rPr>
          <w:rFonts w:asciiTheme="minorHAnsi" w:eastAsia="Times New Roman" w:hAnsiTheme="minorHAnsi" w:cstheme="minorHAnsi"/>
          <w:color w:val="auto"/>
          <w:lang w:eastAsia="ar-SA"/>
        </w:rPr>
        <w:t>3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2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2"/>
    </w:p>
    <w:p w:rsidR="00EA3F94" w:rsidRPr="0084342B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84342B" w:rsidRPr="00AC2ACF" w:rsidRDefault="0084342B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Formularz przedmiotowo-cenowy</w:t>
      </w:r>
    </w:p>
    <w:p w:rsidR="00EA3F94" w:rsidRDefault="00EA3F94" w:rsidP="00EA3F94">
      <w:pPr>
        <w:numPr>
          <w:ilvl w:val="0"/>
          <w:numId w:val="12"/>
        </w:numPr>
        <w:suppressAutoHyphens/>
        <w:spacing w:after="10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3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11FD6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3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D43ECC">
        <w:rPr>
          <w:rFonts w:asciiTheme="minorHAnsi" w:eastAsia="Times New Roman" w:hAnsiTheme="minorHAnsi" w:cstheme="minorHAnsi"/>
          <w:color w:val="auto"/>
          <w:lang w:eastAsia="ar-SA"/>
        </w:rPr>
        <w:t>wymaga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 xml:space="preserve"> złożeni</w:t>
      </w:r>
      <w:r w:rsidR="00D43ECC">
        <w:rPr>
          <w:rFonts w:asciiTheme="minorHAnsi" w:eastAsia="Times New Roman" w:hAnsiTheme="minorHAnsi" w:cstheme="minorHAnsi"/>
          <w:color w:val="auto"/>
          <w:lang w:eastAsia="ar-SA"/>
        </w:rPr>
        <w:t>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ofert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w 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formie </w:t>
      </w:r>
      <w:r w:rsidR="00D43ECC" w:rsidRPr="00D43ECC">
        <w:rPr>
          <w:rFonts w:asciiTheme="minorHAnsi" w:eastAsia="Times New Roman" w:hAnsiTheme="minorHAnsi" w:cstheme="minorHAnsi"/>
          <w:color w:val="auto"/>
          <w:lang w:eastAsia="ar-SA"/>
        </w:rPr>
        <w:t>lub postaci</w:t>
      </w:r>
      <w:r w:rsidR="0073693F"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elektronicznej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0A5D2B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ik nr 1 do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06431A" w:rsidRPr="0006431A">
        <w:rPr>
          <w:rFonts w:asciiTheme="minorHAnsi" w:eastAsia="Times New Roman" w:hAnsiTheme="minorHAnsi" w:cstheme="minorHAnsi"/>
          <w:b/>
          <w:color w:val="auto"/>
          <w:lang w:eastAsia="ar-SA"/>
        </w:rPr>
        <w:t>2</w:t>
      </w:r>
      <w:r w:rsidR="00BF5F94" w:rsidRPr="0006431A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5 </w:t>
      </w:r>
      <w:r w:rsidR="00E357EB" w:rsidRPr="0006431A">
        <w:rPr>
          <w:rFonts w:asciiTheme="minorHAnsi" w:eastAsia="Times New Roman" w:hAnsiTheme="minorHAnsi" w:cstheme="minorHAnsi"/>
          <w:b/>
          <w:color w:val="auto"/>
          <w:lang w:eastAsia="ar-SA"/>
        </w:rPr>
        <w:t>czerwca</w:t>
      </w:r>
      <w:r w:rsidR="00637354" w:rsidRPr="0006431A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06431A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06431A">
        <w:rPr>
          <w:rFonts w:asciiTheme="minorHAnsi" w:eastAsia="Times New Roman" w:hAnsiTheme="minorHAnsi" w:cstheme="minorHAnsi"/>
          <w:b/>
          <w:color w:val="auto"/>
          <w:lang w:eastAsia="ar-SA"/>
        </w:rPr>
        <w:t>00.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>, przy użyciu kwalifikowanego podpisu elektronicznego, podpisu zaufanego lub podpisu osobistego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9A2129">
        <w:rPr>
          <w:rFonts w:asciiTheme="minorHAnsi" w:eastAsia="Times New Roman" w:hAnsiTheme="minorHAnsi" w:cstheme="minorHAnsi"/>
          <w:color w:val="auto"/>
          <w:lang w:eastAsia="ar-SA"/>
        </w:rPr>
        <w:t>Adam Pawlak</w:t>
      </w:r>
      <w:r w:rsidRPr="00A61F27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="005D0332" w:rsidRPr="00A3696C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</w:t>
      </w:r>
      <w:r w:rsidR="00A3696C">
        <w:rPr>
          <w:rFonts w:asciiTheme="minorHAnsi" w:eastAsia="Times New Roman" w:hAnsiTheme="minorHAnsi" w:cstheme="minorHAnsi"/>
          <w:color w:val="auto"/>
          <w:lang w:eastAsia="ar-SA"/>
        </w:rPr>
        <w:t>postępowania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  <w:r w:rsidR="00E340CC">
        <w:rPr>
          <w:rFonts w:asciiTheme="minorHAnsi" w:eastAsia="Times New Roman" w:hAnsiTheme="minorHAnsi" w:cstheme="minorHAnsi"/>
          <w:color w:val="auto"/>
          <w:lang w:eastAsia="ar-SA"/>
        </w:rPr>
        <w:t xml:space="preserve"> Wykonawcom nie przysługują żadne roszczenia z tego tytułu.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EF0F4C" w:rsidRPr="00AC52F9" w:rsidRDefault="00EF0F4C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Opis przedmiotu zamówienia</w:t>
      </w:r>
    </w:p>
    <w:p w:rsidR="002761E8" w:rsidRDefault="00AC52F9" w:rsidP="00D43EC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D43ECC">
        <w:rPr>
          <w:rFonts w:asciiTheme="minorHAnsi" w:hAnsiTheme="minorHAnsi" w:cstheme="minorHAnsi"/>
          <w:color w:val="auto"/>
          <w:szCs w:val="24"/>
        </w:rPr>
        <w:t xml:space="preserve">Wykaz </w:t>
      </w:r>
      <w:r w:rsidR="00D43ECC" w:rsidRPr="00D43ECC">
        <w:rPr>
          <w:rFonts w:asciiTheme="minorHAnsi" w:hAnsiTheme="minorHAnsi" w:cstheme="minorHAnsi"/>
          <w:color w:val="auto"/>
          <w:szCs w:val="24"/>
        </w:rPr>
        <w:t>usług</w:t>
      </w:r>
    </w:p>
    <w:p w:rsidR="00FC0B72" w:rsidRPr="00D43ECC" w:rsidRDefault="0006431A" w:rsidP="00D43EC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Istotne postanowienia</w:t>
      </w:r>
      <w:r w:rsidR="00FC0B72">
        <w:rPr>
          <w:rFonts w:asciiTheme="minorHAnsi" w:hAnsiTheme="minorHAnsi" w:cstheme="minorHAnsi"/>
          <w:color w:val="auto"/>
          <w:szCs w:val="24"/>
        </w:rPr>
        <w:t xml:space="preserve"> umowy</w:t>
      </w:r>
    </w:p>
    <w:sectPr w:rsidR="00FC0B72" w:rsidRPr="00D43ECC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E5" w:rsidRDefault="002C5EE5" w:rsidP="008107E9">
      <w:pPr>
        <w:spacing w:after="0" w:line="240" w:lineRule="auto"/>
      </w:pPr>
      <w:r>
        <w:separator/>
      </w:r>
    </w:p>
  </w:endnote>
  <w:endnote w:type="continuationSeparator" w:id="1">
    <w:p w:rsidR="002C5EE5" w:rsidRDefault="002C5EE5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E5" w:rsidRDefault="002C5EE5" w:rsidP="008107E9">
      <w:pPr>
        <w:spacing w:after="0" w:line="240" w:lineRule="auto"/>
      </w:pPr>
      <w:r>
        <w:separator/>
      </w:r>
    </w:p>
  </w:footnote>
  <w:footnote w:type="continuationSeparator" w:id="1">
    <w:p w:rsidR="002C5EE5" w:rsidRDefault="002C5EE5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F331BC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0D7"/>
    <w:multiLevelType w:val="hybridMultilevel"/>
    <w:tmpl w:val="65AE3726"/>
    <w:lvl w:ilvl="0" w:tplc="138410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65169"/>
    <w:multiLevelType w:val="hybridMultilevel"/>
    <w:tmpl w:val="6B67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08CD"/>
    <w:multiLevelType w:val="hybridMultilevel"/>
    <w:tmpl w:val="A728277A"/>
    <w:lvl w:ilvl="0" w:tplc="D6809D06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35AF"/>
    <w:multiLevelType w:val="hybridMultilevel"/>
    <w:tmpl w:val="32C0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C4D2F"/>
    <w:multiLevelType w:val="hybridMultilevel"/>
    <w:tmpl w:val="D0E7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635B6B"/>
    <w:multiLevelType w:val="hybridMultilevel"/>
    <w:tmpl w:val="E1C84720"/>
    <w:lvl w:ilvl="0" w:tplc="3C2C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B4CE4"/>
    <w:multiLevelType w:val="hybridMultilevel"/>
    <w:tmpl w:val="072A3CE6"/>
    <w:lvl w:ilvl="0" w:tplc="C8609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401E6"/>
    <w:multiLevelType w:val="hybridMultilevel"/>
    <w:tmpl w:val="B6EC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31"/>
  </w:num>
  <w:num w:numId="12">
    <w:abstractNumId w:val="35"/>
  </w:num>
  <w:num w:numId="13">
    <w:abstractNumId w:val="16"/>
  </w:num>
  <w:num w:numId="14">
    <w:abstractNumId w:val="29"/>
  </w:num>
  <w:num w:numId="15">
    <w:abstractNumId w:val="10"/>
  </w:num>
  <w:num w:numId="16">
    <w:abstractNumId w:val="25"/>
  </w:num>
  <w:num w:numId="17">
    <w:abstractNumId w:val="4"/>
  </w:num>
  <w:num w:numId="18">
    <w:abstractNumId w:val="20"/>
  </w:num>
  <w:num w:numId="19">
    <w:abstractNumId w:val="19"/>
  </w:num>
  <w:num w:numId="20">
    <w:abstractNumId w:val="32"/>
  </w:num>
  <w:num w:numId="21">
    <w:abstractNumId w:val="34"/>
  </w:num>
  <w:num w:numId="22">
    <w:abstractNumId w:val="17"/>
  </w:num>
  <w:num w:numId="23">
    <w:abstractNumId w:val="15"/>
  </w:num>
  <w:num w:numId="24">
    <w:abstractNumId w:val="28"/>
  </w:num>
  <w:num w:numId="25">
    <w:abstractNumId w:val="6"/>
  </w:num>
  <w:num w:numId="26">
    <w:abstractNumId w:val="37"/>
  </w:num>
  <w:num w:numId="27">
    <w:abstractNumId w:val="38"/>
  </w:num>
  <w:num w:numId="28">
    <w:abstractNumId w:val="11"/>
  </w:num>
  <w:num w:numId="29">
    <w:abstractNumId w:val="1"/>
  </w:num>
  <w:num w:numId="30">
    <w:abstractNumId w:val="33"/>
  </w:num>
  <w:num w:numId="31">
    <w:abstractNumId w:val="14"/>
  </w:num>
  <w:num w:numId="32">
    <w:abstractNumId w:val="30"/>
  </w:num>
  <w:num w:numId="33">
    <w:abstractNumId w:val="5"/>
  </w:num>
  <w:num w:numId="34">
    <w:abstractNumId w:val="7"/>
  </w:num>
  <w:num w:numId="35">
    <w:abstractNumId w:val="21"/>
  </w:num>
  <w:num w:numId="36">
    <w:abstractNumId w:val="9"/>
  </w:num>
  <w:num w:numId="37">
    <w:abstractNumId w:val="2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31A"/>
    <w:rsid w:val="00064AD8"/>
    <w:rsid w:val="000703C2"/>
    <w:rsid w:val="0007475C"/>
    <w:rsid w:val="00077169"/>
    <w:rsid w:val="000A5D2B"/>
    <w:rsid w:val="000B60B9"/>
    <w:rsid w:val="000E5541"/>
    <w:rsid w:val="000F7FE4"/>
    <w:rsid w:val="00101A6D"/>
    <w:rsid w:val="001125BB"/>
    <w:rsid w:val="00120BA6"/>
    <w:rsid w:val="00127BE3"/>
    <w:rsid w:val="00146F05"/>
    <w:rsid w:val="001535BA"/>
    <w:rsid w:val="00176CEF"/>
    <w:rsid w:val="00187C4E"/>
    <w:rsid w:val="00194B75"/>
    <w:rsid w:val="001A2F60"/>
    <w:rsid w:val="001A76C5"/>
    <w:rsid w:val="001B3B42"/>
    <w:rsid w:val="001C1294"/>
    <w:rsid w:val="001C3D00"/>
    <w:rsid w:val="001D188F"/>
    <w:rsid w:val="0023765F"/>
    <w:rsid w:val="00261F02"/>
    <w:rsid w:val="002761E8"/>
    <w:rsid w:val="00280164"/>
    <w:rsid w:val="00280394"/>
    <w:rsid w:val="00285886"/>
    <w:rsid w:val="002A4FE3"/>
    <w:rsid w:val="002B3A97"/>
    <w:rsid w:val="002C4601"/>
    <w:rsid w:val="002C5EE5"/>
    <w:rsid w:val="002D501D"/>
    <w:rsid w:val="002D5F2E"/>
    <w:rsid w:val="002D6DC4"/>
    <w:rsid w:val="002D6F45"/>
    <w:rsid w:val="002F4786"/>
    <w:rsid w:val="002F6640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E5A11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58DD"/>
    <w:rsid w:val="00486F61"/>
    <w:rsid w:val="00495A38"/>
    <w:rsid w:val="004E2CCC"/>
    <w:rsid w:val="004E6CD0"/>
    <w:rsid w:val="00507684"/>
    <w:rsid w:val="00511FD6"/>
    <w:rsid w:val="00555E66"/>
    <w:rsid w:val="00582C6A"/>
    <w:rsid w:val="005B49EB"/>
    <w:rsid w:val="005B5055"/>
    <w:rsid w:val="005C4CB7"/>
    <w:rsid w:val="005C50C0"/>
    <w:rsid w:val="005D0332"/>
    <w:rsid w:val="005E7BE5"/>
    <w:rsid w:val="005F6BA6"/>
    <w:rsid w:val="006054D8"/>
    <w:rsid w:val="00611099"/>
    <w:rsid w:val="006118A6"/>
    <w:rsid w:val="00635B88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00600"/>
    <w:rsid w:val="00717488"/>
    <w:rsid w:val="0073531E"/>
    <w:rsid w:val="007363B7"/>
    <w:rsid w:val="0073693F"/>
    <w:rsid w:val="0074196C"/>
    <w:rsid w:val="00747CAE"/>
    <w:rsid w:val="00766926"/>
    <w:rsid w:val="007A3ABC"/>
    <w:rsid w:val="007B357F"/>
    <w:rsid w:val="007B61A8"/>
    <w:rsid w:val="007B7B97"/>
    <w:rsid w:val="007C799C"/>
    <w:rsid w:val="007D007A"/>
    <w:rsid w:val="007E304A"/>
    <w:rsid w:val="007F5CCF"/>
    <w:rsid w:val="00803B25"/>
    <w:rsid w:val="008107E9"/>
    <w:rsid w:val="00815BE2"/>
    <w:rsid w:val="0082263A"/>
    <w:rsid w:val="0084342B"/>
    <w:rsid w:val="00845CAA"/>
    <w:rsid w:val="008526CC"/>
    <w:rsid w:val="008543D6"/>
    <w:rsid w:val="008826C2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0DA7"/>
    <w:rsid w:val="00982588"/>
    <w:rsid w:val="00983ADB"/>
    <w:rsid w:val="00990E2B"/>
    <w:rsid w:val="00997718"/>
    <w:rsid w:val="009A02BF"/>
    <w:rsid w:val="009A2129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696C"/>
    <w:rsid w:val="00A3714B"/>
    <w:rsid w:val="00A37491"/>
    <w:rsid w:val="00A61F27"/>
    <w:rsid w:val="00A74E12"/>
    <w:rsid w:val="00A87C6C"/>
    <w:rsid w:val="00A90C19"/>
    <w:rsid w:val="00A912F7"/>
    <w:rsid w:val="00A927B3"/>
    <w:rsid w:val="00A97734"/>
    <w:rsid w:val="00AA7FBD"/>
    <w:rsid w:val="00AB3F12"/>
    <w:rsid w:val="00AC2ACF"/>
    <w:rsid w:val="00AC3BE9"/>
    <w:rsid w:val="00AC52F9"/>
    <w:rsid w:val="00AE27F8"/>
    <w:rsid w:val="00AF4031"/>
    <w:rsid w:val="00AF412A"/>
    <w:rsid w:val="00B20DAF"/>
    <w:rsid w:val="00B328D9"/>
    <w:rsid w:val="00B3462F"/>
    <w:rsid w:val="00B61485"/>
    <w:rsid w:val="00B63C62"/>
    <w:rsid w:val="00B765FE"/>
    <w:rsid w:val="00B96D30"/>
    <w:rsid w:val="00BB12D0"/>
    <w:rsid w:val="00BB1ED1"/>
    <w:rsid w:val="00BC039E"/>
    <w:rsid w:val="00BD72C5"/>
    <w:rsid w:val="00BD7B56"/>
    <w:rsid w:val="00BE305E"/>
    <w:rsid w:val="00BF5F94"/>
    <w:rsid w:val="00C31E40"/>
    <w:rsid w:val="00C72D6F"/>
    <w:rsid w:val="00C8186E"/>
    <w:rsid w:val="00C82882"/>
    <w:rsid w:val="00C87472"/>
    <w:rsid w:val="00C95C04"/>
    <w:rsid w:val="00CA6172"/>
    <w:rsid w:val="00CD1118"/>
    <w:rsid w:val="00CD4095"/>
    <w:rsid w:val="00D11860"/>
    <w:rsid w:val="00D17308"/>
    <w:rsid w:val="00D249E0"/>
    <w:rsid w:val="00D37186"/>
    <w:rsid w:val="00D407F4"/>
    <w:rsid w:val="00D43ECC"/>
    <w:rsid w:val="00D7611D"/>
    <w:rsid w:val="00DA06C0"/>
    <w:rsid w:val="00DA49CF"/>
    <w:rsid w:val="00DB5182"/>
    <w:rsid w:val="00DC6739"/>
    <w:rsid w:val="00DF41AE"/>
    <w:rsid w:val="00E07932"/>
    <w:rsid w:val="00E3041A"/>
    <w:rsid w:val="00E340CC"/>
    <w:rsid w:val="00E357EB"/>
    <w:rsid w:val="00E441CF"/>
    <w:rsid w:val="00E54FF7"/>
    <w:rsid w:val="00E57C23"/>
    <w:rsid w:val="00E60C1D"/>
    <w:rsid w:val="00E7145D"/>
    <w:rsid w:val="00E75D23"/>
    <w:rsid w:val="00E84316"/>
    <w:rsid w:val="00E920FC"/>
    <w:rsid w:val="00E92781"/>
    <w:rsid w:val="00EA3F94"/>
    <w:rsid w:val="00EA5A31"/>
    <w:rsid w:val="00EE5CFA"/>
    <w:rsid w:val="00EF0F4C"/>
    <w:rsid w:val="00EF6053"/>
    <w:rsid w:val="00EF7803"/>
    <w:rsid w:val="00F05360"/>
    <w:rsid w:val="00F331BC"/>
    <w:rsid w:val="00F44700"/>
    <w:rsid w:val="00F6164E"/>
    <w:rsid w:val="00F63E6D"/>
    <w:rsid w:val="00F73B95"/>
    <w:rsid w:val="00F83BB9"/>
    <w:rsid w:val="00F856AE"/>
    <w:rsid w:val="00FA4C0C"/>
    <w:rsid w:val="00FB5812"/>
    <w:rsid w:val="00FC0B7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96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96C"/>
    <w:rPr>
      <w:b/>
      <w:bCs/>
    </w:rPr>
  </w:style>
  <w:style w:type="paragraph" w:customStyle="1" w:styleId="Default">
    <w:name w:val="Default"/>
    <w:rsid w:val="0014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6F45"/>
    <w:pPr>
      <w:tabs>
        <w:tab w:val="left" w:pos="7230"/>
      </w:tabs>
      <w:overflowPunct w:val="0"/>
      <w:autoSpaceDE w:val="0"/>
      <w:autoSpaceDN w:val="0"/>
      <w:adjustRightInd w:val="0"/>
      <w:spacing w:after="0" w:line="240" w:lineRule="auto"/>
      <w:ind w:right="-284"/>
    </w:pPr>
    <w:rPr>
      <w:rFonts w:ascii="Arial" w:eastAsia="Times New Roman" w:hAnsi="Arial" w:cs="Times New Roman"/>
      <w:color w:val="auto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45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7</cp:revision>
  <cp:lastPrinted>2024-06-17T09:35:00Z</cp:lastPrinted>
  <dcterms:created xsi:type="dcterms:W3CDTF">2024-05-23T12:46:00Z</dcterms:created>
  <dcterms:modified xsi:type="dcterms:W3CDTF">2024-06-17T09:41:00Z</dcterms:modified>
</cp:coreProperties>
</file>