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065ED" w14:textId="4D2C7E24" w:rsidR="00A8705F" w:rsidRPr="00380036" w:rsidRDefault="00A8705F" w:rsidP="00A8705F">
      <w:p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5000A7">
        <w:rPr>
          <w:rFonts w:cstheme="minorHAnsi"/>
          <w:szCs w:val="24"/>
        </w:rPr>
        <w:t xml:space="preserve">znak pisma: </w:t>
      </w:r>
      <w:r>
        <w:rPr>
          <w:rFonts w:cstheme="minorHAnsi"/>
          <w:szCs w:val="24"/>
        </w:rPr>
        <w:t>DiT.26.ZP.14.18.2023.MB</w:t>
      </w:r>
      <w:r w:rsidRPr="005000A7">
        <w:rPr>
          <w:rFonts w:cstheme="minorHAnsi"/>
          <w:szCs w:val="24"/>
        </w:rPr>
        <w:t xml:space="preserve">          </w:t>
      </w:r>
      <w:r w:rsidRPr="00FF7559">
        <w:rPr>
          <w:rFonts w:eastAsia="Times New Roman" w:cs="Times New Roman"/>
          <w:szCs w:val="24"/>
          <w:lang w:eastAsia="pl-PL"/>
        </w:rPr>
        <w:tab/>
        <w:t xml:space="preserve">             </w:t>
      </w:r>
      <w:r w:rsidRPr="00FF7559">
        <w:rPr>
          <w:rFonts w:eastAsia="Times New Roman" w:cs="Times New Roman"/>
          <w:szCs w:val="24"/>
          <w:lang w:eastAsia="pl-PL"/>
        </w:rPr>
        <w:tab/>
      </w:r>
      <w:r w:rsidRPr="00FF7559">
        <w:rPr>
          <w:rFonts w:eastAsia="Times New Roman" w:cs="Times New Roman"/>
          <w:szCs w:val="24"/>
          <w:lang w:eastAsia="pl-PL"/>
        </w:rPr>
        <w:tab/>
        <w:t xml:space="preserve">Warszawa, </w:t>
      </w:r>
      <w:r w:rsidRPr="00714A9B">
        <w:rPr>
          <w:rFonts w:eastAsia="Times New Roman" w:cs="Times New Roman"/>
          <w:szCs w:val="24"/>
          <w:lang w:eastAsia="pl-PL"/>
        </w:rPr>
        <w:t xml:space="preserve">dnia </w:t>
      </w:r>
      <w:r w:rsidR="00AF2425">
        <w:rPr>
          <w:rFonts w:eastAsia="Times New Roman" w:cs="Times New Roman"/>
          <w:szCs w:val="24"/>
          <w:lang w:eastAsia="pl-PL"/>
        </w:rPr>
        <w:t>11.09</w:t>
      </w:r>
      <w:r w:rsidRPr="00714A9B">
        <w:rPr>
          <w:rFonts w:eastAsia="Times New Roman" w:cs="Times New Roman"/>
          <w:szCs w:val="24"/>
          <w:lang w:eastAsia="pl-PL"/>
        </w:rPr>
        <w:t>.2023 r.</w:t>
      </w:r>
    </w:p>
    <w:p w14:paraId="42E95729" w14:textId="21B7FF5E" w:rsidR="00A8705F" w:rsidRPr="00A8705F" w:rsidRDefault="00A8705F" w:rsidP="001C402E">
      <w:pPr>
        <w:pStyle w:val="Nagwek1"/>
      </w:pPr>
      <w:r w:rsidRPr="00A8705F">
        <w:t xml:space="preserve">Informacja o wyborze najkorzystniejszej oferty </w:t>
      </w:r>
      <w:r>
        <w:br/>
        <w:t>dotyczy Części 1 zamówienia</w:t>
      </w:r>
    </w:p>
    <w:p w14:paraId="0CC1A580" w14:textId="3308F606" w:rsidR="00A8705F" w:rsidRPr="00A8705F" w:rsidRDefault="00A8705F" w:rsidP="001C402E">
      <w:pPr>
        <w:pStyle w:val="Nagwek2"/>
        <w:spacing w:before="480"/>
      </w:pPr>
      <w:r w:rsidRPr="00A8705F">
        <w:t xml:space="preserve">Dotyczy: postępowania o udzielenie zamówienia publicznego prowadzonego w trybie przetargu nieograniczonego na dostawę sprzętu komputerowego i urządzeń peryferyjnych </w:t>
      </w:r>
      <w:r w:rsidRPr="00A8705F">
        <w:rPr>
          <w:i/>
        </w:rPr>
        <w:t>(</w:t>
      </w:r>
      <w:r w:rsidRPr="00A8705F">
        <w:t>nr postępowania ZP/</w:t>
      </w:r>
      <w:r>
        <w:t>14</w:t>
      </w:r>
      <w:r w:rsidRPr="00A8705F">
        <w:t>/23)</w:t>
      </w:r>
      <w:r w:rsidR="00AF2425">
        <w:t xml:space="preserve"> (dalej jako „Postępowanie”)</w:t>
      </w:r>
      <w:r>
        <w:t xml:space="preserve">, Część 1 zamówienia - </w:t>
      </w:r>
      <w:r w:rsidRPr="00A8705F">
        <w:t>dostawa komputerów przenośnych wraz z akcesoriami komputerowymi.</w:t>
      </w:r>
    </w:p>
    <w:p w14:paraId="465D52A5" w14:textId="55864EEC" w:rsidR="00AF2425" w:rsidRPr="00AF2425" w:rsidRDefault="00A8705F" w:rsidP="00AF2425">
      <w:pPr>
        <w:autoSpaceDE w:val="0"/>
        <w:autoSpaceDN w:val="0"/>
        <w:adjustRightInd w:val="0"/>
        <w:spacing w:before="240" w:after="120" w:line="276" w:lineRule="auto"/>
        <w:rPr>
          <w:rFonts w:asciiTheme="minorHAnsi" w:hAnsiTheme="minorHAnsi" w:cstheme="minorHAnsi"/>
          <w:szCs w:val="24"/>
        </w:rPr>
      </w:pPr>
      <w:r w:rsidRPr="00A8705F">
        <w:rPr>
          <w:rFonts w:asciiTheme="minorHAnsi" w:hAnsiTheme="minorHAnsi" w:cstheme="minorHAnsi"/>
          <w:szCs w:val="24"/>
        </w:rPr>
        <w:t>Zamawiający - Państwowy Fundusz Rehabilitacji Osób Niepełnosprawnych</w:t>
      </w:r>
      <w:r w:rsidR="00AF2425">
        <w:rPr>
          <w:rFonts w:asciiTheme="minorHAnsi" w:hAnsiTheme="minorHAnsi" w:cstheme="minorHAnsi"/>
          <w:szCs w:val="24"/>
        </w:rPr>
        <w:t xml:space="preserve">, działając </w:t>
      </w:r>
      <w:r w:rsidR="00AF2425" w:rsidRPr="00AF2425">
        <w:rPr>
          <w:rFonts w:asciiTheme="minorHAnsi" w:hAnsiTheme="minorHAnsi" w:cstheme="minorHAnsi"/>
          <w:szCs w:val="24"/>
        </w:rPr>
        <w:t>na podstawie art. 16 ust. 1 i art. 17 ust. 2 ustawy z dnia 11 września 2019 r. Prawo zamówień publicznych (Dz. U. z 2022 r., poz. 1710 z późn. zm.), zwanej dalej „</w:t>
      </w:r>
      <w:r w:rsidR="00AF2425" w:rsidRPr="00AF2425">
        <w:rPr>
          <w:rFonts w:asciiTheme="minorHAnsi" w:hAnsiTheme="minorHAnsi" w:cstheme="minorHAnsi"/>
          <w:b/>
          <w:bCs/>
          <w:szCs w:val="24"/>
        </w:rPr>
        <w:t>ustawą PZP</w:t>
      </w:r>
      <w:r w:rsidR="00AF2425" w:rsidRPr="00AF2425">
        <w:rPr>
          <w:rFonts w:asciiTheme="minorHAnsi" w:hAnsiTheme="minorHAnsi" w:cstheme="minorHAnsi"/>
          <w:szCs w:val="24"/>
        </w:rPr>
        <w:t xml:space="preserve">”, </w:t>
      </w:r>
      <w:r w:rsidR="00AF2425">
        <w:rPr>
          <w:rFonts w:asciiTheme="minorHAnsi" w:hAnsiTheme="minorHAnsi" w:cstheme="minorHAnsi"/>
          <w:szCs w:val="24"/>
        </w:rPr>
        <w:t xml:space="preserve">informuje o </w:t>
      </w:r>
      <w:r w:rsidR="00AF2425" w:rsidRPr="00AF2425">
        <w:rPr>
          <w:rFonts w:asciiTheme="minorHAnsi" w:hAnsiTheme="minorHAnsi" w:cstheme="minorHAnsi"/>
          <w:szCs w:val="24"/>
        </w:rPr>
        <w:t>unieważni</w:t>
      </w:r>
      <w:r w:rsidR="00AF2425">
        <w:rPr>
          <w:rFonts w:asciiTheme="minorHAnsi" w:hAnsiTheme="minorHAnsi" w:cstheme="minorHAnsi"/>
          <w:szCs w:val="24"/>
        </w:rPr>
        <w:t>eniu</w:t>
      </w:r>
      <w:r w:rsidR="00AF2425" w:rsidRPr="00AF2425">
        <w:rPr>
          <w:rFonts w:asciiTheme="minorHAnsi" w:hAnsiTheme="minorHAnsi" w:cstheme="minorHAnsi"/>
          <w:szCs w:val="24"/>
        </w:rPr>
        <w:t xml:space="preserve"> czynność wyboru najkorzystniejszej oferty w zakresie Części 1 zamówienia objętego Postępowaniem.</w:t>
      </w:r>
    </w:p>
    <w:p w14:paraId="0538529F" w14:textId="77777777" w:rsidR="00AF2425" w:rsidRPr="00AF2425" w:rsidRDefault="00AF2425" w:rsidP="00AF2425">
      <w:pPr>
        <w:autoSpaceDE w:val="0"/>
        <w:autoSpaceDN w:val="0"/>
        <w:adjustRightInd w:val="0"/>
        <w:spacing w:before="240" w:after="120" w:line="276" w:lineRule="auto"/>
        <w:rPr>
          <w:rFonts w:asciiTheme="minorHAnsi" w:hAnsiTheme="minorHAnsi" w:cstheme="minorHAnsi"/>
          <w:szCs w:val="24"/>
        </w:rPr>
      </w:pPr>
      <w:r w:rsidRPr="00AF2425">
        <w:rPr>
          <w:rFonts w:asciiTheme="minorHAnsi" w:hAnsiTheme="minorHAnsi" w:cstheme="minorHAnsi"/>
          <w:szCs w:val="24"/>
        </w:rPr>
        <w:t>Jednocześnie informuję, że Zamawiający powtórzy czynność badania i oceny ofert w celu wyboru oferty najkorzystniejszej zgodnie z przepisami ustawy PZP.</w:t>
      </w:r>
    </w:p>
    <w:p w14:paraId="356749DB" w14:textId="77777777" w:rsidR="00A8705F" w:rsidRPr="00A8705F" w:rsidRDefault="00A8705F" w:rsidP="001C402E">
      <w:pPr>
        <w:pStyle w:val="Nagwek3"/>
      </w:pPr>
      <w:bookmarkStart w:id="0" w:name="_Hlk110430643"/>
      <w:r w:rsidRPr="00A8705F">
        <w:t>Uzasadnienie wyboru:</w:t>
      </w:r>
    </w:p>
    <w:p w14:paraId="7FEA71AC" w14:textId="450551EE" w:rsidR="005C03D9" w:rsidRPr="005C03D9" w:rsidRDefault="00A8705F" w:rsidP="005C03D9">
      <w:pPr>
        <w:autoSpaceDE w:val="0"/>
        <w:autoSpaceDN w:val="0"/>
        <w:adjustRightInd w:val="0"/>
        <w:spacing w:before="240" w:after="0" w:line="276" w:lineRule="auto"/>
        <w:rPr>
          <w:rFonts w:asciiTheme="minorHAnsi" w:hAnsiTheme="minorHAnsi"/>
          <w:kern w:val="2"/>
          <w:szCs w:val="24"/>
          <w14:ligatures w14:val="standardContextual"/>
        </w:rPr>
      </w:pPr>
      <w:r w:rsidRPr="00A8705F">
        <w:rPr>
          <w:rFonts w:asciiTheme="minorHAnsi" w:eastAsia="Calibri" w:hAnsiTheme="minorHAnsi" w:cstheme="minorHAnsi"/>
          <w:b/>
          <w:bCs/>
          <w:szCs w:val="24"/>
          <w:lang w:eastAsia="ar-SA"/>
        </w:rPr>
        <w:t xml:space="preserve"> </w:t>
      </w:r>
      <w:r w:rsidR="005C03D9" w:rsidRPr="005C03D9">
        <w:rPr>
          <w:rFonts w:asciiTheme="minorHAnsi" w:hAnsiTheme="minorHAnsi"/>
          <w:kern w:val="2"/>
          <w:szCs w:val="24"/>
          <w14:ligatures w14:val="standardContextual"/>
        </w:rPr>
        <w:t xml:space="preserve">W dniu </w:t>
      </w:r>
      <w:r w:rsidR="005C03D9">
        <w:rPr>
          <w:rFonts w:asciiTheme="minorHAnsi" w:hAnsiTheme="minorHAnsi" w:cstheme="minorHAnsi"/>
          <w:kern w:val="2"/>
          <w:szCs w:val="24"/>
          <w14:ligatures w14:val="standardContextual"/>
        </w:rPr>
        <w:t>29.08</w:t>
      </w:r>
      <w:r w:rsidR="005C03D9" w:rsidRPr="005C03D9">
        <w:rPr>
          <w:rFonts w:asciiTheme="minorHAnsi" w:hAnsiTheme="minorHAnsi" w:cstheme="minorHAnsi"/>
          <w:kern w:val="2"/>
          <w:szCs w:val="24"/>
          <w14:ligatures w14:val="standardContextual"/>
        </w:rPr>
        <w:t>.2023 r.</w:t>
      </w:r>
      <w:r w:rsidR="005C03D9" w:rsidRPr="005C03D9">
        <w:rPr>
          <w:rFonts w:asciiTheme="minorHAnsi" w:hAnsiTheme="minorHAnsi"/>
          <w:kern w:val="2"/>
          <w:szCs w:val="24"/>
          <w14:ligatures w14:val="standardContextual"/>
        </w:rPr>
        <w:t xml:space="preserve"> Zamawiający dokonał wyboru najkorzystniejszej oferty dla Części nr 1 zamówienia objętego Postępowaniem, tj. oferty złożonej przez</w:t>
      </w:r>
      <w:r w:rsidR="005C03D9" w:rsidRPr="005C03D9">
        <w:rPr>
          <w:rFonts w:asciiTheme="minorHAnsi" w:hAnsiTheme="minorHAnsi"/>
          <w:kern w:val="2"/>
          <w:szCs w:val="24"/>
          <w14:ligatures w14:val="standardContextual"/>
        </w:rPr>
        <w:t xml:space="preserve"> </w:t>
      </w:r>
      <w:r w:rsidR="005C03D9" w:rsidRPr="005C03D9">
        <w:rPr>
          <w:rFonts w:eastAsia="Times New Roman" w:cstheme="minorHAnsi"/>
          <w:szCs w:val="24"/>
          <w:lang w:eastAsia="pl-PL"/>
        </w:rPr>
        <w:t xml:space="preserve">Geotechnology IT Group </w:t>
      </w:r>
      <w:r w:rsidR="005C03D9">
        <w:rPr>
          <w:rFonts w:eastAsia="Times New Roman" w:cstheme="minorHAnsi"/>
          <w:szCs w:val="24"/>
          <w:lang w:eastAsia="pl-PL"/>
        </w:rPr>
        <w:br/>
      </w:r>
      <w:r w:rsidR="005C03D9" w:rsidRPr="005C03D9">
        <w:rPr>
          <w:rFonts w:eastAsia="Times New Roman" w:cstheme="minorHAnsi"/>
          <w:szCs w:val="24"/>
          <w:lang w:eastAsia="pl-PL"/>
        </w:rPr>
        <w:t>Sp. z o.o</w:t>
      </w:r>
      <w:r w:rsidR="005C03D9" w:rsidRPr="005C03D9">
        <w:t>.</w:t>
      </w:r>
      <w:r w:rsidR="005C03D9" w:rsidRPr="005C03D9">
        <w:t xml:space="preserve"> (</w:t>
      </w:r>
      <w:r w:rsidR="005C03D9" w:rsidRPr="005C03D9">
        <w:rPr>
          <w:rFonts w:eastAsia="Times New Roman" w:cstheme="minorHAnsi"/>
          <w:szCs w:val="24"/>
          <w:lang w:eastAsia="pl-PL"/>
        </w:rPr>
        <w:t>ul. Przyokopowa 33, 01-208 Warszawa</w:t>
      </w:r>
      <w:r w:rsidR="005C03D9" w:rsidRPr="005C03D9">
        <w:rPr>
          <w:rFonts w:eastAsia="Times New Roman" w:cstheme="minorHAnsi"/>
          <w:szCs w:val="24"/>
          <w:lang w:eastAsia="pl-PL"/>
        </w:rPr>
        <w:t>)</w:t>
      </w:r>
      <w:r w:rsidR="005C03D9" w:rsidRPr="005C03D9">
        <w:rPr>
          <w:rFonts w:asciiTheme="minorHAnsi" w:hAnsiTheme="minorHAnsi"/>
          <w:kern w:val="2"/>
          <w:szCs w:val="24"/>
          <w14:ligatures w14:val="standardContextual"/>
        </w:rPr>
        <w:t>. Jednak po dokonaniu wyboru oferty Zamawiający powziął wątpliwości co do treści złożon</w:t>
      </w:r>
      <w:r w:rsidR="005C03D9">
        <w:rPr>
          <w:rFonts w:asciiTheme="minorHAnsi" w:hAnsiTheme="minorHAnsi"/>
          <w:kern w:val="2"/>
          <w:szCs w:val="24"/>
          <w14:ligatures w14:val="standardContextual"/>
        </w:rPr>
        <w:t xml:space="preserve">ego oświadczenia </w:t>
      </w:r>
      <w:r w:rsidR="005C03D9" w:rsidRPr="005C03D9">
        <w:rPr>
          <w:rFonts w:asciiTheme="minorHAnsi" w:hAnsiTheme="minorHAnsi"/>
          <w:kern w:val="2"/>
          <w:szCs w:val="24"/>
          <w14:ligatures w14:val="standardContextual"/>
        </w:rPr>
        <w:t>Wykonawcy dotyczące</w:t>
      </w:r>
      <w:r w:rsidR="005C03D9">
        <w:rPr>
          <w:rFonts w:asciiTheme="minorHAnsi" w:hAnsiTheme="minorHAnsi"/>
          <w:kern w:val="2"/>
          <w:szCs w:val="24"/>
          <w14:ligatures w14:val="standardContextual"/>
        </w:rPr>
        <w:t>go</w:t>
      </w:r>
      <w:r w:rsidR="005C03D9" w:rsidRPr="005C03D9">
        <w:rPr>
          <w:rFonts w:asciiTheme="minorHAnsi" w:hAnsiTheme="minorHAnsi"/>
          <w:kern w:val="2"/>
          <w:szCs w:val="24"/>
          <w14:ligatures w14:val="standardContextual"/>
        </w:rPr>
        <w:t xml:space="preserve"> przesłanek wykluczenia z art. 5k rozporządzenia 833/2014 oraz art. 7 ust. 1 ustawy o szczególnych rozwiązaniach w zakresie przeciwdziałania wspieraniu agresji na Ukrainę oraz służących ochronie bezpieczeństwa narodowego (składane na podstawie art. 125 ust. 1 ustawy Pzp).  </w:t>
      </w:r>
    </w:p>
    <w:p w14:paraId="6017DF60" w14:textId="7FAE21AD" w:rsidR="005C03D9" w:rsidRPr="005C03D9" w:rsidRDefault="005C03D9" w:rsidP="005C03D9">
      <w:pPr>
        <w:spacing w:before="240" w:line="276" w:lineRule="auto"/>
        <w:rPr>
          <w:rFonts w:asciiTheme="minorHAnsi" w:hAnsiTheme="minorHAnsi"/>
          <w:kern w:val="2"/>
          <w:szCs w:val="24"/>
          <w14:ligatures w14:val="standardContextual"/>
        </w:rPr>
      </w:pPr>
      <w:r w:rsidRPr="005C03D9">
        <w:rPr>
          <w:rFonts w:asciiTheme="minorHAnsi" w:hAnsiTheme="minorHAnsi"/>
          <w:kern w:val="2"/>
          <w:szCs w:val="24"/>
          <w14:ligatures w14:val="standardContextual"/>
        </w:rPr>
        <w:t xml:space="preserve">Tym samym, Zamawiający podjął decyzję o powtórzeniu czynności oceny ofert w zakresie Części nr 1 zamówienia, opierając się na podstawowych zasadach systemu zamówień publicznych wynikających z ustawy PZP oraz na orzecznictwie Krajowej Izby Odwoławczej. W toku postępowania o udzielenie zamówienia publicznego Zamawiający zobowiązany jest przestrzegać zasad określonych w rozdziale 2 ustawy PZP, a w szczególności zasady równego traktowania wykonawców i obowiązku udzielenia zamówienia wykonawcy wybranemu zgodnie z przepisami ustawy (art. 16 pkt 1 i art. 17 ust. 2 ustawy PZP). Jak podnosi się w </w:t>
      </w:r>
      <w:r w:rsidRPr="005C03D9">
        <w:rPr>
          <w:rFonts w:asciiTheme="minorHAnsi" w:hAnsiTheme="minorHAnsi"/>
          <w:kern w:val="2"/>
          <w:szCs w:val="24"/>
          <w14:ligatures w14:val="standardContextual"/>
        </w:rPr>
        <w:lastRenderedPageBreak/>
        <w:t>orzecznictwie KIO, w przypadku powzięcia informacji, że wybór został dokonany niezgodnie z przepisami ustawy PZP, Zamawiający powinien dokonać samodzielnej weryfikacji swoich czynności. Takie działanie może nastąpić z inicjatywy Zamawiającego, nawet jeżeli obowiązek ten nie wynika wprost z treści ustawy PZP. Zamawiający musi bowiem działać zgodnie z podstawowymi zasadami prawa zamówień publicznych</w:t>
      </w:r>
      <w:r w:rsidRPr="005C03D9">
        <w:rPr>
          <w:rFonts w:asciiTheme="minorHAnsi" w:hAnsiTheme="minorHAnsi"/>
          <w:kern w:val="2"/>
          <w:szCs w:val="24"/>
          <w:vertAlign w:val="superscript"/>
          <w14:ligatures w14:val="standardContextual"/>
        </w:rPr>
        <w:footnoteReference w:id="2"/>
      </w:r>
      <w:r w:rsidRPr="005C03D9">
        <w:rPr>
          <w:rFonts w:asciiTheme="minorHAnsi" w:hAnsiTheme="minorHAnsi"/>
          <w:kern w:val="2"/>
          <w:szCs w:val="24"/>
          <w14:ligatures w14:val="standardContextual"/>
        </w:rPr>
        <w:t>.</w:t>
      </w:r>
    </w:p>
    <w:p w14:paraId="0EE14483" w14:textId="77777777" w:rsidR="005C03D9" w:rsidRPr="005C03D9" w:rsidRDefault="005C03D9" w:rsidP="005C03D9">
      <w:pPr>
        <w:spacing w:line="276" w:lineRule="auto"/>
        <w:rPr>
          <w:rFonts w:asciiTheme="minorHAnsi" w:hAnsiTheme="minorHAnsi"/>
          <w:kern w:val="2"/>
          <w:szCs w:val="24"/>
          <w14:ligatures w14:val="standardContextual"/>
        </w:rPr>
      </w:pPr>
      <w:r w:rsidRPr="005C03D9">
        <w:rPr>
          <w:rFonts w:asciiTheme="minorHAnsi" w:hAnsiTheme="minorHAnsi"/>
          <w:kern w:val="2"/>
          <w:szCs w:val="24"/>
          <w14:ligatures w14:val="standardContextual"/>
        </w:rPr>
        <w:t>W związku z powyższym Zamawiający powtórzy czynność oceny ofert w zakresie Części nr 1  zamówienia i dokona  ponownego wyboru najkorzystniejszej oferty. Zamawiający zgodnie z art. 253 ustawy PZP niezwłocznie zawiadomi o wynikach postępowania.</w:t>
      </w:r>
    </w:p>
    <w:p w14:paraId="730E18DF" w14:textId="77777777" w:rsidR="005C03D9" w:rsidRPr="005C03D9" w:rsidRDefault="005C03D9" w:rsidP="005C03D9">
      <w:pPr>
        <w:spacing w:before="240" w:line="276" w:lineRule="auto"/>
        <w:ind w:left="5387"/>
        <w:jc w:val="both"/>
        <w:rPr>
          <w:rFonts w:asciiTheme="minorHAnsi" w:hAnsiTheme="minorHAnsi"/>
          <w:kern w:val="2"/>
          <w:szCs w:val="24"/>
          <w14:ligatures w14:val="standardContextual"/>
        </w:rPr>
      </w:pPr>
      <w:r w:rsidRPr="005C03D9">
        <w:rPr>
          <w:rFonts w:asciiTheme="minorHAnsi" w:eastAsia="Times New Roman" w:hAnsiTheme="minorHAnsi"/>
          <w:kern w:val="2"/>
          <w:szCs w:val="24"/>
          <w14:ligatures w14:val="standardContextual"/>
        </w:rPr>
        <w:t>W imieniu Zamawiającego</w:t>
      </w:r>
    </w:p>
    <w:p w14:paraId="7EDD278E" w14:textId="77777777" w:rsidR="005C03D9" w:rsidRPr="005C03D9" w:rsidRDefault="005C03D9" w:rsidP="005C03D9">
      <w:pPr>
        <w:spacing w:before="240" w:after="120"/>
        <w:ind w:left="5387"/>
        <w:rPr>
          <w:rFonts w:asciiTheme="minorHAnsi" w:eastAsia="Calibri" w:hAnsiTheme="minorHAnsi" w:cstheme="minorHAnsi"/>
          <w:szCs w:val="24"/>
          <w:lang w:eastAsia="ar-SA"/>
        </w:rPr>
      </w:pPr>
      <w:r w:rsidRPr="005C03D9">
        <w:rPr>
          <w:rFonts w:eastAsia="Calibri" w:cs="Times New Roman"/>
          <w:szCs w:val="24"/>
          <w:lang w:eastAsia="pl-PL"/>
        </w:rPr>
        <w:t xml:space="preserve">Elektronicznie podpisany przez </w:t>
      </w:r>
    </w:p>
    <w:p w14:paraId="05437F3B" w14:textId="77777777" w:rsidR="005C03D9" w:rsidRPr="005C03D9" w:rsidRDefault="005C03D9" w:rsidP="005C03D9">
      <w:pPr>
        <w:autoSpaceDN w:val="0"/>
        <w:spacing w:after="0" w:line="252" w:lineRule="auto"/>
        <w:ind w:left="5387"/>
        <w:rPr>
          <w:rFonts w:eastAsia="Calibri" w:cs="Times New Roman"/>
          <w:szCs w:val="24"/>
          <w:lang w:eastAsia="pl-PL"/>
        </w:rPr>
      </w:pPr>
      <w:r w:rsidRPr="005C03D9">
        <w:rPr>
          <w:rFonts w:eastAsia="Calibri" w:cs="Times New Roman"/>
          <w:szCs w:val="24"/>
          <w:lang w:eastAsia="pl-PL"/>
        </w:rPr>
        <w:t xml:space="preserve">Dyrektora Generalnego Funduszu </w:t>
      </w:r>
    </w:p>
    <w:p w14:paraId="0974ABAA" w14:textId="77777777" w:rsidR="005C03D9" w:rsidRPr="005C03D9" w:rsidRDefault="005C03D9" w:rsidP="005C03D9">
      <w:pPr>
        <w:autoSpaceDN w:val="0"/>
        <w:spacing w:after="0" w:line="252" w:lineRule="auto"/>
        <w:ind w:left="5387"/>
        <w:rPr>
          <w:rFonts w:eastAsia="Calibri" w:cs="Times New Roman"/>
          <w:szCs w:val="24"/>
          <w:lang w:eastAsia="pl-PL"/>
        </w:rPr>
      </w:pPr>
      <w:r w:rsidRPr="005C03D9">
        <w:rPr>
          <w:rFonts w:eastAsia="Calibri" w:cs="Times New Roman"/>
          <w:szCs w:val="24"/>
          <w:lang w:eastAsia="pl-PL"/>
        </w:rPr>
        <w:t>Sebastian Maksymilian Szymonik</w:t>
      </w:r>
    </w:p>
    <w:p w14:paraId="5BEA5932" w14:textId="5C1929FC" w:rsidR="005C03D9" w:rsidRPr="005C03D9" w:rsidRDefault="005C03D9" w:rsidP="005C03D9">
      <w:pPr>
        <w:autoSpaceDN w:val="0"/>
        <w:spacing w:after="0" w:line="252" w:lineRule="auto"/>
        <w:ind w:left="5387"/>
        <w:rPr>
          <w:rFonts w:eastAsia="Calibri" w:cs="Times New Roman"/>
          <w:szCs w:val="24"/>
          <w:lang w:eastAsia="pl-PL"/>
        </w:rPr>
      </w:pPr>
      <w:r w:rsidRPr="005C03D9">
        <w:rPr>
          <w:rFonts w:eastAsia="Calibri" w:cs="Times New Roman"/>
          <w:szCs w:val="24"/>
          <w:lang w:eastAsia="pl-PL"/>
        </w:rPr>
        <w:t>Data: 2023.</w:t>
      </w:r>
      <w:r>
        <w:rPr>
          <w:rFonts w:eastAsia="Calibri" w:cs="Times New Roman"/>
          <w:szCs w:val="24"/>
          <w:lang w:eastAsia="pl-PL"/>
        </w:rPr>
        <w:t>09.11</w:t>
      </w:r>
    </w:p>
    <w:p w14:paraId="68A24442" w14:textId="486CB518" w:rsidR="00A8705F" w:rsidRPr="00A8705F" w:rsidRDefault="00A8705F" w:rsidP="00A8705F">
      <w:pPr>
        <w:spacing w:before="360"/>
        <w:rPr>
          <w:rFonts w:asciiTheme="minorHAnsi" w:eastAsia="Calibri" w:hAnsiTheme="minorHAnsi" w:cstheme="minorHAnsi"/>
          <w:b/>
          <w:bCs/>
          <w:szCs w:val="24"/>
          <w:lang w:eastAsia="ar-SA"/>
        </w:rPr>
      </w:pPr>
    </w:p>
    <w:bookmarkEnd w:id="0"/>
    <w:sectPr w:rsidR="00A8705F" w:rsidRPr="00A8705F" w:rsidSect="005C03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C8439C" w:rsidRDefault="00C8439C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C8439C" w:rsidRDefault="00C8439C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C8439C" w:rsidRDefault="00C843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4111B9C2" w:rsidR="00C8439C" w:rsidRDefault="00C8439C">
        <w:pPr>
          <w:pStyle w:val="Stopka"/>
          <w:jc w:val="right"/>
          <w:rPr>
            <w:rFonts w:eastAsiaTheme="majorEastAsia" w:cstheme="minorHAnsi"/>
          </w:rPr>
        </w:pPr>
      </w:p>
      <w:p w14:paraId="595C89DE" w14:textId="4FFFC801" w:rsidR="00C8439C" w:rsidRPr="00CF2661" w:rsidRDefault="00C8439C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C8439C" w:rsidRDefault="00C84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C8439C" w:rsidRDefault="00C8439C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C8439C" w:rsidRDefault="00C8439C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C8439C" w:rsidRDefault="00C8439C">
      <w:pPr>
        <w:spacing w:after="0" w:line="240" w:lineRule="auto"/>
      </w:pPr>
    </w:p>
  </w:footnote>
  <w:footnote w:id="2">
    <w:p w14:paraId="0D6C4312" w14:textId="77777777" w:rsidR="005C03D9" w:rsidRDefault="005C03D9" w:rsidP="005C03D9">
      <w:pPr>
        <w:pStyle w:val="Tekstprzypisudolnego"/>
      </w:pPr>
      <w:r>
        <w:rPr>
          <w:rStyle w:val="Odwoanieprzypisudolnego"/>
        </w:rPr>
        <w:footnoteRef/>
      </w:r>
      <w:r>
        <w:t xml:space="preserve"> Wyrok Krajowej Izby Odwoławczej z dnia 22 lipca 2015 r., KIO 1462/15, LEX nr 1821168.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7DAF" w14:textId="0BDF0E3F" w:rsidR="00C8439C" w:rsidRDefault="00C8439C" w:rsidP="00D57AF6">
    <w:pPr>
      <w:pStyle w:val="Nagwek"/>
      <w:jc w:val="center"/>
    </w:pPr>
    <w:r>
      <w:rPr>
        <w:rFonts w:eastAsiaTheme="majorEastAsia" w:cstheme="minorHAnsi"/>
        <w:noProof/>
      </w:rPr>
      <w:drawing>
        <wp:inline distT="0" distB="0" distL="0" distR="0" wp14:anchorId="07322F5A" wp14:editId="554BF95A">
          <wp:extent cx="5761990" cy="809625"/>
          <wp:effectExtent l="0" t="0" r="0" b="9525"/>
          <wp:docPr id="8" name="Obraz 8" descr="Zestawienie logotypów: od lewej Fundusze Europejskie Polska Cyfrowa, w środku znak Rzeczypospolita Polska, po prawej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2772"/>
    <w:multiLevelType w:val="hybridMultilevel"/>
    <w:tmpl w:val="34C003E8"/>
    <w:lvl w:ilvl="0" w:tplc="E228C8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50BB"/>
    <w:multiLevelType w:val="hybridMultilevel"/>
    <w:tmpl w:val="A7D0551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53CD"/>
    <w:multiLevelType w:val="hybridMultilevel"/>
    <w:tmpl w:val="66AA1A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63F1ECF"/>
    <w:multiLevelType w:val="hybridMultilevel"/>
    <w:tmpl w:val="683636D8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384EA4"/>
    <w:multiLevelType w:val="hybridMultilevel"/>
    <w:tmpl w:val="D2128612"/>
    <w:lvl w:ilvl="0" w:tplc="5016D10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F271AC"/>
    <w:multiLevelType w:val="hybridMultilevel"/>
    <w:tmpl w:val="6C7663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C05E63"/>
    <w:multiLevelType w:val="hybridMultilevel"/>
    <w:tmpl w:val="A7D0551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5310EE"/>
    <w:multiLevelType w:val="multilevel"/>
    <w:tmpl w:val="6A0CB334"/>
    <w:styleLink w:val="Styl8321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26B2015"/>
    <w:multiLevelType w:val="hybridMultilevel"/>
    <w:tmpl w:val="FAB2114C"/>
    <w:lvl w:ilvl="0" w:tplc="14127DE2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1F411C7"/>
    <w:multiLevelType w:val="hybridMultilevel"/>
    <w:tmpl w:val="4EF6A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6D66CD"/>
    <w:multiLevelType w:val="hybridMultilevel"/>
    <w:tmpl w:val="68B687FE"/>
    <w:lvl w:ilvl="0" w:tplc="BD0AB95E">
      <w:start w:val="2"/>
      <w:numFmt w:val="decimal"/>
      <w:lvlText w:val="%1."/>
      <w:lvlJc w:val="left"/>
      <w:pPr>
        <w:ind w:left="15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B13B69"/>
    <w:multiLevelType w:val="hybridMultilevel"/>
    <w:tmpl w:val="DBE695C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443931"/>
    <w:multiLevelType w:val="hybridMultilevel"/>
    <w:tmpl w:val="B61E25EC"/>
    <w:lvl w:ilvl="0" w:tplc="184A4E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45B63"/>
    <w:multiLevelType w:val="hybridMultilevel"/>
    <w:tmpl w:val="6AF82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8647F"/>
    <w:multiLevelType w:val="hybridMultilevel"/>
    <w:tmpl w:val="998C21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7"/>
  </w:num>
  <w:num w:numId="5">
    <w:abstractNumId w:val="13"/>
  </w:num>
  <w:num w:numId="6">
    <w:abstractNumId w:val="9"/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3BD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44D"/>
    <w:rsid w:val="00014630"/>
    <w:rsid w:val="000149E8"/>
    <w:rsid w:val="00014D71"/>
    <w:rsid w:val="00015DC2"/>
    <w:rsid w:val="0001644B"/>
    <w:rsid w:val="00021EFF"/>
    <w:rsid w:val="00022638"/>
    <w:rsid w:val="00022CAA"/>
    <w:rsid w:val="00023196"/>
    <w:rsid w:val="0002341A"/>
    <w:rsid w:val="0002380C"/>
    <w:rsid w:val="00024465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2DC2"/>
    <w:rsid w:val="00043226"/>
    <w:rsid w:val="0004346B"/>
    <w:rsid w:val="000435E9"/>
    <w:rsid w:val="00043A1E"/>
    <w:rsid w:val="00043EB6"/>
    <w:rsid w:val="0004424A"/>
    <w:rsid w:val="00044D6F"/>
    <w:rsid w:val="0004507A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586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67FF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6DE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342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4BCA"/>
    <w:rsid w:val="000C53F6"/>
    <w:rsid w:val="000C553F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6E60"/>
    <w:rsid w:val="000E7164"/>
    <w:rsid w:val="000E73B7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07D7F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6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5AD2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3B1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3D"/>
    <w:rsid w:val="00167D8D"/>
    <w:rsid w:val="001707EF"/>
    <w:rsid w:val="0017154E"/>
    <w:rsid w:val="0017198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B8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077"/>
    <w:rsid w:val="001B4A8D"/>
    <w:rsid w:val="001B51BE"/>
    <w:rsid w:val="001B52E8"/>
    <w:rsid w:val="001B54AE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02E"/>
    <w:rsid w:val="001C4E4B"/>
    <w:rsid w:val="001C59F4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3C7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1F5326"/>
    <w:rsid w:val="002000C3"/>
    <w:rsid w:val="002011DE"/>
    <w:rsid w:val="0020184C"/>
    <w:rsid w:val="00202566"/>
    <w:rsid w:val="00202C41"/>
    <w:rsid w:val="002031AF"/>
    <w:rsid w:val="00203246"/>
    <w:rsid w:val="00203A01"/>
    <w:rsid w:val="00203F9B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014"/>
    <w:rsid w:val="002361C8"/>
    <w:rsid w:val="00240756"/>
    <w:rsid w:val="0024081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1A7"/>
    <w:rsid w:val="0025460E"/>
    <w:rsid w:val="00254CA3"/>
    <w:rsid w:val="002577BF"/>
    <w:rsid w:val="00260015"/>
    <w:rsid w:val="00260353"/>
    <w:rsid w:val="002616F6"/>
    <w:rsid w:val="002621B9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A2D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5A83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2E83"/>
    <w:rsid w:val="002B3487"/>
    <w:rsid w:val="002B3C7C"/>
    <w:rsid w:val="002B4830"/>
    <w:rsid w:val="002B503F"/>
    <w:rsid w:val="002B545C"/>
    <w:rsid w:val="002B642A"/>
    <w:rsid w:val="002B67F7"/>
    <w:rsid w:val="002B75CF"/>
    <w:rsid w:val="002C0882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D7C83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C4A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4EA7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7FF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B4A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4B9"/>
    <w:rsid w:val="00385571"/>
    <w:rsid w:val="00386E91"/>
    <w:rsid w:val="0038737C"/>
    <w:rsid w:val="00387B28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8F0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0F96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28D2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01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31F"/>
    <w:rsid w:val="0042084E"/>
    <w:rsid w:val="00420974"/>
    <w:rsid w:val="004209D5"/>
    <w:rsid w:val="00420CB4"/>
    <w:rsid w:val="00420FFB"/>
    <w:rsid w:val="004227B5"/>
    <w:rsid w:val="004227F1"/>
    <w:rsid w:val="00422926"/>
    <w:rsid w:val="00422BAA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6F44"/>
    <w:rsid w:val="00447288"/>
    <w:rsid w:val="0044752B"/>
    <w:rsid w:val="00447DB3"/>
    <w:rsid w:val="00450A47"/>
    <w:rsid w:val="00450AF8"/>
    <w:rsid w:val="00451194"/>
    <w:rsid w:val="004514D2"/>
    <w:rsid w:val="0045195A"/>
    <w:rsid w:val="00452647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148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16FB"/>
    <w:rsid w:val="0048204E"/>
    <w:rsid w:val="00483902"/>
    <w:rsid w:val="0048447A"/>
    <w:rsid w:val="004845A8"/>
    <w:rsid w:val="00484682"/>
    <w:rsid w:val="00484C48"/>
    <w:rsid w:val="004851D6"/>
    <w:rsid w:val="00485B6C"/>
    <w:rsid w:val="00485CAB"/>
    <w:rsid w:val="00485E02"/>
    <w:rsid w:val="00486B27"/>
    <w:rsid w:val="00486F99"/>
    <w:rsid w:val="0048781A"/>
    <w:rsid w:val="0048788D"/>
    <w:rsid w:val="00490B0C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59AE"/>
    <w:rsid w:val="004A723E"/>
    <w:rsid w:val="004A7546"/>
    <w:rsid w:val="004A7549"/>
    <w:rsid w:val="004A79B4"/>
    <w:rsid w:val="004B0281"/>
    <w:rsid w:val="004B1574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009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6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6DD5"/>
    <w:rsid w:val="005872D2"/>
    <w:rsid w:val="005877CE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4466"/>
    <w:rsid w:val="005B518C"/>
    <w:rsid w:val="005B53C0"/>
    <w:rsid w:val="005B55E5"/>
    <w:rsid w:val="005B632E"/>
    <w:rsid w:val="005B6E50"/>
    <w:rsid w:val="005B7902"/>
    <w:rsid w:val="005B7A7B"/>
    <w:rsid w:val="005C03D9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4E99"/>
    <w:rsid w:val="005E5B1C"/>
    <w:rsid w:val="005E6559"/>
    <w:rsid w:val="005E6E84"/>
    <w:rsid w:val="005E7855"/>
    <w:rsid w:val="005E7B1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6BAB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86C5F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0A71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169"/>
    <w:rsid w:val="006D1A88"/>
    <w:rsid w:val="006D2414"/>
    <w:rsid w:val="006D40B1"/>
    <w:rsid w:val="006D438A"/>
    <w:rsid w:val="006D4DDC"/>
    <w:rsid w:val="006D57CA"/>
    <w:rsid w:val="006D71C1"/>
    <w:rsid w:val="006D780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6EA"/>
    <w:rsid w:val="00727B33"/>
    <w:rsid w:val="0073069C"/>
    <w:rsid w:val="00730826"/>
    <w:rsid w:val="0073146B"/>
    <w:rsid w:val="007316E2"/>
    <w:rsid w:val="007321F6"/>
    <w:rsid w:val="00732330"/>
    <w:rsid w:val="0073258C"/>
    <w:rsid w:val="00733360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337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4BC4"/>
    <w:rsid w:val="007650CF"/>
    <w:rsid w:val="00765782"/>
    <w:rsid w:val="007657D7"/>
    <w:rsid w:val="007659B1"/>
    <w:rsid w:val="00765CB8"/>
    <w:rsid w:val="00766CF6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18F7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14DC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0382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CE3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7AB"/>
    <w:rsid w:val="007E1D7B"/>
    <w:rsid w:val="007E2A2F"/>
    <w:rsid w:val="007E2B6C"/>
    <w:rsid w:val="007E2CB0"/>
    <w:rsid w:val="007E2FC6"/>
    <w:rsid w:val="007E315F"/>
    <w:rsid w:val="007E324A"/>
    <w:rsid w:val="007E35AC"/>
    <w:rsid w:val="007E36BB"/>
    <w:rsid w:val="007E38F5"/>
    <w:rsid w:val="007E4D6D"/>
    <w:rsid w:val="007E4DC3"/>
    <w:rsid w:val="007E5FF4"/>
    <w:rsid w:val="007E658F"/>
    <w:rsid w:val="007E7698"/>
    <w:rsid w:val="007E7D93"/>
    <w:rsid w:val="007F0213"/>
    <w:rsid w:val="007F1614"/>
    <w:rsid w:val="007F1BC5"/>
    <w:rsid w:val="007F239B"/>
    <w:rsid w:val="007F31EE"/>
    <w:rsid w:val="007F3670"/>
    <w:rsid w:val="007F46D8"/>
    <w:rsid w:val="007F4A56"/>
    <w:rsid w:val="007F5907"/>
    <w:rsid w:val="007F5BF8"/>
    <w:rsid w:val="007F6647"/>
    <w:rsid w:val="007F674E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57C6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1160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D13"/>
    <w:rsid w:val="0085104F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11A"/>
    <w:rsid w:val="0085771C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37CD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6752"/>
    <w:rsid w:val="00887A2B"/>
    <w:rsid w:val="0089008F"/>
    <w:rsid w:val="008904EF"/>
    <w:rsid w:val="00890565"/>
    <w:rsid w:val="00890D63"/>
    <w:rsid w:val="0089142A"/>
    <w:rsid w:val="008916A9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051"/>
    <w:rsid w:val="008D28DA"/>
    <w:rsid w:val="008D3121"/>
    <w:rsid w:val="008D4903"/>
    <w:rsid w:val="008D4AA8"/>
    <w:rsid w:val="008D53DC"/>
    <w:rsid w:val="008D5E67"/>
    <w:rsid w:val="008D5F56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1CF5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16EC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90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4D49"/>
    <w:rsid w:val="009A51CA"/>
    <w:rsid w:val="009A5BC3"/>
    <w:rsid w:val="009A5C93"/>
    <w:rsid w:val="009A6037"/>
    <w:rsid w:val="009A680F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9EA"/>
    <w:rsid w:val="009D6C4F"/>
    <w:rsid w:val="009D73DF"/>
    <w:rsid w:val="009D7A7A"/>
    <w:rsid w:val="009D7E2D"/>
    <w:rsid w:val="009E02D3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6088"/>
    <w:rsid w:val="009F7732"/>
    <w:rsid w:val="009F7E3D"/>
    <w:rsid w:val="00A00F83"/>
    <w:rsid w:val="00A01319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6B6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2D4D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0FF4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3B9A"/>
    <w:rsid w:val="00A84F35"/>
    <w:rsid w:val="00A85F31"/>
    <w:rsid w:val="00A8681C"/>
    <w:rsid w:val="00A8705F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D7F93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2425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842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529C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536A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25C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533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442C"/>
    <w:rsid w:val="00B853BB"/>
    <w:rsid w:val="00B90D6E"/>
    <w:rsid w:val="00B90E10"/>
    <w:rsid w:val="00B9107B"/>
    <w:rsid w:val="00B913B7"/>
    <w:rsid w:val="00B929A6"/>
    <w:rsid w:val="00B934C0"/>
    <w:rsid w:val="00B944EE"/>
    <w:rsid w:val="00B9471A"/>
    <w:rsid w:val="00B94E14"/>
    <w:rsid w:val="00B95C70"/>
    <w:rsid w:val="00B963A3"/>
    <w:rsid w:val="00B965DA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20A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32F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3F7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16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372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3F03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3EBA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3839"/>
    <w:rsid w:val="00C759E4"/>
    <w:rsid w:val="00C80971"/>
    <w:rsid w:val="00C80C6A"/>
    <w:rsid w:val="00C815AC"/>
    <w:rsid w:val="00C8229B"/>
    <w:rsid w:val="00C82391"/>
    <w:rsid w:val="00C8243F"/>
    <w:rsid w:val="00C82E70"/>
    <w:rsid w:val="00C83BA8"/>
    <w:rsid w:val="00C8439C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85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102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B7906"/>
    <w:rsid w:val="00CC0914"/>
    <w:rsid w:val="00CC0B93"/>
    <w:rsid w:val="00CC134D"/>
    <w:rsid w:val="00CC33D1"/>
    <w:rsid w:val="00CC478F"/>
    <w:rsid w:val="00CC47E1"/>
    <w:rsid w:val="00CC4971"/>
    <w:rsid w:val="00CC4CF6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D69A6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6B2A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8A2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AE2"/>
    <w:rsid w:val="00D13966"/>
    <w:rsid w:val="00D139A6"/>
    <w:rsid w:val="00D147FB"/>
    <w:rsid w:val="00D156E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57AF6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5AD1"/>
    <w:rsid w:val="00D762B3"/>
    <w:rsid w:val="00D76364"/>
    <w:rsid w:val="00D76C30"/>
    <w:rsid w:val="00D76FD2"/>
    <w:rsid w:val="00D77130"/>
    <w:rsid w:val="00D7755F"/>
    <w:rsid w:val="00D7790D"/>
    <w:rsid w:val="00D802DF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1C4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E7D3C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2F7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6BA"/>
    <w:rsid w:val="00E61923"/>
    <w:rsid w:val="00E624EE"/>
    <w:rsid w:val="00E62813"/>
    <w:rsid w:val="00E6352C"/>
    <w:rsid w:val="00E63691"/>
    <w:rsid w:val="00E6388A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6FC6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202"/>
    <w:rsid w:val="00E84706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10E"/>
    <w:rsid w:val="00EB0342"/>
    <w:rsid w:val="00EB09CE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12C9"/>
    <w:rsid w:val="00EC177B"/>
    <w:rsid w:val="00EC1D12"/>
    <w:rsid w:val="00EC2FC8"/>
    <w:rsid w:val="00EC2FFF"/>
    <w:rsid w:val="00EC314C"/>
    <w:rsid w:val="00EC467A"/>
    <w:rsid w:val="00EC4998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C56"/>
    <w:rsid w:val="00ED6D00"/>
    <w:rsid w:val="00ED6F6A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826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17EB3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2CFD"/>
    <w:rsid w:val="00F33FF3"/>
    <w:rsid w:val="00F345EB"/>
    <w:rsid w:val="00F364B2"/>
    <w:rsid w:val="00F36621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67D78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4E00"/>
    <w:rsid w:val="00F75049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A8"/>
    <w:rsid w:val="00F810E4"/>
    <w:rsid w:val="00F8246A"/>
    <w:rsid w:val="00F82536"/>
    <w:rsid w:val="00F82919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5EF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0A97"/>
    <w:rsid w:val="00FB1420"/>
    <w:rsid w:val="00FB163B"/>
    <w:rsid w:val="00FB2CC6"/>
    <w:rsid w:val="00FB5597"/>
    <w:rsid w:val="00FB5DB1"/>
    <w:rsid w:val="00FB5EED"/>
    <w:rsid w:val="00FB6D83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E90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0A8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CF6"/>
    <w:pPr>
      <w:keepNext/>
      <w:keepLines/>
      <w:suppressAutoHyphens/>
      <w:spacing w:after="326" w:line="240" w:lineRule="auto"/>
      <w:outlineLvl w:val="1"/>
    </w:pPr>
    <w:rPr>
      <w:rFonts w:eastAsiaTheme="majorEastAsia" w:cstheme="majorBidi"/>
      <w:bCs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16E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1F3864" w:themeColor="accent1" w:themeShade="80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99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16EC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66CF6"/>
    <w:rPr>
      <w:rFonts w:ascii="Calibri" w:eastAsiaTheme="majorEastAsia" w:hAnsi="Calibri" w:cstheme="majorBidi"/>
      <w:bCs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C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CF6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CC4CF6"/>
    <w:rPr>
      <w:vertAlign w:val="superscript"/>
    </w:rPr>
  </w:style>
  <w:style w:type="table" w:customStyle="1" w:styleId="Tabelasiatki1jasna2">
    <w:name w:val="Tabela siatki 1 — jasna2"/>
    <w:basedOn w:val="Standardowy"/>
    <w:next w:val="Tabelasiatki1jasna"/>
    <w:uiPriority w:val="46"/>
    <w:rsid w:val="00CC4CF6"/>
    <w:pPr>
      <w:spacing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CC4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9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59"/>
    <w:rsid w:val="00B96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61586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">
    <w:name w:val="WW_OutlineListStyle"/>
    <w:basedOn w:val="Bezlisty"/>
    <w:rsid w:val="00061586"/>
    <w:pPr>
      <w:numPr>
        <w:numId w:val="5"/>
      </w:numPr>
    </w:pPr>
  </w:style>
  <w:style w:type="table" w:customStyle="1" w:styleId="Tabela-Siatka22">
    <w:name w:val="Tabela - Siatka22"/>
    <w:basedOn w:val="Standardowy"/>
    <w:next w:val="Tabela-Siatka"/>
    <w:uiPriority w:val="59"/>
    <w:rsid w:val="004816FB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A01319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211">
    <w:name w:val="Styl83211"/>
    <w:uiPriority w:val="99"/>
    <w:rsid w:val="00EF7826"/>
    <w:pPr>
      <w:numPr>
        <w:numId w:val="6"/>
      </w:numPr>
    </w:pPr>
  </w:style>
  <w:style w:type="table" w:customStyle="1" w:styleId="Tabela-Siatka4">
    <w:name w:val="Tabela - Siatka4"/>
    <w:basedOn w:val="Standardowy"/>
    <w:next w:val="Tabela-Siatka"/>
    <w:uiPriority w:val="39"/>
    <w:rsid w:val="00BE0D16"/>
    <w:pPr>
      <w:spacing w:line="276" w:lineRule="auto"/>
      <w:ind w:left="992" w:hanging="567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1">
    <w:name w:val="Tabela siatki 1 — jasna21"/>
    <w:basedOn w:val="Standardowy"/>
    <w:next w:val="Tabelasiatki1jasna"/>
    <w:uiPriority w:val="46"/>
    <w:rsid w:val="008F1CF5"/>
    <w:pPr>
      <w:spacing w:line="276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B11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00DDF-93DB-49D4-BB62-467D154445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10e182-2f62-476e-9b9a-f6453fce77e7"/>
    <ds:schemaRef ds:uri="http://schemas.microsoft.com/office/2006/documentManagement/types"/>
    <ds:schemaRef ds:uri="026c2a0d-5021-45ba-8df9-b06054043d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--</dc:creator>
  <cp:keywords/>
  <dc:description/>
  <cp:lastModifiedBy>Bartold Monika</cp:lastModifiedBy>
  <cp:revision>3</cp:revision>
  <cp:lastPrinted>2023-08-29T12:01:00Z</cp:lastPrinted>
  <dcterms:created xsi:type="dcterms:W3CDTF">2023-09-11T11:40:00Z</dcterms:created>
  <dcterms:modified xsi:type="dcterms:W3CDTF">2023-09-11T11:46:00Z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