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304A54B0"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8859D8">
        <w:rPr>
          <w:rFonts w:ascii="Century Gothic" w:eastAsia="Times New Roman" w:hAnsi="Century Gothic" w:cs="Arial"/>
          <w:sz w:val="18"/>
          <w:szCs w:val="18"/>
          <w:lang w:eastAsia="ar-SA"/>
        </w:rPr>
        <w:t>3</w:t>
      </w:r>
      <w:r w:rsidR="00C152A5">
        <w:rPr>
          <w:rFonts w:ascii="Century Gothic" w:eastAsia="Times New Roman" w:hAnsi="Century Gothic" w:cs="Arial"/>
          <w:sz w:val="18"/>
          <w:szCs w:val="18"/>
          <w:lang w:eastAsia="ar-SA"/>
        </w:rPr>
        <w:t>7</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14A9A9B9"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 xml:space="preserve">21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1129 tj.</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76722920" w14:textId="6A23CCF1" w:rsidR="0051327B" w:rsidRPr="006776AE" w:rsidRDefault="0051327B" w:rsidP="0051327B">
      <w:pPr>
        <w:spacing w:line="360" w:lineRule="auto"/>
        <w:jc w:val="center"/>
        <w:rPr>
          <w:rFonts w:ascii="Century Gothic" w:eastAsia="Times New Roman" w:hAnsi="Century Gothic"/>
          <w:b/>
          <w:u w:val="single"/>
          <w:lang w:eastAsia="ar-SA"/>
        </w:rPr>
      </w:pPr>
      <w:r w:rsidRPr="006776AE">
        <w:rPr>
          <w:rFonts w:ascii="Century Gothic" w:eastAsia="Times New Roman" w:hAnsi="Century Gothic"/>
          <w:b/>
          <w:u w:val="single"/>
          <w:lang w:eastAsia="ar-SA"/>
        </w:rPr>
        <w:t>DOSTAWA</w:t>
      </w:r>
      <w:r>
        <w:rPr>
          <w:rFonts w:ascii="Century Gothic" w:eastAsia="Times New Roman" w:hAnsi="Century Gothic"/>
          <w:b/>
          <w:u w:val="single"/>
          <w:lang w:eastAsia="ar-SA"/>
        </w:rPr>
        <w:t xml:space="preserve"> </w:t>
      </w:r>
      <w:r w:rsidR="00A91E81">
        <w:rPr>
          <w:rFonts w:ascii="Century Gothic" w:eastAsia="Times New Roman" w:hAnsi="Century Gothic"/>
          <w:b/>
          <w:u w:val="single"/>
          <w:lang w:eastAsia="ar-SA"/>
        </w:rPr>
        <w:t>MEBLI</w:t>
      </w:r>
      <w:r w:rsidR="002D5F58">
        <w:rPr>
          <w:rFonts w:ascii="Century Gothic" w:eastAsia="Times New Roman" w:hAnsi="Century Gothic"/>
          <w:b/>
          <w:u w:val="single"/>
          <w:lang w:eastAsia="ar-SA"/>
        </w:rPr>
        <w:t xml:space="preserve"> </w:t>
      </w:r>
      <w:r w:rsidRPr="002C2C03">
        <w:rPr>
          <w:rFonts w:ascii="Century Gothic" w:eastAsia="Times New Roman" w:hAnsi="Century Gothic"/>
          <w:b/>
          <w:u w:val="single"/>
          <w:lang w:eastAsia="ar-SA"/>
        </w:rPr>
        <w:t xml:space="preserve">MEDYCZNYCH </w:t>
      </w:r>
      <w:r w:rsidR="00215461">
        <w:rPr>
          <w:rFonts w:ascii="Century Gothic" w:eastAsia="Times New Roman" w:hAnsi="Century Gothic"/>
          <w:b/>
          <w:u w:val="single"/>
          <w:lang w:eastAsia="ar-SA"/>
        </w:rPr>
        <w:t>I W</w:t>
      </w:r>
      <w:r w:rsidR="00311522">
        <w:rPr>
          <w:rFonts w:ascii="Century Gothic" w:eastAsia="Times New Roman" w:hAnsi="Century Gothic"/>
          <w:b/>
          <w:u w:val="single"/>
          <w:lang w:eastAsia="ar-SA"/>
        </w:rPr>
        <w:t>Y</w:t>
      </w:r>
      <w:r w:rsidR="00215461">
        <w:rPr>
          <w:rFonts w:ascii="Century Gothic" w:eastAsia="Times New Roman" w:hAnsi="Century Gothic"/>
          <w:b/>
          <w:u w:val="single"/>
          <w:lang w:eastAsia="ar-SA"/>
        </w:rPr>
        <w:t>POSAŻENIA</w:t>
      </w:r>
    </w:p>
    <w:p w14:paraId="410CD06C" w14:textId="493BA042"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BB0F81">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83EE6AD"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C152A5" w:rsidRPr="001611F9">
          <w:rPr>
            <w:rStyle w:val="Hipercze"/>
            <w:rFonts w:ascii="Century Gothic" w:eastAsia="Times New Roman" w:hAnsi="Century Gothic" w:cs="Times New Roman"/>
            <w:sz w:val="18"/>
            <w:szCs w:val="18"/>
            <w:lang w:val="en-US" w:eastAsia="ar-SA"/>
          </w:rPr>
          <w:t>mkin@pulmonologia.olsztyn.pl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6F29A2" w:rsidP="00650CCE">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0DB481B9" w14:textId="77777777" w:rsidR="005262D1" w:rsidRPr="0021546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2377293E"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51327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43F2EBCE"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643F">
      <w:pPr>
        <w:pStyle w:val="Akapitzlist"/>
        <w:widowControl w:val="0"/>
        <w:numPr>
          <w:ilvl w:val="1"/>
          <w:numId w:val="6"/>
        </w:numPr>
        <w:tabs>
          <w:tab w:val="left" w:pos="284"/>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F0643F">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0344E7">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08A7551B" w:rsidR="00D756C2" w:rsidRPr="00215461" w:rsidRDefault="004C5534" w:rsidP="00572A41">
      <w:pPr>
        <w:keepNext/>
        <w:suppressAutoHyphens/>
        <w:spacing w:after="0" w:line="200" w:lineRule="atLeast"/>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5F99BC1B" w14:textId="27D24282" w:rsidR="00BB489E" w:rsidRPr="00215461" w:rsidRDefault="00BB489E" w:rsidP="00572A41">
      <w:pPr>
        <w:keepNext/>
        <w:suppressAutoHyphens/>
        <w:spacing w:after="0" w:line="200" w:lineRule="atLeast"/>
        <w:jc w:val="both"/>
        <w:outlineLvl w:val="0"/>
        <w:rPr>
          <w:rStyle w:val="Pogrubienie"/>
        </w:rPr>
      </w:pPr>
    </w:p>
    <w:p w14:paraId="59D0C30C" w14:textId="693CE5E5" w:rsidR="00BB0F81" w:rsidRDefault="00BB489E"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C152A5">
        <w:rPr>
          <w:rFonts w:ascii="Century Gothic" w:eastAsia="Times New Roman" w:hAnsi="Century Gothic" w:cs="Arial"/>
          <w:sz w:val="18"/>
          <w:szCs w:val="18"/>
          <w:lang w:eastAsia="ar-SA"/>
        </w:rPr>
        <w:t>1129 tj.</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3A763E97" w14:textId="77777777"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 – Kodeks Pracy (Dz. U. z 2020 poz. 1320 t.j.).</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50BEDED4" w:rsidR="00D1126A" w:rsidRPr="00215461" w:rsidRDefault="00EA4241" w:rsidP="00572A41">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10B2545E" w14:textId="77777777" w:rsidR="002A2F84" w:rsidRPr="00215461" w:rsidRDefault="002A2F84" w:rsidP="002A2F84">
      <w:pPr>
        <w:suppressAutoHyphens/>
        <w:spacing w:after="0"/>
        <w:jc w:val="both"/>
        <w:rPr>
          <w:rStyle w:val="Pogrubienie"/>
        </w:rPr>
      </w:pPr>
    </w:p>
    <w:p w14:paraId="1A095CB3" w14:textId="431D1451" w:rsidR="00D773BA" w:rsidRPr="00215461" w:rsidRDefault="00D773BA" w:rsidP="00406214">
      <w:pPr>
        <w:pStyle w:val="Akapitzlist"/>
        <w:numPr>
          <w:ilvl w:val="0"/>
          <w:numId w:val="16"/>
        </w:numPr>
        <w:autoSpaceDE w:val="0"/>
        <w:autoSpaceDN w:val="0"/>
        <w:adjustRightInd w:val="0"/>
        <w:spacing w:after="0" w:line="240" w:lineRule="auto"/>
        <w:jc w:val="both"/>
        <w:rPr>
          <w:rFonts w:ascii="Century Gothic" w:hAnsi="Century Gothic"/>
          <w:sz w:val="18"/>
          <w:szCs w:val="18"/>
        </w:rPr>
      </w:pPr>
      <w:r w:rsidRPr="00953560">
        <w:rPr>
          <w:rFonts w:ascii="Century Gothic" w:eastAsia="Times New Roman" w:hAnsi="Century Gothic" w:cs="Tahoma,Bold"/>
          <w:bCs/>
          <w:sz w:val="18"/>
          <w:szCs w:val="18"/>
          <w:lang w:eastAsia="pl-PL"/>
        </w:rPr>
        <w:t>Przedmiot</w:t>
      </w:r>
      <w:r w:rsidR="00206C6E" w:rsidRPr="00953560">
        <w:rPr>
          <w:rFonts w:ascii="Century Gothic" w:eastAsia="Times New Roman" w:hAnsi="Century Gothic" w:cs="Tahoma,Bold"/>
          <w:bCs/>
          <w:sz w:val="18"/>
          <w:szCs w:val="18"/>
          <w:lang w:eastAsia="pl-PL"/>
        </w:rPr>
        <w:t>em</w:t>
      </w:r>
      <w:r w:rsidR="00146D61" w:rsidRPr="00953560">
        <w:rPr>
          <w:rFonts w:ascii="Century Gothic" w:eastAsia="Times New Roman" w:hAnsi="Century Gothic" w:cs="Tahoma,Bold"/>
          <w:bCs/>
          <w:sz w:val="18"/>
          <w:szCs w:val="18"/>
          <w:lang w:eastAsia="pl-PL"/>
        </w:rPr>
        <w:t xml:space="preserve"> zamówienia </w:t>
      </w:r>
      <w:r w:rsidR="00206C6E" w:rsidRPr="00953560">
        <w:rPr>
          <w:rFonts w:ascii="Century Gothic" w:eastAsia="Times New Roman" w:hAnsi="Century Gothic" w:cs="Tahoma,Bold"/>
          <w:bCs/>
          <w:sz w:val="18"/>
          <w:szCs w:val="18"/>
          <w:lang w:eastAsia="pl-PL"/>
        </w:rPr>
        <w:t>jest</w:t>
      </w:r>
      <w:r w:rsidR="00264470" w:rsidRPr="00953560">
        <w:rPr>
          <w:rFonts w:ascii="Century Gothic" w:eastAsia="Times New Roman" w:hAnsi="Century Gothic" w:cs="Tahoma,Bold"/>
          <w:bCs/>
          <w:sz w:val="18"/>
          <w:szCs w:val="18"/>
          <w:lang w:eastAsia="pl-PL"/>
        </w:rPr>
        <w:t xml:space="preserve"> </w:t>
      </w:r>
      <w:r w:rsidR="005178D6" w:rsidRPr="00953560">
        <w:rPr>
          <w:rFonts w:ascii="Century Gothic" w:eastAsia="Times New Roman" w:hAnsi="Century Gothic" w:cs="Tahoma,Bold"/>
          <w:bCs/>
          <w:sz w:val="18"/>
          <w:szCs w:val="18"/>
          <w:lang w:eastAsia="pl-PL"/>
        </w:rPr>
        <w:t xml:space="preserve">dostawa </w:t>
      </w:r>
      <w:r w:rsidR="002D5F58">
        <w:rPr>
          <w:rFonts w:ascii="Century Gothic" w:eastAsia="Times New Roman" w:hAnsi="Century Gothic" w:cs="Tahoma,Bold"/>
          <w:bCs/>
          <w:sz w:val="18"/>
          <w:szCs w:val="18"/>
          <w:lang w:eastAsia="pl-PL"/>
        </w:rPr>
        <w:t>mebli</w:t>
      </w:r>
      <w:r w:rsidR="005178D6" w:rsidRPr="00953560">
        <w:rPr>
          <w:rFonts w:ascii="Century Gothic" w:eastAsia="Times New Roman" w:hAnsi="Century Gothic" w:cs="Tahoma,Bold"/>
          <w:bCs/>
          <w:sz w:val="18"/>
          <w:szCs w:val="18"/>
          <w:lang w:eastAsia="pl-PL"/>
        </w:rPr>
        <w:t xml:space="preserve"> medycznych</w:t>
      </w:r>
      <w:r w:rsidR="00215461">
        <w:rPr>
          <w:rFonts w:ascii="Century Gothic" w:eastAsia="Times New Roman" w:hAnsi="Century Gothic" w:cs="Tahoma,Bold"/>
          <w:bCs/>
          <w:sz w:val="18"/>
          <w:szCs w:val="18"/>
          <w:lang w:eastAsia="pl-PL"/>
        </w:rPr>
        <w:t xml:space="preserve"> i wyposażenia</w:t>
      </w:r>
      <w:r w:rsidR="005178D6" w:rsidRPr="00953560">
        <w:rPr>
          <w:rFonts w:ascii="Century Gothic" w:eastAsia="Times New Roman" w:hAnsi="Century Gothic" w:cs="Tahoma,Bold"/>
          <w:bCs/>
          <w:sz w:val="18"/>
          <w:szCs w:val="18"/>
          <w:lang w:eastAsia="pl-PL"/>
        </w:rPr>
        <w:t xml:space="preserve"> </w:t>
      </w:r>
      <w:r w:rsidR="00FC5F83">
        <w:rPr>
          <w:rFonts w:ascii="Century Gothic" w:eastAsia="Times New Roman" w:hAnsi="Century Gothic" w:cs="Tahoma,Bold"/>
          <w:bCs/>
          <w:sz w:val="18"/>
          <w:szCs w:val="18"/>
          <w:lang w:eastAsia="pl-PL"/>
        </w:rPr>
        <w:t>na rzecz</w:t>
      </w:r>
      <w:r w:rsidR="005178D6" w:rsidRPr="00953560">
        <w:rPr>
          <w:rFonts w:ascii="Century Gothic" w:eastAsia="Times New Roman" w:hAnsi="Century Gothic" w:cs="Tahoma,Bold"/>
          <w:bCs/>
          <w:sz w:val="18"/>
          <w:szCs w:val="18"/>
          <w:lang w:eastAsia="pl-PL"/>
        </w:rPr>
        <w:t xml:space="preserve"> </w:t>
      </w:r>
      <w:r w:rsidR="005178D6" w:rsidRPr="00953560">
        <w:rPr>
          <w:rFonts w:ascii="Century Gothic" w:eastAsia="Times New Roman" w:hAnsi="Century Gothic" w:cs="Times New Roman"/>
          <w:sz w:val="18"/>
          <w:szCs w:val="18"/>
          <w:lang w:eastAsia="ar-SA"/>
        </w:rPr>
        <w:t>Samodzielnego Publicznego Zespołu Gruźlicy i Chorób Płuc w Olsztynie</w:t>
      </w:r>
      <w:r w:rsidR="00215461">
        <w:rPr>
          <w:rFonts w:ascii="Century Gothic" w:eastAsia="Times New Roman" w:hAnsi="Century Gothic" w:cs="Times New Roman"/>
          <w:sz w:val="18"/>
          <w:szCs w:val="18"/>
          <w:lang w:eastAsia="ar-SA"/>
        </w:rPr>
        <w:t>:</w:t>
      </w:r>
    </w:p>
    <w:p w14:paraId="3C91338D" w14:textId="77777777"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hAnsi="Century Gothic" w:cs="Arial"/>
          <w:sz w:val="18"/>
          <w:szCs w:val="18"/>
          <w:lang w:eastAsia="pl-PL"/>
        </w:rPr>
        <w:t xml:space="preserve">Zadanie nr 1: Balkonik aluminiowy czterokołowy </w:t>
      </w:r>
      <w:r w:rsidRPr="00215461">
        <w:rPr>
          <w:rFonts w:ascii="Century Gothic" w:eastAsia="Times New Roman" w:hAnsi="Century Gothic" w:cs="Times New Roman"/>
          <w:sz w:val="18"/>
          <w:szCs w:val="18"/>
        </w:rPr>
        <w:t>z siedziskiem – 4 szt.;</w:t>
      </w:r>
    </w:p>
    <w:p w14:paraId="29737853" w14:textId="4EC44DFE"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2:</w:t>
      </w:r>
      <w:r>
        <w:rPr>
          <w:rFonts w:ascii="Century Gothic" w:eastAsia="Times New Roman" w:hAnsi="Century Gothic" w:cs="Times New Roman"/>
          <w:sz w:val="18"/>
          <w:szCs w:val="18"/>
        </w:rPr>
        <w:t xml:space="preserve"> </w:t>
      </w:r>
      <w:r w:rsidRPr="00215461">
        <w:rPr>
          <w:rFonts w:ascii="Century Gothic" w:eastAsia="Times New Roman" w:hAnsi="Century Gothic" w:cs="Times New Roman"/>
          <w:sz w:val="18"/>
          <w:szCs w:val="18"/>
        </w:rPr>
        <w:t>Wózek inwalidzki – 3 szt.;</w:t>
      </w:r>
    </w:p>
    <w:p w14:paraId="4DDBC24C" w14:textId="5BF0F4A5"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3:</w:t>
      </w:r>
      <w:r>
        <w:rPr>
          <w:rFonts w:ascii="Century Gothic" w:eastAsia="Times New Roman" w:hAnsi="Century Gothic" w:cs="Times New Roman"/>
          <w:sz w:val="18"/>
          <w:szCs w:val="18"/>
        </w:rPr>
        <w:t xml:space="preserve"> </w:t>
      </w:r>
      <w:r w:rsidRPr="00215461">
        <w:rPr>
          <w:rFonts w:ascii="Century Gothic" w:eastAsia="Times New Roman" w:hAnsi="Century Gothic" w:cs="Times New Roman"/>
          <w:sz w:val="18"/>
          <w:szCs w:val="18"/>
        </w:rPr>
        <w:t>Wózek medyczny anestezjologiczny – 1 szt.;</w:t>
      </w:r>
    </w:p>
    <w:p w14:paraId="02B9B5A7" w14:textId="45E642F2"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4:</w:t>
      </w:r>
      <w:r>
        <w:rPr>
          <w:rFonts w:ascii="Century Gothic" w:eastAsia="Times New Roman" w:hAnsi="Century Gothic" w:cs="Times New Roman"/>
          <w:sz w:val="18"/>
          <w:szCs w:val="18"/>
        </w:rPr>
        <w:t xml:space="preserve"> </w:t>
      </w:r>
      <w:r w:rsidRPr="00215461">
        <w:rPr>
          <w:rFonts w:ascii="Century Gothic" w:eastAsia="Times New Roman" w:hAnsi="Century Gothic" w:cs="Times New Roman"/>
          <w:sz w:val="18"/>
          <w:szCs w:val="18"/>
        </w:rPr>
        <w:t>Wózek pielęgnacyjny – 1 szt.;</w:t>
      </w:r>
    </w:p>
    <w:p w14:paraId="297A8B8E" w14:textId="2DA3120F"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5:</w:t>
      </w:r>
      <w:r>
        <w:rPr>
          <w:rFonts w:ascii="Century Gothic" w:eastAsia="Times New Roman" w:hAnsi="Century Gothic" w:cs="Times New Roman"/>
          <w:sz w:val="18"/>
          <w:szCs w:val="18"/>
        </w:rPr>
        <w:t xml:space="preserve"> </w:t>
      </w:r>
      <w:r w:rsidRPr="00215461">
        <w:rPr>
          <w:rFonts w:ascii="Century Gothic" w:eastAsia="Times New Roman" w:hAnsi="Century Gothic" w:cs="Times New Roman"/>
          <w:sz w:val="18"/>
          <w:szCs w:val="18"/>
        </w:rPr>
        <w:t>Wózek WC – 6 szt.;</w:t>
      </w:r>
    </w:p>
    <w:p w14:paraId="5D488FCB" w14:textId="63F8A29D"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bookmarkStart w:id="0" w:name="OLE_LINK1"/>
      <w:r w:rsidRPr="00215461">
        <w:rPr>
          <w:rFonts w:ascii="Century Gothic" w:eastAsia="Times New Roman" w:hAnsi="Century Gothic" w:cs="Times New Roman"/>
          <w:sz w:val="18"/>
          <w:szCs w:val="18"/>
        </w:rPr>
        <w:t>Zadanie nr 6:</w:t>
      </w:r>
      <w:r>
        <w:rPr>
          <w:rFonts w:ascii="Century Gothic" w:eastAsia="Times New Roman" w:hAnsi="Century Gothic" w:cs="Times New Roman"/>
          <w:sz w:val="18"/>
          <w:szCs w:val="18"/>
        </w:rPr>
        <w:t xml:space="preserve"> </w:t>
      </w:r>
      <w:r w:rsidRPr="00215461">
        <w:rPr>
          <w:rFonts w:ascii="Century Gothic" w:eastAsia="Times New Roman" w:hAnsi="Century Gothic" w:cs="Times New Roman"/>
          <w:sz w:val="18"/>
          <w:szCs w:val="18"/>
        </w:rPr>
        <w:t xml:space="preserve">Wózek zabiegowy duży </w:t>
      </w:r>
      <w:bookmarkEnd w:id="0"/>
      <w:r w:rsidRPr="00215461">
        <w:rPr>
          <w:rFonts w:ascii="Century Gothic" w:eastAsia="Times New Roman" w:hAnsi="Century Gothic" w:cs="Times New Roman"/>
          <w:sz w:val="18"/>
          <w:szCs w:val="18"/>
        </w:rPr>
        <w:t>– 2 szt.;</w:t>
      </w:r>
    </w:p>
    <w:p w14:paraId="43C13AFC" w14:textId="548340B8" w:rsidR="00215461" w:rsidRPr="00215461" w:rsidRDefault="00215461" w:rsidP="00215461">
      <w:pPr>
        <w:pStyle w:val="Akapitzlist"/>
        <w:tabs>
          <w:tab w:val="left" w:pos="1080"/>
          <w:tab w:val="left" w:pos="1260"/>
        </w:tabs>
        <w:spacing w:after="0" w:line="240" w:lineRule="auto"/>
        <w:jc w:val="both"/>
        <w:rPr>
          <w:rFonts w:ascii="Century Gothic" w:eastAsia="Times New Roman" w:hAnsi="Century Gothic" w:cs="Times New Roman"/>
          <w:sz w:val="18"/>
          <w:szCs w:val="18"/>
        </w:rPr>
      </w:pPr>
      <w:r w:rsidRPr="00215461">
        <w:rPr>
          <w:rFonts w:ascii="Century Gothic" w:eastAsia="Times New Roman" w:hAnsi="Century Gothic" w:cs="Times New Roman"/>
          <w:sz w:val="18"/>
          <w:szCs w:val="18"/>
        </w:rPr>
        <w:t>Zadanie nr 7:</w:t>
      </w:r>
      <w:r>
        <w:rPr>
          <w:rFonts w:ascii="Century Gothic" w:eastAsia="Times New Roman" w:hAnsi="Century Gothic" w:cs="Times New Roman"/>
          <w:sz w:val="18"/>
          <w:szCs w:val="18"/>
        </w:rPr>
        <w:t xml:space="preserve"> </w:t>
      </w:r>
      <w:r w:rsidRPr="00215461">
        <w:rPr>
          <w:rFonts w:ascii="Century Gothic" w:eastAsia="Times New Roman" w:hAnsi="Century Gothic" w:cs="Times New Roman"/>
          <w:sz w:val="18"/>
          <w:szCs w:val="18"/>
        </w:rPr>
        <w:t>Wózek zabiegowy mały – 1 szt.</w:t>
      </w:r>
    </w:p>
    <w:p w14:paraId="6700A006" w14:textId="4A56AAF6" w:rsidR="00215461" w:rsidRPr="00215461" w:rsidRDefault="00215461" w:rsidP="00215461">
      <w:pPr>
        <w:pStyle w:val="Akapitzlist"/>
        <w:tabs>
          <w:tab w:val="left" w:pos="1080"/>
          <w:tab w:val="left" w:pos="1260"/>
        </w:tabs>
        <w:spacing w:after="0" w:line="240" w:lineRule="auto"/>
        <w:jc w:val="both"/>
        <w:rPr>
          <w:rFonts w:ascii="Century Gothic" w:hAnsi="Century Gothic" w:cs="Arial"/>
          <w:sz w:val="18"/>
          <w:szCs w:val="18"/>
          <w:lang w:eastAsia="pl-PL"/>
        </w:rPr>
      </w:pPr>
      <w:r w:rsidRPr="00215461">
        <w:rPr>
          <w:rFonts w:ascii="Century Gothic" w:hAnsi="Century Gothic" w:cs="Arial"/>
          <w:sz w:val="18"/>
          <w:szCs w:val="18"/>
          <w:lang w:eastAsia="pl-PL"/>
        </w:rPr>
        <w:t>Zadanie nr 8:</w:t>
      </w:r>
      <w:r>
        <w:rPr>
          <w:rFonts w:ascii="Century Gothic" w:hAnsi="Century Gothic" w:cs="Arial"/>
          <w:sz w:val="18"/>
          <w:szCs w:val="18"/>
          <w:lang w:eastAsia="pl-PL"/>
        </w:rPr>
        <w:t xml:space="preserve"> </w:t>
      </w:r>
      <w:r w:rsidRPr="00215461">
        <w:rPr>
          <w:rFonts w:ascii="Century Gothic" w:hAnsi="Century Gothic" w:cs="Arial"/>
          <w:sz w:val="18"/>
          <w:szCs w:val="18"/>
          <w:lang w:eastAsia="pl-PL"/>
        </w:rPr>
        <w:t xml:space="preserve">Fotel do pobrania krwi – 1 szt. </w:t>
      </w:r>
    </w:p>
    <w:p w14:paraId="1E07F527" w14:textId="79E96A38" w:rsidR="00215461" w:rsidRPr="00215461" w:rsidRDefault="00215461" w:rsidP="00215461">
      <w:pPr>
        <w:pStyle w:val="Akapitzlist"/>
        <w:tabs>
          <w:tab w:val="left" w:pos="1080"/>
          <w:tab w:val="left" w:pos="1260"/>
        </w:tabs>
        <w:spacing w:after="0" w:line="240" w:lineRule="auto"/>
        <w:jc w:val="both"/>
        <w:rPr>
          <w:rFonts w:ascii="Century Gothic" w:hAnsi="Century Gothic" w:cs="Arial"/>
          <w:sz w:val="18"/>
          <w:szCs w:val="18"/>
          <w:u w:val="single"/>
          <w:lang w:eastAsia="pl-PL"/>
        </w:rPr>
      </w:pPr>
      <w:r w:rsidRPr="00215461">
        <w:rPr>
          <w:rFonts w:ascii="Century Gothic" w:hAnsi="Century Gothic" w:cs="Arial"/>
          <w:sz w:val="18"/>
          <w:szCs w:val="18"/>
          <w:lang w:eastAsia="pl-PL"/>
        </w:rPr>
        <w:t>Zadanie nr 9:</w:t>
      </w:r>
      <w:r>
        <w:rPr>
          <w:rFonts w:ascii="Century Gothic" w:hAnsi="Century Gothic" w:cs="Arial"/>
          <w:sz w:val="18"/>
          <w:szCs w:val="18"/>
          <w:lang w:eastAsia="pl-PL"/>
        </w:rPr>
        <w:t xml:space="preserve"> </w:t>
      </w:r>
      <w:r w:rsidRPr="00215461">
        <w:rPr>
          <w:rFonts w:ascii="Century Gothic" w:hAnsi="Century Gothic" w:cs="Arial"/>
          <w:sz w:val="18"/>
          <w:szCs w:val="18"/>
          <w:lang w:eastAsia="pl-PL"/>
        </w:rPr>
        <w:t>Kozetka do gabinetu zabiegowego – 1 szt.</w:t>
      </w:r>
    </w:p>
    <w:p w14:paraId="4DA13593" w14:textId="0A9CD1CB" w:rsidR="00215461" w:rsidRPr="00953560" w:rsidRDefault="00215461" w:rsidP="00215461">
      <w:pPr>
        <w:pStyle w:val="Akapitzlist"/>
        <w:autoSpaceDE w:val="0"/>
        <w:autoSpaceDN w:val="0"/>
        <w:adjustRightInd w:val="0"/>
        <w:spacing w:after="0" w:line="240" w:lineRule="auto"/>
        <w:jc w:val="both"/>
        <w:rPr>
          <w:rFonts w:ascii="Century Gothic" w:hAnsi="Century Gothic"/>
          <w:sz w:val="18"/>
          <w:szCs w:val="18"/>
        </w:rPr>
      </w:pPr>
      <w:r w:rsidRPr="00215461">
        <w:rPr>
          <w:rFonts w:ascii="Century Gothic" w:hAnsi="Century Gothic" w:cs="Arial"/>
          <w:sz w:val="18"/>
          <w:szCs w:val="18"/>
          <w:lang w:eastAsia="pl-PL"/>
        </w:rPr>
        <w:t>Zadanie nr 1</w:t>
      </w:r>
      <w:r>
        <w:rPr>
          <w:rFonts w:ascii="Century Gothic" w:hAnsi="Century Gothic" w:cs="Arial"/>
          <w:sz w:val="18"/>
          <w:szCs w:val="18"/>
          <w:lang w:eastAsia="pl-PL"/>
        </w:rPr>
        <w:t>0</w:t>
      </w:r>
      <w:r w:rsidRPr="00215461">
        <w:rPr>
          <w:rFonts w:ascii="Century Gothic" w:hAnsi="Century Gothic" w:cs="Arial"/>
          <w:sz w:val="18"/>
          <w:szCs w:val="18"/>
          <w:lang w:eastAsia="pl-PL"/>
        </w:rPr>
        <w:t>:</w:t>
      </w:r>
      <w:r>
        <w:rPr>
          <w:rFonts w:ascii="Century Gothic" w:hAnsi="Century Gothic" w:cs="Arial"/>
          <w:sz w:val="18"/>
          <w:szCs w:val="18"/>
          <w:lang w:eastAsia="pl-PL"/>
        </w:rPr>
        <w:t xml:space="preserve"> </w:t>
      </w:r>
      <w:r w:rsidRPr="00215461">
        <w:rPr>
          <w:rFonts w:ascii="Century Gothic" w:hAnsi="Century Gothic" w:cs="Arial"/>
          <w:sz w:val="18"/>
          <w:szCs w:val="18"/>
          <w:lang w:eastAsia="pl-PL"/>
        </w:rPr>
        <w:t>Łóżko szpitalne z możliwością automatycznego regulowania wysokości – 3</w:t>
      </w:r>
      <w:r>
        <w:rPr>
          <w:rFonts w:ascii="Century Gothic" w:hAnsi="Century Gothic" w:cs="Arial"/>
          <w:sz w:val="18"/>
          <w:szCs w:val="18"/>
          <w:lang w:eastAsia="pl-PL"/>
        </w:rPr>
        <w:t xml:space="preserve"> szt</w:t>
      </w:r>
    </w:p>
    <w:p w14:paraId="30DF3256" w14:textId="1BD898A6" w:rsidR="007F22CB" w:rsidRPr="00572A39" w:rsidRDefault="003A7B6C" w:rsidP="00406214">
      <w:pPr>
        <w:pStyle w:val="Akapitzlist"/>
        <w:numPr>
          <w:ilvl w:val="0"/>
          <w:numId w:val="16"/>
        </w:numPr>
        <w:spacing w:after="0" w:line="240" w:lineRule="auto"/>
        <w:jc w:val="both"/>
        <w:rPr>
          <w:rFonts w:ascii="Century Gothic" w:hAnsi="Century Gothic" w:cs="Arial"/>
          <w:sz w:val="18"/>
          <w:szCs w:val="18"/>
          <w:lang w:eastAsia="pl-PL"/>
        </w:rPr>
      </w:pPr>
      <w:r w:rsidRPr="001D2B28">
        <w:rPr>
          <w:rFonts w:ascii="Century Gothic" w:hAnsi="Century Gothic"/>
          <w:sz w:val="18"/>
          <w:szCs w:val="18"/>
        </w:rPr>
        <w:t>Szczegółowy opis przedmiotu zamówienia, zawarty jest</w:t>
      </w:r>
      <w:r w:rsidR="00C152A5">
        <w:rPr>
          <w:rFonts w:ascii="Century Gothic" w:hAnsi="Century Gothic"/>
          <w:sz w:val="18"/>
          <w:szCs w:val="18"/>
        </w:rPr>
        <w:t xml:space="preserve"> </w:t>
      </w:r>
      <w:r w:rsidR="005178D6" w:rsidRPr="001D2B28">
        <w:rPr>
          <w:rFonts w:ascii="Century Gothic" w:hAnsi="Century Gothic"/>
          <w:sz w:val="18"/>
          <w:szCs w:val="18"/>
        </w:rPr>
        <w:t xml:space="preserve">w </w:t>
      </w:r>
      <w:r w:rsidRPr="001D2B28">
        <w:rPr>
          <w:rFonts w:ascii="Century Gothic" w:hAnsi="Century Gothic"/>
          <w:b/>
          <w:sz w:val="18"/>
          <w:szCs w:val="18"/>
        </w:rPr>
        <w:t xml:space="preserve">załączniku nr </w:t>
      </w:r>
      <w:r w:rsidR="00B76115">
        <w:rPr>
          <w:rFonts w:ascii="Century Gothic" w:hAnsi="Century Gothic"/>
          <w:b/>
          <w:sz w:val="18"/>
          <w:szCs w:val="18"/>
        </w:rPr>
        <w:t>3</w:t>
      </w:r>
      <w:r w:rsidR="00156E89" w:rsidRPr="001D2B28">
        <w:rPr>
          <w:rFonts w:ascii="Century Gothic" w:hAnsi="Century Gothic"/>
          <w:b/>
          <w:sz w:val="18"/>
          <w:szCs w:val="18"/>
        </w:rPr>
        <w:t xml:space="preserve"> </w:t>
      </w:r>
      <w:r w:rsidRPr="001D2B28">
        <w:rPr>
          <w:rFonts w:ascii="Century Gothic" w:hAnsi="Century Gothic"/>
          <w:b/>
          <w:sz w:val="18"/>
          <w:szCs w:val="18"/>
        </w:rPr>
        <w:t>do SWZ</w:t>
      </w:r>
      <w:r w:rsidRPr="001D2B28">
        <w:rPr>
          <w:rFonts w:ascii="Century Gothic" w:hAnsi="Century Gothic"/>
          <w:sz w:val="18"/>
          <w:szCs w:val="18"/>
        </w:rPr>
        <w:t xml:space="preserve"> – </w:t>
      </w:r>
      <w:r w:rsidR="00953560" w:rsidRPr="001D2B28">
        <w:rPr>
          <w:rFonts w:ascii="Century Gothic" w:hAnsi="Century Gothic"/>
          <w:sz w:val="18"/>
          <w:szCs w:val="18"/>
        </w:rPr>
        <w:t>Formularz parametrów technicznych i użytkowych</w:t>
      </w:r>
      <w:r w:rsidRPr="001D2B28">
        <w:rPr>
          <w:rFonts w:ascii="Century Gothic" w:hAnsi="Century Gothic"/>
          <w:sz w:val="18"/>
          <w:szCs w:val="18"/>
        </w:rPr>
        <w:t xml:space="preserve"> oraz wzor</w:t>
      </w:r>
      <w:r w:rsidR="001D2B28" w:rsidRPr="001D2B28">
        <w:rPr>
          <w:rFonts w:ascii="Century Gothic" w:hAnsi="Century Gothic"/>
          <w:sz w:val="18"/>
          <w:szCs w:val="18"/>
        </w:rPr>
        <w:t>ze umowy</w:t>
      </w:r>
      <w:r w:rsidR="007C4CEE" w:rsidRPr="001D2B28">
        <w:rPr>
          <w:rFonts w:ascii="Century Gothic" w:hAnsi="Century Gothic"/>
          <w:sz w:val="18"/>
          <w:szCs w:val="18"/>
        </w:rPr>
        <w:t xml:space="preserve"> </w:t>
      </w:r>
      <w:r w:rsidRPr="00572A39">
        <w:rPr>
          <w:rFonts w:ascii="Century Gothic" w:hAnsi="Century Gothic"/>
          <w:sz w:val="18"/>
          <w:szCs w:val="18"/>
        </w:rPr>
        <w:t xml:space="preserve">– </w:t>
      </w:r>
      <w:r w:rsidRPr="00572A39">
        <w:rPr>
          <w:rFonts w:ascii="Century Gothic" w:hAnsi="Century Gothic"/>
          <w:b/>
          <w:sz w:val="18"/>
          <w:szCs w:val="18"/>
        </w:rPr>
        <w:t xml:space="preserve">załącznik nr </w:t>
      </w:r>
      <w:r w:rsidR="00B76115">
        <w:rPr>
          <w:rFonts w:ascii="Century Gothic" w:hAnsi="Century Gothic"/>
          <w:b/>
          <w:sz w:val="18"/>
          <w:szCs w:val="18"/>
        </w:rPr>
        <w:t>4</w:t>
      </w:r>
      <w:r w:rsidR="00156E89" w:rsidRPr="00572A39">
        <w:rPr>
          <w:rFonts w:ascii="Century Gothic" w:hAnsi="Century Gothic"/>
          <w:b/>
          <w:sz w:val="18"/>
          <w:szCs w:val="18"/>
        </w:rPr>
        <w:t xml:space="preserve"> </w:t>
      </w:r>
      <w:r w:rsidRPr="00572A39">
        <w:rPr>
          <w:rFonts w:ascii="Century Gothic" w:hAnsi="Century Gothic"/>
          <w:b/>
          <w:sz w:val="18"/>
          <w:szCs w:val="18"/>
        </w:rPr>
        <w:t>do SWZ</w:t>
      </w:r>
      <w:r w:rsidR="00156E89" w:rsidRPr="00572A39">
        <w:rPr>
          <w:rFonts w:ascii="Century Gothic" w:hAnsi="Century Gothic"/>
          <w:sz w:val="18"/>
          <w:szCs w:val="18"/>
        </w:rPr>
        <w:t>.</w:t>
      </w:r>
    </w:p>
    <w:p w14:paraId="0CE60324" w14:textId="77777777" w:rsidR="0012096F" w:rsidRPr="00572A39" w:rsidRDefault="00E53663"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eastAsia="Times New Roman" w:hAnsi="Century Gothic" w:cs="Times New Roman"/>
          <w:iCs/>
          <w:sz w:val="18"/>
          <w:szCs w:val="18"/>
          <w:lang w:eastAsia="ar-SA"/>
        </w:rPr>
        <w:t xml:space="preserve">Nazwy i kody przedmiotu zamówienia według </w:t>
      </w:r>
      <w:r w:rsidRPr="00572A39">
        <w:rPr>
          <w:rFonts w:ascii="Century Gothic" w:eastAsia="Times New Roman" w:hAnsi="Century Gothic" w:cs="Arial"/>
          <w:iCs/>
          <w:sz w:val="18"/>
          <w:szCs w:val="18"/>
          <w:lang w:eastAsia="pl-PL"/>
        </w:rPr>
        <w:t xml:space="preserve">Wspólnego Słownika Zamówień CPV: </w:t>
      </w:r>
    </w:p>
    <w:p w14:paraId="2E5ABEF7" w14:textId="2BEEFCFB" w:rsidR="008B6C4B" w:rsidRPr="00091A90" w:rsidRDefault="008B6C4B" w:rsidP="0012096F">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091A90">
        <w:rPr>
          <w:rFonts w:ascii="Century Gothic" w:hAnsi="Century Gothic" w:cs="Arial"/>
          <w:sz w:val="18"/>
          <w:szCs w:val="18"/>
          <w:lang w:eastAsia="pl-PL"/>
        </w:rPr>
        <w:t>Różne urządzenia i produkty medyczne – 33190000-8</w:t>
      </w:r>
    </w:p>
    <w:p w14:paraId="00FEDDF2" w14:textId="3650A485" w:rsidR="0047091D" w:rsidRPr="00792127" w:rsidRDefault="00DD61E4" w:rsidP="00215461">
      <w:pPr>
        <w:pStyle w:val="Akapitzlist"/>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091A90">
        <w:rPr>
          <w:rFonts w:ascii="Century Gothic" w:hAnsi="Century Gothic" w:cs="Arial"/>
          <w:sz w:val="18"/>
          <w:szCs w:val="18"/>
          <w:lang w:eastAsia="pl-PL"/>
        </w:rPr>
        <w:t xml:space="preserve">Meble medyczne - </w:t>
      </w:r>
      <w:r w:rsidRPr="00091A90">
        <w:rPr>
          <w:rStyle w:val="hgkelc"/>
          <w:rFonts w:ascii="Century Gothic" w:hAnsi="Century Gothic"/>
          <w:sz w:val="18"/>
          <w:szCs w:val="18"/>
        </w:rPr>
        <w:t>33192000-2</w:t>
      </w:r>
    </w:p>
    <w:p w14:paraId="56F73BE3" w14:textId="188417CD" w:rsidR="007F22CB" w:rsidRPr="00572A39" w:rsidRDefault="00BD428F"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572A39">
        <w:rPr>
          <w:rFonts w:ascii="Century Gothic" w:hAnsi="Century Gothic"/>
          <w:iCs/>
          <w:sz w:val="18"/>
          <w:szCs w:val="18"/>
        </w:rPr>
        <w:t>Zamawiający</w:t>
      </w:r>
      <w:r w:rsidR="00266B0B" w:rsidRPr="00572A39">
        <w:rPr>
          <w:rFonts w:ascii="Century Gothic" w:hAnsi="Century Gothic"/>
          <w:iCs/>
          <w:sz w:val="18"/>
          <w:szCs w:val="18"/>
        </w:rPr>
        <w:t xml:space="preserve"> </w:t>
      </w:r>
      <w:r w:rsidR="002A2F84" w:rsidRPr="00572A39">
        <w:rPr>
          <w:rFonts w:ascii="Century Gothic" w:hAnsi="Century Gothic"/>
          <w:iCs/>
          <w:sz w:val="18"/>
          <w:szCs w:val="18"/>
        </w:rPr>
        <w:t xml:space="preserve">przewiduje </w:t>
      </w:r>
      <w:r w:rsidR="00FC5F83" w:rsidRPr="00572A39">
        <w:rPr>
          <w:rFonts w:ascii="Century Gothic" w:hAnsi="Century Gothic"/>
          <w:iCs/>
          <w:sz w:val="18"/>
          <w:szCs w:val="18"/>
        </w:rPr>
        <w:t>możliwość s</w:t>
      </w:r>
      <w:r w:rsidR="002A2F84" w:rsidRPr="00572A39">
        <w:rPr>
          <w:rFonts w:ascii="Century Gothic" w:hAnsi="Century Gothic"/>
          <w:iCs/>
          <w:sz w:val="18"/>
          <w:szCs w:val="18"/>
        </w:rPr>
        <w:t>kładan</w:t>
      </w:r>
      <w:r w:rsidR="00146D61" w:rsidRPr="00572A39">
        <w:rPr>
          <w:rFonts w:ascii="Century Gothic" w:hAnsi="Century Gothic"/>
          <w:iCs/>
          <w:sz w:val="18"/>
          <w:szCs w:val="18"/>
        </w:rPr>
        <w:t>i</w:t>
      </w:r>
      <w:r w:rsidR="00FC5F83" w:rsidRPr="00572A39">
        <w:rPr>
          <w:rFonts w:ascii="Century Gothic" w:hAnsi="Century Gothic"/>
          <w:iCs/>
          <w:sz w:val="18"/>
          <w:szCs w:val="18"/>
        </w:rPr>
        <w:t>a</w:t>
      </w:r>
      <w:r w:rsidR="002A2F84" w:rsidRPr="00572A39">
        <w:rPr>
          <w:rFonts w:ascii="Century Gothic" w:hAnsi="Century Gothic"/>
          <w:iCs/>
          <w:sz w:val="18"/>
          <w:szCs w:val="18"/>
        </w:rPr>
        <w:t xml:space="preserve"> ofert częściowych.</w:t>
      </w:r>
      <w:r w:rsidR="003E0EFB" w:rsidRPr="00572A39">
        <w:rPr>
          <w:rFonts w:ascii="Century Gothic" w:hAnsi="Century Gothic"/>
          <w:iCs/>
          <w:sz w:val="18"/>
          <w:szCs w:val="18"/>
        </w:rPr>
        <w:t xml:space="preserve"> </w:t>
      </w:r>
      <w:r w:rsidR="001C4CD1" w:rsidRPr="00572A39">
        <w:rPr>
          <w:rFonts w:ascii="Century Gothic" w:hAnsi="Century Gothic"/>
          <w:iCs/>
          <w:sz w:val="18"/>
          <w:szCs w:val="18"/>
        </w:rPr>
        <w:t xml:space="preserve">Zamówienie podzielono na </w:t>
      </w:r>
      <w:r w:rsidR="00175EDE">
        <w:rPr>
          <w:rFonts w:ascii="Century Gothic" w:hAnsi="Century Gothic"/>
          <w:iCs/>
          <w:sz w:val="18"/>
          <w:szCs w:val="18"/>
        </w:rPr>
        <w:t>10</w:t>
      </w:r>
      <w:r w:rsidR="00465412">
        <w:rPr>
          <w:rFonts w:ascii="Century Gothic" w:hAnsi="Century Gothic"/>
          <w:iCs/>
          <w:sz w:val="18"/>
          <w:szCs w:val="18"/>
        </w:rPr>
        <w:t xml:space="preserve"> części (zadania</w:t>
      </w:r>
      <w:r w:rsidR="00CC54B2" w:rsidRPr="00572A39">
        <w:rPr>
          <w:rFonts w:ascii="Century Gothic" w:hAnsi="Century Gothic"/>
          <w:iCs/>
          <w:sz w:val="18"/>
          <w:szCs w:val="18"/>
        </w:rPr>
        <w:t>).</w:t>
      </w:r>
    </w:p>
    <w:p w14:paraId="5AAD4761" w14:textId="37EA559F" w:rsidR="00264470" w:rsidRPr="00BD428F" w:rsidRDefault="00D2301F" w:rsidP="00406214">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0F57E1">
        <w:rPr>
          <w:rFonts w:ascii="Century Gothic" w:hAnsi="Century Gothic"/>
          <w:iCs/>
          <w:sz w:val="18"/>
          <w:szCs w:val="18"/>
        </w:rPr>
        <w:t xml:space="preserve">Zamawiający </w:t>
      </w:r>
      <w:r w:rsidR="00264470" w:rsidRPr="000F57E1">
        <w:rPr>
          <w:rFonts w:ascii="Century Gothic" w:hAnsi="Century Gothic"/>
          <w:iCs/>
          <w:sz w:val="18"/>
          <w:szCs w:val="18"/>
        </w:rPr>
        <w:t xml:space="preserve">nie </w:t>
      </w:r>
      <w:r w:rsidR="00014131" w:rsidRPr="000F57E1">
        <w:rPr>
          <w:rFonts w:ascii="Century Gothic" w:hAnsi="Century Gothic"/>
          <w:iCs/>
          <w:sz w:val="18"/>
          <w:szCs w:val="18"/>
        </w:rPr>
        <w:t>przewiduje udzielani</w:t>
      </w:r>
      <w:r w:rsidR="00B6160E" w:rsidRPr="000F57E1">
        <w:rPr>
          <w:rFonts w:ascii="Century Gothic" w:hAnsi="Century Gothic"/>
          <w:iCs/>
          <w:sz w:val="18"/>
          <w:szCs w:val="18"/>
        </w:rPr>
        <w:t>a</w:t>
      </w:r>
      <w:r w:rsidRPr="000F57E1">
        <w:rPr>
          <w:rFonts w:ascii="Century Gothic" w:hAnsi="Century Gothic"/>
          <w:iCs/>
          <w:sz w:val="18"/>
          <w:szCs w:val="18"/>
        </w:rPr>
        <w:t xml:space="preserve"> zamówień, o któr</w:t>
      </w:r>
      <w:r w:rsidR="00264470" w:rsidRPr="000F57E1">
        <w:rPr>
          <w:rFonts w:ascii="Century Gothic" w:hAnsi="Century Gothic"/>
          <w:iCs/>
          <w:sz w:val="18"/>
          <w:szCs w:val="18"/>
        </w:rPr>
        <w:t xml:space="preserve">ych mowa w art. 214 ust. 1 pkt </w:t>
      </w:r>
      <w:r w:rsidR="00FC5F83">
        <w:rPr>
          <w:rFonts w:ascii="Century Gothic" w:hAnsi="Century Gothic"/>
          <w:iCs/>
          <w:sz w:val="18"/>
          <w:szCs w:val="18"/>
        </w:rPr>
        <w:t>8</w:t>
      </w:r>
      <w:r w:rsidR="00264470" w:rsidRPr="000F57E1">
        <w:rPr>
          <w:rFonts w:ascii="Century Gothic" w:hAnsi="Century Gothic"/>
          <w:iCs/>
          <w:sz w:val="18"/>
          <w:szCs w:val="18"/>
        </w:rPr>
        <w:t>.</w:t>
      </w:r>
    </w:p>
    <w:p w14:paraId="15A6D6D2" w14:textId="77777777" w:rsidR="002E08A1" w:rsidRDefault="002E08A1" w:rsidP="002E08A1">
      <w:pPr>
        <w:pStyle w:val="Akapitzlist"/>
        <w:spacing w:after="0"/>
        <w:jc w:val="both"/>
        <w:rPr>
          <w:rFonts w:ascii="Century Gothic" w:hAnsi="Century Gothic"/>
          <w:sz w:val="18"/>
          <w:szCs w:val="18"/>
        </w:rPr>
      </w:pPr>
    </w:p>
    <w:p w14:paraId="52296A33" w14:textId="7C514E2C" w:rsidR="004D08AF" w:rsidRPr="007A7EED" w:rsidRDefault="00C81152" w:rsidP="000A31A3">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2869191B" w14:textId="7C55D700" w:rsidR="00C24342" w:rsidRPr="00C24342" w:rsidRDefault="00C24342" w:rsidP="00406214">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683A8CBC" w:rsidR="00C24342" w:rsidRPr="00C24342" w:rsidRDefault="00C24342" w:rsidP="0040621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40621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700C7DF" w14:textId="77777777" w:rsidR="00913191" w:rsidRPr="00C24342" w:rsidRDefault="00913191" w:rsidP="00215461">
      <w:pPr>
        <w:suppressAutoHyphens/>
        <w:spacing w:after="0" w:line="240" w:lineRule="auto"/>
        <w:jc w:val="both"/>
        <w:rPr>
          <w:rFonts w:ascii="Century Gothic" w:eastAsia="Times New Roman" w:hAnsi="Century Gothic" w:cs="Arial"/>
          <w:sz w:val="18"/>
          <w:szCs w:val="18"/>
          <w:lang w:eastAsia="pl-PL"/>
        </w:rPr>
      </w:pPr>
    </w:p>
    <w:p w14:paraId="237CDAD1" w14:textId="2ED489C1"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389BC03"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E54A15">
        <w:rPr>
          <w:rFonts w:ascii="Century Gothic" w:eastAsia="Times New Roman" w:hAnsi="Century Gothic" w:cs="Arial"/>
          <w:b/>
          <w:sz w:val="18"/>
          <w:szCs w:val="18"/>
          <w:lang w:eastAsia="ar-SA"/>
        </w:rPr>
        <w:t xml:space="preserve">do 21 </w:t>
      </w:r>
      <w:r w:rsidR="00F3666B" w:rsidRPr="003973F4">
        <w:rPr>
          <w:rFonts w:ascii="Century Gothic" w:eastAsia="Times New Roman" w:hAnsi="Century Gothic" w:cs="Arial"/>
          <w:b/>
          <w:sz w:val="18"/>
          <w:szCs w:val="18"/>
          <w:lang w:eastAsia="ar-SA"/>
        </w:rPr>
        <w:t xml:space="preserve">dni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7C3D9339" w14:textId="49C3B5E8" w:rsidR="00D1126A" w:rsidRPr="007A7EED" w:rsidRDefault="00D1126A" w:rsidP="00BB539D">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BB539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3F44C385" w14:textId="4C0DA2FA" w:rsidR="00FC5F83" w:rsidRPr="00266B0B" w:rsidRDefault="00FC5F83" w:rsidP="00FC5F83">
      <w:pPr>
        <w:suppressAutoHyphens/>
        <w:spacing w:after="0" w:line="240" w:lineRule="auto"/>
        <w:ind w:left="113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5F026EAE" w14:textId="514DB121" w:rsidR="00013798" w:rsidRPr="00013798" w:rsidRDefault="00013798" w:rsidP="0026459F">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sytuacji ekonomicznej lub finansowej</w:t>
      </w:r>
      <w:r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7A7EED" w:rsidRDefault="00013798" w:rsidP="002954E2">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w:t>
      </w:r>
      <w:r w:rsidRPr="0037277F">
        <w:rPr>
          <w:rFonts w:ascii="Century Gothic" w:eastAsia="Times New Roman" w:hAnsi="Century Gothic" w:cs="Arial"/>
          <w:sz w:val="18"/>
          <w:szCs w:val="18"/>
          <w:lang w:eastAsia="ar-SA"/>
        </w:rPr>
        <w:lastRenderedPageBreak/>
        <w:t>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013798">
        <w:rPr>
          <w:rFonts w:ascii="Century Gothic" w:eastAsia="Times New Roman" w:hAnsi="Century Gothic" w:cs="Arial"/>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08033D">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A7EED" w:rsidRDefault="006B3338" w:rsidP="00A979F7">
      <w:pPr>
        <w:tabs>
          <w:tab w:val="left" w:pos="1620"/>
          <w:tab w:val="left" w:pos="2340"/>
        </w:tabs>
        <w:suppressAutoHyphens/>
        <w:spacing w:after="0" w:line="200" w:lineRule="atLeast"/>
        <w:ind w:left="426" w:hanging="426"/>
        <w:jc w:val="both"/>
        <w:rPr>
          <w:rStyle w:val="Pogrubieni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0B65CB84"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B76115">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5289474"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B76115">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10B77879" w14:textId="0AF8C5BA" w:rsidR="00EB595F" w:rsidRPr="001D70F4" w:rsidRDefault="00753FFF" w:rsidP="004D690C">
      <w:pPr>
        <w:tabs>
          <w:tab w:val="left" w:pos="1134"/>
        </w:tabs>
        <w:suppressAutoHyphens/>
        <w:spacing w:after="0" w:line="240" w:lineRule="auto"/>
        <w:ind w:left="993" w:hanging="284"/>
        <w:jc w:val="both"/>
        <w:rPr>
          <w:rFonts w:ascii="Century Gothic" w:eastAsia="Times New Roman" w:hAnsi="Century Gothic" w:cs="TimesNewRoman"/>
          <w:b/>
          <w:strike/>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4541ECA" w:rsidR="00807297" w:rsidRPr="007A7EED" w:rsidRDefault="00807297" w:rsidP="00C26AB8">
      <w:pPr>
        <w:pStyle w:val="Bezodstpw"/>
        <w:ind w:left="1276" w:hanging="1276"/>
        <w:jc w:val="both"/>
        <w:rPr>
          <w:rStyle w:val="Pogrubienie"/>
        </w:rPr>
      </w:pPr>
      <w:r w:rsidRPr="007A7EED">
        <w:rPr>
          <w:rStyle w:val="Pogrubienie"/>
        </w:rPr>
        <w:lastRenderedPageBreak/>
        <w:t>X.    PRZEDMIOTOWE ŚRODKI DOWODOWE.</w:t>
      </w:r>
    </w:p>
    <w:p w14:paraId="1B26B411" w14:textId="77777777" w:rsidR="00C26AB8" w:rsidRPr="004D690C" w:rsidRDefault="00C26AB8" w:rsidP="00C26AB8">
      <w:pPr>
        <w:pStyle w:val="Bezodstpw"/>
        <w:ind w:left="1276" w:hanging="850"/>
        <w:jc w:val="both"/>
        <w:rPr>
          <w:rFonts w:ascii="Century Gothic" w:hAnsi="Century Gothic" w:cs="Arial"/>
          <w:sz w:val="18"/>
          <w:szCs w:val="18"/>
        </w:rPr>
      </w:pPr>
    </w:p>
    <w:p w14:paraId="1DF6738A" w14:textId="77777777"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Wykonawca składa przedmiotowe środki dowodowe wraz z ofertą.</w:t>
      </w:r>
    </w:p>
    <w:p w14:paraId="6117A762" w14:textId="197A7336" w:rsidR="004D690C" w:rsidRPr="004D690C" w:rsidRDefault="004D690C" w:rsidP="00406214">
      <w:pPr>
        <w:pStyle w:val="Bezodstpw"/>
        <w:numPr>
          <w:ilvl w:val="0"/>
          <w:numId w:val="17"/>
        </w:numPr>
        <w:jc w:val="both"/>
        <w:rPr>
          <w:rFonts w:ascii="Century Gothic" w:hAnsi="Century Gothic"/>
          <w:sz w:val="18"/>
          <w:szCs w:val="18"/>
        </w:rPr>
      </w:pPr>
      <w:r>
        <w:rPr>
          <w:rFonts w:ascii="Century Gothic" w:hAnsi="Century Gothic" w:cs="Arial"/>
          <w:sz w:val="18"/>
          <w:szCs w:val="18"/>
        </w:rPr>
        <w:t>Zamawiający wymaga złożenia niżej wymienionych środków przedmiotowych:</w:t>
      </w:r>
    </w:p>
    <w:p w14:paraId="68011103" w14:textId="4A653A6E" w:rsidR="004D690C" w:rsidRPr="004D690C" w:rsidRDefault="004D690C" w:rsidP="004D690C">
      <w:pPr>
        <w:pStyle w:val="Bezodstpw"/>
        <w:ind w:left="720"/>
        <w:jc w:val="both"/>
        <w:rPr>
          <w:rFonts w:ascii="Century Gothic" w:hAnsi="Century Gothic" w:cs="Arial"/>
          <w:b/>
          <w:sz w:val="18"/>
          <w:szCs w:val="18"/>
        </w:rPr>
      </w:pPr>
      <w:r w:rsidRPr="004D690C">
        <w:rPr>
          <w:rFonts w:ascii="Century Gothic" w:hAnsi="Century Gothic" w:cs="Arial"/>
          <w:b/>
          <w:sz w:val="18"/>
          <w:szCs w:val="18"/>
        </w:rPr>
        <w:t>- dokumenty potwierdzające, że oferowany sprzęt i urządzenia medyczne spełnia</w:t>
      </w:r>
      <w:r w:rsidR="00C15453">
        <w:rPr>
          <w:rFonts w:ascii="Century Gothic" w:hAnsi="Century Gothic" w:cs="Arial"/>
          <w:b/>
          <w:sz w:val="18"/>
          <w:szCs w:val="18"/>
        </w:rPr>
        <w:t>ją</w:t>
      </w:r>
      <w:r w:rsidRPr="004D690C">
        <w:rPr>
          <w:rFonts w:ascii="Century Gothic" w:hAnsi="Century Gothic" w:cs="Arial"/>
          <w:b/>
          <w:sz w:val="18"/>
          <w:szCs w:val="18"/>
        </w:rPr>
        <w:t xml:space="preserve"> wymagania zasadnicze dla tego typu wyrobów i są oznaczone znakiem CE – Deklaracje zgodności</w:t>
      </w:r>
      <w:r w:rsidR="00E652BE">
        <w:rPr>
          <w:rFonts w:ascii="Century Gothic" w:hAnsi="Century Gothic" w:cs="Arial"/>
          <w:b/>
          <w:sz w:val="18"/>
          <w:szCs w:val="18"/>
        </w:rPr>
        <w:t xml:space="preserve"> (</w:t>
      </w:r>
      <w:r w:rsidR="003E4AF9">
        <w:rPr>
          <w:rFonts w:ascii="Century Gothic" w:hAnsi="Century Gothic" w:cs="Arial"/>
          <w:b/>
          <w:sz w:val="18"/>
          <w:szCs w:val="18"/>
        </w:rPr>
        <w:t>*</w:t>
      </w:r>
      <w:r w:rsidR="00E652BE">
        <w:rPr>
          <w:rFonts w:ascii="Century Gothic" w:hAnsi="Century Gothic" w:cs="Arial"/>
          <w:b/>
          <w:sz w:val="18"/>
          <w:szCs w:val="18"/>
        </w:rPr>
        <w:t>jeśli dotyczy</w:t>
      </w:r>
      <w:r w:rsidR="00764323">
        <w:rPr>
          <w:rFonts w:ascii="Century Gothic" w:hAnsi="Century Gothic" w:cs="Arial"/>
          <w:b/>
          <w:sz w:val="18"/>
          <w:szCs w:val="18"/>
        </w:rPr>
        <w:t>)</w:t>
      </w:r>
      <w:r w:rsidRPr="004D690C">
        <w:rPr>
          <w:rFonts w:ascii="Century Gothic" w:hAnsi="Century Gothic" w:cs="Arial"/>
          <w:b/>
          <w:sz w:val="18"/>
          <w:szCs w:val="18"/>
        </w:rPr>
        <w:t>;</w:t>
      </w:r>
    </w:p>
    <w:p w14:paraId="0AA4DBB1" w14:textId="2604CBC1" w:rsidR="004D690C" w:rsidRPr="004D690C" w:rsidRDefault="004D690C" w:rsidP="004D690C">
      <w:pPr>
        <w:pStyle w:val="Bezodstpw"/>
        <w:ind w:left="720"/>
        <w:jc w:val="both"/>
        <w:rPr>
          <w:rFonts w:ascii="Century Gothic" w:hAnsi="Century Gothic"/>
          <w:b/>
          <w:sz w:val="18"/>
          <w:szCs w:val="18"/>
        </w:rPr>
      </w:pPr>
      <w:r w:rsidRPr="004D690C">
        <w:rPr>
          <w:rFonts w:ascii="Century Gothic" w:hAnsi="Century Gothic" w:cs="Arial"/>
          <w:b/>
          <w:sz w:val="18"/>
          <w:szCs w:val="18"/>
        </w:rPr>
        <w:t>- dokumenty opisowe producenta (specyfikacje techniczne, katalogi, ulotki, prospekty itp)  zawierając</w:t>
      </w:r>
      <w:r w:rsidR="00C15453">
        <w:rPr>
          <w:rFonts w:ascii="Century Gothic" w:hAnsi="Century Gothic" w:cs="Arial"/>
          <w:b/>
          <w:sz w:val="18"/>
          <w:szCs w:val="18"/>
        </w:rPr>
        <w:t>e</w:t>
      </w:r>
      <w:r w:rsidRPr="004D690C">
        <w:rPr>
          <w:rFonts w:ascii="Century Gothic" w:hAnsi="Century Gothic" w:cs="Arial"/>
          <w:b/>
          <w:sz w:val="18"/>
          <w:szCs w:val="18"/>
        </w:rPr>
        <w:t xml:space="preserve"> informacj</w:t>
      </w:r>
      <w:r w:rsidR="002B3BE5">
        <w:rPr>
          <w:rFonts w:ascii="Century Gothic" w:hAnsi="Century Gothic" w:cs="Arial"/>
          <w:b/>
          <w:sz w:val="18"/>
          <w:szCs w:val="18"/>
        </w:rPr>
        <w:t>e</w:t>
      </w:r>
      <w:r w:rsidRPr="004D690C">
        <w:rPr>
          <w:rFonts w:ascii="Century Gothic" w:hAnsi="Century Gothic" w:cs="Arial"/>
          <w:b/>
          <w:sz w:val="18"/>
          <w:szCs w:val="18"/>
        </w:rPr>
        <w:t xml:space="preserve"> o oferowanych urządzeniach potwierdzając</w:t>
      </w:r>
      <w:r w:rsidR="002B3BE5">
        <w:rPr>
          <w:rFonts w:ascii="Century Gothic" w:hAnsi="Century Gothic" w:cs="Arial"/>
          <w:b/>
          <w:sz w:val="18"/>
          <w:szCs w:val="18"/>
        </w:rPr>
        <w:t>e</w:t>
      </w:r>
      <w:r w:rsidRPr="004D690C">
        <w:rPr>
          <w:rFonts w:ascii="Century Gothic" w:hAnsi="Century Gothic" w:cs="Arial"/>
          <w:b/>
          <w:sz w:val="18"/>
          <w:szCs w:val="18"/>
        </w:rPr>
        <w:t xml:space="preserve"> spełnianie wymogów zdefiniowanych w specyfikacji warunków zamówienia. </w:t>
      </w:r>
    </w:p>
    <w:p w14:paraId="25B43F62" w14:textId="45A732BB" w:rsidR="004D690C"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C15453">
        <w:rPr>
          <w:rFonts w:ascii="Century Gothic" w:hAnsi="Century Gothic" w:cs="Arial"/>
          <w:sz w:val="18"/>
          <w:szCs w:val="18"/>
        </w:rPr>
        <w:t xml:space="preserve">lub </w:t>
      </w:r>
      <w:r w:rsidR="002B3BE5">
        <w:rPr>
          <w:rFonts w:ascii="Century Gothic" w:hAnsi="Century Gothic" w:cs="Arial"/>
          <w:sz w:val="18"/>
          <w:szCs w:val="18"/>
        </w:rPr>
        <w:t>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0EF06267" w:rsidR="00807297" w:rsidRPr="004D690C" w:rsidRDefault="004D690C" w:rsidP="00406214">
      <w:pPr>
        <w:pStyle w:val="Bezodstpw"/>
        <w:numPr>
          <w:ilvl w:val="0"/>
          <w:numId w:val="17"/>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5AFDFEA2" w14:textId="554B4D9A" w:rsidR="00015C95" w:rsidRPr="007A7EED" w:rsidRDefault="00395F82" w:rsidP="00C26AB8">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746FEDC9" w14:textId="05023468" w:rsidR="00015C95" w:rsidRPr="007A7EED" w:rsidRDefault="00015C95" w:rsidP="00C26AB8">
      <w:pPr>
        <w:pStyle w:val="Bezodstpw"/>
        <w:ind w:left="1276" w:hanging="425"/>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31B0DF1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B76115">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385CD281" w:rsidR="00015C95" w:rsidRPr="007A7EED" w:rsidRDefault="00395F82" w:rsidP="00395F82">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Pr="007A7EED" w:rsidRDefault="00684347" w:rsidP="00572A41">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9"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366F7CF5"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86609A">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xml:space="preserve">, e-mail: </w:t>
      </w:r>
      <w:hyperlink r:id="rId39"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5CC36972" w14:textId="5915EA95" w:rsidR="00D1126A"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466DF713" w14:textId="03AC7EAE" w:rsidR="00684347" w:rsidRPr="007A7EED" w:rsidRDefault="00684347" w:rsidP="00684347">
      <w:pPr>
        <w:tabs>
          <w:tab w:val="left" w:pos="426"/>
        </w:tabs>
        <w:suppressAutoHyphens/>
        <w:spacing w:after="0" w:line="200" w:lineRule="atLeast"/>
        <w:jc w:val="both"/>
        <w:rPr>
          <w:rStyle w:val="Pogrubienie"/>
        </w:rPr>
      </w:pPr>
    </w:p>
    <w:p w14:paraId="044B6081" w14:textId="0CE3DAB4"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86609A">
        <w:rPr>
          <w:rFonts w:ascii="Century Gothic" w:eastAsia="Times New Roman" w:hAnsi="Century Gothic" w:cs="Arial"/>
          <w:b/>
          <w:bCs/>
          <w:sz w:val="18"/>
          <w:szCs w:val="18"/>
          <w:lang w:eastAsia="ar-SA"/>
        </w:rPr>
        <w:t>4.09.2021</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Pr="007A7EED" w:rsidRDefault="00D1126A" w:rsidP="00572A41">
      <w:pPr>
        <w:tabs>
          <w:tab w:val="left" w:pos="1418"/>
        </w:tabs>
        <w:suppressAutoHyphens/>
        <w:spacing w:after="0" w:line="200" w:lineRule="atLeast"/>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4AC6214A" w14:textId="6867C0E7" w:rsidR="00E00B07" w:rsidRPr="00B76115" w:rsidRDefault="009E6D54"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w:t>
      </w:r>
      <w:r w:rsidR="00E00B07" w:rsidRPr="00B76115">
        <w:rPr>
          <w:rFonts w:ascii="Century Gothic" w:eastAsia="Times New Roman" w:hAnsi="Century Gothic" w:cs="Arial"/>
          <w:b/>
          <w:sz w:val="18"/>
          <w:szCs w:val="18"/>
          <w:lang w:eastAsia="ar-SA"/>
        </w:rPr>
        <w:t xml:space="preserve">ormularz wymaganych parametrów technicznych i użytkowych – załącznik nr </w:t>
      </w:r>
      <w:r w:rsidR="00B76115" w:rsidRPr="00B76115">
        <w:rPr>
          <w:rFonts w:ascii="Century Gothic" w:eastAsia="Times New Roman" w:hAnsi="Century Gothic" w:cs="Arial"/>
          <w:b/>
          <w:sz w:val="18"/>
          <w:szCs w:val="18"/>
          <w:lang w:eastAsia="ar-SA"/>
        </w:rPr>
        <w:t>3</w:t>
      </w:r>
      <w:r w:rsidR="0085519E" w:rsidRPr="00B76115">
        <w:rPr>
          <w:rFonts w:ascii="Century Gothic" w:eastAsia="Times New Roman" w:hAnsi="Century Gothic" w:cs="Arial"/>
          <w:b/>
          <w:sz w:val="18"/>
          <w:szCs w:val="18"/>
          <w:lang w:eastAsia="ar-SA"/>
        </w:rPr>
        <w:t xml:space="preserve"> </w:t>
      </w:r>
      <w:r w:rsidR="002B3BE5" w:rsidRPr="00B76115">
        <w:rPr>
          <w:rFonts w:ascii="Century Gothic" w:eastAsia="Times New Roman" w:hAnsi="Century Gothic" w:cs="Arial"/>
          <w:b/>
          <w:sz w:val="18"/>
          <w:szCs w:val="18"/>
          <w:lang w:eastAsia="ar-SA"/>
        </w:rPr>
        <w:t>d</w:t>
      </w:r>
      <w:r w:rsidR="00E00B07" w:rsidRPr="00B76115">
        <w:rPr>
          <w:rFonts w:ascii="Century Gothic" w:eastAsia="Times New Roman" w:hAnsi="Century Gothic" w:cs="Arial"/>
          <w:b/>
          <w:sz w:val="18"/>
          <w:szCs w:val="18"/>
          <w:lang w:eastAsia="ar-SA"/>
        </w:rPr>
        <w:t>o SWZ</w:t>
      </w:r>
      <w:r w:rsidR="001604BB" w:rsidRPr="00B76115">
        <w:rPr>
          <w:rFonts w:ascii="Century Gothic" w:eastAsia="Times New Roman" w:hAnsi="Century Gothic" w:cs="Arial"/>
          <w:b/>
          <w:sz w:val="18"/>
          <w:szCs w:val="18"/>
          <w:lang w:eastAsia="ar-SA"/>
        </w:rPr>
        <w:t>;</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lastRenderedPageBreak/>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3836A36"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21832B98" w14:textId="77777777" w:rsidR="001D2B28" w:rsidRPr="00832F19" w:rsidRDefault="001D2B28" w:rsidP="007A7EED">
      <w:pPr>
        <w:keepNext/>
        <w:tabs>
          <w:tab w:val="left" w:pos="284"/>
        </w:tabs>
        <w:suppressAutoHyphens/>
        <w:spacing w:after="0" w:line="200" w:lineRule="atLeast"/>
        <w:jc w:val="both"/>
        <w:rPr>
          <w:rFonts w:ascii="Century Gothic" w:eastAsia="Tahoma" w:hAnsi="Century Gothic" w:cs="Arial"/>
          <w:iCs/>
          <w:sz w:val="18"/>
          <w:szCs w:val="18"/>
          <w:lang w:eastAsia="ar-SA"/>
        </w:rPr>
      </w:pPr>
    </w:p>
    <w:p w14:paraId="165529B8" w14:textId="46302C92"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4B8D195A" w:rsidR="00BF7712" w:rsidRPr="006A390F" w:rsidRDefault="00D1126A" w:rsidP="00185210">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764323" w:rsidRPr="00764323">
        <w:rPr>
          <w:rFonts w:ascii="Century Gothic" w:eastAsia="Avenir-Light" w:hAnsi="Century Gothic" w:cs="Avenir-Light"/>
          <w:b/>
          <w:sz w:val="18"/>
          <w:szCs w:val="18"/>
        </w:rPr>
        <w:t>0</w:t>
      </w:r>
      <w:r w:rsidR="007A7EED">
        <w:rPr>
          <w:rFonts w:ascii="Century Gothic" w:eastAsia="Avenir-Light" w:hAnsi="Century Gothic" w:cs="Avenir-Light"/>
          <w:b/>
          <w:sz w:val="18"/>
          <w:szCs w:val="18"/>
        </w:rPr>
        <w:t>6</w:t>
      </w:r>
      <w:r w:rsidR="00E022B1" w:rsidRPr="00764323">
        <w:rPr>
          <w:rFonts w:ascii="Century Gothic" w:eastAsia="Avenir-Light" w:hAnsi="Century Gothic" w:cs="Avenir-Light"/>
          <w:b/>
          <w:bCs/>
          <w:sz w:val="18"/>
          <w:szCs w:val="18"/>
        </w:rPr>
        <w:t>.</w:t>
      </w:r>
      <w:r w:rsidR="00764323" w:rsidRPr="00764323">
        <w:rPr>
          <w:rFonts w:ascii="Century Gothic" w:eastAsia="Avenir-Light" w:hAnsi="Century Gothic" w:cs="Avenir-Light"/>
          <w:b/>
          <w:bCs/>
          <w:sz w:val="18"/>
          <w:szCs w:val="18"/>
        </w:rPr>
        <w:t>0</w:t>
      </w:r>
      <w:r w:rsidR="007A7EED">
        <w:rPr>
          <w:rFonts w:ascii="Century Gothic" w:eastAsia="Avenir-Light" w:hAnsi="Century Gothic" w:cs="Avenir-Light"/>
          <w:b/>
          <w:bCs/>
          <w:sz w:val="18"/>
          <w:szCs w:val="18"/>
        </w:rPr>
        <w:t>8</w:t>
      </w:r>
      <w:r w:rsidR="00764323">
        <w:rPr>
          <w:rFonts w:ascii="Century Gothic" w:eastAsia="Avenir-Light" w:hAnsi="Century Gothic" w:cs="Avenir-Light"/>
          <w:b/>
          <w:bCs/>
          <w:sz w:val="18"/>
          <w:szCs w:val="18"/>
        </w:rPr>
        <w:t>.</w:t>
      </w:r>
      <w:r w:rsidR="00540963" w:rsidRPr="006A390F">
        <w:rPr>
          <w:rFonts w:ascii="Century Gothic" w:eastAsia="Avenir-Light" w:hAnsi="Century Gothic" w:cs="Avenir-Light"/>
          <w:b/>
          <w:bCs/>
          <w:sz w:val="18"/>
          <w:szCs w:val="18"/>
        </w:rPr>
        <w:t>20</w:t>
      </w:r>
      <w:r w:rsidR="00251ED5" w:rsidRPr="006A390F">
        <w:rPr>
          <w:rFonts w:ascii="Century Gothic" w:eastAsia="Avenir-Light" w:hAnsi="Century Gothic" w:cs="Avenir-Light"/>
          <w:b/>
          <w:bCs/>
          <w:sz w:val="18"/>
          <w:szCs w:val="18"/>
        </w:rPr>
        <w:t>2</w:t>
      </w:r>
      <w:r w:rsidR="00B0507C" w:rsidRPr="006A390F">
        <w:rPr>
          <w:rFonts w:ascii="Century Gothic" w:eastAsia="Avenir-Light" w:hAnsi="Century Gothic" w:cs="Avenir-Light"/>
          <w:b/>
          <w:bCs/>
          <w:sz w:val="18"/>
          <w:szCs w:val="18"/>
        </w:rPr>
        <w:t>1</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D37855">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556376B7"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3" w:history="1"/>
      <w:r w:rsidR="00E022B1" w:rsidRPr="006A390F">
        <w:rPr>
          <w:rFonts w:ascii="Century Gothic" w:eastAsia="Avenir-Light" w:hAnsi="Century Gothic" w:cs="Avenir-Light"/>
          <w:bCs/>
          <w:sz w:val="18"/>
          <w:szCs w:val="18"/>
        </w:rPr>
        <w:t xml:space="preserve">   </w:t>
      </w:r>
      <w:hyperlink r:id="rId44"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764323" w:rsidRPr="00764323">
        <w:rPr>
          <w:rFonts w:ascii="Century Gothic" w:eastAsia="Avenir-Light" w:hAnsi="Century Gothic" w:cs="Avenir-Light"/>
          <w:b/>
          <w:sz w:val="18"/>
          <w:szCs w:val="18"/>
        </w:rPr>
        <w:t>0</w:t>
      </w:r>
      <w:r w:rsidR="007A7EED">
        <w:rPr>
          <w:rFonts w:ascii="Century Gothic" w:eastAsia="Avenir-Light" w:hAnsi="Century Gothic" w:cs="Avenir-Light"/>
          <w:b/>
          <w:sz w:val="18"/>
          <w:szCs w:val="18"/>
        </w:rPr>
        <w:t>6</w:t>
      </w:r>
      <w:r w:rsidR="00E876F0" w:rsidRPr="00764323">
        <w:rPr>
          <w:rFonts w:ascii="Century Gothic" w:eastAsia="Avenir-Light" w:hAnsi="Century Gothic" w:cs="Avenir-Light"/>
          <w:b/>
          <w:sz w:val="18"/>
          <w:szCs w:val="18"/>
        </w:rPr>
        <w:t>.</w:t>
      </w:r>
      <w:r w:rsidR="00764323" w:rsidRPr="00764323">
        <w:rPr>
          <w:rFonts w:ascii="Century Gothic" w:eastAsia="Avenir-Light" w:hAnsi="Century Gothic" w:cs="Avenir-Light"/>
          <w:b/>
          <w:sz w:val="18"/>
          <w:szCs w:val="18"/>
        </w:rPr>
        <w:t>0</w:t>
      </w:r>
      <w:r w:rsidR="007A7EED">
        <w:rPr>
          <w:rFonts w:ascii="Century Gothic" w:eastAsia="Avenir-Light" w:hAnsi="Century Gothic" w:cs="Avenir-Light"/>
          <w:b/>
          <w:sz w:val="18"/>
          <w:szCs w:val="18"/>
        </w:rPr>
        <w:t>8</w:t>
      </w:r>
      <w:r w:rsidR="00B0507C" w:rsidRPr="00764323">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B0507C" w:rsidRPr="00764323">
        <w:rPr>
          <w:rFonts w:ascii="Century Gothic" w:eastAsia="Avenir-Light" w:hAnsi="Century Gothic" w:cs="Avenir-Light"/>
          <w:b/>
          <w:sz w:val="18"/>
          <w:szCs w:val="18"/>
        </w:rPr>
        <w:t>1</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lastRenderedPageBreak/>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7A7EED" w:rsidRDefault="000039C3" w:rsidP="00F84639">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77777777" w:rsidR="000039C3" w:rsidRPr="007A7EED" w:rsidRDefault="000039C3" w:rsidP="00F84639">
      <w:pPr>
        <w:suppressAutoHyphens/>
        <w:spacing w:after="0" w:line="200" w:lineRule="atLeast"/>
        <w:ind w:left="2880" w:hanging="3960"/>
        <w:jc w:val="both"/>
        <w:rPr>
          <w:rStyle w:val="Pogrubienie"/>
        </w:rPr>
      </w:pPr>
      <w:r w:rsidRPr="007A7EED">
        <w:rPr>
          <w:rStyle w:val="Pogrubienie"/>
        </w:rPr>
        <w:t xml:space="preserve">     </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1"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77777777" w:rsidR="00CC54B2" w:rsidRPr="0054516D" w:rsidRDefault="00CC54B2" w:rsidP="00406214">
      <w:pPr>
        <w:pStyle w:val="Akapitzlist"/>
        <w:numPr>
          <w:ilvl w:val="0"/>
          <w:numId w:val="8"/>
        </w:numPr>
        <w:tabs>
          <w:tab w:val="clear" w:pos="737"/>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1174EF49" w14:textId="77777777" w:rsidR="00CC54B2" w:rsidRPr="00F84639" w:rsidRDefault="00CC54B2" w:rsidP="00406214">
      <w:pPr>
        <w:numPr>
          <w:ilvl w:val="0"/>
          <w:numId w:val="8"/>
        </w:numPr>
        <w:tabs>
          <w:tab w:val="clear" w:pos="737"/>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E0C87DB" w14:textId="77777777" w:rsidR="00CC54B2" w:rsidRPr="00F84639" w:rsidRDefault="00CC54B2" w:rsidP="00406214">
      <w:pPr>
        <w:numPr>
          <w:ilvl w:val="0"/>
          <w:numId w:val="8"/>
        </w:numPr>
        <w:tabs>
          <w:tab w:val="clear" w:pos="737"/>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5AC70809"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1"/>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0900D6BD"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D5B8E34" w:rsidR="00B84F6D" w:rsidRPr="00C355B2" w:rsidRDefault="00443CDC" w:rsidP="00406214">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lastRenderedPageBreak/>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14578F96"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AB0324" w14:textId="722CA561" w:rsidR="00F4362F" w:rsidRDefault="00F4362F" w:rsidP="00406214">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w:t>
      </w:r>
      <w:r w:rsidR="00F143F2">
        <w:rPr>
          <w:rFonts w:ascii="Century Gothic" w:eastAsia="Times New Roman" w:hAnsi="Century Gothic" w:cs="Tahoma,Bold"/>
          <w:b/>
          <w:bCs/>
          <w:sz w:val="18"/>
          <w:szCs w:val="18"/>
          <w:lang w:eastAsia="pl-PL"/>
        </w:rPr>
        <w:t>Okres gwarancji</w:t>
      </w:r>
      <w:r w:rsidRPr="008607E8">
        <w:rPr>
          <w:rFonts w:ascii="Century Gothic" w:eastAsia="Times New Roman" w:hAnsi="Century Gothic" w:cs="Tahoma,Bold"/>
          <w:b/>
          <w:bCs/>
          <w:sz w:val="18"/>
          <w:szCs w:val="18"/>
          <w:lang w:eastAsia="pl-PL"/>
        </w:rPr>
        <w:t xml:space="preserve"> (</w:t>
      </w:r>
      <w:r w:rsidR="00F143F2">
        <w:rPr>
          <w:rFonts w:ascii="Century Gothic" w:eastAsia="Times New Roman" w:hAnsi="Century Gothic" w:cs="Tahoma,Bold"/>
          <w:b/>
          <w:bCs/>
          <w:sz w:val="18"/>
          <w:szCs w:val="18"/>
          <w:lang w:eastAsia="pl-PL"/>
        </w:rPr>
        <w:t>G</w:t>
      </w:r>
      <w:r w:rsidR="002843E0">
        <w:rPr>
          <w:rFonts w:ascii="Century Gothic" w:eastAsia="Times New Roman" w:hAnsi="Century Gothic" w:cs="Tahoma,Bold"/>
          <w:b/>
          <w:bCs/>
          <w:sz w:val="18"/>
          <w:szCs w:val="18"/>
          <w:lang w:eastAsia="pl-PL"/>
        </w:rPr>
        <w:t>): maksymalna ilość punktów -</w:t>
      </w:r>
      <w:r w:rsidRPr="008607E8">
        <w:rPr>
          <w:rFonts w:ascii="Century Gothic" w:eastAsia="Times New Roman" w:hAnsi="Century Gothic" w:cs="Tahoma,Bold"/>
          <w:b/>
          <w:bCs/>
          <w:sz w:val="18"/>
          <w:szCs w:val="18"/>
          <w:lang w:eastAsia="pl-PL"/>
        </w:rPr>
        <w:t xml:space="preserve"> </w:t>
      </w:r>
      <w:r w:rsidR="002465A3">
        <w:rPr>
          <w:rFonts w:ascii="Century Gothic" w:eastAsia="Times New Roman" w:hAnsi="Century Gothic" w:cs="Tahoma,Bold"/>
          <w:b/>
          <w:bCs/>
          <w:sz w:val="18"/>
          <w:szCs w:val="18"/>
          <w:lang w:eastAsia="pl-PL"/>
        </w:rPr>
        <w:t>2</w:t>
      </w:r>
      <w:r w:rsidRPr="008607E8">
        <w:rPr>
          <w:rFonts w:ascii="Century Gothic" w:eastAsia="Times New Roman" w:hAnsi="Century Gothic" w:cs="Tahoma,Bold"/>
          <w:b/>
          <w:bCs/>
          <w:sz w:val="18"/>
          <w:szCs w:val="18"/>
          <w:lang w:eastAsia="pl-PL"/>
        </w:rPr>
        <w:t>0 pkt</w:t>
      </w:r>
    </w:p>
    <w:p w14:paraId="6CC8A860" w14:textId="77777777" w:rsidR="002843E0" w:rsidRDefault="002843E0" w:rsidP="002843E0">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73EF57E2" w14:textId="59DCE7F7" w:rsidR="002843E0" w:rsidRPr="002843E0" w:rsidRDefault="002843E0" w:rsidP="002843E0">
      <w:pPr>
        <w:suppressAutoHyphens/>
        <w:autoSpaceDE w:val="0"/>
        <w:autoSpaceDN w:val="0"/>
        <w:adjustRightInd w:val="0"/>
        <w:spacing w:after="0" w:line="200" w:lineRule="atLeast"/>
        <w:ind w:left="708"/>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zrealizowane zam</w:t>
      </w:r>
      <w:r w:rsidRPr="002843E0">
        <w:rPr>
          <w:rFonts w:ascii="Century Gothic" w:hAnsi="Century Gothic" w:cs="Century Gothic"/>
          <w:sz w:val="18"/>
          <w:szCs w:val="18"/>
        </w:rPr>
        <w:t>ówienie, liczonej od daty podpisania protokołu zdawczo-odbiorczego, wynoszący:</w:t>
      </w:r>
    </w:p>
    <w:p w14:paraId="400B6DEA" w14:textId="77777777" w:rsidR="002843E0" w:rsidRDefault="002843E0" w:rsidP="002843E0">
      <w:pPr>
        <w:suppressAutoHyphens/>
        <w:autoSpaceDE w:val="0"/>
        <w:autoSpaceDN w:val="0"/>
        <w:adjustRightInd w:val="0"/>
        <w:spacing w:after="0" w:line="200" w:lineRule="atLeast"/>
        <w:ind w:left="993"/>
        <w:jc w:val="both"/>
        <w:rPr>
          <w:rFonts w:ascii="Century Gothic" w:hAnsi="Century Gothic" w:cs="Century Gothic"/>
          <w:sz w:val="18"/>
          <w:szCs w:val="18"/>
          <w:lang w:val="pl"/>
        </w:rPr>
      </w:pPr>
    </w:p>
    <w:p w14:paraId="11848ABE" w14:textId="701988AC" w:rsidR="002843E0" w:rsidRPr="000F57E1" w:rsidRDefault="00F62ADB" w:rsidP="002843E0">
      <w:pPr>
        <w:suppressAutoHyphens/>
        <w:autoSpaceDE w:val="0"/>
        <w:autoSpaceDN w:val="0"/>
        <w:adjustRightInd w:val="0"/>
        <w:spacing w:after="0" w:line="200" w:lineRule="atLeast"/>
        <w:ind w:left="851"/>
        <w:jc w:val="both"/>
        <w:rPr>
          <w:rFonts w:ascii="Century Gothic" w:hAnsi="Century Gothic" w:cs="Century Gothic"/>
          <w:sz w:val="18"/>
          <w:szCs w:val="18"/>
        </w:rPr>
      </w:pPr>
      <w:r>
        <w:rPr>
          <w:rFonts w:ascii="Century Gothic" w:hAnsi="Century Gothic" w:cs="Century Gothic"/>
          <w:b/>
          <w:bCs/>
          <w:sz w:val="18"/>
          <w:szCs w:val="18"/>
          <w:lang w:val="pl"/>
        </w:rPr>
        <w:t>12</w:t>
      </w:r>
      <w:r w:rsidR="002843E0" w:rsidRPr="000F57E1">
        <w:rPr>
          <w:rFonts w:ascii="Century Gothic" w:hAnsi="Century Gothic" w:cs="Century Gothic"/>
          <w:b/>
          <w:bCs/>
          <w:sz w:val="18"/>
          <w:szCs w:val="18"/>
          <w:lang w:val="pl"/>
        </w:rPr>
        <w:t xml:space="preserve"> miesięcy, </w:t>
      </w:r>
      <w:r w:rsidR="002843E0" w:rsidRPr="000F57E1">
        <w:rPr>
          <w:rFonts w:ascii="Century Gothic" w:hAnsi="Century Gothic" w:cs="Century Gothic"/>
          <w:sz w:val="18"/>
          <w:szCs w:val="18"/>
          <w:lang w:val="pl"/>
        </w:rPr>
        <w:t>w</w:t>
      </w:r>
      <w:r w:rsidR="002843E0" w:rsidRPr="000F57E1">
        <w:rPr>
          <w:rFonts w:ascii="Century Gothic" w:hAnsi="Century Gothic" w:cs="Century Gothic"/>
          <w:sz w:val="18"/>
          <w:szCs w:val="18"/>
        </w:rPr>
        <w:t>ówczas Wykonawcy zostanie przyznane 0 pkt (Wykonawca nie może zaoferować krótszego czasu gwarancji, jest to minimalny czas wymagany w SWZ).</w:t>
      </w:r>
    </w:p>
    <w:p w14:paraId="24CB619C" w14:textId="0CCA8212" w:rsidR="002843E0" w:rsidRPr="000F57E1" w:rsidRDefault="00F62ADB" w:rsidP="002843E0">
      <w:pPr>
        <w:suppressAutoHyphens/>
        <w:autoSpaceDE w:val="0"/>
        <w:autoSpaceDN w:val="0"/>
        <w:adjustRightInd w:val="0"/>
        <w:spacing w:after="0" w:line="200" w:lineRule="atLeast"/>
        <w:ind w:left="993" w:hanging="142"/>
        <w:jc w:val="both"/>
        <w:rPr>
          <w:rFonts w:ascii="Century Gothic" w:hAnsi="Century Gothic" w:cs="Century Gothic"/>
          <w:sz w:val="18"/>
          <w:szCs w:val="18"/>
        </w:rPr>
      </w:pPr>
      <w:r>
        <w:rPr>
          <w:rFonts w:ascii="Century Gothic" w:hAnsi="Century Gothic" w:cs="Century Gothic"/>
          <w:b/>
          <w:bCs/>
          <w:sz w:val="18"/>
          <w:szCs w:val="18"/>
          <w:lang w:val="pl"/>
        </w:rPr>
        <w:t>24</w:t>
      </w:r>
      <w:r w:rsidR="002843E0" w:rsidRPr="000F57E1">
        <w:rPr>
          <w:rFonts w:ascii="Century Gothic" w:hAnsi="Century Gothic" w:cs="Century Gothic"/>
          <w:b/>
          <w:bCs/>
          <w:sz w:val="18"/>
          <w:szCs w:val="18"/>
          <w:lang w:val="pl"/>
        </w:rPr>
        <w:t xml:space="preserve"> miesi</w:t>
      </w:r>
      <w:r w:rsidR="00112BF7">
        <w:rPr>
          <w:rFonts w:ascii="Century Gothic" w:hAnsi="Century Gothic" w:cs="Century Gothic"/>
          <w:b/>
          <w:bCs/>
          <w:sz w:val="18"/>
          <w:szCs w:val="18"/>
          <w:lang w:val="pl"/>
        </w:rPr>
        <w:t>ęcy</w:t>
      </w:r>
      <w:r w:rsidR="002843E0" w:rsidRPr="000F57E1">
        <w:rPr>
          <w:rFonts w:ascii="Century Gothic" w:hAnsi="Century Gothic" w:cs="Century Gothic"/>
          <w:sz w:val="18"/>
          <w:szCs w:val="18"/>
          <w:lang w:val="pl"/>
        </w:rPr>
        <w:t>, w</w:t>
      </w:r>
      <w:r w:rsidR="002843E0" w:rsidRPr="000F57E1">
        <w:rPr>
          <w:rFonts w:ascii="Century Gothic" w:hAnsi="Century Gothic" w:cs="Century Gothic"/>
          <w:sz w:val="18"/>
          <w:szCs w:val="18"/>
        </w:rPr>
        <w:t>ówcza</w:t>
      </w:r>
      <w:r w:rsidR="002465A3">
        <w:rPr>
          <w:rFonts w:ascii="Century Gothic" w:hAnsi="Century Gothic" w:cs="Century Gothic"/>
          <w:sz w:val="18"/>
          <w:szCs w:val="18"/>
        </w:rPr>
        <w:t>s Wykonawcy zostanie przyznane 1</w:t>
      </w:r>
      <w:r w:rsidR="002843E0" w:rsidRPr="000F57E1">
        <w:rPr>
          <w:rFonts w:ascii="Century Gothic" w:hAnsi="Century Gothic" w:cs="Century Gothic"/>
          <w:sz w:val="18"/>
          <w:szCs w:val="18"/>
        </w:rPr>
        <w:t>0 pkt</w:t>
      </w:r>
    </w:p>
    <w:p w14:paraId="296C5532" w14:textId="443F2590" w:rsidR="002843E0" w:rsidRPr="002843E0" w:rsidRDefault="00F62ADB" w:rsidP="002843E0">
      <w:pPr>
        <w:suppressAutoHyphens/>
        <w:autoSpaceDE w:val="0"/>
        <w:autoSpaceDN w:val="0"/>
        <w:adjustRightInd w:val="0"/>
        <w:spacing w:after="0" w:line="200" w:lineRule="atLeast"/>
        <w:ind w:left="993" w:hanging="142"/>
        <w:jc w:val="both"/>
        <w:rPr>
          <w:rFonts w:ascii="Century Gothic" w:hAnsi="Century Gothic" w:cs="Century Gothic"/>
          <w:sz w:val="18"/>
          <w:szCs w:val="18"/>
        </w:rPr>
      </w:pPr>
      <w:r>
        <w:rPr>
          <w:rFonts w:ascii="Century Gothic" w:hAnsi="Century Gothic" w:cs="Century Gothic"/>
          <w:b/>
          <w:bCs/>
          <w:sz w:val="18"/>
          <w:szCs w:val="18"/>
          <w:lang w:val="pl"/>
        </w:rPr>
        <w:t>36</w:t>
      </w:r>
      <w:r w:rsidR="002843E0" w:rsidRPr="000F57E1">
        <w:rPr>
          <w:rFonts w:ascii="Century Gothic" w:hAnsi="Century Gothic" w:cs="Century Gothic"/>
          <w:b/>
          <w:bCs/>
          <w:sz w:val="18"/>
          <w:szCs w:val="18"/>
          <w:lang w:val="pl"/>
        </w:rPr>
        <w:t xml:space="preserve"> miesięcy</w:t>
      </w:r>
      <w:r w:rsidR="002843E0" w:rsidRPr="000F57E1">
        <w:rPr>
          <w:rFonts w:ascii="Century Gothic" w:hAnsi="Century Gothic" w:cs="Century Gothic"/>
          <w:sz w:val="18"/>
          <w:szCs w:val="18"/>
          <w:lang w:val="pl"/>
        </w:rPr>
        <w:t>, w</w:t>
      </w:r>
      <w:r w:rsidR="002843E0" w:rsidRPr="000F57E1">
        <w:rPr>
          <w:rFonts w:ascii="Century Gothic" w:hAnsi="Century Gothic" w:cs="Century Gothic"/>
          <w:sz w:val="18"/>
          <w:szCs w:val="18"/>
        </w:rPr>
        <w:t>ówcza</w:t>
      </w:r>
      <w:r w:rsidR="002465A3">
        <w:rPr>
          <w:rFonts w:ascii="Century Gothic" w:hAnsi="Century Gothic" w:cs="Century Gothic"/>
          <w:sz w:val="18"/>
          <w:szCs w:val="18"/>
        </w:rPr>
        <w:t>s Wykonawcy zostanie przyznane 2</w:t>
      </w:r>
      <w:r w:rsidR="002843E0" w:rsidRPr="000F57E1">
        <w:rPr>
          <w:rFonts w:ascii="Century Gothic" w:hAnsi="Century Gothic" w:cs="Century Gothic"/>
          <w:sz w:val="18"/>
          <w:szCs w:val="18"/>
        </w:rPr>
        <w:t>0 pkt</w:t>
      </w:r>
    </w:p>
    <w:p w14:paraId="5FFDA7CE" w14:textId="77777777" w:rsidR="002843E0" w:rsidRDefault="002843E0" w:rsidP="002843E0">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143813D6" w14:textId="77777777" w:rsidR="002465A3" w:rsidRPr="002465A3" w:rsidRDefault="002465A3" w:rsidP="002843E0">
      <w:pPr>
        <w:tabs>
          <w:tab w:val="left" w:pos="708"/>
        </w:tabs>
        <w:suppressAutoHyphens/>
        <w:autoSpaceDE w:val="0"/>
        <w:autoSpaceDN w:val="0"/>
        <w:adjustRightInd w:val="0"/>
        <w:spacing w:after="0" w:line="200" w:lineRule="atLeast"/>
        <w:ind w:left="851"/>
        <w:jc w:val="both"/>
        <w:rPr>
          <w:rFonts w:ascii="Century Gothic" w:hAnsi="Century Gothic" w:cs="Century Gothic"/>
          <w:b/>
          <w:sz w:val="18"/>
          <w:szCs w:val="18"/>
          <w:lang w:val="pl"/>
        </w:rPr>
      </w:pPr>
    </w:p>
    <w:p w14:paraId="465DBBBB" w14:textId="787E3886" w:rsidR="002465A3" w:rsidRPr="002465A3" w:rsidRDefault="002465A3" w:rsidP="00406214">
      <w:pPr>
        <w:pStyle w:val="Akapitzlist"/>
        <w:numPr>
          <w:ilvl w:val="0"/>
          <w:numId w:val="9"/>
        </w:numPr>
        <w:tabs>
          <w:tab w:val="left" w:pos="708"/>
        </w:tabs>
        <w:suppressAutoHyphens/>
        <w:autoSpaceDE w:val="0"/>
        <w:autoSpaceDN w:val="0"/>
        <w:adjustRightInd w:val="0"/>
        <w:spacing w:after="0" w:line="200" w:lineRule="atLeast"/>
        <w:jc w:val="both"/>
        <w:rPr>
          <w:rFonts w:ascii="Century Gothic" w:hAnsi="Century Gothic" w:cs="Century Gothic"/>
          <w:b/>
          <w:sz w:val="18"/>
          <w:szCs w:val="18"/>
          <w:lang w:val="pl"/>
        </w:rPr>
      </w:pPr>
      <w:r w:rsidRPr="002465A3">
        <w:rPr>
          <w:rFonts w:ascii="Century Gothic" w:hAnsi="Century Gothic" w:cs="Century Gothic"/>
          <w:b/>
          <w:sz w:val="18"/>
          <w:szCs w:val="18"/>
          <w:lang w:val="pl"/>
        </w:rPr>
        <w:t>Termin dostawy (T): maksymalna ilość punktów – 20 pkt.</w:t>
      </w:r>
    </w:p>
    <w:p w14:paraId="5C44AEAE" w14:textId="2D0841D4" w:rsidR="00295F0B" w:rsidRPr="00295F0B" w:rsidRDefault="00295F0B" w:rsidP="00295F0B">
      <w:pPr>
        <w:pStyle w:val="Akapitzlist"/>
        <w:suppressAutoHyphens/>
        <w:autoSpaceDE w:val="0"/>
        <w:autoSpaceDN w:val="0"/>
        <w:adjustRightInd w:val="0"/>
        <w:spacing w:after="0" w:line="200" w:lineRule="atLeast"/>
        <w:ind w:left="1069"/>
        <w:jc w:val="both"/>
        <w:rPr>
          <w:rFonts w:ascii="Century Gothic" w:hAnsi="Century Gothic" w:cs="Century Gothic"/>
          <w:sz w:val="18"/>
          <w:szCs w:val="18"/>
        </w:rPr>
      </w:pPr>
      <w:r w:rsidRPr="00295F0B">
        <w:rPr>
          <w:rFonts w:ascii="Century Gothic" w:hAnsi="Century Gothic" w:cs="Century Gothic"/>
          <w:sz w:val="18"/>
          <w:szCs w:val="18"/>
          <w:lang w:val="pl"/>
        </w:rPr>
        <w:t>Zamawiający przyzna dodatkowe punkty za zaoferowanie okresu</w:t>
      </w:r>
      <w:r w:rsidRPr="00295F0B">
        <w:rPr>
          <w:rFonts w:ascii="Century Gothic" w:hAnsi="Century Gothic" w:cs="Century Gothic"/>
          <w:b/>
          <w:bCs/>
          <w:sz w:val="18"/>
          <w:szCs w:val="18"/>
          <w:lang w:val="pl"/>
        </w:rPr>
        <w:t xml:space="preserve"> </w:t>
      </w:r>
      <w:r>
        <w:rPr>
          <w:rFonts w:ascii="Century Gothic" w:hAnsi="Century Gothic" w:cs="Century Gothic"/>
          <w:b/>
          <w:bCs/>
          <w:sz w:val="18"/>
          <w:szCs w:val="18"/>
          <w:lang w:val="pl"/>
        </w:rPr>
        <w:t>terminu dostawy</w:t>
      </w:r>
      <w:r w:rsidRPr="00295F0B">
        <w:rPr>
          <w:rFonts w:ascii="Century Gothic" w:hAnsi="Century Gothic" w:cs="Century Gothic"/>
          <w:b/>
          <w:bCs/>
          <w:sz w:val="18"/>
          <w:szCs w:val="18"/>
          <w:lang w:val="pl"/>
        </w:rPr>
        <w:t xml:space="preserve"> </w:t>
      </w:r>
      <w:r w:rsidRPr="00295F0B">
        <w:rPr>
          <w:rFonts w:ascii="Century Gothic" w:hAnsi="Century Gothic" w:cs="Century Gothic"/>
          <w:sz w:val="18"/>
          <w:szCs w:val="18"/>
          <w:lang w:val="pl"/>
        </w:rPr>
        <w:t>na zrealizowane zam</w:t>
      </w:r>
      <w:r w:rsidRPr="00295F0B">
        <w:rPr>
          <w:rFonts w:ascii="Century Gothic" w:hAnsi="Century Gothic" w:cs="Century Gothic"/>
          <w:sz w:val="18"/>
          <w:szCs w:val="18"/>
        </w:rPr>
        <w:t xml:space="preserve">ówienie, liczonej od daty podpisania </w:t>
      </w:r>
      <w:r>
        <w:rPr>
          <w:rFonts w:ascii="Century Gothic" w:hAnsi="Century Gothic" w:cs="Century Gothic"/>
          <w:sz w:val="18"/>
          <w:szCs w:val="18"/>
        </w:rPr>
        <w:t>umowy</w:t>
      </w:r>
      <w:r w:rsidRPr="00295F0B">
        <w:rPr>
          <w:rFonts w:ascii="Century Gothic" w:hAnsi="Century Gothic" w:cs="Century Gothic"/>
          <w:sz w:val="18"/>
          <w:szCs w:val="18"/>
        </w:rPr>
        <w:t>, wynoszący:</w:t>
      </w:r>
    </w:p>
    <w:p w14:paraId="51EE243F" w14:textId="77777777" w:rsidR="00295F0B" w:rsidRPr="00295F0B" w:rsidRDefault="00295F0B" w:rsidP="00295F0B">
      <w:pPr>
        <w:pStyle w:val="Akapitzlist"/>
        <w:suppressAutoHyphens/>
        <w:autoSpaceDE w:val="0"/>
        <w:autoSpaceDN w:val="0"/>
        <w:adjustRightInd w:val="0"/>
        <w:spacing w:after="0" w:line="200" w:lineRule="atLeast"/>
        <w:ind w:left="1069"/>
        <w:jc w:val="both"/>
        <w:rPr>
          <w:rFonts w:ascii="Century Gothic" w:hAnsi="Century Gothic" w:cs="Century Gothic"/>
          <w:sz w:val="18"/>
          <w:szCs w:val="18"/>
          <w:lang w:val="pl"/>
        </w:rPr>
      </w:pPr>
    </w:p>
    <w:p w14:paraId="37F17953" w14:textId="36913303" w:rsidR="00295F0B" w:rsidRPr="00295F0B" w:rsidRDefault="00253C63" w:rsidP="00295F0B">
      <w:pPr>
        <w:pStyle w:val="Akapitzlist"/>
        <w:suppressAutoHyphens/>
        <w:autoSpaceDE w:val="0"/>
        <w:autoSpaceDN w:val="0"/>
        <w:adjustRightInd w:val="0"/>
        <w:spacing w:after="0" w:line="200" w:lineRule="atLeast"/>
        <w:ind w:left="1069"/>
        <w:jc w:val="both"/>
        <w:rPr>
          <w:rFonts w:ascii="Century Gothic" w:hAnsi="Century Gothic" w:cs="Century Gothic"/>
          <w:sz w:val="18"/>
          <w:szCs w:val="18"/>
        </w:rPr>
      </w:pPr>
      <w:r>
        <w:rPr>
          <w:rFonts w:ascii="Century Gothic" w:hAnsi="Century Gothic" w:cs="Century Gothic"/>
          <w:b/>
          <w:bCs/>
          <w:sz w:val="18"/>
          <w:szCs w:val="18"/>
          <w:lang w:val="pl"/>
        </w:rPr>
        <w:t xml:space="preserve">do </w:t>
      </w:r>
      <w:r w:rsidR="00295F0B">
        <w:rPr>
          <w:rFonts w:ascii="Century Gothic" w:hAnsi="Century Gothic" w:cs="Century Gothic"/>
          <w:b/>
          <w:bCs/>
          <w:sz w:val="18"/>
          <w:szCs w:val="18"/>
          <w:lang w:val="pl"/>
        </w:rPr>
        <w:t>7 dni</w:t>
      </w:r>
      <w:r w:rsidR="00295F0B" w:rsidRPr="00295F0B">
        <w:rPr>
          <w:rFonts w:ascii="Century Gothic" w:hAnsi="Century Gothic" w:cs="Century Gothic"/>
          <w:b/>
          <w:bCs/>
          <w:sz w:val="18"/>
          <w:szCs w:val="18"/>
          <w:lang w:val="pl"/>
        </w:rPr>
        <w:t xml:space="preserve">, </w:t>
      </w:r>
      <w:r w:rsidR="00295F0B" w:rsidRPr="00295F0B">
        <w:rPr>
          <w:rFonts w:ascii="Century Gothic" w:hAnsi="Century Gothic" w:cs="Century Gothic"/>
          <w:sz w:val="18"/>
          <w:szCs w:val="18"/>
          <w:lang w:val="pl"/>
        </w:rPr>
        <w:t>w</w:t>
      </w:r>
      <w:r w:rsidR="00295F0B" w:rsidRPr="00295F0B">
        <w:rPr>
          <w:rFonts w:ascii="Century Gothic" w:hAnsi="Century Gothic" w:cs="Century Gothic"/>
          <w:sz w:val="18"/>
          <w:szCs w:val="18"/>
        </w:rPr>
        <w:t xml:space="preserve">ówczas Wykonawcy zostanie przyznane </w:t>
      </w:r>
      <w:r>
        <w:rPr>
          <w:rFonts w:ascii="Century Gothic" w:hAnsi="Century Gothic" w:cs="Century Gothic"/>
          <w:sz w:val="18"/>
          <w:szCs w:val="18"/>
        </w:rPr>
        <w:t>2</w:t>
      </w:r>
      <w:r w:rsidR="00295F0B" w:rsidRPr="00295F0B">
        <w:rPr>
          <w:rFonts w:ascii="Century Gothic" w:hAnsi="Century Gothic" w:cs="Century Gothic"/>
          <w:sz w:val="18"/>
          <w:szCs w:val="18"/>
        </w:rPr>
        <w:t xml:space="preserve">0 pkt </w:t>
      </w:r>
    </w:p>
    <w:p w14:paraId="45C84955" w14:textId="5D8AAC79" w:rsidR="00295F0B" w:rsidRPr="00CC54B2" w:rsidRDefault="00253C63" w:rsidP="00295F0B">
      <w:pPr>
        <w:pStyle w:val="Akapitzlist"/>
        <w:suppressAutoHyphens/>
        <w:autoSpaceDE w:val="0"/>
        <w:autoSpaceDN w:val="0"/>
        <w:adjustRightInd w:val="0"/>
        <w:spacing w:after="0" w:line="200" w:lineRule="atLeast"/>
        <w:ind w:left="1069"/>
        <w:jc w:val="both"/>
        <w:rPr>
          <w:rFonts w:ascii="Century Gothic" w:hAnsi="Century Gothic" w:cs="Century Gothic"/>
          <w:sz w:val="18"/>
          <w:szCs w:val="18"/>
        </w:rPr>
      </w:pPr>
      <w:r w:rsidRPr="00CC54B2">
        <w:rPr>
          <w:rFonts w:ascii="Century Gothic" w:hAnsi="Century Gothic" w:cs="Century Gothic"/>
          <w:b/>
          <w:bCs/>
          <w:sz w:val="18"/>
          <w:szCs w:val="18"/>
          <w:lang w:val="pl"/>
        </w:rPr>
        <w:t xml:space="preserve">do </w:t>
      </w:r>
      <w:r w:rsidR="00295F0B" w:rsidRPr="00CC54B2">
        <w:rPr>
          <w:rFonts w:ascii="Century Gothic" w:hAnsi="Century Gothic" w:cs="Century Gothic"/>
          <w:b/>
          <w:bCs/>
          <w:sz w:val="18"/>
          <w:szCs w:val="18"/>
          <w:lang w:val="pl"/>
        </w:rPr>
        <w:t>14 dni</w:t>
      </w:r>
      <w:r w:rsidR="00295F0B" w:rsidRPr="00CC54B2">
        <w:rPr>
          <w:rFonts w:ascii="Century Gothic" w:hAnsi="Century Gothic" w:cs="Century Gothic"/>
          <w:sz w:val="18"/>
          <w:szCs w:val="18"/>
          <w:lang w:val="pl"/>
        </w:rPr>
        <w:t>, w</w:t>
      </w:r>
      <w:r w:rsidR="00295F0B" w:rsidRPr="00CC54B2">
        <w:rPr>
          <w:rFonts w:ascii="Century Gothic" w:hAnsi="Century Gothic" w:cs="Century Gothic"/>
          <w:sz w:val="18"/>
          <w:szCs w:val="18"/>
        </w:rPr>
        <w:t>ówczas Wykonawcy zostanie przyznane 10 pkt</w:t>
      </w:r>
    </w:p>
    <w:p w14:paraId="2FB2161A" w14:textId="1C080547" w:rsidR="00295F0B" w:rsidRPr="00CC54B2" w:rsidRDefault="00253C63" w:rsidP="00295F0B">
      <w:pPr>
        <w:pStyle w:val="Akapitzlist"/>
        <w:suppressAutoHyphens/>
        <w:autoSpaceDE w:val="0"/>
        <w:autoSpaceDN w:val="0"/>
        <w:adjustRightInd w:val="0"/>
        <w:spacing w:after="0" w:line="200" w:lineRule="atLeast"/>
        <w:ind w:left="1069"/>
        <w:jc w:val="both"/>
        <w:rPr>
          <w:rFonts w:ascii="Century Gothic" w:hAnsi="Century Gothic" w:cs="Century Gothic"/>
          <w:sz w:val="18"/>
          <w:szCs w:val="18"/>
        </w:rPr>
      </w:pPr>
      <w:r w:rsidRPr="00CC54B2">
        <w:rPr>
          <w:rFonts w:ascii="Century Gothic" w:hAnsi="Century Gothic" w:cs="Century Gothic"/>
          <w:b/>
          <w:bCs/>
          <w:sz w:val="18"/>
          <w:szCs w:val="18"/>
          <w:lang w:val="pl"/>
        </w:rPr>
        <w:t xml:space="preserve">do </w:t>
      </w:r>
      <w:r w:rsidR="00295F0B" w:rsidRPr="00CC54B2">
        <w:rPr>
          <w:rFonts w:ascii="Century Gothic" w:hAnsi="Century Gothic" w:cs="Century Gothic"/>
          <w:b/>
          <w:bCs/>
          <w:sz w:val="18"/>
          <w:szCs w:val="18"/>
          <w:lang w:val="pl"/>
        </w:rPr>
        <w:t>21 dni</w:t>
      </w:r>
      <w:r w:rsidR="00295F0B" w:rsidRPr="00CC54B2">
        <w:rPr>
          <w:rFonts w:ascii="Century Gothic" w:hAnsi="Century Gothic" w:cs="Century Gothic"/>
          <w:sz w:val="18"/>
          <w:szCs w:val="18"/>
          <w:lang w:val="pl"/>
        </w:rPr>
        <w:t>, w</w:t>
      </w:r>
      <w:r w:rsidR="00295F0B" w:rsidRPr="00CC54B2">
        <w:rPr>
          <w:rFonts w:ascii="Century Gothic" w:hAnsi="Century Gothic" w:cs="Century Gothic"/>
          <w:sz w:val="18"/>
          <w:szCs w:val="18"/>
        </w:rPr>
        <w:t>ówcza</w:t>
      </w:r>
      <w:r w:rsidRPr="00CC54B2">
        <w:rPr>
          <w:rFonts w:ascii="Century Gothic" w:hAnsi="Century Gothic" w:cs="Century Gothic"/>
          <w:sz w:val="18"/>
          <w:szCs w:val="18"/>
        </w:rPr>
        <w:t xml:space="preserve">s Wykonawcy zostanie przyznane </w:t>
      </w:r>
      <w:r w:rsidR="00295F0B" w:rsidRPr="00CC54B2">
        <w:rPr>
          <w:rFonts w:ascii="Century Gothic" w:hAnsi="Century Gothic" w:cs="Century Gothic"/>
          <w:sz w:val="18"/>
          <w:szCs w:val="18"/>
        </w:rPr>
        <w:t>0 pkt</w:t>
      </w:r>
      <w:r w:rsidRPr="00CC54B2">
        <w:rPr>
          <w:rFonts w:ascii="Century Gothic" w:hAnsi="Century Gothic" w:cs="Century Gothic"/>
          <w:sz w:val="18"/>
          <w:szCs w:val="18"/>
        </w:rPr>
        <w:t xml:space="preserve"> (Wykonawca nie może zaoferować </w:t>
      </w:r>
      <w:r w:rsidR="00CC54B2" w:rsidRPr="00CC54B2">
        <w:rPr>
          <w:rFonts w:ascii="Century Gothic" w:hAnsi="Century Gothic" w:cs="Century Gothic"/>
          <w:sz w:val="18"/>
          <w:szCs w:val="18"/>
        </w:rPr>
        <w:t>dłuższego</w:t>
      </w:r>
      <w:r w:rsidRPr="00CC54B2">
        <w:rPr>
          <w:rFonts w:ascii="Century Gothic" w:hAnsi="Century Gothic" w:cs="Century Gothic"/>
          <w:sz w:val="18"/>
          <w:szCs w:val="18"/>
        </w:rPr>
        <w:t xml:space="preserve"> terminu dostawy, jest to m</w:t>
      </w:r>
      <w:r w:rsidR="00CC54B2" w:rsidRPr="00CC54B2">
        <w:rPr>
          <w:rFonts w:ascii="Century Gothic" w:hAnsi="Century Gothic" w:cs="Century Gothic"/>
          <w:sz w:val="18"/>
          <w:szCs w:val="18"/>
        </w:rPr>
        <w:t>aksymalny</w:t>
      </w:r>
      <w:r w:rsidRPr="00CC54B2">
        <w:rPr>
          <w:rFonts w:ascii="Century Gothic" w:hAnsi="Century Gothic" w:cs="Century Gothic"/>
          <w:sz w:val="18"/>
          <w:szCs w:val="18"/>
        </w:rPr>
        <w:t xml:space="preserve"> czas wymagany w SWZ).</w:t>
      </w:r>
    </w:p>
    <w:p w14:paraId="5E069D37" w14:textId="1144553A" w:rsidR="00295F0B" w:rsidRPr="00295F0B" w:rsidRDefault="00295F0B" w:rsidP="00295F0B">
      <w:pPr>
        <w:pStyle w:val="Akapitzlist"/>
        <w:tabs>
          <w:tab w:val="left" w:pos="708"/>
        </w:tabs>
        <w:suppressAutoHyphens/>
        <w:autoSpaceDE w:val="0"/>
        <w:autoSpaceDN w:val="0"/>
        <w:adjustRightInd w:val="0"/>
        <w:spacing w:after="0" w:line="200" w:lineRule="atLeast"/>
        <w:ind w:left="1069"/>
        <w:jc w:val="both"/>
        <w:rPr>
          <w:rFonts w:ascii="Century Gothic" w:hAnsi="Century Gothic" w:cs="Century Gothic"/>
          <w:sz w:val="18"/>
          <w:szCs w:val="18"/>
          <w:lang w:val="pl"/>
        </w:rPr>
      </w:pPr>
      <w:r w:rsidRPr="00CC54B2">
        <w:rPr>
          <w:rFonts w:ascii="Century Gothic" w:hAnsi="Century Gothic" w:cs="Century Gothic"/>
          <w:sz w:val="18"/>
          <w:szCs w:val="18"/>
          <w:lang w:val="pl"/>
        </w:rPr>
        <w:t xml:space="preserve">Wykonawca winien zaoferować wyłącznie okres </w:t>
      </w:r>
      <w:r w:rsidR="00253C63" w:rsidRPr="00CC54B2">
        <w:rPr>
          <w:rFonts w:ascii="Century Gothic" w:hAnsi="Century Gothic" w:cs="Century Gothic"/>
          <w:sz w:val="18"/>
          <w:szCs w:val="18"/>
          <w:lang w:val="pl"/>
        </w:rPr>
        <w:t>dostaw</w:t>
      </w:r>
      <w:r w:rsidRPr="00CC54B2">
        <w:rPr>
          <w:rFonts w:ascii="Century Gothic" w:hAnsi="Century Gothic" w:cs="Century Gothic"/>
          <w:sz w:val="18"/>
          <w:szCs w:val="18"/>
          <w:lang w:val="pl"/>
        </w:rPr>
        <w:t xml:space="preserve"> wymieniony w niniejszym kryterium oceny oferty.</w:t>
      </w:r>
    </w:p>
    <w:p w14:paraId="211B6C4B" w14:textId="77777777" w:rsidR="002843E0" w:rsidRPr="00295F0B" w:rsidRDefault="002843E0" w:rsidP="002843E0">
      <w:pPr>
        <w:suppressAutoHyphens/>
        <w:autoSpaceDE w:val="0"/>
        <w:autoSpaceDN w:val="0"/>
        <w:adjustRightInd w:val="0"/>
        <w:spacing w:after="0" w:line="200" w:lineRule="atLeast"/>
        <w:ind w:left="1418"/>
        <w:jc w:val="both"/>
        <w:rPr>
          <w:rFonts w:ascii="Century Gothic" w:hAnsi="Century Gothic" w:cs="Century Gothic"/>
          <w:sz w:val="18"/>
          <w:szCs w:val="18"/>
          <w:lang w:val="pl"/>
        </w:rPr>
      </w:pPr>
    </w:p>
    <w:p w14:paraId="341646A6" w14:textId="77777777" w:rsidR="002843E0" w:rsidRPr="002843E0" w:rsidRDefault="002843E0" w:rsidP="002843E0">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2.   Obliczenia dokonane będą z dokładnością do dw</w:t>
      </w:r>
      <w:r w:rsidRPr="002843E0">
        <w:rPr>
          <w:rFonts w:ascii="Century Gothic" w:hAnsi="Century Gothic" w:cs="Century Gothic"/>
          <w:sz w:val="18"/>
          <w:szCs w:val="18"/>
        </w:rPr>
        <w:t xml:space="preserve">óch miejsc po przecinku. </w:t>
      </w:r>
    </w:p>
    <w:p w14:paraId="55A11A22" w14:textId="5DA6EC79" w:rsidR="002843E0" w:rsidRPr="002843E0" w:rsidRDefault="002843E0" w:rsidP="002843E0">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Oferta, która przedstawia najkorzystniejszy bilans (maksymalna liczba przyznanych punktów </w:t>
      </w:r>
      <w:r w:rsidR="007C4CEE">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w oparciu o </w:t>
      </w:r>
      <w:r w:rsidR="007C4CEE">
        <w:rPr>
          <w:rFonts w:ascii="Century Gothic" w:hAnsi="Century Gothic" w:cs="Century Gothic"/>
          <w:color w:val="000000"/>
          <w:sz w:val="18"/>
          <w:szCs w:val="18"/>
          <w:lang w:val="pl"/>
        </w:rPr>
        <w:t>u</w:t>
      </w:r>
      <w:r>
        <w:rPr>
          <w:rFonts w:ascii="Century Gothic" w:hAnsi="Century Gothic" w:cs="Century Gothic"/>
          <w:color w:val="000000"/>
          <w:sz w:val="18"/>
          <w:szCs w:val="18"/>
          <w:lang w:val="pl"/>
        </w:rPr>
        <w:t>stalone kryteria (C+G</w:t>
      </w:r>
      <w:r w:rsidR="002465A3">
        <w:rPr>
          <w:rFonts w:ascii="Century Gothic" w:hAnsi="Century Gothic" w:cs="Century Gothic"/>
          <w:color w:val="000000"/>
          <w:sz w:val="18"/>
          <w:szCs w:val="18"/>
          <w:lang w:val="pl"/>
        </w:rPr>
        <w:t>+T</w:t>
      </w:r>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20745D4D" w14:textId="277710E6" w:rsidR="002843E0" w:rsidRDefault="002843E0" w:rsidP="002843E0">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4. Przy dokonywaniu wyboru najkorzystniejszej oferty Zamawiający będzie stosował wyłącznie zasady  i kryteria określone w niniejszej SWZ.</w:t>
      </w:r>
    </w:p>
    <w:p w14:paraId="438D82E3" w14:textId="77777777" w:rsidR="002843E0" w:rsidRPr="002843E0" w:rsidRDefault="002843E0" w:rsidP="002843E0">
      <w:pPr>
        <w:suppressAutoHyphens/>
        <w:autoSpaceDE w:val="0"/>
        <w:autoSpaceDN w:val="0"/>
        <w:adjustRightInd w:val="0"/>
        <w:spacing w:after="0" w:line="240" w:lineRule="auto"/>
        <w:rPr>
          <w:rFonts w:ascii="Century Gothic" w:eastAsia="Times New Roman" w:hAnsi="Century Gothic" w:cs="Tahoma,Bold"/>
          <w:b/>
          <w:bCs/>
          <w:sz w:val="18"/>
          <w:szCs w:val="18"/>
          <w:lang w:val="pl" w:eastAsia="pl-PL"/>
        </w:rPr>
      </w:pPr>
    </w:p>
    <w:p w14:paraId="7A48C19F" w14:textId="3F8D1978" w:rsidR="000039C3" w:rsidRPr="007A7EED" w:rsidRDefault="000039C3" w:rsidP="00A072B7">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Pr="007A7EED"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32D56CF2"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61059C">
        <w:rPr>
          <w:rFonts w:ascii="Century Gothic" w:eastAsia="Tahoma" w:hAnsi="Century Gothic" w:cs="Arial"/>
          <w:sz w:val="18"/>
          <w:szCs w:val="18"/>
          <w:lang w:eastAsia="ar-SA"/>
        </w:rPr>
        <w:t xml:space="preserve">3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5173FDB9" w:rsidR="000039C3" w:rsidRPr="007A7EED" w:rsidRDefault="000039C3" w:rsidP="00E876F0">
      <w:pPr>
        <w:spacing w:before="100" w:beforeAutospacing="1" w:after="100" w:afterAutospacing="1"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7A7EED" w:rsidRDefault="009D33ED" w:rsidP="00F91580">
      <w:pPr>
        <w:tabs>
          <w:tab w:val="left" w:pos="709"/>
        </w:tabs>
        <w:spacing w:after="0" w:line="200" w:lineRule="atLeast"/>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5BBD65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8859D8">
        <w:rPr>
          <w:rFonts w:ascii="Century Gothic" w:eastAsia="Calibri" w:hAnsi="Century Gothic" w:cs="TTC4o00"/>
          <w:b/>
          <w:color w:val="000000"/>
          <w:sz w:val="18"/>
          <w:szCs w:val="18"/>
          <w:lang w:eastAsia="pl-PL"/>
        </w:rPr>
        <w:t>3</w:t>
      </w:r>
      <w:r w:rsidR="007A7EED">
        <w:rPr>
          <w:rFonts w:ascii="Century Gothic" w:eastAsia="Calibri" w:hAnsi="Century Gothic" w:cs="TTC4o00"/>
          <w:b/>
          <w:color w:val="000000"/>
          <w:sz w:val="18"/>
          <w:szCs w:val="18"/>
          <w:lang w:eastAsia="pl-PL"/>
        </w:rPr>
        <w:t>7</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2"/>
    <w:p w14:paraId="53190A07"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37B85F27"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763CF7">
        <w:rPr>
          <w:rFonts w:ascii="Century Gothic" w:eastAsia="Times New Roman" w:hAnsi="Century Gothic" w:cs="Times New Roman"/>
          <w:bCs/>
          <w:sz w:val="16"/>
          <w:szCs w:val="16"/>
          <w:lang w:eastAsia="ar-SA"/>
        </w:rPr>
        <w:t xml:space="preserve">Formularz parametrów technicznych i użytkowych </w:t>
      </w:r>
    </w:p>
    <w:p w14:paraId="687078DD" w14:textId="722A0D7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3DE14C88"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5156BC"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3387CBCD" w14:textId="0102DF0F"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C0254A" w:rsidRPr="00010611">
        <w:rPr>
          <w:rFonts w:ascii="Century Gothic" w:eastAsia="Times New Roman" w:hAnsi="Century Gothic" w:cs="Times New Roman"/>
          <w:sz w:val="16"/>
          <w:szCs w:val="16"/>
          <w:lang w:eastAsia="pl-PL"/>
        </w:rPr>
        <w:t>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3264A1C1" w14:textId="71578350" w:rsidR="00174859" w:rsidRDefault="00B76115"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7</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Zobowiązanie innego podmiotu do udostępnienia niezbędnych zasobów Wykonawcy</w:t>
      </w:r>
    </w:p>
    <w:p w14:paraId="4F7393B3" w14:textId="77777777" w:rsidR="00063529" w:rsidRDefault="00063529" w:rsidP="007A7EED">
      <w:pPr>
        <w:spacing w:after="0" w:line="200" w:lineRule="atLeast"/>
        <w:jc w:val="both"/>
        <w:rPr>
          <w:rFonts w:ascii="Century Gothic" w:eastAsia="Times New Roman" w:hAnsi="Century Gothic" w:cs="Times New Roman"/>
          <w:sz w:val="18"/>
          <w:szCs w:val="18"/>
          <w:lang w:eastAsia="pl-PL"/>
        </w:rPr>
      </w:pPr>
    </w:p>
    <w:p w14:paraId="1FF60E79" w14:textId="77777777" w:rsidR="00063529" w:rsidRDefault="00063529"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0080DAA3" w14:textId="77777777" w:rsidR="00F371C4" w:rsidRDefault="005156BC" w:rsidP="00010611">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38B1AB25"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653BF7">
        <w:rPr>
          <w:rFonts w:ascii="Century Gothic" w:eastAsia="Times New Roman" w:hAnsi="Century Gothic" w:cs="Times New Roman"/>
          <w:sz w:val="18"/>
          <w:szCs w:val="18"/>
          <w:lang w:eastAsia="pl-PL"/>
        </w:rPr>
        <w:tab/>
      </w:r>
      <w:r w:rsidR="00653BF7">
        <w:rPr>
          <w:rFonts w:ascii="Century Gothic" w:eastAsia="Times New Roman" w:hAnsi="Century Gothic" w:cs="Times New Roman"/>
          <w:sz w:val="18"/>
          <w:szCs w:val="18"/>
          <w:lang w:eastAsia="pl-PL"/>
        </w:rPr>
        <w:tab/>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0662C973" w14:textId="4082B187" w:rsidR="00BF1EFB" w:rsidRPr="007A7EED" w:rsidRDefault="001E0C38" w:rsidP="007A7EED">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p>
    <w:sectPr w:rsidR="00BF1EFB" w:rsidRPr="007A7EED" w:rsidSect="00792127">
      <w:footerReference w:type="default" r:id="rId45"/>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D121" w14:textId="77777777" w:rsidR="006F29A2" w:rsidRDefault="006F29A2" w:rsidP="008A5607">
      <w:pPr>
        <w:spacing w:after="0" w:line="240" w:lineRule="auto"/>
      </w:pPr>
      <w:r>
        <w:separator/>
      </w:r>
    </w:p>
  </w:endnote>
  <w:endnote w:type="continuationSeparator" w:id="0">
    <w:p w14:paraId="2094DD90" w14:textId="77777777" w:rsidR="006F29A2" w:rsidRDefault="006F29A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8ACE" w14:textId="77777777" w:rsidR="006F29A2" w:rsidRDefault="006F29A2" w:rsidP="008A5607">
      <w:pPr>
        <w:spacing w:after="0" w:line="240" w:lineRule="auto"/>
      </w:pPr>
      <w:r>
        <w:separator/>
      </w:r>
    </w:p>
  </w:footnote>
  <w:footnote w:type="continuationSeparator" w:id="0">
    <w:p w14:paraId="73AF5843" w14:textId="77777777" w:rsidR="006F29A2" w:rsidRDefault="006F29A2"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47E67449"/>
    <w:multiLevelType w:val="hybridMultilevel"/>
    <w:tmpl w:val="C9DEF980"/>
    <w:lvl w:ilvl="0" w:tplc="3B8819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7"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5"/>
  </w:num>
  <w:num w:numId="6">
    <w:abstractNumId w:val="11"/>
  </w:num>
  <w:num w:numId="7">
    <w:abstractNumId w:val="21"/>
  </w:num>
  <w:num w:numId="8">
    <w:abstractNumId w:val="8"/>
  </w:num>
  <w:num w:numId="9">
    <w:abstractNumId w:val="20"/>
  </w:num>
  <w:num w:numId="10">
    <w:abstractNumId w:val="16"/>
  </w:num>
  <w:num w:numId="11">
    <w:abstractNumId w:val="6"/>
  </w:num>
  <w:num w:numId="12">
    <w:abstractNumId w:val="3"/>
  </w:num>
  <w:num w:numId="13">
    <w:abstractNumId w:val="19"/>
  </w:num>
  <w:num w:numId="14">
    <w:abstractNumId w:val="10"/>
  </w:num>
  <w:num w:numId="15">
    <w:abstractNumId w:val="9"/>
  </w:num>
  <w:num w:numId="16">
    <w:abstractNumId w:val="13"/>
  </w:num>
  <w:num w:numId="17">
    <w:abstractNumId w:val="5"/>
  </w:num>
  <w:num w:numId="18">
    <w:abstractNumId w:val="17"/>
  </w:num>
  <w:num w:numId="19">
    <w:abstractNumId w:val="14"/>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5090"/>
    <w:rsid w:val="00047313"/>
    <w:rsid w:val="00047BA2"/>
    <w:rsid w:val="00050108"/>
    <w:rsid w:val="00054A0E"/>
    <w:rsid w:val="00055554"/>
    <w:rsid w:val="000571A6"/>
    <w:rsid w:val="00063529"/>
    <w:rsid w:val="00064B03"/>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FDD"/>
    <w:rsid w:val="000D00DD"/>
    <w:rsid w:val="000D00F6"/>
    <w:rsid w:val="000D099C"/>
    <w:rsid w:val="000D4CE6"/>
    <w:rsid w:val="000F1631"/>
    <w:rsid w:val="000F3646"/>
    <w:rsid w:val="000F57E1"/>
    <w:rsid w:val="0010554E"/>
    <w:rsid w:val="00105A7D"/>
    <w:rsid w:val="0011001C"/>
    <w:rsid w:val="001115E0"/>
    <w:rsid w:val="00112BF7"/>
    <w:rsid w:val="0011387D"/>
    <w:rsid w:val="001166F1"/>
    <w:rsid w:val="00117A12"/>
    <w:rsid w:val="0012019B"/>
    <w:rsid w:val="0012096F"/>
    <w:rsid w:val="001209E6"/>
    <w:rsid w:val="00122D8C"/>
    <w:rsid w:val="0013376F"/>
    <w:rsid w:val="00135DFA"/>
    <w:rsid w:val="00136E01"/>
    <w:rsid w:val="001372E8"/>
    <w:rsid w:val="00140F3D"/>
    <w:rsid w:val="00142F79"/>
    <w:rsid w:val="00144F13"/>
    <w:rsid w:val="00145512"/>
    <w:rsid w:val="00146D61"/>
    <w:rsid w:val="00156E89"/>
    <w:rsid w:val="001604BB"/>
    <w:rsid w:val="00174859"/>
    <w:rsid w:val="00175EDE"/>
    <w:rsid w:val="00184250"/>
    <w:rsid w:val="00185210"/>
    <w:rsid w:val="001859B3"/>
    <w:rsid w:val="00193825"/>
    <w:rsid w:val="001A1438"/>
    <w:rsid w:val="001A20E7"/>
    <w:rsid w:val="001B46A0"/>
    <w:rsid w:val="001B54FB"/>
    <w:rsid w:val="001B7A56"/>
    <w:rsid w:val="001C0BF9"/>
    <w:rsid w:val="001C2290"/>
    <w:rsid w:val="001C25C5"/>
    <w:rsid w:val="001C27D3"/>
    <w:rsid w:val="001C4CD1"/>
    <w:rsid w:val="001C762D"/>
    <w:rsid w:val="001D2B28"/>
    <w:rsid w:val="001D70F4"/>
    <w:rsid w:val="001E0C38"/>
    <w:rsid w:val="001E4E0F"/>
    <w:rsid w:val="001E67DF"/>
    <w:rsid w:val="001F0EC9"/>
    <w:rsid w:val="001F411B"/>
    <w:rsid w:val="00203703"/>
    <w:rsid w:val="00206A71"/>
    <w:rsid w:val="00206C59"/>
    <w:rsid w:val="00206C6E"/>
    <w:rsid w:val="00210655"/>
    <w:rsid w:val="00211F92"/>
    <w:rsid w:val="00212982"/>
    <w:rsid w:val="00214D7C"/>
    <w:rsid w:val="00215461"/>
    <w:rsid w:val="00232237"/>
    <w:rsid w:val="00232281"/>
    <w:rsid w:val="00243FB6"/>
    <w:rsid w:val="002465A3"/>
    <w:rsid w:val="00247B03"/>
    <w:rsid w:val="002519FD"/>
    <w:rsid w:val="00251ED5"/>
    <w:rsid w:val="00253258"/>
    <w:rsid w:val="00253C63"/>
    <w:rsid w:val="0026434F"/>
    <w:rsid w:val="00264470"/>
    <w:rsid w:val="0026459F"/>
    <w:rsid w:val="0026535B"/>
    <w:rsid w:val="00266B0B"/>
    <w:rsid w:val="0027382B"/>
    <w:rsid w:val="002762F7"/>
    <w:rsid w:val="002771A1"/>
    <w:rsid w:val="002807EB"/>
    <w:rsid w:val="002829D0"/>
    <w:rsid w:val="002843E0"/>
    <w:rsid w:val="00287B6E"/>
    <w:rsid w:val="0029147C"/>
    <w:rsid w:val="00294693"/>
    <w:rsid w:val="00295034"/>
    <w:rsid w:val="002954E2"/>
    <w:rsid w:val="00295F0B"/>
    <w:rsid w:val="002A2F84"/>
    <w:rsid w:val="002B3488"/>
    <w:rsid w:val="002B3BE5"/>
    <w:rsid w:val="002B4782"/>
    <w:rsid w:val="002C2377"/>
    <w:rsid w:val="002C5617"/>
    <w:rsid w:val="002D273B"/>
    <w:rsid w:val="002D2C37"/>
    <w:rsid w:val="002D5F58"/>
    <w:rsid w:val="002D619D"/>
    <w:rsid w:val="002D7F5D"/>
    <w:rsid w:val="002E08A1"/>
    <w:rsid w:val="002E1425"/>
    <w:rsid w:val="002E759E"/>
    <w:rsid w:val="002F2192"/>
    <w:rsid w:val="002F30A0"/>
    <w:rsid w:val="00302B23"/>
    <w:rsid w:val="003076FD"/>
    <w:rsid w:val="00311522"/>
    <w:rsid w:val="00313715"/>
    <w:rsid w:val="003141F5"/>
    <w:rsid w:val="003149C9"/>
    <w:rsid w:val="00321A7E"/>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D199D"/>
    <w:rsid w:val="003E0A7D"/>
    <w:rsid w:val="003E0EFB"/>
    <w:rsid w:val="003E2108"/>
    <w:rsid w:val="003E2D58"/>
    <w:rsid w:val="003E31D7"/>
    <w:rsid w:val="003E34E1"/>
    <w:rsid w:val="003E414C"/>
    <w:rsid w:val="003E4AF9"/>
    <w:rsid w:val="003F7D7D"/>
    <w:rsid w:val="00406214"/>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7C6B"/>
    <w:rsid w:val="004A288A"/>
    <w:rsid w:val="004B1862"/>
    <w:rsid w:val="004C2BA6"/>
    <w:rsid w:val="004C5534"/>
    <w:rsid w:val="004D08AF"/>
    <w:rsid w:val="004D1877"/>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40963"/>
    <w:rsid w:val="00540D6A"/>
    <w:rsid w:val="005416AB"/>
    <w:rsid w:val="00542217"/>
    <w:rsid w:val="0054516D"/>
    <w:rsid w:val="00554893"/>
    <w:rsid w:val="005610A1"/>
    <w:rsid w:val="00561D63"/>
    <w:rsid w:val="00562BD5"/>
    <w:rsid w:val="00565D17"/>
    <w:rsid w:val="00570A71"/>
    <w:rsid w:val="00571863"/>
    <w:rsid w:val="00572A39"/>
    <w:rsid w:val="00572A41"/>
    <w:rsid w:val="005743AF"/>
    <w:rsid w:val="00574C3D"/>
    <w:rsid w:val="00577C92"/>
    <w:rsid w:val="00582F1D"/>
    <w:rsid w:val="00591071"/>
    <w:rsid w:val="005917AE"/>
    <w:rsid w:val="005A1DE3"/>
    <w:rsid w:val="005A2613"/>
    <w:rsid w:val="005B0D65"/>
    <w:rsid w:val="005B73EB"/>
    <w:rsid w:val="005B7929"/>
    <w:rsid w:val="005C3637"/>
    <w:rsid w:val="005C3AA0"/>
    <w:rsid w:val="005C773B"/>
    <w:rsid w:val="005D3050"/>
    <w:rsid w:val="005D378E"/>
    <w:rsid w:val="005E33BD"/>
    <w:rsid w:val="005E3F0C"/>
    <w:rsid w:val="005E5912"/>
    <w:rsid w:val="005E641D"/>
    <w:rsid w:val="005F004F"/>
    <w:rsid w:val="005F14B6"/>
    <w:rsid w:val="006007AA"/>
    <w:rsid w:val="006017DB"/>
    <w:rsid w:val="00602497"/>
    <w:rsid w:val="0061059C"/>
    <w:rsid w:val="00616337"/>
    <w:rsid w:val="00616F8A"/>
    <w:rsid w:val="00617891"/>
    <w:rsid w:val="00621132"/>
    <w:rsid w:val="006305D1"/>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594A"/>
    <w:rsid w:val="006E6FEE"/>
    <w:rsid w:val="006E71EA"/>
    <w:rsid w:val="006F29A2"/>
    <w:rsid w:val="006F70BD"/>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67B4"/>
    <w:rsid w:val="00776DD9"/>
    <w:rsid w:val="00780602"/>
    <w:rsid w:val="00783964"/>
    <w:rsid w:val="00791B7B"/>
    <w:rsid w:val="00791E2D"/>
    <w:rsid w:val="00792127"/>
    <w:rsid w:val="007A3701"/>
    <w:rsid w:val="007A5CE6"/>
    <w:rsid w:val="007A70BB"/>
    <w:rsid w:val="007A78B6"/>
    <w:rsid w:val="007A7EED"/>
    <w:rsid w:val="007B1D81"/>
    <w:rsid w:val="007B2D1E"/>
    <w:rsid w:val="007C2CDC"/>
    <w:rsid w:val="007C4CEE"/>
    <w:rsid w:val="007C7307"/>
    <w:rsid w:val="007D21F6"/>
    <w:rsid w:val="007D2718"/>
    <w:rsid w:val="007D490A"/>
    <w:rsid w:val="007F22CB"/>
    <w:rsid w:val="007F71C0"/>
    <w:rsid w:val="00800F60"/>
    <w:rsid w:val="00801C21"/>
    <w:rsid w:val="00804715"/>
    <w:rsid w:val="00805BF0"/>
    <w:rsid w:val="00807297"/>
    <w:rsid w:val="00812270"/>
    <w:rsid w:val="00812F5C"/>
    <w:rsid w:val="008152E7"/>
    <w:rsid w:val="00821E47"/>
    <w:rsid w:val="00823AD0"/>
    <w:rsid w:val="00823F82"/>
    <w:rsid w:val="008252A8"/>
    <w:rsid w:val="00832F19"/>
    <w:rsid w:val="008352A5"/>
    <w:rsid w:val="0084008D"/>
    <w:rsid w:val="00840F9A"/>
    <w:rsid w:val="0084126C"/>
    <w:rsid w:val="0084661E"/>
    <w:rsid w:val="00853737"/>
    <w:rsid w:val="0085519E"/>
    <w:rsid w:val="00856EFD"/>
    <w:rsid w:val="008607E8"/>
    <w:rsid w:val="00860EB0"/>
    <w:rsid w:val="008631E8"/>
    <w:rsid w:val="0086506A"/>
    <w:rsid w:val="0086609A"/>
    <w:rsid w:val="00866B25"/>
    <w:rsid w:val="0087030C"/>
    <w:rsid w:val="00870352"/>
    <w:rsid w:val="00870954"/>
    <w:rsid w:val="00873C11"/>
    <w:rsid w:val="0088381C"/>
    <w:rsid w:val="008843F4"/>
    <w:rsid w:val="00884F8B"/>
    <w:rsid w:val="008859D8"/>
    <w:rsid w:val="00885B20"/>
    <w:rsid w:val="008875AC"/>
    <w:rsid w:val="008916C7"/>
    <w:rsid w:val="00892633"/>
    <w:rsid w:val="00894653"/>
    <w:rsid w:val="008951D3"/>
    <w:rsid w:val="008961FE"/>
    <w:rsid w:val="00897F72"/>
    <w:rsid w:val="008A02E6"/>
    <w:rsid w:val="008A5607"/>
    <w:rsid w:val="008A7307"/>
    <w:rsid w:val="008B07B0"/>
    <w:rsid w:val="008B0B94"/>
    <w:rsid w:val="008B19FC"/>
    <w:rsid w:val="008B6C4B"/>
    <w:rsid w:val="008C1FAA"/>
    <w:rsid w:val="008C22E8"/>
    <w:rsid w:val="008C5EB4"/>
    <w:rsid w:val="008D09E8"/>
    <w:rsid w:val="008D1BC5"/>
    <w:rsid w:val="008E2DB7"/>
    <w:rsid w:val="008E4C29"/>
    <w:rsid w:val="008F47D9"/>
    <w:rsid w:val="008F7F05"/>
    <w:rsid w:val="00903C8B"/>
    <w:rsid w:val="00913191"/>
    <w:rsid w:val="00914378"/>
    <w:rsid w:val="00915015"/>
    <w:rsid w:val="00915378"/>
    <w:rsid w:val="009226AA"/>
    <w:rsid w:val="009241AD"/>
    <w:rsid w:val="00930B1C"/>
    <w:rsid w:val="00931695"/>
    <w:rsid w:val="00940E7B"/>
    <w:rsid w:val="00951DAD"/>
    <w:rsid w:val="009534BE"/>
    <w:rsid w:val="00953560"/>
    <w:rsid w:val="00953A7B"/>
    <w:rsid w:val="00955570"/>
    <w:rsid w:val="009563CB"/>
    <w:rsid w:val="00964C15"/>
    <w:rsid w:val="00967B1F"/>
    <w:rsid w:val="00973005"/>
    <w:rsid w:val="00975266"/>
    <w:rsid w:val="00977AB5"/>
    <w:rsid w:val="00980CF2"/>
    <w:rsid w:val="00983C65"/>
    <w:rsid w:val="00983D4E"/>
    <w:rsid w:val="00984E6F"/>
    <w:rsid w:val="00986F98"/>
    <w:rsid w:val="00993327"/>
    <w:rsid w:val="009A1AEC"/>
    <w:rsid w:val="009A2FDA"/>
    <w:rsid w:val="009A5EDD"/>
    <w:rsid w:val="009B4168"/>
    <w:rsid w:val="009B4D8D"/>
    <w:rsid w:val="009B7C59"/>
    <w:rsid w:val="009C4106"/>
    <w:rsid w:val="009D22E0"/>
    <w:rsid w:val="009D33ED"/>
    <w:rsid w:val="009D47D5"/>
    <w:rsid w:val="009D4D5A"/>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302EF"/>
    <w:rsid w:val="00A33F6C"/>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B1467"/>
    <w:rsid w:val="00AB67F2"/>
    <w:rsid w:val="00AC437E"/>
    <w:rsid w:val="00AC451E"/>
    <w:rsid w:val="00AC6EFF"/>
    <w:rsid w:val="00AC744E"/>
    <w:rsid w:val="00AC7B19"/>
    <w:rsid w:val="00AD016E"/>
    <w:rsid w:val="00AD0373"/>
    <w:rsid w:val="00AE1AF7"/>
    <w:rsid w:val="00AE3931"/>
    <w:rsid w:val="00B01986"/>
    <w:rsid w:val="00B02751"/>
    <w:rsid w:val="00B0507C"/>
    <w:rsid w:val="00B21596"/>
    <w:rsid w:val="00B342D3"/>
    <w:rsid w:val="00B34CCF"/>
    <w:rsid w:val="00B34D61"/>
    <w:rsid w:val="00B37B53"/>
    <w:rsid w:val="00B44E5E"/>
    <w:rsid w:val="00B50A20"/>
    <w:rsid w:val="00B61097"/>
    <w:rsid w:val="00B6160E"/>
    <w:rsid w:val="00B62DC6"/>
    <w:rsid w:val="00B65869"/>
    <w:rsid w:val="00B76115"/>
    <w:rsid w:val="00B76FC4"/>
    <w:rsid w:val="00B80508"/>
    <w:rsid w:val="00B8090D"/>
    <w:rsid w:val="00B80E46"/>
    <w:rsid w:val="00B84243"/>
    <w:rsid w:val="00B84F6D"/>
    <w:rsid w:val="00B852D1"/>
    <w:rsid w:val="00B9259B"/>
    <w:rsid w:val="00B93F7A"/>
    <w:rsid w:val="00B96859"/>
    <w:rsid w:val="00B97E3A"/>
    <w:rsid w:val="00BA0098"/>
    <w:rsid w:val="00BA36ED"/>
    <w:rsid w:val="00BA412A"/>
    <w:rsid w:val="00BA42FB"/>
    <w:rsid w:val="00BA7B0E"/>
    <w:rsid w:val="00BB0F81"/>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F00"/>
    <w:rsid w:val="00C17CE8"/>
    <w:rsid w:val="00C23D0C"/>
    <w:rsid w:val="00C24342"/>
    <w:rsid w:val="00C26AB8"/>
    <w:rsid w:val="00C33934"/>
    <w:rsid w:val="00C33E59"/>
    <w:rsid w:val="00C355B2"/>
    <w:rsid w:val="00C41CF2"/>
    <w:rsid w:val="00C42BB7"/>
    <w:rsid w:val="00C47DE7"/>
    <w:rsid w:val="00C5184B"/>
    <w:rsid w:val="00C52460"/>
    <w:rsid w:val="00C57763"/>
    <w:rsid w:val="00C57AF5"/>
    <w:rsid w:val="00C62327"/>
    <w:rsid w:val="00C73B07"/>
    <w:rsid w:val="00C81152"/>
    <w:rsid w:val="00C832DC"/>
    <w:rsid w:val="00C97E29"/>
    <w:rsid w:val="00CA10AB"/>
    <w:rsid w:val="00CA3FEB"/>
    <w:rsid w:val="00CB2C51"/>
    <w:rsid w:val="00CC29B2"/>
    <w:rsid w:val="00CC54B2"/>
    <w:rsid w:val="00CC6603"/>
    <w:rsid w:val="00CD245D"/>
    <w:rsid w:val="00CD4799"/>
    <w:rsid w:val="00CD4C32"/>
    <w:rsid w:val="00CE1366"/>
    <w:rsid w:val="00CE3084"/>
    <w:rsid w:val="00CE3B52"/>
    <w:rsid w:val="00CE3F79"/>
    <w:rsid w:val="00CE4A2E"/>
    <w:rsid w:val="00CE6118"/>
    <w:rsid w:val="00CF2015"/>
    <w:rsid w:val="00CF31F3"/>
    <w:rsid w:val="00CF3A15"/>
    <w:rsid w:val="00D1126A"/>
    <w:rsid w:val="00D20C7E"/>
    <w:rsid w:val="00D2301F"/>
    <w:rsid w:val="00D30674"/>
    <w:rsid w:val="00D37855"/>
    <w:rsid w:val="00D432B1"/>
    <w:rsid w:val="00D44489"/>
    <w:rsid w:val="00D459BD"/>
    <w:rsid w:val="00D60EA1"/>
    <w:rsid w:val="00D6435B"/>
    <w:rsid w:val="00D7045C"/>
    <w:rsid w:val="00D751E8"/>
    <w:rsid w:val="00D756C2"/>
    <w:rsid w:val="00D773BA"/>
    <w:rsid w:val="00D7761D"/>
    <w:rsid w:val="00D8136F"/>
    <w:rsid w:val="00D83255"/>
    <w:rsid w:val="00D861C9"/>
    <w:rsid w:val="00D87917"/>
    <w:rsid w:val="00D903B6"/>
    <w:rsid w:val="00D91F7F"/>
    <w:rsid w:val="00D92609"/>
    <w:rsid w:val="00DA4D59"/>
    <w:rsid w:val="00DB3C2C"/>
    <w:rsid w:val="00DB4CCF"/>
    <w:rsid w:val="00DC272F"/>
    <w:rsid w:val="00DC4A89"/>
    <w:rsid w:val="00DC4C93"/>
    <w:rsid w:val="00DC647F"/>
    <w:rsid w:val="00DD11E4"/>
    <w:rsid w:val="00DD53D3"/>
    <w:rsid w:val="00DD61E4"/>
    <w:rsid w:val="00DE332E"/>
    <w:rsid w:val="00DE45D0"/>
    <w:rsid w:val="00DF0206"/>
    <w:rsid w:val="00DF79E0"/>
    <w:rsid w:val="00E00B07"/>
    <w:rsid w:val="00E022B1"/>
    <w:rsid w:val="00E02E61"/>
    <w:rsid w:val="00E07E97"/>
    <w:rsid w:val="00E1342B"/>
    <w:rsid w:val="00E204A7"/>
    <w:rsid w:val="00E23451"/>
    <w:rsid w:val="00E30CCD"/>
    <w:rsid w:val="00E32CE6"/>
    <w:rsid w:val="00E34F64"/>
    <w:rsid w:val="00E37A92"/>
    <w:rsid w:val="00E4577E"/>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724D"/>
    <w:rsid w:val="00EA7A98"/>
    <w:rsid w:val="00EB595F"/>
    <w:rsid w:val="00ED4168"/>
    <w:rsid w:val="00ED7897"/>
    <w:rsid w:val="00EE68EE"/>
    <w:rsid w:val="00EF34FE"/>
    <w:rsid w:val="00EF4E20"/>
    <w:rsid w:val="00F0643F"/>
    <w:rsid w:val="00F069BE"/>
    <w:rsid w:val="00F143F2"/>
    <w:rsid w:val="00F16561"/>
    <w:rsid w:val="00F167E0"/>
    <w:rsid w:val="00F26783"/>
    <w:rsid w:val="00F312DC"/>
    <w:rsid w:val="00F31562"/>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mkin@pulm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12</Pages>
  <Words>7566</Words>
  <Characters>45402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76</cp:revision>
  <cp:lastPrinted>2021-03-16T09:22:00Z</cp:lastPrinted>
  <dcterms:created xsi:type="dcterms:W3CDTF">2021-04-14T06:34:00Z</dcterms:created>
  <dcterms:modified xsi:type="dcterms:W3CDTF">2021-07-22T07:14:00Z</dcterms:modified>
</cp:coreProperties>
</file>