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71"/>
        <w:gridCol w:w="7439"/>
      </w:tblGrid>
      <w:tr w:rsidR="00E636E0" w:rsidTr="00E636E0">
        <w:trPr>
          <w:trHeight w:hRule="exact" w:val="253"/>
        </w:trPr>
        <w:tc>
          <w:tcPr>
            <w:tcW w:w="1771" w:type="dxa"/>
            <w:vMerge w:val="restart"/>
            <w:shd w:val="clear" w:color="auto" w:fill="auto"/>
            <w:vAlign w:val="bottom"/>
          </w:tcPr>
          <w:p w:rsidR="00E636E0" w:rsidRDefault="00E636E0" w:rsidP="00E636E0">
            <w:pPr>
              <w:pStyle w:val="Indeks"/>
              <w:suppressLineNumbers w:val="0"/>
              <w:snapToGrid w:val="0"/>
              <w:rPr>
                <w:rFonts w:ascii="Calibri" w:hAnsi="Calibri" w:cs="Calibri"/>
                <w:sz w:val="18"/>
              </w:rPr>
            </w:pPr>
            <w:r>
              <w:rPr>
                <w:noProof/>
                <w:lang w:eastAsia="pl-PL"/>
              </w:rPr>
              <w:drawing>
                <wp:anchor distT="0" distB="0" distL="114935" distR="114935" simplePos="0" relativeHeight="251660288" behindDoc="0" locked="0" layoutInCell="1" allowOverlap="1">
                  <wp:simplePos x="0" y="0"/>
                  <wp:positionH relativeFrom="column">
                    <wp:posOffset>76200</wp:posOffset>
                  </wp:positionH>
                  <wp:positionV relativeFrom="paragraph">
                    <wp:posOffset>-1209675</wp:posOffset>
                  </wp:positionV>
                  <wp:extent cx="887095" cy="946150"/>
                  <wp:effectExtent l="19050" t="0" r="8255"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4" t="-14" r="-14" b="-14"/>
                          <a:stretch>
                            <a:fillRect/>
                          </a:stretch>
                        </pic:blipFill>
                        <pic:spPr bwMode="auto">
                          <a:xfrm>
                            <a:off x="0" y="0"/>
                            <a:ext cx="887095" cy="946150"/>
                          </a:xfrm>
                          <a:prstGeom prst="rect">
                            <a:avLst/>
                          </a:prstGeom>
                          <a:solidFill>
                            <a:srgbClr val="FFFFFF"/>
                          </a:solidFill>
                          <a:ln w="9525">
                            <a:noFill/>
                            <a:miter lim="800000"/>
                            <a:headEnd/>
                            <a:tailEnd/>
                          </a:ln>
                        </pic:spPr>
                      </pic:pic>
                    </a:graphicData>
                  </a:graphic>
                </wp:anchor>
              </w:drawing>
            </w:r>
          </w:p>
        </w:tc>
        <w:tc>
          <w:tcPr>
            <w:tcW w:w="7439" w:type="dxa"/>
            <w:shd w:val="clear" w:color="auto" w:fill="auto"/>
          </w:tcPr>
          <w:p w:rsidR="00E636E0" w:rsidRPr="00E636E0" w:rsidRDefault="00E636E0" w:rsidP="00E636E0">
            <w:pPr>
              <w:pStyle w:val="Nagwek1"/>
              <w:widowControl w:val="0"/>
              <w:tabs>
                <w:tab w:val="num" w:pos="0"/>
              </w:tabs>
              <w:snapToGrid w:val="0"/>
              <w:jc w:val="center"/>
              <w:rPr>
                <w:sz w:val="22"/>
                <w:szCs w:val="22"/>
              </w:rPr>
            </w:pPr>
            <w:r w:rsidRPr="00E636E0">
              <w:rPr>
                <w:rFonts w:ascii="Calibri" w:hAnsi="Calibri" w:cs="Calibri"/>
                <w:sz w:val="22"/>
                <w:szCs w:val="22"/>
              </w:rPr>
              <w:t>URZĄD MIEJSKI W WOŁOWIE</w:t>
            </w:r>
          </w:p>
        </w:tc>
      </w:tr>
      <w:tr w:rsidR="00E636E0" w:rsidTr="00E636E0">
        <w:trPr>
          <w:trHeight w:hRule="exact" w:val="1150"/>
        </w:trPr>
        <w:tc>
          <w:tcPr>
            <w:tcW w:w="1771" w:type="dxa"/>
            <w:vMerge/>
            <w:shd w:val="clear" w:color="auto" w:fill="auto"/>
            <w:vAlign w:val="bottom"/>
          </w:tcPr>
          <w:p w:rsidR="00E636E0" w:rsidRDefault="00E636E0" w:rsidP="00E636E0">
            <w:pPr>
              <w:snapToGrid w:val="0"/>
            </w:pPr>
          </w:p>
        </w:tc>
        <w:tc>
          <w:tcPr>
            <w:tcW w:w="7439" w:type="dxa"/>
            <w:shd w:val="clear" w:color="auto" w:fill="auto"/>
          </w:tcPr>
          <w:p w:rsidR="00E636E0" w:rsidRDefault="00E636E0" w:rsidP="00E636E0">
            <w:pPr>
              <w:snapToGrid w:val="0"/>
              <w:spacing w:after="0"/>
              <w:jc w:val="both"/>
            </w:pPr>
            <w:r>
              <w:rPr>
                <w:rFonts w:ascii="Calibri" w:hAnsi="Calibri" w:cs="Calibri"/>
              </w:rPr>
              <w:t>tel. (071) 319 13 05                                                Rynek 34</w:t>
            </w:r>
          </w:p>
          <w:p w:rsidR="00E636E0" w:rsidRDefault="00E636E0" w:rsidP="00E636E0">
            <w:pPr>
              <w:spacing w:after="0"/>
              <w:jc w:val="both"/>
            </w:pPr>
            <w:proofErr w:type="spellStart"/>
            <w:r>
              <w:rPr>
                <w:rFonts w:ascii="Calibri" w:hAnsi="Calibri" w:cs="Calibri"/>
              </w:rPr>
              <w:t>fax</w:t>
            </w:r>
            <w:proofErr w:type="spellEnd"/>
            <w:r>
              <w:rPr>
                <w:rFonts w:ascii="Calibri" w:hAnsi="Calibri" w:cs="Calibri"/>
              </w:rPr>
              <w:t xml:space="preserve"> (071) 319 13 03                                                56-100 Wołów</w:t>
            </w:r>
          </w:p>
          <w:p w:rsidR="00E636E0" w:rsidRDefault="00E636E0" w:rsidP="00E636E0">
            <w:pPr>
              <w:spacing w:after="0"/>
              <w:jc w:val="both"/>
              <w:rPr>
                <w:rFonts w:ascii="Calibri" w:hAnsi="Calibri" w:cs="Calibri"/>
              </w:rPr>
            </w:pPr>
            <w:r>
              <w:rPr>
                <w:rFonts w:ascii="Calibri" w:hAnsi="Calibri" w:cs="Calibri"/>
              </w:rPr>
              <w:t xml:space="preserve">e-mail: sekretariat@wolow.pl        </w:t>
            </w:r>
          </w:p>
          <w:p w:rsidR="00E636E0" w:rsidRDefault="00E636E0" w:rsidP="00E636E0">
            <w:pPr>
              <w:spacing w:after="0"/>
              <w:jc w:val="both"/>
            </w:pPr>
            <w:r>
              <w:rPr>
                <w:rFonts w:ascii="Calibri" w:hAnsi="Calibri" w:cs="Calibri"/>
              </w:rPr>
              <w:t xml:space="preserve">               </w:t>
            </w:r>
          </w:p>
          <w:p w:rsidR="00E636E0" w:rsidRDefault="00E636E0" w:rsidP="00E636E0">
            <w:pPr>
              <w:spacing w:after="0"/>
              <w:jc w:val="both"/>
              <w:rPr>
                <w:rFonts w:ascii="Calibri" w:hAnsi="Calibri" w:cs="Calibri"/>
              </w:rPr>
            </w:pPr>
            <w:hyperlink r:id="rId9" w:history="1">
              <w:r>
                <w:rPr>
                  <w:rStyle w:val="Hipercze"/>
                  <w:rFonts w:ascii="Calibri" w:hAnsi="Calibri" w:cs="Calibri"/>
                </w:rPr>
                <w:t>www.wolow.pl</w:t>
              </w:r>
            </w:hyperlink>
          </w:p>
          <w:p w:rsidR="00E636E0" w:rsidRDefault="00E636E0" w:rsidP="00E636E0">
            <w:pPr>
              <w:spacing w:after="0"/>
              <w:jc w:val="both"/>
              <w:rPr>
                <w:rFonts w:ascii="Calibri" w:hAnsi="Calibri" w:cs="Calibri"/>
              </w:rPr>
            </w:pPr>
          </w:p>
        </w:tc>
      </w:tr>
      <w:tr w:rsidR="00E636E0" w:rsidTr="00E636E0">
        <w:trPr>
          <w:trHeight w:hRule="exact" w:val="440"/>
        </w:trPr>
        <w:tc>
          <w:tcPr>
            <w:tcW w:w="9210" w:type="dxa"/>
            <w:gridSpan w:val="2"/>
            <w:shd w:val="clear" w:color="auto" w:fill="auto"/>
          </w:tcPr>
          <w:p w:rsidR="00E636E0" w:rsidRDefault="00E636E0" w:rsidP="00E636E0">
            <w:pPr>
              <w:snapToGrid w:val="0"/>
              <w:rPr>
                <w:rFonts w:ascii="Calibri" w:hAnsi="Calibri" w:cs="Calibri"/>
              </w:rPr>
            </w:pPr>
            <w:r w:rsidRPr="008C565C">
              <w:pict>
                <v:line id="_x0000_s1026" style="position:absolute;z-index:251658240;mso-position-horizontal-relative:text;mso-position-vertical-relative:text" from=".5pt,16.15pt" to="476.95pt,16.15pt" strokeweight=".26mm">
                  <v:stroke joinstyle="miter" endcap="square"/>
                </v:line>
              </w:pict>
            </w:r>
          </w:p>
        </w:tc>
      </w:tr>
    </w:tbl>
    <w:p w:rsidR="00E636E0" w:rsidRPr="000B46FA" w:rsidRDefault="00E636E0" w:rsidP="00E636E0">
      <w:pPr>
        <w:spacing w:line="200" w:lineRule="atLeast"/>
        <w:jc w:val="both"/>
        <w:rPr>
          <w:rFonts w:ascii="Calibri" w:hAnsi="Calibri" w:cs="Calibri"/>
        </w:rPr>
      </w:pPr>
      <w:r w:rsidRPr="000B46FA">
        <w:rPr>
          <w:rFonts w:ascii="Calibri" w:hAnsi="Calibri" w:cs="Calibri"/>
          <w:color w:val="000000"/>
          <w:shd w:val="clear" w:color="auto" w:fill="FFFFFF"/>
        </w:rPr>
        <w:t>WZP.271.</w:t>
      </w:r>
      <w:r>
        <w:rPr>
          <w:rFonts w:ascii="Calibri" w:hAnsi="Calibri" w:cs="Calibri"/>
          <w:color w:val="000000"/>
          <w:shd w:val="clear" w:color="auto" w:fill="FFFFFF"/>
        </w:rPr>
        <w:t>33</w:t>
      </w:r>
      <w:r w:rsidRPr="000B46FA">
        <w:rPr>
          <w:rFonts w:ascii="Calibri" w:hAnsi="Calibri" w:cs="Calibri"/>
          <w:color w:val="000000"/>
          <w:shd w:val="clear" w:color="auto" w:fill="FFFFFF"/>
        </w:rPr>
        <w:t>.202</w:t>
      </w:r>
      <w:r>
        <w:rPr>
          <w:rFonts w:ascii="Calibri" w:hAnsi="Calibri" w:cs="Calibri"/>
          <w:color w:val="000000"/>
          <w:shd w:val="clear" w:color="auto" w:fill="FFFFFF"/>
        </w:rPr>
        <w:t>2</w:t>
      </w:r>
      <w:r w:rsidRPr="000B46FA">
        <w:rPr>
          <w:rFonts w:ascii="Calibri" w:hAnsi="Calibri" w:cs="Calibri"/>
          <w:color w:val="000000"/>
          <w:shd w:val="clear" w:color="auto" w:fill="FFFFFF"/>
        </w:rPr>
        <w:t xml:space="preserve">                            </w:t>
      </w:r>
      <w:r w:rsidRPr="000B46FA">
        <w:rPr>
          <w:rFonts w:ascii="Calibri" w:hAnsi="Calibri" w:cs="Calibri"/>
          <w:color w:val="000000"/>
          <w:shd w:val="clear" w:color="auto" w:fill="FFFFFF"/>
        </w:rPr>
        <w:tab/>
      </w:r>
      <w:r w:rsidRPr="000B46FA">
        <w:rPr>
          <w:rFonts w:ascii="Calibri" w:hAnsi="Calibri" w:cs="Calibri"/>
          <w:color w:val="000000"/>
          <w:shd w:val="clear" w:color="auto" w:fill="FFFFFF"/>
        </w:rPr>
        <w:tab/>
      </w:r>
      <w:r w:rsidRPr="000B46FA">
        <w:rPr>
          <w:rFonts w:ascii="Calibri" w:hAnsi="Calibri" w:cs="Calibri"/>
          <w:color w:val="000000"/>
          <w:shd w:val="clear" w:color="auto" w:fill="FFFFFF"/>
        </w:rPr>
        <w:tab/>
      </w:r>
      <w:r w:rsidRPr="000B46FA">
        <w:rPr>
          <w:rFonts w:ascii="Calibri" w:hAnsi="Calibri" w:cs="Calibri"/>
          <w:color w:val="000000"/>
          <w:shd w:val="clear" w:color="auto" w:fill="FFFFFF"/>
        </w:rPr>
        <w:tab/>
        <w:t xml:space="preserve">         Wołów</w:t>
      </w:r>
      <w:r w:rsidRPr="000B46FA">
        <w:rPr>
          <w:rFonts w:ascii="Calibri" w:hAnsi="Calibri" w:cs="Calibri"/>
          <w:color w:val="000000"/>
        </w:rPr>
        <w:t xml:space="preserve">, </w:t>
      </w:r>
      <w:r>
        <w:rPr>
          <w:rFonts w:ascii="Calibri" w:hAnsi="Calibri" w:cs="Calibri"/>
          <w:color w:val="000000"/>
        </w:rPr>
        <w:t>17.01.2023</w:t>
      </w:r>
      <w:r w:rsidRPr="000B46FA">
        <w:rPr>
          <w:rFonts w:ascii="Calibri" w:hAnsi="Calibri" w:cs="Calibri"/>
          <w:color w:val="000000"/>
        </w:rPr>
        <w:t xml:space="preserve"> r. </w:t>
      </w:r>
    </w:p>
    <w:p w:rsidR="003F0DB7" w:rsidRDefault="003F0DB7" w:rsidP="00CD7B5E">
      <w:pPr>
        <w:pStyle w:val="Default"/>
        <w:spacing w:line="276" w:lineRule="auto"/>
        <w:jc w:val="center"/>
        <w:rPr>
          <w:rFonts w:ascii="Calibri" w:hAnsi="Calibri" w:cs="Calibri"/>
          <w:b/>
          <w:color w:val="auto"/>
          <w:sz w:val="22"/>
          <w:szCs w:val="22"/>
        </w:rPr>
      </w:pPr>
    </w:p>
    <w:p w:rsidR="006F4FD8" w:rsidRPr="0033173E" w:rsidRDefault="006B5F8D" w:rsidP="006F4FD8">
      <w:pPr>
        <w:pStyle w:val="Default"/>
        <w:spacing w:line="276" w:lineRule="auto"/>
        <w:jc w:val="center"/>
        <w:rPr>
          <w:rFonts w:ascii="Calibri" w:hAnsi="Calibri" w:cs="Calibri"/>
          <w:b/>
          <w:color w:val="auto"/>
          <w:sz w:val="22"/>
          <w:szCs w:val="22"/>
        </w:rPr>
      </w:pPr>
      <w:r w:rsidRPr="0033173E">
        <w:rPr>
          <w:rFonts w:ascii="Calibri" w:hAnsi="Calibri" w:cs="Calibri"/>
          <w:b/>
          <w:color w:val="auto"/>
          <w:sz w:val="22"/>
          <w:szCs w:val="22"/>
        </w:rPr>
        <w:t>ZAWIADOMIENIE O UNIEWAŻNIENIU POSTĘPOWANIA</w:t>
      </w:r>
    </w:p>
    <w:p w:rsidR="006F4FD8" w:rsidRPr="00DC3F4F" w:rsidRDefault="00050006" w:rsidP="006F4FD8">
      <w:pPr>
        <w:autoSpaceDE w:val="0"/>
        <w:spacing w:after="0"/>
        <w:ind w:hanging="15"/>
        <w:jc w:val="center"/>
        <w:rPr>
          <w:rFonts w:ascii="Calibri" w:eastAsia="Segoe Print" w:hAnsi="Calibri" w:cs="Calibri"/>
          <w:bCs/>
          <w:iCs/>
          <w:color w:val="000000"/>
          <w:sz w:val="21"/>
          <w:szCs w:val="21"/>
          <w:shd w:val="clear" w:color="auto" w:fill="FFFFFF"/>
        </w:rPr>
      </w:pPr>
      <w:r w:rsidRPr="00DC3F4F">
        <w:rPr>
          <w:rFonts w:ascii="Calibri" w:eastAsia="Segoe Print" w:hAnsi="Calibri" w:cs="Calibri"/>
          <w:bCs/>
          <w:iCs/>
          <w:color w:val="000000"/>
          <w:sz w:val="21"/>
          <w:szCs w:val="21"/>
          <w:shd w:val="clear" w:color="auto" w:fill="FFFFFF"/>
        </w:rPr>
        <w:t>dot.: postępowania o udzi</w:t>
      </w:r>
      <w:r w:rsidR="00BF5865" w:rsidRPr="00DC3F4F">
        <w:rPr>
          <w:rFonts w:ascii="Calibri" w:eastAsia="Segoe Print" w:hAnsi="Calibri" w:cs="Calibri"/>
          <w:bCs/>
          <w:iCs/>
          <w:color w:val="000000"/>
          <w:sz w:val="21"/>
          <w:szCs w:val="21"/>
          <w:shd w:val="clear" w:color="auto" w:fill="FFFFFF"/>
        </w:rPr>
        <w:t xml:space="preserve">elenie zamówienia publicznego. </w:t>
      </w:r>
      <w:r w:rsidRPr="00DC3F4F">
        <w:rPr>
          <w:rFonts w:ascii="Calibri" w:eastAsia="Segoe Print" w:hAnsi="Calibri" w:cs="Calibri"/>
          <w:bCs/>
          <w:iCs/>
          <w:color w:val="000000"/>
          <w:sz w:val="21"/>
          <w:szCs w:val="21"/>
          <w:shd w:val="clear" w:color="auto" w:fill="FFFFFF"/>
        </w:rPr>
        <w:t xml:space="preserve">Nazwa zadania: </w:t>
      </w:r>
      <w:r w:rsidR="008B1665" w:rsidRPr="00DC3F4F">
        <w:rPr>
          <w:rFonts w:ascii="Calibri" w:eastAsia="Segoe Print" w:hAnsi="Calibri" w:cs="Calibri"/>
          <w:bCs/>
          <w:iCs/>
          <w:color w:val="000000"/>
          <w:sz w:val="21"/>
          <w:szCs w:val="21"/>
          <w:shd w:val="clear" w:color="auto" w:fill="FFFFFF"/>
        </w:rPr>
        <w:t xml:space="preserve">: </w:t>
      </w:r>
      <w:r w:rsidR="008B1665" w:rsidRPr="00DC3F4F">
        <w:rPr>
          <w:rFonts w:cstheme="minorHAnsi"/>
          <w:bCs/>
          <w:sz w:val="21"/>
          <w:szCs w:val="21"/>
        </w:rPr>
        <w:t>„Przebudowa dróg gminnych w m. Żychlin obręb Pełczyn” w systemie „zaprojektuj i wybuduj” w ramach dofinansowania z Programu Rządowy Funduszu Polski Ład: Program Inwestycji Strategicznych</w:t>
      </w:r>
    </w:p>
    <w:p w:rsidR="00DC3F4F" w:rsidRPr="00DC3F4F" w:rsidRDefault="00DC3F4F" w:rsidP="00BE4846">
      <w:pPr>
        <w:autoSpaceDE w:val="0"/>
        <w:spacing w:after="0"/>
        <w:ind w:hanging="15"/>
        <w:jc w:val="both"/>
        <w:rPr>
          <w:rFonts w:cstheme="minorHAnsi"/>
          <w:sz w:val="21"/>
          <w:szCs w:val="21"/>
        </w:rPr>
      </w:pPr>
    </w:p>
    <w:p w:rsidR="00742DCC" w:rsidRPr="00DC3F4F" w:rsidRDefault="006B5F8D" w:rsidP="00BE4846">
      <w:pPr>
        <w:autoSpaceDE w:val="0"/>
        <w:spacing w:after="0"/>
        <w:ind w:hanging="15"/>
        <w:jc w:val="both"/>
        <w:rPr>
          <w:rFonts w:cstheme="minorHAnsi"/>
          <w:sz w:val="21"/>
          <w:szCs w:val="21"/>
        </w:rPr>
      </w:pPr>
      <w:r w:rsidRPr="00DC3F4F">
        <w:rPr>
          <w:rFonts w:cstheme="minorHAnsi"/>
          <w:sz w:val="21"/>
          <w:szCs w:val="21"/>
        </w:rPr>
        <w:t xml:space="preserve">Działając na podstawie art. 260 ustawy z dnia 11 września 2019 r. Prawo zamówień publicznych </w:t>
      </w:r>
    </w:p>
    <w:p w:rsidR="006B5F8D" w:rsidRPr="00DC3F4F" w:rsidRDefault="006B5F8D" w:rsidP="00BE4846">
      <w:pPr>
        <w:autoSpaceDE w:val="0"/>
        <w:spacing w:after="0"/>
        <w:jc w:val="both"/>
        <w:rPr>
          <w:rFonts w:cstheme="minorHAnsi"/>
          <w:sz w:val="21"/>
          <w:szCs w:val="21"/>
        </w:rPr>
      </w:pPr>
      <w:r w:rsidRPr="00DC3F4F">
        <w:rPr>
          <w:rFonts w:cstheme="minorHAnsi"/>
          <w:sz w:val="21"/>
          <w:szCs w:val="21"/>
        </w:rPr>
        <w:t>(Dz. U. z 20</w:t>
      </w:r>
      <w:r w:rsidR="00AD7A7D" w:rsidRPr="00DC3F4F">
        <w:rPr>
          <w:rFonts w:cstheme="minorHAnsi"/>
          <w:sz w:val="21"/>
          <w:szCs w:val="21"/>
        </w:rPr>
        <w:t>22</w:t>
      </w:r>
      <w:r w:rsidRPr="00DC3F4F">
        <w:rPr>
          <w:rFonts w:cstheme="minorHAnsi"/>
          <w:sz w:val="21"/>
          <w:szCs w:val="21"/>
        </w:rPr>
        <w:t xml:space="preserve"> r. poz. </w:t>
      </w:r>
      <w:r w:rsidR="00AD7A7D" w:rsidRPr="00DC3F4F">
        <w:rPr>
          <w:rFonts w:cstheme="minorHAnsi"/>
          <w:sz w:val="21"/>
          <w:szCs w:val="21"/>
        </w:rPr>
        <w:t>1710</w:t>
      </w:r>
      <w:r w:rsidRPr="00DC3F4F">
        <w:rPr>
          <w:rFonts w:cstheme="minorHAnsi"/>
          <w:sz w:val="21"/>
          <w:szCs w:val="21"/>
        </w:rPr>
        <w:t xml:space="preserve">, z </w:t>
      </w:r>
      <w:proofErr w:type="spellStart"/>
      <w:r w:rsidRPr="00DC3F4F">
        <w:rPr>
          <w:rFonts w:cstheme="minorHAnsi"/>
          <w:sz w:val="21"/>
          <w:szCs w:val="21"/>
        </w:rPr>
        <w:t>późn</w:t>
      </w:r>
      <w:proofErr w:type="spellEnd"/>
      <w:r w:rsidRPr="00DC3F4F">
        <w:rPr>
          <w:rFonts w:cstheme="minorHAnsi"/>
          <w:sz w:val="21"/>
          <w:szCs w:val="21"/>
        </w:rPr>
        <w:t xml:space="preserve">. zm.), dalej „ustawa </w:t>
      </w:r>
      <w:proofErr w:type="spellStart"/>
      <w:r w:rsidRPr="00DC3F4F">
        <w:rPr>
          <w:rFonts w:cstheme="minorHAnsi"/>
          <w:sz w:val="21"/>
          <w:szCs w:val="21"/>
        </w:rPr>
        <w:t>Pzp</w:t>
      </w:r>
      <w:proofErr w:type="spellEnd"/>
      <w:r w:rsidRPr="00DC3F4F">
        <w:rPr>
          <w:rFonts w:cstheme="minorHAnsi"/>
          <w:sz w:val="21"/>
          <w:szCs w:val="21"/>
        </w:rPr>
        <w:t xml:space="preserve">”, Zamawiający – Gmina Wołów zawiadamia o unieważnieniu postępowania o udzielenie zamówienia publicznego prowadzonego w trybie podstawowym na podstawie </w:t>
      </w:r>
      <w:r w:rsidR="00742DCC" w:rsidRPr="00DC3F4F">
        <w:rPr>
          <w:rFonts w:cstheme="minorHAnsi"/>
          <w:sz w:val="21"/>
          <w:szCs w:val="21"/>
        </w:rPr>
        <w:t xml:space="preserve">art. 275 pkt </w:t>
      </w:r>
      <w:r w:rsidRPr="00DC3F4F">
        <w:rPr>
          <w:rFonts w:cstheme="minorHAnsi"/>
          <w:sz w:val="21"/>
          <w:szCs w:val="21"/>
        </w:rPr>
        <w:t>1</w:t>
      </w:r>
      <w:r w:rsidR="00742DCC" w:rsidRPr="00DC3F4F">
        <w:rPr>
          <w:rFonts w:cstheme="minorHAnsi"/>
          <w:sz w:val="21"/>
          <w:szCs w:val="21"/>
        </w:rPr>
        <w:t>.</w:t>
      </w:r>
    </w:p>
    <w:p w:rsidR="00AD7A7D" w:rsidRPr="00DC3F4F" w:rsidRDefault="00AD7A7D" w:rsidP="00CD7B5E">
      <w:pPr>
        <w:autoSpaceDE w:val="0"/>
        <w:autoSpaceDN w:val="0"/>
        <w:adjustRightInd w:val="0"/>
        <w:spacing w:after="0"/>
        <w:jc w:val="both"/>
        <w:rPr>
          <w:rFonts w:cstheme="minorHAnsi"/>
          <w:sz w:val="21"/>
          <w:szCs w:val="21"/>
          <w:u w:val="single"/>
        </w:rPr>
      </w:pPr>
    </w:p>
    <w:p w:rsidR="004D1B7F" w:rsidRPr="00DC3F4F" w:rsidRDefault="004D1B7F" w:rsidP="00CD7B5E">
      <w:pPr>
        <w:autoSpaceDE w:val="0"/>
        <w:autoSpaceDN w:val="0"/>
        <w:adjustRightInd w:val="0"/>
        <w:spacing w:after="0"/>
        <w:jc w:val="both"/>
        <w:rPr>
          <w:rFonts w:cstheme="minorHAnsi"/>
          <w:sz w:val="21"/>
          <w:szCs w:val="21"/>
          <w:u w:val="single"/>
        </w:rPr>
      </w:pPr>
      <w:r w:rsidRPr="00DC3F4F">
        <w:rPr>
          <w:rFonts w:cstheme="minorHAnsi"/>
          <w:sz w:val="21"/>
          <w:szCs w:val="21"/>
          <w:u w:val="single"/>
        </w:rPr>
        <w:t>Uzasadnienie faktyczne:</w:t>
      </w:r>
    </w:p>
    <w:p w:rsidR="00940533" w:rsidRPr="00DC3F4F" w:rsidRDefault="00940533" w:rsidP="00940533">
      <w:pPr>
        <w:autoSpaceDE w:val="0"/>
        <w:autoSpaceDN w:val="0"/>
        <w:adjustRightInd w:val="0"/>
        <w:spacing w:after="0"/>
        <w:jc w:val="both"/>
        <w:rPr>
          <w:rFonts w:ascii="Calibri" w:hAnsi="Calibri" w:cs="Calibri"/>
          <w:color w:val="000000"/>
          <w:sz w:val="21"/>
          <w:szCs w:val="21"/>
        </w:rPr>
      </w:pPr>
      <w:r w:rsidRPr="00DC3F4F">
        <w:rPr>
          <w:rFonts w:ascii="Calibri" w:hAnsi="Calibri" w:cs="Calibri"/>
          <w:color w:val="000000"/>
          <w:sz w:val="21"/>
          <w:szCs w:val="21"/>
        </w:rPr>
        <w:t xml:space="preserve">Zamawiający na sfinansowanie przedmiotowego zamówienia przeznaczył kwotę w wysokości </w:t>
      </w:r>
      <w:r w:rsidR="0088644C" w:rsidRPr="00DC3F4F">
        <w:rPr>
          <w:rFonts w:ascii="Calibri" w:hAnsi="Calibri" w:cs="Calibri"/>
          <w:sz w:val="21"/>
          <w:szCs w:val="21"/>
        </w:rPr>
        <w:t>2 651 211,90 zł brutto.</w:t>
      </w:r>
      <w:r w:rsidRPr="00DC3F4F">
        <w:rPr>
          <w:rFonts w:ascii="Calibri" w:hAnsi="Calibri" w:cs="Calibri"/>
          <w:color w:val="000000"/>
          <w:sz w:val="21"/>
          <w:szCs w:val="21"/>
        </w:rPr>
        <w:t xml:space="preserve"> W niniejszym postępowaniu złożono 2 oferty: </w:t>
      </w:r>
    </w:p>
    <w:p w:rsidR="005F1B69" w:rsidRPr="00DC3F4F" w:rsidRDefault="005F1B69" w:rsidP="00940533">
      <w:pPr>
        <w:autoSpaceDE w:val="0"/>
        <w:autoSpaceDN w:val="0"/>
        <w:adjustRightInd w:val="0"/>
        <w:spacing w:after="0"/>
        <w:jc w:val="both"/>
        <w:rPr>
          <w:rFonts w:ascii="Calibri" w:hAnsi="Calibri" w:cs="Calibri"/>
          <w:color w:val="000000"/>
          <w:sz w:val="21"/>
          <w:szCs w:val="21"/>
        </w:rPr>
      </w:pPr>
    </w:p>
    <w:tbl>
      <w:tblPr>
        <w:tblW w:w="9072" w:type="dxa"/>
        <w:tblInd w:w="70" w:type="dxa"/>
        <w:tblLayout w:type="fixed"/>
        <w:tblCellMar>
          <w:left w:w="70" w:type="dxa"/>
          <w:right w:w="70" w:type="dxa"/>
        </w:tblCellMar>
        <w:tblLook w:val="0000"/>
      </w:tblPr>
      <w:tblGrid>
        <w:gridCol w:w="567"/>
        <w:gridCol w:w="4111"/>
        <w:gridCol w:w="2268"/>
        <w:gridCol w:w="2126"/>
      </w:tblGrid>
      <w:tr w:rsidR="00940533" w:rsidRPr="00DC3F4F" w:rsidTr="00940533">
        <w:trPr>
          <w:trHeight w:val="569"/>
        </w:trPr>
        <w:tc>
          <w:tcPr>
            <w:tcW w:w="567" w:type="dxa"/>
            <w:tcBorders>
              <w:top w:val="single" w:sz="4" w:space="0" w:color="000000"/>
              <w:left w:val="single" w:sz="4" w:space="0" w:color="000000"/>
              <w:bottom w:val="single" w:sz="4" w:space="0" w:color="000000"/>
            </w:tcBorders>
            <w:shd w:val="clear" w:color="auto" w:fill="auto"/>
            <w:vAlign w:val="center"/>
          </w:tcPr>
          <w:p w:rsidR="00940533" w:rsidRPr="00DC3F4F" w:rsidRDefault="00940533" w:rsidP="00940533">
            <w:pPr>
              <w:jc w:val="center"/>
              <w:rPr>
                <w:rFonts w:ascii="Calibri" w:hAnsi="Calibri" w:cs="Calibri"/>
                <w:sz w:val="21"/>
                <w:szCs w:val="21"/>
              </w:rPr>
            </w:pPr>
            <w:r w:rsidRPr="00DC3F4F">
              <w:rPr>
                <w:rFonts w:ascii="Calibri" w:hAnsi="Calibri" w:cs="Calibri"/>
                <w:sz w:val="21"/>
                <w:szCs w:val="21"/>
              </w:rPr>
              <w:t>L. p.</w:t>
            </w:r>
          </w:p>
        </w:tc>
        <w:tc>
          <w:tcPr>
            <w:tcW w:w="4111" w:type="dxa"/>
            <w:tcBorders>
              <w:top w:val="single" w:sz="4" w:space="0" w:color="000000"/>
              <w:left w:val="single" w:sz="4" w:space="0" w:color="000000"/>
              <w:bottom w:val="single" w:sz="4" w:space="0" w:color="000000"/>
            </w:tcBorders>
            <w:shd w:val="clear" w:color="auto" w:fill="auto"/>
            <w:vAlign w:val="center"/>
          </w:tcPr>
          <w:p w:rsidR="00940533" w:rsidRPr="00DC3F4F" w:rsidRDefault="00940533" w:rsidP="00940533">
            <w:pPr>
              <w:jc w:val="center"/>
              <w:rPr>
                <w:rFonts w:ascii="Calibri" w:hAnsi="Calibri" w:cs="Calibri"/>
                <w:sz w:val="21"/>
                <w:szCs w:val="21"/>
              </w:rPr>
            </w:pPr>
            <w:r w:rsidRPr="00DC3F4F">
              <w:rPr>
                <w:rFonts w:ascii="Calibri" w:hAnsi="Calibri" w:cs="Calibri"/>
                <w:sz w:val="21"/>
                <w:szCs w:val="21"/>
              </w:rPr>
              <w:t>Nazwa i adres wykonawcy</w:t>
            </w:r>
          </w:p>
        </w:tc>
        <w:tc>
          <w:tcPr>
            <w:tcW w:w="2268" w:type="dxa"/>
            <w:tcBorders>
              <w:top w:val="single" w:sz="4" w:space="0" w:color="000000"/>
              <w:left w:val="single" w:sz="4" w:space="0" w:color="000000"/>
              <w:bottom w:val="single" w:sz="4" w:space="0" w:color="000000"/>
            </w:tcBorders>
            <w:shd w:val="clear" w:color="auto" w:fill="auto"/>
            <w:vAlign w:val="center"/>
          </w:tcPr>
          <w:p w:rsidR="00940533" w:rsidRPr="00DC3F4F" w:rsidRDefault="00940533" w:rsidP="00940533">
            <w:pPr>
              <w:jc w:val="center"/>
              <w:rPr>
                <w:rFonts w:ascii="Calibri" w:hAnsi="Calibri" w:cs="Calibri"/>
                <w:sz w:val="21"/>
                <w:szCs w:val="21"/>
              </w:rPr>
            </w:pPr>
            <w:r w:rsidRPr="00DC3F4F">
              <w:rPr>
                <w:rFonts w:ascii="Calibri" w:hAnsi="Calibri" w:cs="Calibri"/>
                <w:sz w:val="21"/>
                <w:szCs w:val="21"/>
              </w:rPr>
              <w:t>Cena netto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0533" w:rsidRPr="00DC3F4F" w:rsidRDefault="00940533" w:rsidP="00940533">
            <w:pPr>
              <w:jc w:val="center"/>
              <w:rPr>
                <w:rFonts w:ascii="Calibri" w:hAnsi="Calibri" w:cs="Calibri"/>
                <w:sz w:val="21"/>
                <w:szCs w:val="21"/>
              </w:rPr>
            </w:pPr>
            <w:r w:rsidRPr="00DC3F4F">
              <w:rPr>
                <w:rFonts w:ascii="Calibri" w:hAnsi="Calibri" w:cs="Calibri"/>
                <w:sz w:val="21"/>
                <w:szCs w:val="21"/>
              </w:rPr>
              <w:t>Cena brutto</w:t>
            </w:r>
          </w:p>
        </w:tc>
      </w:tr>
      <w:tr w:rsidR="0088644C" w:rsidRPr="00DC3F4F" w:rsidTr="00940533">
        <w:trPr>
          <w:trHeight w:val="569"/>
        </w:trPr>
        <w:tc>
          <w:tcPr>
            <w:tcW w:w="567" w:type="dxa"/>
            <w:tcBorders>
              <w:left w:val="single" w:sz="4" w:space="0" w:color="000000"/>
              <w:bottom w:val="single" w:sz="4" w:space="0" w:color="000000"/>
            </w:tcBorders>
            <w:shd w:val="clear" w:color="auto" w:fill="auto"/>
            <w:vAlign w:val="center"/>
          </w:tcPr>
          <w:p w:rsidR="0088644C" w:rsidRPr="00DC3F4F" w:rsidRDefault="0088644C" w:rsidP="0088644C">
            <w:pPr>
              <w:spacing w:after="0"/>
              <w:jc w:val="center"/>
              <w:rPr>
                <w:rFonts w:ascii="Calibri" w:hAnsi="Calibri" w:cs="Calibri"/>
                <w:sz w:val="21"/>
                <w:szCs w:val="21"/>
              </w:rPr>
            </w:pPr>
            <w:r w:rsidRPr="00DC3F4F">
              <w:rPr>
                <w:rFonts w:ascii="Calibri" w:hAnsi="Calibri" w:cs="Calibri"/>
                <w:sz w:val="21"/>
                <w:szCs w:val="21"/>
              </w:rPr>
              <w:t>1.</w:t>
            </w:r>
          </w:p>
        </w:tc>
        <w:tc>
          <w:tcPr>
            <w:tcW w:w="4111" w:type="dxa"/>
            <w:tcBorders>
              <w:left w:val="single" w:sz="4" w:space="0" w:color="000000"/>
              <w:bottom w:val="single" w:sz="4" w:space="0" w:color="000000"/>
            </w:tcBorders>
            <w:shd w:val="clear" w:color="auto" w:fill="auto"/>
            <w:vAlign w:val="center"/>
          </w:tcPr>
          <w:p w:rsidR="0088644C" w:rsidRPr="00DC3F4F" w:rsidRDefault="0088644C" w:rsidP="0088644C">
            <w:pPr>
              <w:autoSpaceDE w:val="0"/>
              <w:autoSpaceDN w:val="0"/>
              <w:adjustRightInd w:val="0"/>
              <w:spacing w:after="0" w:line="240" w:lineRule="auto"/>
              <w:rPr>
                <w:rFonts w:cstheme="minorHAnsi"/>
                <w:color w:val="000000"/>
                <w:sz w:val="21"/>
                <w:szCs w:val="21"/>
              </w:rPr>
            </w:pPr>
            <w:r w:rsidRPr="00DC3F4F">
              <w:rPr>
                <w:rFonts w:cstheme="minorHAnsi"/>
                <w:color w:val="000000"/>
                <w:sz w:val="21"/>
                <w:szCs w:val="21"/>
              </w:rPr>
              <w:t xml:space="preserve"> </w:t>
            </w:r>
            <w:r w:rsidRPr="00DC3F4F">
              <w:rPr>
                <w:rFonts w:cstheme="minorHAnsi"/>
                <w:bCs/>
                <w:color w:val="000000"/>
                <w:sz w:val="21"/>
                <w:szCs w:val="21"/>
              </w:rPr>
              <w:t xml:space="preserve">PB </w:t>
            </w:r>
            <w:proofErr w:type="spellStart"/>
            <w:r w:rsidRPr="00DC3F4F">
              <w:rPr>
                <w:rFonts w:cstheme="minorHAnsi"/>
                <w:bCs/>
                <w:color w:val="000000"/>
                <w:sz w:val="21"/>
                <w:szCs w:val="21"/>
              </w:rPr>
              <w:t>Haus</w:t>
            </w:r>
            <w:proofErr w:type="spellEnd"/>
            <w:r w:rsidRPr="00DC3F4F">
              <w:rPr>
                <w:rFonts w:cstheme="minorHAnsi"/>
                <w:bCs/>
                <w:color w:val="000000"/>
                <w:sz w:val="21"/>
                <w:szCs w:val="21"/>
              </w:rPr>
              <w:t xml:space="preserve"> Sp. z o.o. Sp. k., </w:t>
            </w:r>
          </w:p>
          <w:p w:rsidR="0088644C" w:rsidRPr="00DC3F4F" w:rsidRDefault="0088644C" w:rsidP="0088644C">
            <w:pPr>
              <w:pStyle w:val="Default"/>
              <w:rPr>
                <w:rFonts w:asciiTheme="minorHAnsi" w:eastAsiaTheme="minorEastAsia" w:hAnsiTheme="minorHAnsi" w:cstheme="minorHAnsi"/>
                <w:bCs/>
                <w:sz w:val="21"/>
                <w:szCs w:val="21"/>
              </w:rPr>
            </w:pPr>
            <w:r w:rsidRPr="00DC3F4F">
              <w:rPr>
                <w:rFonts w:asciiTheme="minorHAnsi" w:eastAsiaTheme="minorEastAsia" w:hAnsiTheme="minorHAnsi" w:cstheme="minorHAnsi"/>
                <w:bCs/>
                <w:sz w:val="21"/>
                <w:szCs w:val="21"/>
              </w:rPr>
              <w:t xml:space="preserve">ul. Wilkowicka 47, </w:t>
            </w:r>
          </w:p>
          <w:p w:rsidR="0088644C" w:rsidRPr="00DC3F4F" w:rsidRDefault="0088644C" w:rsidP="0088644C">
            <w:pPr>
              <w:pStyle w:val="Default"/>
              <w:rPr>
                <w:rFonts w:asciiTheme="minorHAnsi" w:hAnsiTheme="minorHAnsi" w:cstheme="minorHAnsi"/>
                <w:sz w:val="21"/>
                <w:szCs w:val="21"/>
              </w:rPr>
            </w:pPr>
            <w:r w:rsidRPr="00DC3F4F">
              <w:rPr>
                <w:rFonts w:asciiTheme="minorHAnsi" w:eastAsiaTheme="minorEastAsia" w:hAnsiTheme="minorHAnsi" w:cstheme="minorHAnsi"/>
                <w:bCs/>
                <w:sz w:val="21"/>
                <w:szCs w:val="21"/>
              </w:rPr>
              <w:t>64-100 Leszno</w:t>
            </w:r>
          </w:p>
        </w:tc>
        <w:tc>
          <w:tcPr>
            <w:tcW w:w="2268" w:type="dxa"/>
            <w:tcBorders>
              <w:left w:val="single" w:sz="4" w:space="0" w:color="000000"/>
              <w:bottom w:val="single" w:sz="4" w:space="0" w:color="000000"/>
            </w:tcBorders>
            <w:shd w:val="clear" w:color="auto" w:fill="auto"/>
            <w:vAlign w:val="center"/>
          </w:tcPr>
          <w:p w:rsidR="0088644C" w:rsidRPr="00DC3F4F" w:rsidRDefault="0088644C" w:rsidP="0088644C">
            <w:pPr>
              <w:snapToGrid w:val="0"/>
              <w:spacing w:after="0"/>
              <w:jc w:val="center"/>
              <w:rPr>
                <w:rFonts w:cstheme="minorHAnsi"/>
                <w:sz w:val="21"/>
                <w:szCs w:val="21"/>
              </w:rPr>
            </w:pPr>
            <w:r w:rsidRPr="00DC3F4F">
              <w:rPr>
                <w:rFonts w:cstheme="minorHAnsi"/>
                <w:bCs/>
                <w:color w:val="000000"/>
                <w:sz w:val="21"/>
                <w:szCs w:val="21"/>
              </w:rPr>
              <w:t>3 474 375,00 zł</w:t>
            </w:r>
          </w:p>
        </w:tc>
        <w:tc>
          <w:tcPr>
            <w:tcW w:w="2126" w:type="dxa"/>
            <w:tcBorders>
              <w:left w:val="single" w:sz="4" w:space="0" w:color="000000"/>
              <w:bottom w:val="single" w:sz="4" w:space="0" w:color="000000"/>
              <w:right w:val="single" w:sz="4" w:space="0" w:color="000000"/>
            </w:tcBorders>
            <w:shd w:val="clear" w:color="auto" w:fill="auto"/>
            <w:vAlign w:val="center"/>
          </w:tcPr>
          <w:p w:rsidR="0088644C" w:rsidRPr="00DC3F4F" w:rsidRDefault="0088644C" w:rsidP="0088644C">
            <w:pPr>
              <w:snapToGrid w:val="0"/>
              <w:spacing w:after="0"/>
              <w:jc w:val="center"/>
              <w:rPr>
                <w:rFonts w:cstheme="minorHAnsi"/>
                <w:sz w:val="21"/>
                <w:szCs w:val="21"/>
              </w:rPr>
            </w:pPr>
            <w:r w:rsidRPr="00DC3F4F">
              <w:rPr>
                <w:rFonts w:cstheme="minorHAnsi"/>
                <w:bCs/>
                <w:color w:val="000000"/>
                <w:sz w:val="21"/>
                <w:szCs w:val="21"/>
              </w:rPr>
              <w:t>4 273 481,25 zł</w:t>
            </w:r>
          </w:p>
        </w:tc>
      </w:tr>
      <w:tr w:rsidR="0088644C" w:rsidRPr="00DC3F4F" w:rsidTr="00940533">
        <w:trPr>
          <w:trHeight w:val="569"/>
        </w:trPr>
        <w:tc>
          <w:tcPr>
            <w:tcW w:w="567" w:type="dxa"/>
            <w:tcBorders>
              <w:left w:val="single" w:sz="4" w:space="0" w:color="000000"/>
              <w:bottom w:val="single" w:sz="4" w:space="0" w:color="000000"/>
            </w:tcBorders>
            <w:shd w:val="clear" w:color="auto" w:fill="auto"/>
            <w:vAlign w:val="center"/>
          </w:tcPr>
          <w:p w:rsidR="0088644C" w:rsidRPr="00DC3F4F" w:rsidRDefault="0088644C" w:rsidP="0088644C">
            <w:pPr>
              <w:spacing w:after="0"/>
              <w:jc w:val="center"/>
              <w:rPr>
                <w:rFonts w:ascii="Calibri" w:hAnsi="Calibri" w:cs="Calibri"/>
                <w:sz w:val="21"/>
                <w:szCs w:val="21"/>
              </w:rPr>
            </w:pPr>
            <w:r w:rsidRPr="00DC3F4F">
              <w:rPr>
                <w:rFonts w:ascii="Calibri" w:hAnsi="Calibri" w:cs="Calibri"/>
                <w:sz w:val="21"/>
                <w:szCs w:val="21"/>
              </w:rPr>
              <w:t>2.</w:t>
            </w:r>
          </w:p>
        </w:tc>
        <w:tc>
          <w:tcPr>
            <w:tcW w:w="4111" w:type="dxa"/>
            <w:tcBorders>
              <w:left w:val="single" w:sz="4" w:space="0" w:color="000000"/>
              <w:bottom w:val="single" w:sz="4" w:space="0" w:color="000000"/>
            </w:tcBorders>
            <w:shd w:val="clear" w:color="auto" w:fill="auto"/>
            <w:vAlign w:val="center"/>
          </w:tcPr>
          <w:p w:rsidR="0088644C" w:rsidRPr="00DC3F4F" w:rsidRDefault="0088644C" w:rsidP="0088644C">
            <w:pPr>
              <w:autoSpaceDE w:val="0"/>
              <w:autoSpaceDN w:val="0"/>
              <w:adjustRightInd w:val="0"/>
              <w:spacing w:after="0" w:line="240" w:lineRule="auto"/>
              <w:rPr>
                <w:rFonts w:cstheme="minorHAnsi"/>
                <w:sz w:val="21"/>
                <w:szCs w:val="21"/>
              </w:rPr>
            </w:pPr>
            <w:r w:rsidRPr="00DC3F4F">
              <w:rPr>
                <w:rFonts w:cstheme="minorHAnsi"/>
                <w:bCs/>
                <w:sz w:val="21"/>
                <w:szCs w:val="21"/>
              </w:rPr>
              <w:t xml:space="preserve">Przedsiębiorstwo Budowy i Utrzymania Dróg i Mostów </w:t>
            </w:r>
            <w:r w:rsidRPr="00DC3F4F">
              <w:rPr>
                <w:rFonts w:cstheme="minorHAnsi"/>
                <w:bCs/>
                <w:sz w:val="21"/>
                <w:szCs w:val="21"/>
              </w:rPr>
              <w:br/>
              <w:t xml:space="preserve">Sp. z o.o., </w:t>
            </w:r>
            <w:r w:rsidRPr="00DC3F4F">
              <w:rPr>
                <w:rFonts w:cstheme="minorHAnsi"/>
                <w:sz w:val="21"/>
                <w:szCs w:val="21"/>
              </w:rPr>
              <w:t xml:space="preserve">Piotroniowice 54, </w:t>
            </w:r>
          </w:p>
          <w:p w:rsidR="0088644C" w:rsidRPr="00DC3F4F" w:rsidRDefault="0088644C" w:rsidP="0088644C">
            <w:pPr>
              <w:autoSpaceDE w:val="0"/>
              <w:autoSpaceDN w:val="0"/>
              <w:adjustRightInd w:val="0"/>
              <w:spacing w:after="0" w:line="240" w:lineRule="auto"/>
              <w:rPr>
                <w:rFonts w:cstheme="minorHAnsi"/>
                <w:sz w:val="21"/>
                <w:szCs w:val="21"/>
              </w:rPr>
            </w:pPr>
            <w:r w:rsidRPr="00DC3F4F">
              <w:rPr>
                <w:rFonts w:cstheme="minorHAnsi"/>
                <w:sz w:val="21"/>
                <w:szCs w:val="21"/>
              </w:rPr>
              <w:t>56-100 Wołów</w:t>
            </w:r>
          </w:p>
        </w:tc>
        <w:tc>
          <w:tcPr>
            <w:tcW w:w="2268" w:type="dxa"/>
            <w:tcBorders>
              <w:left w:val="single" w:sz="4" w:space="0" w:color="000000"/>
              <w:bottom w:val="single" w:sz="4" w:space="0" w:color="000000"/>
            </w:tcBorders>
            <w:shd w:val="clear" w:color="auto" w:fill="auto"/>
            <w:vAlign w:val="center"/>
          </w:tcPr>
          <w:p w:rsidR="0088644C" w:rsidRPr="00DC3F4F" w:rsidRDefault="0088644C" w:rsidP="0088644C">
            <w:pPr>
              <w:snapToGrid w:val="0"/>
              <w:spacing w:after="0"/>
              <w:jc w:val="center"/>
              <w:rPr>
                <w:rFonts w:cstheme="minorHAnsi"/>
                <w:sz w:val="21"/>
                <w:szCs w:val="21"/>
              </w:rPr>
            </w:pPr>
            <w:r w:rsidRPr="00DC3F4F">
              <w:rPr>
                <w:rFonts w:cstheme="minorHAnsi"/>
                <w:bCs/>
                <w:sz w:val="21"/>
                <w:szCs w:val="21"/>
              </w:rPr>
              <w:t>4 397 204,07 zł</w:t>
            </w:r>
          </w:p>
        </w:tc>
        <w:tc>
          <w:tcPr>
            <w:tcW w:w="2126" w:type="dxa"/>
            <w:tcBorders>
              <w:left w:val="single" w:sz="4" w:space="0" w:color="000000"/>
              <w:bottom w:val="single" w:sz="4" w:space="0" w:color="000000"/>
              <w:right w:val="single" w:sz="4" w:space="0" w:color="000000"/>
            </w:tcBorders>
            <w:shd w:val="clear" w:color="auto" w:fill="auto"/>
            <w:vAlign w:val="center"/>
          </w:tcPr>
          <w:p w:rsidR="0088644C" w:rsidRPr="00DC3F4F" w:rsidRDefault="0088644C" w:rsidP="0088644C">
            <w:pPr>
              <w:snapToGrid w:val="0"/>
              <w:spacing w:after="0"/>
              <w:jc w:val="center"/>
              <w:rPr>
                <w:rFonts w:cstheme="minorHAnsi"/>
                <w:sz w:val="21"/>
                <w:szCs w:val="21"/>
              </w:rPr>
            </w:pPr>
            <w:r w:rsidRPr="00DC3F4F">
              <w:rPr>
                <w:rFonts w:cstheme="minorHAnsi"/>
                <w:bCs/>
                <w:sz w:val="21"/>
                <w:szCs w:val="21"/>
              </w:rPr>
              <w:t>5 408 561,01 zł</w:t>
            </w:r>
          </w:p>
        </w:tc>
      </w:tr>
    </w:tbl>
    <w:p w:rsidR="005F1B69" w:rsidRPr="00DC3F4F" w:rsidRDefault="005F1B69" w:rsidP="00940533">
      <w:pPr>
        <w:widowControl w:val="0"/>
        <w:autoSpaceDE w:val="0"/>
        <w:spacing w:after="0"/>
        <w:jc w:val="both"/>
        <w:rPr>
          <w:rFonts w:ascii="Calibri" w:hAnsi="Calibri" w:cs="Calibri"/>
          <w:color w:val="000000"/>
          <w:sz w:val="21"/>
          <w:szCs w:val="21"/>
        </w:rPr>
      </w:pPr>
    </w:p>
    <w:p w:rsidR="00940533" w:rsidRPr="00DC3F4F" w:rsidRDefault="00940533" w:rsidP="00940533">
      <w:pPr>
        <w:widowControl w:val="0"/>
        <w:autoSpaceDE w:val="0"/>
        <w:spacing w:after="0"/>
        <w:jc w:val="both"/>
        <w:rPr>
          <w:rFonts w:ascii="Calibri" w:hAnsi="Calibri" w:cs="Calibri"/>
          <w:color w:val="000000"/>
          <w:sz w:val="21"/>
          <w:szCs w:val="21"/>
        </w:rPr>
      </w:pPr>
      <w:r w:rsidRPr="00DC3F4F">
        <w:rPr>
          <w:rFonts w:ascii="Calibri" w:hAnsi="Calibri" w:cs="Calibri"/>
          <w:color w:val="000000"/>
          <w:sz w:val="21"/>
          <w:szCs w:val="21"/>
        </w:rPr>
        <w:t>Cena najkorzystniejszej oferty przewyższa kwotę jaką Zamawiający zabezpieczył na realizację przedmiotu zamówienia.  Mając na uwadze fakt, że Zamawiający nie może zwiększyć kwoty zaplanowanej na sfinansowanie przedmiotowego zamówienia do ceny oferty najkorzystniejszej zachodzi konieczność unieważnienia niniejszego postępowania.</w:t>
      </w:r>
    </w:p>
    <w:p w:rsidR="00940533" w:rsidRPr="00DC3F4F" w:rsidRDefault="00940533" w:rsidP="00940533">
      <w:pPr>
        <w:widowControl w:val="0"/>
        <w:autoSpaceDE w:val="0"/>
        <w:spacing w:after="0"/>
        <w:jc w:val="both"/>
        <w:rPr>
          <w:rFonts w:cstheme="minorHAnsi"/>
          <w:sz w:val="21"/>
          <w:szCs w:val="21"/>
          <w:u w:val="single"/>
        </w:rPr>
      </w:pPr>
    </w:p>
    <w:p w:rsidR="00940533" w:rsidRPr="00DC3F4F" w:rsidRDefault="00940533" w:rsidP="00940533">
      <w:pPr>
        <w:autoSpaceDE w:val="0"/>
        <w:autoSpaceDN w:val="0"/>
        <w:adjustRightInd w:val="0"/>
        <w:spacing w:after="0"/>
        <w:jc w:val="both"/>
        <w:rPr>
          <w:rFonts w:cstheme="minorHAnsi"/>
          <w:sz w:val="21"/>
          <w:szCs w:val="21"/>
          <w:u w:val="single"/>
        </w:rPr>
      </w:pPr>
      <w:r w:rsidRPr="00DC3F4F">
        <w:rPr>
          <w:rFonts w:cstheme="minorHAnsi"/>
          <w:sz w:val="21"/>
          <w:szCs w:val="21"/>
          <w:u w:val="single"/>
        </w:rPr>
        <w:t>Uzasadnienie prawne:</w:t>
      </w:r>
    </w:p>
    <w:p w:rsidR="00940533" w:rsidRDefault="00940533" w:rsidP="00940533">
      <w:pPr>
        <w:autoSpaceDE w:val="0"/>
        <w:autoSpaceDN w:val="0"/>
        <w:adjustRightInd w:val="0"/>
        <w:spacing w:after="0"/>
        <w:jc w:val="both"/>
        <w:rPr>
          <w:rFonts w:ascii="Calibri" w:hAnsi="Calibri" w:cs="Calibri"/>
          <w:color w:val="000000"/>
          <w:sz w:val="21"/>
          <w:szCs w:val="21"/>
        </w:rPr>
      </w:pPr>
      <w:r w:rsidRPr="00DC3F4F">
        <w:rPr>
          <w:rFonts w:ascii="Calibri" w:hAnsi="Calibri" w:cs="Calibri"/>
          <w:color w:val="000000"/>
          <w:sz w:val="21"/>
          <w:szCs w:val="21"/>
        </w:rPr>
        <w:t xml:space="preserve">Postępowanie unieważniono na podstawie art. 255 </w:t>
      </w:r>
      <w:proofErr w:type="spellStart"/>
      <w:r w:rsidRPr="00DC3F4F">
        <w:rPr>
          <w:rFonts w:ascii="Calibri" w:hAnsi="Calibri" w:cs="Calibri"/>
          <w:color w:val="000000"/>
          <w:sz w:val="21"/>
          <w:szCs w:val="21"/>
        </w:rPr>
        <w:t>pkt</w:t>
      </w:r>
      <w:proofErr w:type="spellEnd"/>
      <w:r w:rsidRPr="00DC3F4F">
        <w:rPr>
          <w:rFonts w:ascii="Calibri" w:hAnsi="Calibri" w:cs="Calibri"/>
          <w:color w:val="000000"/>
          <w:sz w:val="21"/>
          <w:szCs w:val="21"/>
        </w:rPr>
        <w:t xml:space="preserve"> 3 ustawy </w:t>
      </w:r>
      <w:proofErr w:type="spellStart"/>
      <w:r w:rsidRPr="00DC3F4F">
        <w:rPr>
          <w:rFonts w:ascii="Calibri" w:hAnsi="Calibri" w:cs="Calibri"/>
          <w:color w:val="000000"/>
          <w:sz w:val="21"/>
          <w:szCs w:val="21"/>
        </w:rPr>
        <w:t>Pzp</w:t>
      </w:r>
      <w:proofErr w:type="spellEnd"/>
      <w:r w:rsidRPr="00DC3F4F">
        <w:rPr>
          <w:rFonts w:ascii="Calibri" w:hAnsi="Calibri" w:cs="Calibri"/>
          <w:color w:val="000000"/>
          <w:sz w:val="21"/>
          <w:szCs w:val="21"/>
        </w:rPr>
        <w:t>, ponieważ cena najkorzystniejszej oferty przewyższa kwotę, którą Zamawiający zamierzał przeznaczyć na sfinansowanie zamówienia, a Zamawiający nie może zwiększyć tej kwoty do ceny oferty najkorzystniejszej.</w:t>
      </w:r>
    </w:p>
    <w:p w:rsidR="00DC3F4F" w:rsidRPr="00DC3F4F" w:rsidRDefault="00DC3F4F" w:rsidP="00940533">
      <w:pPr>
        <w:autoSpaceDE w:val="0"/>
        <w:autoSpaceDN w:val="0"/>
        <w:adjustRightInd w:val="0"/>
        <w:spacing w:after="0"/>
        <w:jc w:val="both"/>
        <w:rPr>
          <w:rFonts w:cstheme="minorHAnsi"/>
          <w:sz w:val="21"/>
          <w:szCs w:val="21"/>
        </w:rPr>
      </w:pPr>
    </w:p>
    <w:p w:rsidR="00BE72FA" w:rsidRPr="00DC3F4F" w:rsidRDefault="00BE72FA" w:rsidP="00BE72FA">
      <w:pPr>
        <w:spacing w:after="0"/>
        <w:ind w:left="4962"/>
        <w:contextualSpacing/>
        <w:rPr>
          <w:rFonts w:cs="Calibri"/>
          <w:sz w:val="21"/>
          <w:szCs w:val="21"/>
        </w:rPr>
      </w:pPr>
      <w:r w:rsidRPr="00DC3F4F">
        <w:rPr>
          <w:rFonts w:cs="Calibri"/>
          <w:sz w:val="21"/>
          <w:szCs w:val="21"/>
        </w:rPr>
        <w:t>___________________________________</w:t>
      </w:r>
    </w:p>
    <w:p w:rsidR="00BE72FA" w:rsidRPr="00DC3F4F" w:rsidRDefault="00BE72FA" w:rsidP="00C744D5">
      <w:pPr>
        <w:spacing w:after="0"/>
        <w:ind w:left="4962"/>
        <w:contextualSpacing/>
        <w:rPr>
          <w:rFonts w:cs="Calibri"/>
          <w:sz w:val="21"/>
          <w:szCs w:val="21"/>
        </w:rPr>
      </w:pPr>
      <w:r w:rsidRPr="00DC3F4F">
        <w:rPr>
          <w:rFonts w:cs="Calibri"/>
          <w:sz w:val="21"/>
          <w:szCs w:val="21"/>
        </w:rPr>
        <w:t>Kierownik Zamawiającego</w:t>
      </w:r>
    </w:p>
    <w:p w:rsidR="00BE72FA" w:rsidRPr="00DC3F4F" w:rsidRDefault="00BE72FA" w:rsidP="00BE72FA">
      <w:pPr>
        <w:pStyle w:val="Tekstpodstawowy"/>
        <w:spacing w:after="0"/>
        <w:rPr>
          <w:rFonts w:ascii="Calibri" w:hAnsi="Calibri" w:cs="Calibri"/>
          <w:sz w:val="21"/>
          <w:szCs w:val="21"/>
        </w:rPr>
      </w:pPr>
    </w:p>
    <w:p w:rsidR="00BE72FA" w:rsidRPr="00BF0CE0" w:rsidRDefault="00BE72FA" w:rsidP="00BE72FA">
      <w:pPr>
        <w:pStyle w:val="Tekstpodstawowy"/>
        <w:spacing w:after="0"/>
        <w:rPr>
          <w:rFonts w:ascii="Calibri" w:hAnsi="Calibri" w:cs="Calibri"/>
          <w:sz w:val="12"/>
          <w:szCs w:val="12"/>
        </w:rPr>
      </w:pPr>
    </w:p>
    <w:p w:rsidR="00C744D5" w:rsidRDefault="00BE72FA" w:rsidP="00DC3F4F">
      <w:pPr>
        <w:pStyle w:val="Tekstpodstawowy"/>
        <w:spacing w:after="0"/>
        <w:rPr>
          <w:rFonts w:cstheme="minorHAnsi"/>
        </w:rPr>
      </w:pPr>
      <w:r w:rsidRPr="00BF0CE0">
        <w:rPr>
          <w:rFonts w:ascii="Calibri" w:hAnsi="Calibri" w:cs="Calibri"/>
          <w:sz w:val="12"/>
          <w:szCs w:val="12"/>
        </w:rPr>
        <w:t xml:space="preserve">Sprawę prowadzi: </w:t>
      </w:r>
      <w:r w:rsidR="000331F5">
        <w:rPr>
          <w:rFonts w:ascii="Calibri" w:hAnsi="Calibri" w:cs="Calibri"/>
          <w:sz w:val="12"/>
          <w:szCs w:val="12"/>
        </w:rPr>
        <w:t>Aleksander Korcz</w:t>
      </w:r>
      <w:r w:rsidRPr="00BF0CE0">
        <w:rPr>
          <w:rFonts w:ascii="Calibri" w:hAnsi="Calibri" w:cs="Calibri"/>
          <w:sz w:val="12"/>
          <w:szCs w:val="12"/>
        </w:rPr>
        <w:t>: tel. 71 319 13</w:t>
      </w:r>
      <w:r w:rsidR="000331F5">
        <w:rPr>
          <w:rFonts w:ascii="Calibri" w:hAnsi="Calibri" w:cs="Calibri"/>
          <w:sz w:val="12"/>
          <w:szCs w:val="12"/>
        </w:rPr>
        <w:t xml:space="preserve"> 34</w:t>
      </w:r>
    </w:p>
    <w:sectPr w:rsidR="00C744D5" w:rsidSect="00901B0C">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F4F" w:rsidRDefault="00DC3F4F" w:rsidP="006E374C">
      <w:pPr>
        <w:spacing w:after="0" w:line="240" w:lineRule="auto"/>
      </w:pPr>
      <w:r>
        <w:separator/>
      </w:r>
    </w:p>
  </w:endnote>
  <w:endnote w:type="continuationSeparator" w:id="1">
    <w:p w:rsidR="00DC3F4F" w:rsidRDefault="00DC3F4F" w:rsidP="006E3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F4F" w:rsidRDefault="00DC3F4F" w:rsidP="006E374C">
      <w:pPr>
        <w:spacing w:after="0" w:line="240" w:lineRule="auto"/>
      </w:pPr>
      <w:r>
        <w:separator/>
      </w:r>
    </w:p>
  </w:footnote>
  <w:footnote w:type="continuationSeparator" w:id="1">
    <w:p w:rsidR="00DC3F4F" w:rsidRDefault="00DC3F4F" w:rsidP="006E37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4F" w:rsidRDefault="00DC3F4F">
    <w:pPr>
      <w:pStyle w:val="Nagwek"/>
    </w:pPr>
  </w:p>
  <w:p w:rsidR="00DC3F4F" w:rsidRDefault="00DC3F4F">
    <w:pPr>
      <w:pStyle w:val="Nagwek"/>
    </w:pPr>
    <w:r w:rsidRPr="00E636E0">
      <w:drawing>
        <wp:anchor distT="0" distB="0" distL="114300" distR="114300" simplePos="0" relativeHeight="251659264" behindDoc="0" locked="0" layoutInCell="1" allowOverlap="1">
          <wp:simplePos x="0" y="0"/>
          <wp:positionH relativeFrom="column">
            <wp:posOffset>4311457</wp:posOffset>
          </wp:positionH>
          <wp:positionV relativeFrom="paragraph">
            <wp:posOffset>-211041</wp:posOffset>
          </wp:positionV>
          <wp:extent cx="1611933" cy="564543"/>
          <wp:effectExtent l="19050" t="0" r="6985"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2265" cy="564515"/>
                  </a:xfrm>
                  <a:prstGeom prst="rect">
                    <a:avLst/>
                  </a:prstGeom>
                  <a:noFill/>
                </pic:spPr>
              </pic:pic>
            </a:graphicData>
          </a:graphic>
        </wp:anchor>
      </w:drawing>
    </w:r>
  </w:p>
  <w:p w:rsidR="00DC3F4F" w:rsidRDefault="00DC3F4F">
    <w:pPr>
      <w:pStyle w:val="Nagwek"/>
    </w:pPr>
  </w:p>
  <w:p w:rsidR="00DC3F4F" w:rsidRDefault="00DC3F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useFELayout/>
  </w:compat>
  <w:rsids>
    <w:rsidRoot w:val="006B5F8D"/>
    <w:rsid w:val="000331F5"/>
    <w:rsid w:val="00047F29"/>
    <w:rsid w:val="00050006"/>
    <w:rsid w:val="000B3672"/>
    <w:rsid w:val="000C3934"/>
    <w:rsid w:val="001608AE"/>
    <w:rsid w:val="001909C5"/>
    <w:rsid w:val="00242F03"/>
    <w:rsid w:val="00245F0F"/>
    <w:rsid w:val="00296BED"/>
    <w:rsid w:val="002A602D"/>
    <w:rsid w:val="002B37BA"/>
    <w:rsid w:val="002D15C2"/>
    <w:rsid w:val="002F0E04"/>
    <w:rsid w:val="00307E6C"/>
    <w:rsid w:val="00323DCE"/>
    <w:rsid w:val="00327C0F"/>
    <w:rsid w:val="0033173E"/>
    <w:rsid w:val="003D2A70"/>
    <w:rsid w:val="003F0DB7"/>
    <w:rsid w:val="00475412"/>
    <w:rsid w:val="004D1B7F"/>
    <w:rsid w:val="004F0098"/>
    <w:rsid w:val="005F1B69"/>
    <w:rsid w:val="0063096E"/>
    <w:rsid w:val="006B5F8D"/>
    <w:rsid w:val="006E374C"/>
    <w:rsid w:val="006F4FD8"/>
    <w:rsid w:val="006F7D6A"/>
    <w:rsid w:val="00742DCC"/>
    <w:rsid w:val="007F4A2F"/>
    <w:rsid w:val="0088644C"/>
    <w:rsid w:val="008B1665"/>
    <w:rsid w:val="008B570D"/>
    <w:rsid w:val="00901B0C"/>
    <w:rsid w:val="00940533"/>
    <w:rsid w:val="00982CAA"/>
    <w:rsid w:val="009B60E1"/>
    <w:rsid w:val="00A1527D"/>
    <w:rsid w:val="00A26D59"/>
    <w:rsid w:val="00A36E64"/>
    <w:rsid w:val="00A8248E"/>
    <w:rsid w:val="00AD7A7D"/>
    <w:rsid w:val="00AE7BAF"/>
    <w:rsid w:val="00B61706"/>
    <w:rsid w:val="00B860EB"/>
    <w:rsid w:val="00BD024D"/>
    <w:rsid w:val="00BE4846"/>
    <w:rsid w:val="00BE72FA"/>
    <w:rsid w:val="00BF5865"/>
    <w:rsid w:val="00C43CA5"/>
    <w:rsid w:val="00C744D5"/>
    <w:rsid w:val="00C90020"/>
    <w:rsid w:val="00CC2838"/>
    <w:rsid w:val="00CD63FA"/>
    <w:rsid w:val="00CD7B5E"/>
    <w:rsid w:val="00DC10E8"/>
    <w:rsid w:val="00DC3F4F"/>
    <w:rsid w:val="00DE7CDF"/>
    <w:rsid w:val="00E636E0"/>
    <w:rsid w:val="00EF14B3"/>
    <w:rsid w:val="00F450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1B0C"/>
  </w:style>
  <w:style w:type="paragraph" w:styleId="Nagwek1">
    <w:name w:val="heading 1"/>
    <w:basedOn w:val="Normalny"/>
    <w:next w:val="Normalny"/>
    <w:link w:val="Nagwek1Znak"/>
    <w:qFormat/>
    <w:rsid w:val="006B5F8D"/>
    <w:pPr>
      <w:keepNext/>
      <w:suppressAutoHyphens/>
      <w:spacing w:after="0" w:line="240" w:lineRule="auto"/>
      <w:ind w:left="720" w:hanging="360"/>
      <w:jc w:val="both"/>
      <w:outlineLvl w:val="0"/>
    </w:pPr>
    <w:rPr>
      <w:rFonts w:ascii="Times New Roman" w:eastAsia="Times New Roman" w:hAnsi="Times New Roman" w:cs="Times New Roman"/>
      <w:b/>
      <w:bCs/>
      <w:sz w:val="15"/>
      <w:szCs w:val="15"/>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5F8D"/>
    <w:rPr>
      <w:rFonts w:ascii="Times New Roman" w:eastAsia="Times New Roman" w:hAnsi="Times New Roman" w:cs="Times New Roman"/>
      <w:b/>
      <w:bCs/>
      <w:sz w:val="15"/>
      <w:szCs w:val="15"/>
      <w:lang w:eastAsia="ar-SA"/>
    </w:rPr>
  </w:style>
  <w:style w:type="paragraph" w:customStyle="1" w:styleId="Default">
    <w:name w:val="Default"/>
    <w:rsid w:val="006B5F8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ndeks">
    <w:name w:val="Indeks"/>
    <w:basedOn w:val="Normalny"/>
    <w:rsid w:val="006B5F8D"/>
    <w:pPr>
      <w:suppressLineNumbers/>
      <w:suppressAutoHyphens/>
      <w:spacing w:after="0" w:line="240" w:lineRule="auto"/>
    </w:pPr>
    <w:rPr>
      <w:rFonts w:ascii="Times New Roman" w:eastAsia="Times New Roman" w:hAnsi="Times New Roman" w:cs="Tahoma"/>
      <w:sz w:val="20"/>
      <w:szCs w:val="20"/>
      <w:lang w:eastAsia="ar-SA"/>
    </w:rPr>
  </w:style>
  <w:style w:type="character" w:styleId="Hipercze">
    <w:name w:val="Hyperlink"/>
    <w:basedOn w:val="Domylnaczcionkaakapitu"/>
    <w:rsid w:val="006B5F8D"/>
    <w:rPr>
      <w:color w:val="0000FF"/>
      <w:u w:val="single"/>
    </w:rPr>
  </w:style>
  <w:style w:type="paragraph" w:styleId="Tekstdymka">
    <w:name w:val="Balloon Text"/>
    <w:basedOn w:val="Normalny"/>
    <w:link w:val="TekstdymkaZnak"/>
    <w:uiPriority w:val="99"/>
    <w:semiHidden/>
    <w:unhideWhenUsed/>
    <w:rsid w:val="004754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412"/>
    <w:rPr>
      <w:rFonts w:ascii="Tahoma" w:hAnsi="Tahoma" w:cs="Tahoma"/>
      <w:sz w:val="16"/>
      <w:szCs w:val="16"/>
    </w:rPr>
  </w:style>
  <w:style w:type="paragraph" w:styleId="Tekstpodstawowy">
    <w:name w:val="Body Text"/>
    <w:basedOn w:val="Normalny"/>
    <w:link w:val="TekstpodstawowyZnak"/>
    <w:unhideWhenUsed/>
    <w:rsid w:val="00BE72FA"/>
    <w:pPr>
      <w:widowControl w:val="0"/>
      <w:suppressAutoHyphens/>
      <w:spacing w:after="120" w:line="240" w:lineRule="auto"/>
    </w:pPr>
    <w:rPr>
      <w:rFonts w:ascii="Times New Roman" w:eastAsia="SimSun" w:hAnsi="Times New Roman" w:cs="Arial Unicode MS"/>
      <w:kern w:val="2"/>
      <w:sz w:val="24"/>
      <w:szCs w:val="24"/>
      <w:lang w:eastAsia="zh-CN" w:bidi="hi-IN"/>
    </w:rPr>
  </w:style>
  <w:style w:type="character" w:customStyle="1" w:styleId="TekstpodstawowyZnak">
    <w:name w:val="Tekst podstawowy Znak"/>
    <w:basedOn w:val="Domylnaczcionkaakapitu"/>
    <w:link w:val="Tekstpodstawowy"/>
    <w:rsid w:val="00BE72FA"/>
    <w:rPr>
      <w:rFonts w:ascii="Times New Roman" w:eastAsia="SimSun" w:hAnsi="Times New Roman" w:cs="Arial Unicode MS"/>
      <w:kern w:val="2"/>
      <w:sz w:val="24"/>
      <w:szCs w:val="24"/>
      <w:lang w:eastAsia="zh-CN" w:bidi="hi-IN"/>
    </w:rPr>
  </w:style>
  <w:style w:type="paragraph" w:styleId="Nagwek">
    <w:name w:val="header"/>
    <w:basedOn w:val="Normalny"/>
    <w:link w:val="NagwekZnak"/>
    <w:uiPriority w:val="99"/>
    <w:unhideWhenUsed/>
    <w:rsid w:val="006E37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74C"/>
  </w:style>
  <w:style w:type="paragraph" w:styleId="Stopka">
    <w:name w:val="footer"/>
    <w:basedOn w:val="Normalny"/>
    <w:link w:val="StopkaZnak"/>
    <w:uiPriority w:val="99"/>
    <w:unhideWhenUsed/>
    <w:rsid w:val="006E37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7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l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72DD-F62B-4CC6-B3B1-0CEABC43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314</Words>
  <Characters>1886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karolina.pasek</dc:creator>
  <cp:keywords/>
  <dc:description/>
  <cp:lastModifiedBy>karolina.pasek</cp:lastModifiedBy>
  <cp:revision>23</cp:revision>
  <cp:lastPrinted>2022-08-26T08:19:00Z</cp:lastPrinted>
  <dcterms:created xsi:type="dcterms:W3CDTF">2021-06-02T06:55:00Z</dcterms:created>
  <dcterms:modified xsi:type="dcterms:W3CDTF">2023-01-17T13:05:00Z</dcterms:modified>
</cp:coreProperties>
</file>