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192F1266"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E31455" w:rsidRPr="00E62627">
        <w:rPr>
          <w:rFonts w:asciiTheme="minorHAnsi" w:hAnsiTheme="minorHAnsi" w:cstheme="minorHAnsi"/>
          <w:bCs/>
          <w:sz w:val="22"/>
          <w:szCs w:val="22"/>
        </w:rPr>
        <w:t>Dostaw</w:t>
      </w:r>
      <w:r w:rsidR="00E31455">
        <w:rPr>
          <w:rFonts w:asciiTheme="minorHAnsi" w:hAnsiTheme="minorHAnsi" w:cstheme="minorHAnsi"/>
          <w:bCs/>
          <w:sz w:val="22"/>
          <w:szCs w:val="22"/>
        </w:rPr>
        <w:t>a</w:t>
      </w:r>
      <w:r w:rsidR="00E31455" w:rsidRPr="00E62627">
        <w:rPr>
          <w:rFonts w:asciiTheme="minorHAnsi" w:hAnsiTheme="minorHAnsi" w:cstheme="minorHAnsi"/>
          <w:bCs/>
          <w:sz w:val="22"/>
          <w:szCs w:val="22"/>
        </w:rPr>
        <w:t xml:space="preserve"> </w:t>
      </w:r>
      <w:r w:rsidR="00E31455">
        <w:rPr>
          <w:rFonts w:asciiTheme="minorHAnsi" w:hAnsiTheme="minorHAnsi" w:cstheme="minorHAnsi"/>
          <w:bCs/>
          <w:sz w:val="22"/>
          <w:szCs w:val="22"/>
        </w:rPr>
        <w:t>kamizelek kuloodpornych oraz zestawów ochronnych udarowoodpornych</w:t>
      </w:r>
      <w:r w:rsidR="00B00B89" w:rsidRPr="00E62627">
        <w:rPr>
          <w:rFonts w:asciiTheme="minorHAnsi" w:hAnsiTheme="minorHAnsi" w:cstheme="minorHAnsi"/>
          <w:bCs/>
          <w:sz w:val="22"/>
          <w:szCs w:val="22"/>
        </w:rPr>
        <w:t>.”</w:t>
      </w:r>
    </w:p>
    <w:p w14:paraId="33A73DA7" w14:textId="560C99DF"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E62627">
        <w:rPr>
          <w:rFonts w:asciiTheme="minorHAnsi" w:hAnsiTheme="minorHAnsi" w:cstheme="minorHAnsi"/>
          <w:b w:val="0"/>
          <w:bCs/>
          <w:sz w:val="22"/>
          <w:szCs w:val="22"/>
        </w:rPr>
        <w:t>Nr</w:t>
      </w:r>
      <w:r w:rsidR="000736EF" w:rsidRPr="00E62627">
        <w:rPr>
          <w:rFonts w:asciiTheme="minorHAnsi" w:hAnsiTheme="minorHAnsi" w:cstheme="minorHAnsi"/>
          <w:b w:val="0"/>
          <w:bCs/>
          <w:sz w:val="22"/>
          <w:szCs w:val="22"/>
        </w:rPr>
        <w:t xml:space="preserve"> </w:t>
      </w:r>
      <w:r w:rsidR="000736EF" w:rsidRPr="009C653E">
        <w:rPr>
          <w:rFonts w:asciiTheme="minorHAnsi" w:hAnsiTheme="minorHAnsi" w:cstheme="minorHAnsi"/>
          <w:b w:val="0"/>
          <w:bCs/>
          <w:sz w:val="22"/>
          <w:szCs w:val="22"/>
        </w:rPr>
        <w:t>sprawy: 223</w:t>
      </w:r>
      <w:r w:rsidR="00B31FF9" w:rsidRPr="009C653E">
        <w:rPr>
          <w:rFonts w:asciiTheme="minorHAnsi" w:hAnsiTheme="minorHAnsi" w:cstheme="minorHAnsi"/>
          <w:b w:val="0"/>
          <w:bCs/>
          <w:sz w:val="22"/>
          <w:szCs w:val="22"/>
        </w:rPr>
        <w:t>2</w:t>
      </w:r>
      <w:r w:rsidR="000736EF" w:rsidRPr="009C653E">
        <w:rPr>
          <w:rFonts w:asciiTheme="minorHAnsi" w:hAnsiTheme="minorHAnsi" w:cstheme="minorHAnsi"/>
          <w:b w:val="0"/>
          <w:bCs/>
          <w:sz w:val="22"/>
          <w:szCs w:val="22"/>
        </w:rPr>
        <w:t>.</w:t>
      </w:r>
      <w:r w:rsidR="009C653E" w:rsidRPr="009C653E">
        <w:rPr>
          <w:rFonts w:asciiTheme="minorHAnsi" w:hAnsiTheme="minorHAnsi" w:cstheme="minorHAnsi"/>
          <w:b w:val="0"/>
          <w:bCs/>
          <w:sz w:val="22"/>
          <w:szCs w:val="22"/>
        </w:rPr>
        <w:t>25</w:t>
      </w:r>
      <w:r w:rsidR="000736EF" w:rsidRPr="009C653E">
        <w:rPr>
          <w:rFonts w:asciiTheme="minorHAnsi" w:hAnsiTheme="minorHAnsi" w:cstheme="minorHAnsi"/>
          <w:b w:val="0"/>
          <w:bCs/>
          <w:sz w:val="22"/>
          <w:szCs w:val="22"/>
        </w:rPr>
        <w:t>.20</w:t>
      </w:r>
      <w:r w:rsidR="00EF24AF" w:rsidRPr="009C653E">
        <w:rPr>
          <w:rFonts w:asciiTheme="minorHAnsi" w:hAnsiTheme="minorHAnsi" w:cstheme="minorHAnsi"/>
          <w:b w:val="0"/>
          <w:bCs/>
          <w:sz w:val="22"/>
          <w:szCs w:val="22"/>
        </w:rPr>
        <w:t>2</w:t>
      </w:r>
      <w:r w:rsidR="004D01DC" w:rsidRPr="009C653E">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353E2B82" w:rsidR="00946DF1" w:rsidRPr="007615CD"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603492">
        <w:rPr>
          <w:rFonts w:asciiTheme="minorHAnsi" w:eastAsia="Times New Roman" w:hAnsiTheme="minorHAnsi" w:cstheme="minorHAnsi"/>
          <w:b w:val="0"/>
          <w:bCs/>
          <w:sz w:val="22"/>
          <w:szCs w:val="22"/>
          <w:lang w:bidi="hi-IN"/>
        </w:rPr>
        <w:t xml:space="preserve"> </w:t>
      </w:r>
      <w:r w:rsidR="002F28DC">
        <w:rPr>
          <w:rFonts w:asciiTheme="minorHAnsi" w:eastAsia="Times New Roman" w:hAnsiTheme="minorHAnsi" w:cstheme="minorHAnsi"/>
          <w:b w:val="0"/>
          <w:bCs/>
          <w:sz w:val="22"/>
          <w:szCs w:val="22"/>
          <w:lang w:bidi="hi-IN"/>
        </w:rPr>
        <w:t xml:space="preserve">        DYREKTOR</w:t>
      </w:r>
    </w:p>
    <w:p w14:paraId="2D6A287F" w14:textId="681CD5AD" w:rsidR="00946DF1" w:rsidRPr="007615CD" w:rsidRDefault="00603492"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002F28DC">
        <w:rPr>
          <w:rFonts w:asciiTheme="minorHAnsi" w:eastAsia="Times New Roman" w:hAnsiTheme="minorHAnsi" w:cstheme="minorHAnsi"/>
          <w:b w:val="0"/>
          <w:bCs/>
          <w:sz w:val="22"/>
          <w:szCs w:val="22"/>
          <w:lang w:bidi="hi-IN"/>
        </w:rPr>
        <w:t>Aresztu Śledczego w Warszawie-Białołęce</w:t>
      </w:r>
    </w:p>
    <w:p w14:paraId="5CA04A5B" w14:textId="77777777" w:rsidR="00946DF1"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p>
    <w:p w14:paraId="5095AAF9" w14:textId="4725EC4F" w:rsidR="0010236E"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t xml:space="preserve">         </w:t>
      </w:r>
      <w:r w:rsidR="00603492">
        <w:rPr>
          <w:rFonts w:asciiTheme="minorHAnsi" w:eastAsia="Times New Roman" w:hAnsiTheme="minorHAnsi" w:cstheme="minorHAnsi"/>
          <w:b w:val="0"/>
          <w:bCs/>
          <w:sz w:val="22"/>
          <w:szCs w:val="22"/>
          <w:lang w:bidi="hi-IN"/>
        </w:rPr>
        <w:t xml:space="preserve">        </w:t>
      </w:r>
      <w:r w:rsidR="002F28DC">
        <w:rPr>
          <w:rFonts w:asciiTheme="minorHAnsi" w:eastAsia="Times New Roman" w:hAnsiTheme="minorHAnsi" w:cstheme="minorHAnsi"/>
          <w:b w:val="0"/>
          <w:bCs/>
          <w:sz w:val="22"/>
          <w:szCs w:val="22"/>
          <w:lang w:bidi="hi-IN"/>
        </w:rPr>
        <w:t>ppłk Łukasz Pieńkos</w:t>
      </w:r>
    </w:p>
    <w:p w14:paraId="7BF2D857" w14:textId="4F16DC12" w:rsidR="0010236E" w:rsidRPr="00E62627" w:rsidRDefault="004D0BF2" w:rsidP="00E62627">
      <w:pPr>
        <w:spacing w:line="240" w:lineRule="exact"/>
        <w:rPr>
          <w:rFonts w:asciiTheme="minorHAnsi" w:hAnsiTheme="minorHAnsi"/>
          <w:sz w:val="22"/>
          <w:szCs w:val="22"/>
          <w:lang w:bidi="hi-IN"/>
        </w:rPr>
      </w:pP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004D01DC" w:rsidRPr="00706CA7">
        <w:rPr>
          <w:rFonts w:asciiTheme="minorHAnsi" w:hAnsiTheme="minorHAnsi"/>
          <w:color w:val="FF0000"/>
          <w:sz w:val="22"/>
          <w:szCs w:val="22"/>
          <w:lang w:bidi="hi-IN"/>
        </w:rPr>
        <w:t xml:space="preserve">      </w:t>
      </w:r>
    </w:p>
    <w:p w14:paraId="15BE6111" w14:textId="1061E131"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C239EB">
        <w:rPr>
          <w:rFonts w:asciiTheme="minorHAnsi" w:hAnsiTheme="minorHAnsi"/>
          <w:sz w:val="22"/>
          <w:szCs w:val="22"/>
          <w:lang w:bidi="hi-IN"/>
        </w:rPr>
        <w:tab/>
      </w:r>
      <w:r w:rsidR="00C239EB">
        <w:rPr>
          <w:rFonts w:asciiTheme="minorHAnsi" w:hAnsiTheme="minorHAnsi"/>
          <w:sz w:val="22"/>
          <w:szCs w:val="22"/>
          <w:lang w:bidi="hi-IN"/>
        </w:rPr>
        <w:tab/>
        <w:t xml:space="preserve">      </w:t>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52C86771"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27353A0A"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2F28DC">
        <w:rPr>
          <w:rFonts w:asciiTheme="minorHAnsi" w:eastAsia="Times New Roman" w:hAnsiTheme="minorHAnsi" w:cstheme="minorHAnsi"/>
          <w:b w:val="0"/>
          <w:sz w:val="22"/>
          <w:szCs w:val="22"/>
          <w:lang w:bidi="hi-IN"/>
        </w:rPr>
        <w:t>4</w:t>
      </w:r>
      <w:r w:rsidR="00261A54">
        <w:rPr>
          <w:rFonts w:asciiTheme="minorHAnsi" w:eastAsia="Times New Roman" w:hAnsiTheme="minorHAnsi" w:cstheme="minorHAnsi"/>
          <w:b w:val="0"/>
          <w:sz w:val="22"/>
          <w:szCs w:val="22"/>
          <w:lang w:bidi="hi-IN"/>
        </w:rPr>
        <w:t xml:space="preserve"> </w:t>
      </w:r>
      <w:r w:rsidR="009C653E">
        <w:rPr>
          <w:rFonts w:asciiTheme="minorHAnsi" w:eastAsia="Times New Roman" w:hAnsiTheme="minorHAnsi" w:cstheme="minorHAnsi"/>
          <w:b w:val="0"/>
          <w:sz w:val="22"/>
          <w:szCs w:val="22"/>
          <w:lang w:bidi="hi-IN"/>
        </w:rPr>
        <w:t>listopada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4527EC" w:rsidRDefault="00636B3B" w:rsidP="00E62627">
          <w:pPr>
            <w:spacing w:line="240" w:lineRule="exact"/>
            <w:ind w:left="1134" w:hanging="1134"/>
            <w:rPr>
              <w:rFonts w:asciiTheme="minorHAnsi" w:hAnsiTheme="minorHAnsi"/>
              <w:sz w:val="22"/>
              <w:szCs w:val="22"/>
            </w:rPr>
          </w:pPr>
        </w:p>
        <w:p w14:paraId="0E4B9EF6" w14:textId="77777777" w:rsidR="005063A7" w:rsidRPr="005063A7" w:rsidRDefault="00636B3B">
          <w:pPr>
            <w:pStyle w:val="Spistreci2"/>
            <w:rPr>
              <w:rFonts w:asciiTheme="minorHAnsi" w:eastAsiaTheme="minorEastAsia" w:hAnsiTheme="minorHAnsi" w:cstheme="minorBidi"/>
              <w:noProof/>
              <w:sz w:val="22"/>
              <w:szCs w:val="22"/>
            </w:rPr>
          </w:pPr>
          <w:r w:rsidRPr="005063A7">
            <w:rPr>
              <w:rFonts w:asciiTheme="minorHAnsi" w:hAnsiTheme="minorHAnsi"/>
              <w:bCs/>
              <w:sz w:val="22"/>
              <w:szCs w:val="22"/>
            </w:rPr>
            <w:fldChar w:fldCharType="begin"/>
          </w:r>
          <w:r w:rsidRPr="005063A7">
            <w:rPr>
              <w:rFonts w:asciiTheme="minorHAnsi" w:hAnsiTheme="minorHAnsi"/>
              <w:bCs/>
              <w:sz w:val="22"/>
              <w:szCs w:val="22"/>
            </w:rPr>
            <w:instrText xml:space="preserve"> TOC \o "1-3" \h \z \u </w:instrText>
          </w:r>
          <w:r w:rsidRPr="005063A7">
            <w:rPr>
              <w:rFonts w:asciiTheme="minorHAnsi" w:hAnsiTheme="minorHAnsi"/>
              <w:bCs/>
              <w:sz w:val="22"/>
              <w:szCs w:val="22"/>
            </w:rPr>
            <w:fldChar w:fldCharType="separate"/>
          </w:r>
          <w:hyperlink w:anchor="_Toc181608610" w:history="1">
            <w:r w:rsidR="005063A7" w:rsidRPr="005063A7">
              <w:rPr>
                <w:rStyle w:val="Hipercze"/>
                <w:rFonts w:asciiTheme="minorHAnsi" w:hAnsiTheme="minorHAnsi"/>
                <w:noProof/>
                <w:sz w:val="22"/>
                <w:szCs w:val="22"/>
              </w:rPr>
              <w:t>Rozdział 1.</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Nazwa oraz adres zamawiającego, numer telefonu, adres poczty elektronicznej oraz strony internetowej prowadzonego postępowania.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_Toc181608610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3</w:t>
            </w:r>
            <w:r w:rsidR="005063A7" w:rsidRPr="005063A7">
              <w:rPr>
                <w:rFonts w:asciiTheme="minorHAnsi" w:hAnsiTheme="minorHAnsi"/>
                <w:noProof/>
                <w:webHidden/>
                <w:sz w:val="22"/>
                <w:szCs w:val="22"/>
              </w:rPr>
              <w:fldChar w:fldCharType="end"/>
            </w:r>
          </w:hyperlink>
        </w:p>
        <w:p w14:paraId="061DF679" w14:textId="77777777" w:rsidR="005063A7" w:rsidRPr="005063A7" w:rsidRDefault="002F28DC">
          <w:pPr>
            <w:pStyle w:val="Spistreci2"/>
            <w:rPr>
              <w:rFonts w:asciiTheme="minorHAnsi" w:eastAsiaTheme="minorEastAsia" w:hAnsiTheme="minorHAnsi" w:cstheme="minorBidi"/>
              <w:noProof/>
              <w:sz w:val="22"/>
              <w:szCs w:val="22"/>
            </w:rPr>
          </w:pPr>
          <w:hyperlink w:anchor="_Toc181608611" w:history="1">
            <w:r w:rsidR="005063A7" w:rsidRPr="005063A7">
              <w:rPr>
                <w:rStyle w:val="Hipercze"/>
                <w:rFonts w:asciiTheme="minorHAnsi" w:hAnsiTheme="minorHAnsi"/>
                <w:noProof/>
                <w:sz w:val="22"/>
                <w:szCs w:val="22"/>
              </w:rPr>
              <w:t>Rozdział 2.</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Tryb udzielenia zamówienia.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_Toc181608611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3</w:t>
            </w:r>
            <w:r w:rsidR="005063A7" w:rsidRPr="005063A7">
              <w:rPr>
                <w:rFonts w:asciiTheme="minorHAnsi" w:hAnsiTheme="minorHAnsi"/>
                <w:noProof/>
                <w:webHidden/>
                <w:sz w:val="22"/>
                <w:szCs w:val="22"/>
              </w:rPr>
              <w:fldChar w:fldCharType="end"/>
            </w:r>
          </w:hyperlink>
        </w:p>
        <w:p w14:paraId="46852ECA" w14:textId="77777777" w:rsidR="005063A7" w:rsidRPr="005063A7" w:rsidRDefault="002F28DC">
          <w:pPr>
            <w:pStyle w:val="Spistreci2"/>
            <w:rPr>
              <w:rFonts w:asciiTheme="minorHAnsi" w:eastAsiaTheme="minorEastAsia" w:hAnsiTheme="minorHAnsi" w:cstheme="minorBidi"/>
              <w:noProof/>
              <w:sz w:val="22"/>
              <w:szCs w:val="22"/>
            </w:rPr>
          </w:pPr>
          <w:hyperlink w:anchor="_Toc181608612" w:history="1">
            <w:r w:rsidR="005063A7" w:rsidRPr="005063A7">
              <w:rPr>
                <w:rStyle w:val="Hipercze"/>
                <w:rFonts w:asciiTheme="minorHAnsi" w:hAnsiTheme="minorHAnsi"/>
                <w:noProof/>
                <w:sz w:val="22"/>
                <w:szCs w:val="22"/>
              </w:rPr>
              <w:t>Rozdział 3.</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Opis przedmiotu zamówienia.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_Toc181608612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3</w:t>
            </w:r>
            <w:r w:rsidR="005063A7" w:rsidRPr="005063A7">
              <w:rPr>
                <w:rFonts w:asciiTheme="minorHAnsi" w:hAnsiTheme="minorHAnsi"/>
                <w:noProof/>
                <w:webHidden/>
                <w:sz w:val="22"/>
                <w:szCs w:val="22"/>
              </w:rPr>
              <w:fldChar w:fldCharType="end"/>
            </w:r>
          </w:hyperlink>
        </w:p>
        <w:p w14:paraId="7E60C303" w14:textId="77777777" w:rsidR="005063A7" w:rsidRPr="005063A7" w:rsidRDefault="002F28DC">
          <w:pPr>
            <w:pStyle w:val="Spistreci2"/>
            <w:rPr>
              <w:rFonts w:asciiTheme="minorHAnsi" w:eastAsiaTheme="minorEastAsia" w:hAnsiTheme="minorHAnsi" w:cstheme="minorBidi"/>
              <w:noProof/>
              <w:sz w:val="22"/>
              <w:szCs w:val="22"/>
            </w:rPr>
          </w:pPr>
          <w:hyperlink w:anchor="_Toc181608613" w:history="1">
            <w:r w:rsidR="005063A7" w:rsidRPr="005063A7">
              <w:rPr>
                <w:rStyle w:val="Hipercze"/>
                <w:rFonts w:asciiTheme="minorHAnsi" w:hAnsiTheme="minorHAnsi"/>
                <w:noProof/>
                <w:sz w:val="22"/>
                <w:szCs w:val="22"/>
              </w:rPr>
              <w:t>Rozdział 4.</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Opis części zamówienia, jeżeli zamawiający dopuszcza składanie ofert częściowych.</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_Toc181608613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3</w:t>
            </w:r>
            <w:r w:rsidR="005063A7" w:rsidRPr="005063A7">
              <w:rPr>
                <w:rFonts w:asciiTheme="minorHAnsi" w:hAnsiTheme="minorHAnsi"/>
                <w:noProof/>
                <w:webHidden/>
                <w:sz w:val="22"/>
                <w:szCs w:val="22"/>
              </w:rPr>
              <w:fldChar w:fldCharType="end"/>
            </w:r>
          </w:hyperlink>
        </w:p>
        <w:p w14:paraId="61263CCE" w14:textId="77777777" w:rsidR="005063A7" w:rsidRPr="005063A7" w:rsidRDefault="002F28DC">
          <w:pPr>
            <w:pStyle w:val="Spistreci2"/>
            <w:rPr>
              <w:rFonts w:asciiTheme="minorHAnsi" w:eastAsiaTheme="minorEastAsia" w:hAnsiTheme="minorHAnsi" w:cstheme="minorBidi"/>
              <w:noProof/>
              <w:sz w:val="22"/>
              <w:szCs w:val="22"/>
            </w:rPr>
          </w:pPr>
          <w:hyperlink w:anchor="_Toc181608614" w:history="1">
            <w:r w:rsidR="005063A7" w:rsidRPr="005063A7">
              <w:rPr>
                <w:rStyle w:val="Hipercze"/>
                <w:rFonts w:asciiTheme="minorHAnsi" w:hAnsiTheme="minorHAnsi"/>
                <w:noProof/>
                <w:sz w:val="22"/>
                <w:szCs w:val="22"/>
              </w:rPr>
              <w:t>Rozdział 5.</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Termin i miejsce realizacji zamówienia.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_Toc181608614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4</w:t>
            </w:r>
            <w:r w:rsidR="005063A7" w:rsidRPr="005063A7">
              <w:rPr>
                <w:rFonts w:asciiTheme="minorHAnsi" w:hAnsiTheme="minorHAnsi"/>
                <w:noProof/>
                <w:webHidden/>
                <w:sz w:val="22"/>
                <w:szCs w:val="22"/>
              </w:rPr>
              <w:fldChar w:fldCharType="end"/>
            </w:r>
          </w:hyperlink>
        </w:p>
        <w:p w14:paraId="12F78846" w14:textId="77777777" w:rsidR="005063A7" w:rsidRPr="005063A7" w:rsidRDefault="002F28DC">
          <w:pPr>
            <w:pStyle w:val="Spistreci2"/>
            <w:rPr>
              <w:rFonts w:asciiTheme="minorHAnsi" w:eastAsiaTheme="minorEastAsia" w:hAnsiTheme="minorHAnsi" w:cstheme="minorBidi"/>
              <w:noProof/>
              <w:sz w:val="22"/>
              <w:szCs w:val="22"/>
            </w:rPr>
          </w:pPr>
          <w:hyperlink w:anchor="_Toc181608615" w:history="1">
            <w:r w:rsidR="005063A7" w:rsidRPr="005063A7">
              <w:rPr>
                <w:rStyle w:val="Hipercze"/>
                <w:rFonts w:asciiTheme="minorHAnsi" w:hAnsiTheme="minorHAnsi"/>
                <w:noProof/>
                <w:sz w:val="22"/>
                <w:szCs w:val="22"/>
              </w:rPr>
              <w:t>Rozdział 6.</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_Toc181608615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4</w:t>
            </w:r>
            <w:r w:rsidR="005063A7" w:rsidRPr="005063A7">
              <w:rPr>
                <w:rFonts w:asciiTheme="minorHAnsi" w:hAnsiTheme="minorHAnsi"/>
                <w:noProof/>
                <w:webHidden/>
                <w:sz w:val="22"/>
                <w:szCs w:val="22"/>
              </w:rPr>
              <w:fldChar w:fldCharType="end"/>
            </w:r>
          </w:hyperlink>
        </w:p>
        <w:p w14:paraId="3D33AC50" w14:textId="77777777" w:rsidR="005063A7" w:rsidRPr="005063A7" w:rsidRDefault="002F28DC">
          <w:pPr>
            <w:pStyle w:val="Spistreci2"/>
            <w:rPr>
              <w:rFonts w:asciiTheme="minorHAnsi" w:eastAsiaTheme="minorEastAsia" w:hAnsiTheme="minorHAnsi" w:cstheme="minorBidi"/>
              <w:noProof/>
              <w:sz w:val="22"/>
              <w:szCs w:val="22"/>
            </w:rPr>
          </w:pPr>
          <w:hyperlink w:anchor="_Toc181608616" w:history="1">
            <w:r w:rsidR="005063A7" w:rsidRPr="005063A7">
              <w:rPr>
                <w:rStyle w:val="Hipercze"/>
                <w:rFonts w:asciiTheme="minorHAnsi" w:hAnsiTheme="minorHAnsi"/>
                <w:noProof/>
                <w:sz w:val="22"/>
                <w:szCs w:val="22"/>
              </w:rPr>
              <w:t>Rozdział 7.</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przedmiotowych środkach dowodowych.</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_Toc181608616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4</w:t>
            </w:r>
            <w:r w:rsidR="005063A7" w:rsidRPr="005063A7">
              <w:rPr>
                <w:rFonts w:asciiTheme="minorHAnsi" w:hAnsiTheme="minorHAnsi"/>
                <w:noProof/>
                <w:webHidden/>
                <w:sz w:val="22"/>
                <w:szCs w:val="22"/>
              </w:rPr>
              <w:fldChar w:fldCharType="end"/>
            </w:r>
          </w:hyperlink>
        </w:p>
        <w:p w14:paraId="02664C76" w14:textId="77777777" w:rsidR="005063A7" w:rsidRPr="005063A7" w:rsidRDefault="002F28DC">
          <w:pPr>
            <w:pStyle w:val="Spistreci2"/>
            <w:rPr>
              <w:rFonts w:asciiTheme="minorHAnsi" w:eastAsiaTheme="minorEastAsia" w:hAnsiTheme="minorHAnsi" w:cstheme="minorBidi"/>
              <w:noProof/>
              <w:sz w:val="22"/>
              <w:szCs w:val="22"/>
            </w:rPr>
          </w:pPr>
          <w:hyperlink w:anchor="_Toc181608617" w:history="1">
            <w:r w:rsidR="005063A7" w:rsidRPr="005063A7">
              <w:rPr>
                <w:rStyle w:val="Hipercze"/>
                <w:rFonts w:asciiTheme="minorHAnsi" w:hAnsiTheme="minorHAnsi"/>
                <w:noProof/>
                <w:sz w:val="22"/>
                <w:szCs w:val="22"/>
              </w:rPr>
              <w:t>Rozdział 8.</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warunkach udziału w postępowaniu o udzielenie zamówienia.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_Toc181608617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5</w:t>
            </w:r>
            <w:r w:rsidR="005063A7" w:rsidRPr="005063A7">
              <w:rPr>
                <w:rFonts w:asciiTheme="minorHAnsi" w:hAnsiTheme="minorHAnsi"/>
                <w:noProof/>
                <w:webHidden/>
                <w:sz w:val="22"/>
                <w:szCs w:val="22"/>
              </w:rPr>
              <w:fldChar w:fldCharType="end"/>
            </w:r>
          </w:hyperlink>
        </w:p>
        <w:p w14:paraId="299004B7" w14:textId="77777777" w:rsidR="005063A7" w:rsidRPr="005063A7" w:rsidRDefault="002F28DC">
          <w:pPr>
            <w:pStyle w:val="Spistreci2"/>
            <w:rPr>
              <w:rFonts w:asciiTheme="minorHAnsi" w:eastAsiaTheme="minorEastAsia" w:hAnsiTheme="minorHAnsi" w:cstheme="minorBidi"/>
              <w:noProof/>
              <w:sz w:val="22"/>
              <w:szCs w:val="22"/>
            </w:rPr>
          </w:pPr>
          <w:hyperlink w:anchor="_Toc181608618" w:history="1">
            <w:r w:rsidR="005063A7" w:rsidRPr="005063A7">
              <w:rPr>
                <w:rStyle w:val="Hipercze"/>
                <w:rFonts w:asciiTheme="minorHAnsi" w:hAnsiTheme="minorHAnsi"/>
                <w:noProof/>
                <w:sz w:val="22"/>
                <w:szCs w:val="22"/>
              </w:rPr>
              <w:t>Rozdział 9.</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podstawach wykluczenia.</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_Toc181608618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6</w:t>
            </w:r>
            <w:r w:rsidR="005063A7" w:rsidRPr="005063A7">
              <w:rPr>
                <w:rFonts w:asciiTheme="minorHAnsi" w:hAnsiTheme="minorHAnsi"/>
                <w:noProof/>
                <w:webHidden/>
                <w:sz w:val="22"/>
                <w:szCs w:val="22"/>
              </w:rPr>
              <w:fldChar w:fldCharType="end"/>
            </w:r>
          </w:hyperlink>
        </w:p>
        <w:p w14:paraId="15119CA7" w14:textId="77777777" w:rsidR="005063A7" w:rsidRPr="005063A7" w:rsidRDefault="002F28DC">
          <w:pPr>
            <w:pStyle w:val="Spistreci2"/>
            <w:rPr>
              <w:rFonts w:asciiTheme="minorHAnsi" w:eastAsiaTheme="minorEastAsia" w:hAnsiTheme="minorHAnsi" w:cstheme="minorBidi"/>
              <w:noProof/>
              <w:sz w:val="22"/>
              <w:szCs w:val="22"/>
            </w:rPr>
          </w:pPr>
          <w:hyperlink w:anchor="_Toc181608619" w:history="1">
            <w:r w:rsidR="005063A7" w:rsidRPr="005063A7">
              <w:rPr>
                <w:rStyle w:val="Hipercze"/>
                <w:rFonts w:asciiTheme="minorHAnsi" w:hAnsiTheme="minorHAnsi"/>
                <w:noProof/>
                <w:sz w:val="22"/>
                <w:szCs w:val="22"/>
              </w:rPr>
              <w:t>Rozdział 10.</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Wykaz podmiotowych środków dowodowych.</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_Toc181608619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8</w:t>
            </w:r>
            <w:r w:rsidR="005063A7" w:rsidRPr="005063A7">
              <w:rPr>
                <w:rFonts w:asciiTheme="minorHAnsi" w:hAnsiTheme="minorHAnsi"/>
                <w:noProof/>
                <w:webHidden/>
                <w:sz w:val="22"/>
                <w:szCs w:val="22"/>
              </w:rPr>
              <w:fldChar w:fldCharType="end"/>
            </w:r>
          </w:hyperlink>
        </w:p>
        <w:p w14:paraId="5FB377AD" w14:textId="77777777" w:rsidR="005063A7" w:rsidRPr="005063A7" w:rsidRDefault="002F28DC">
          <w:pPr>
            <w:pStyle w:val="Spistreci2"/>
            <w:rPr>
              <w:rFonts w:asciiTheme="minorHAnsi" w:eastAsiaTheme="minorEastAsia" w:hAnsiTheme="minorHAnsi" w:cstheme="minorBidi"/>
              <w:noProof/>
              <w:sz w:val="22"/>
              <w:szCs w:val="22"/>
            </w:rPr>
          </w:pPr>
          <w:hyperlink w:anchor="_Toc181608620" w:history="1">
            <w:r w:rsidR="005063A7" w:rsidRPr="005063A7">
              <w:rPr>
                <w:rStyle w:val="Hipercze"/>
                <w:rFonts w:asciiTheme="minorHAnsi" w:hAnsiTheme="minorHAnsi"/>
                <w:noProof/>
                <w:sz w:val="22"/>
                <w:szCs w:val="22"/>
              </w:rPr>
              <w:t>Rozdział 11.</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Wymagania dotyczące wadium, jeżeli zamawiający przewiduje obowiązek wniesienia wadium.</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_Toc181608620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10</w:t>
            </w:r>
            <w:r w:rsidR="005063A7" w:rsidRPr="005063A7">
              <w:rPr>
                <w:rFonts w:asciiTheme="minorHAnsi" w:hAnsiTheme="minorHAnsi"/>
                <w:noProof/>
                <w:webHidden/>
                <w:sz w:val="22"/>
                <w:szCs w:val="22"/>
              </w:rPr>
              <w:fldChar w:fldCharType="end"/>
            </w:r>
          </w:hyperlink>
        </w:p>
        <w:p w14:paraId="03030CDB" w14:textId="77777777" w:rsidR="005063A7" w:rsidRPr="005063A7" w:rsidRDefault="002F28DC">
          <w:pPr>
            <w:pStyle w:val="Spistreci2"/>
            <w:rPr>
              <w:rFonts w:asciiTheme="minorHAnsi" w:eastAsiaTheme="minorEastAsia" w:hAnsiTheme="minorHAnsi" w:cstheme="minorBidi"/>
              <w:noProof/>
              <w:sz w:val="22"/>
              <w:szCs w:val="22"/>
            </w:rPr>
          </w:pPr>
          <w:hyperlink w:anchor="_Toc181608621" w:history="1">
            <w:r w:rsidR="005063A7" w:rsidRPr="005063A7">
              <w:rPr>
                <w:rStyle w:val="Hipercze"/>
                <w:rFonts w:asciiTheme="minorHAnsi" w:hAnsiTheme="minorHAnsi"/>
                <w:noProof/>
                <w:sz w:val="22"/>
                <w:szCs w:val="22"/>
              </w:rPr>
              <w:t>Rozdział 12.</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sposobie porozumiewania się zamawiającego z wykonawcami oraz przekazywania oświadczeń lub dokumentów.</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_Toc181608621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10</w:t>
            </w:r>
            <w:r w:rsidR="005063A7" w:rsidRPr="005063A7">
              <w:rPr>
                <w:rFonts w:asciiTheme="minorHAnsi" w:hAnsiTheme="minorHAnsi"/>
                <w:noProof/>
                <w:webHidden/>
                <w:sz w:val="22"/>
                <w:szCs w:val="22"/>
              </w:rPr>
              <w:fldChar w:fldCharType="end"/>
            </w:r>
          </w:hyperlink>
        </w:p>
        <w:p w14:paraId="2710DB57" w14:textId="77777777" w:rsidR="005063A7" w:rsidRPr="005063A7" w:rsidRDefault="002F28DC">
          <w:pPr>
            <w:pStyle w:val="Spistreci2"/>
            <w:rPr>
              <w:rFonts w:asciiTheme="minorHAnsi" w:eastAsiaTheme="minorEastAsia" w:hAnsiTheme="minorHAnsi" w:cstheme="minorBidi"/>
              <w:noProof/>
              <w:sz w:val="22"/>
              <w:szCs w:val="22"/>
            </w:rPr>
          </w:pPr>
          <w:hyperlink w:anchor="_Toc181608622" w:history="1">
            <w:r w:rsidR="005063A7" w:rsidRPr="005063A7">
              <w:rPr>
                <w:rStyle w:val="Hipercze"/>
                <w:rFonts w:asciiTheme="minorHAnsi" w:hAnsiTheme="minorHAnsi"/>
                <w:noProof/>
                <w:sz w:val="22"/>
                <w:szCs w:val="22"/>
              </w:rPr>
              <w:t>Rozdział 13.</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Opis sposobu przygotowywania oferty oraz dokumentów wymaganych przez zamawiającego w SWZ.</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_Toc181608622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11</w:t>
            </w:r>
            <w:r w:rsidR="005063A7" w:rsidRPr="005063A7">
              <w:rPr>
                <w:rFonts w:asciiTheme="minorHAnsi" w:hAnsiTheme="minorHAnsi"/>
                <w:noProof/>
                <w:webHidden/>
                <w:sz w:val="22"/>
                <w:szCs w:val="22"/>
              </w:rPr>
              <w:fldChar w:fldCharType="end"/>
            </w:r>
          </w:hyperlink>
        </w:p>
        <w:p w14:paraId="4CBB71C6" w14:textId="77777777" w:rsidR="005063A7" w:rsidRPr="005063A7" w:rsidRDefault="002F28DC">
          <w:pPr>
            <w:pStyle w:val="Spistreci2"/>
            <w:rPr>
              <w:rFonts w:asciiTheme="minorHAnsi" w:eastAsiaTheme="minorEastAsia" w:hAnsiTheme="minorHAnsi" w:cstheme="minorBidi"/>
              <w:noProof/>
              <w:sz w:val="22"/>
              <w:szCs w:val="22"/>
            </w:rPr>
          </w:pPr>
          <w:hyperlink w:anchor="_Toc181608623" w:history="1">
            <w:r w:rsidR="005063A7" w:rsidRPr="005063A7">
              <w:rPr>
                <w:rStyle w:val="Hipercze"/>
                <w:rFonts w:asciiTheme="minorHAnsi" w:hAnsiTheme="minorHAnsi"/>
                <w:noProof/>
                <w:sz w:val="22"/>
                <w:szCs w:val="22"/>
              </w:rPr>
              <w:t>Rozdział 14.</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Sposób obliczenia ceny.</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_Toc181608623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14</w:t>
            </w:r>
            <w:r w:rsidR="005063A7" w:rsidRPr="005063A7">
              <w:rPr>
                <w:rFonts w:asciiTheme="minorHAnsi" w:hAnsiTheme="minorHAnsi"/>
                <w:noProof/>
                <w:webHidden/>
                <w:sz w:val="22"/>
                <w:szCs w:val="22"/>
              </w:rPr>
              <w:fldChar w:fldCharType="end"/>
            </w:r>
          </w:hyperlink>
        </w:p>
        <w:p w14:paraId="4E088941" w14:textId="77777777" w:rsidR="005063A7" w:rsidRPr="005063A7" w:rsidRDefault="002F28DC">
          <w:pPr>
            <w:pStyle w:val="Spistreci2"/>
            <w:rPr>
              <w:rFonts w:asciiTheme="minorHAnsi" w:eastAsiaTheme="minorEastAsia" w:hAnsiTheme="minorHAnsi" w:cstheme="minorBidi"/>
              <w:noProof/>
              <w:sz w:val="22"/>
              <w:szCs w:val="22"/>
            </w:rPr>
          </w:pPr>
          <w:hyperlink w:anchor="_Toc181608624" w:history="1">
            <w:r w:rsidR="005063A7" w:rsidRPr="005063A7">
              <w:rPr>
                <w:rStyle w:val="Hipercze"/>
                <w:rFonts w:asciiTheme="minorHAnsi" w:hAnsiTheme="minorHAnsi"/>
                <w:noProof/>
                <w:sz w:val="22"/>
                <w:szCs w:val="22"/>
              </w:rPr>
              <w:t>Rozdział 15.</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Sposób oraz ter</w:t>
            </w:r>
            <w:r w:rsidR="005063A7" w:rsidRPr="005063A7">
              <w:rPr>
                <w:rStyle w:val="Hipercze"/>
                <w:rFonts w:asciiTheme="minorHAnsi" w:hAnsiTheme="minorHAnsi"/>
                <w:noProof/>
                <w:sz w:val="22"/>
                <w:szCs w:val="22"/>
              </w:rPr>
              <w:t>m</w:t>
            </w:r>
            <w:r w:rsidR="005063A7" w:rsidRPr="005063A7">
              <w:rPr>
                <w:rStyle w:val="Hipercze"/>
                <w:rFonts w:asciiTheme="minorHAnsi" w:hAnsiTheme="minorHAnsi"/>
                <w:noProof/>
                <w:sz w:val="22"/>
                <w:szCs w:val="22"/>
              </w:rPr>
              <w:t>in składania ofert.</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_Toc181608624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14</w:t>
            </w:r>
            <w:r w:rsidR="005063A7" w:rsidRPr="005063A7">
              <w:rPr>
                <w:rFonts w:asciiTheme="minorHAnsi" w:hAnsiTheme="minorHAnsi"/>
                <w:noProof/>
                <w:webHidden/>
                <w:sz w:val="22"/>
                <w:szCs w:val="22"/>
              </w:rPr>
              <w:fldChar w:fldCharType="end"/>
            </w:r>
          </w:hyperlink>
        </w:p>
        <w:p w14:paraId="388651AA" w14:textId="77777777" w:rsidR="005063A7" w:rsidRPr="005063A7" w:rsidRDefault="002F28DC">
          <w:pPr>
            <w:pStyle w:val="Spistreci2"/>
            <w:rPr>
              <w:rFonts w:asciiTheme="minorHAnsi" w:eastAsiaTheme="minorEastAsia" w:hAnsiTheme="minorHAnsi" w:cstheme="minorBidi"/>
              <w:noProof/>
              <w:sz w:val="22"/>
              <w:szCs w:val="22"/>
            </w:rPr>
          </w:pPr>
          <w:hyperlink w:anchor="_Toc181608625" w:history="1">
            <w:r w:rsidR="005063A7" w:rsidRPr="005063A7">
              <w:rPr>
                <w:rStyle w:val="Hipercze"/>
                <w:rFonts w:asciiTheme="minorHAnsi" w:hAnsiTheme="minorHAnsi"/>
                <w:noProof/>
                <w:sz w:val="22"/>
                <w:szCs w:val="22"/>
              </w:rPr>
              <w:t>Rozdział 16.</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Otwarcie ofert.</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_Toc181608625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14</w:t>
            </w:r>
            <w:r w:rsidR="005063A7" w:rsidRPr="005063A7">
              <w:rPr>
                <w:rFonts w:asciiTheme="minorHAnsi" w:hAnsiTheme="minorHAnsi"/>
                <w:noProof/>
                <w:webHidden/>
                <w:sz w:val="22"/>
                <w:szCs w:val="22"/>
              </w:rPr>
              <w:fldChar w:fldCharType="end"/>
            </w:r>
          </w:hyperlink>
        </w:p>
        <w:p w14:paraId="13F7B270" w14:textId="77777777" w:rsidR="005063A7" w:rsidRPr="005063A7" w:rsidRDefault="002F28DC">
          <w:pPr>
            <w:pStyle w:val="Spistreci2"/>
            <w:rPr>
              <w:rFonts w:asciiTheme="minorHAnsi" w:eastAsiaTheme="minorEastAsia" w:hAnsiTheme="minorHAnsi" w:cstheme="minorBidi"/>
              <w:noProof/>
              <w:sz w:val="22"/>
              <w:szCs w:val="22"/>
            </w:rPr>
          </w:pPr>
          <w:hyperlink w:anchor="_Toc181608626" w:history="1">
            <w:r w:rsidR="005063A7" w:rsidRPr="005063A7">
              <w:rPr>
                <w:rStyle w:val="Hipercze"/>
                <w:rFonts w:asciiTheme="minorHAnsi" w:hAnsiTheme="minorHAnsi"/>
                <w:noProof/>
                <w:sz w:val="22"/>
                <w:szCs w:val="22"/>
              </w:rPr>
              <w:t>Rozdział 17.</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Termin związania ofertą.</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_Toc181608626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15</w:t>
            </w:r>
            <w:r w:rsidR="005063A7" w:rsidRPr="005063A7">
              <w:rPr>
                <w:rFonts w:asciiTheme="minorHAnsi" w:hAnsiTheme="minorHAnsi"/>
                <w:noProof/>
                <w:webHidden/>
                <w:sz w:val="22"/>
                <w:szCs w:val="22"/>
              </w:rPr>
              <w:fldChar w:fldCharType="end"/>
            </w:r>
          </w:hyperlink>
        </w:p>
        <w:p w14:paraId="208537B3" w14:textId="77777777" w:rsidR="005063A7" w:rsidRPr="005063A7" w:rsidRDefault="002F28DC">
          <w:pPr>
            <w:pStyle w:val="Spistreci2"/>
            <w:rPr>
              <w:rFonts w:asciiTheme="minorHAnsi" w:eastAsiaTheme="minorEastAsia" w:hAnsiTheme="minorHAnsi" w:cstheme="minorBidi"/>
              <w:noProof/>
              <w:sz w:val="22"/>
              <w:szCs w:val="22"/>
            </w:rPr>
          </w:pPr>
          <w:hyperlink w:anchor="_Toc181608627" w:history="1">
            <w:r w:rsidR="005063A7" w:rsidRPr="005063A7">
              <w:rPr>
                <w:rStyle w:val="Hipercze"/>
                <w:rFonts w:asciiTheme="minorHAnsi" w:hAnsiTheme="minorHAnsi"/>
                <w:noProof/>
                <w:sz w:val="22"/>
                <w:szCs w:val="22"/>
              </w:rPr>
              <w:t>Rozdział 18.</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Opis kryteriów oceny ofert wraz z podaniem wag tych kryteriów i sposobu oceny ofert.</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_Toc181608627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15</w:t>
            </w:r>
            <w:r w:rsidR="005063A7" w:rsidRPr="005063A7">
              <w:rPr>
                <w:rFonts w:asciiTheme="minorHAnsi" w:hAnsiTheme="minorHAnsi"/>
                <w:noProof/>
                <w:webHidden/>
                <w:sz w:val="22"/>
                <w:szCs w:val="22"/>
              </w:rPr>
              <w:fldChar w:fldCharType="end"/>
            </w:r>
          </w:hyperlink>
        </w:p>
        <w:p w14:paraId="31B68CAB" w14:textId="77777777" w:rsidR="005063A7" w:rsidRPr="005063A7" w:rsidRDefault="002F28DC">
          <w:pPr>
            <w:pStyle w:val="Spistreci2"/>
            <w:rPr>
              <w:rFonts w:asciiTheme="minorHAnsi" w:eastAsiaTheme="minorEastAsia" w:hAnsiTheme="minorHAnsi" w:cstheme="minorBidi"/>
              <w:noProof/>
              <w:sz w:val="22"/>
              <w:szCs w:val="22"/>
            </w:rPr>
          </w:pPr>
          <w:hyperlink w:anchor="_Toc181608628" w:history="1">
            <w:r w:rsidR="005063A7" w:rsidRPr="005063A7">
              <w:rPr>
                <w:rStyle w:val="Hipercze"/>
                <w:rFonts w:asciiTheme="minorHAnsi" w:hAnsiTheme="minorHAnsi"/>
                <w:noProof/>
                <w:sz w:val="22"/>
                <w:szCs w:val="22"/>
              </w:rPr>
              <w:t>Rozdział 19.</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Informacje o formalnościach, jakie muszą zostać dopełnione po wyborze oferty w celu zawarcia umowy w sprawie zamówienia publicznego.</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_Toc181608628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16</w:t>
            </w:r>
            <w:r w:rsidR="005063A7" w:rsidRPr="005063A7">
              <w:rPr>
                <w:rFonts w:asciiTheme="minorHAnsi" w:hAnsiTheme="minorHAnsi"/>
                <w:noProof/>
                <w:webHidden/>
                <w:sz w:val="22"/>
                <w:szCs w:val="22"/>
              </w:rPr>
              <w:fldChar w:fldCharType="end"/>
            </w:r>
          </w:hyperlink>
        </w:p>
        <w:p w14:paraId="433F5044" w14:textId="77777777" w:rsidR="005063A7" w:rsidRPr="005063A7" w:rsidRDefault="002F28DC">
          <w:pPr>
            <w:pStyle w:val="Spistreci2"/>
            <w:rPr>
              <w:rFonts w:asciiTheme="minorHAnsi" w:eastAsiaTheme="minorEastAsia" w:hAnsiTheme="minorHAnsi" w:cstheme="minorBidi"/>
              <w:noProof/>
              <w:sz w:val="22"/>
              <w:szCs w:val="22"/>
            </w:rPr>
          </w:pPr>
          <w:hyperlink w:anchor="_Toc181608629" w:history="1">
            <w:r w:rsidR="005063A7" w:rsidRPr="005063A7">
              <w:rPr>
                <w:rStyle w:val="Hipercze"/>
                <w:rFonts w:asciiTheme="minorHAnsi" w:hAnsiTheme="minorHAnsi"/>
                <w:noProof/>
                <w:sz w:val="22"/>
                <w:szCs w:val="22"/>
              </w:rPr>
              <w:t>Rozdział 20.</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Projektowane postanowienia umowy w sprawie zamówienia publicznego, które zostaną wprowadzone do umowy w sprawie zamówienia publicznego.</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_Toc181608629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16</w:t>
            </w:r>
            <w:r w:rsidR="005063A7" w:rsidRPr="005063A7">
              <w:rPr>
                <w:rFonts w:asciiTheme="minorHAnsi" w:hAnsiTheme="minorHAnsi"/>
                <w:noProof/>
                <w:webHidden/>
                <w:sz w:val="22"/>
                <w:szCs w:val="22"/>
              </w:rPr>
              <w:fldChar w:fldCharType="end"/>
            </w:r>
          </w:hyperlink>
        </w:p>
        <w:p w14:paraId="6EF719DE" w14:textId="77777777" w:rsidR="005063A7" w:rsidRPr="005063A7" w:rsidRDefault="002F28DC">
          <w:pPr>
            <w:pStyle w:val="Spistreci2"/>
            <w:rPr>
              <w:rFonts w:asciiTheme="minorHAnsi" w:eastAsiaTheme="minorEastAsia" w:hAnsiTheme="minorHAnsi" w:cstheme="minorBidi"/>
              <w:noProof/>
              <w:sz w:val="22"/>
              <w:szCs w:val="22"/>
            </w:rPr>
          </w:pPr>
          <w:hyperlink w:anchor="_Toc181608630" w:history="1">
            <w:r w:rsidR="005063A7" w:rsidRPr="005063A7">
              <w:rPr>
                <w:rStyle w:val="Hipercze"/>
                <w:rFonts w:asciiTheme="minorHAnsi" w:hAnsiTheme="minorHAnsi"/>
                <w:noProof/>
                <w:sz w:val="22"/>
                <w:szCs w:val="22"/>
              </w:rPr>
              <w:t>Rozdział 21.</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Pouczenie o środkach ochrony prawnej przysługujących wykonawcy.</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_Toc181608630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16</w:t>
            </w:r>
            <w:r w:rsidR="005063A7" w:rsidRPr="005063A7">
              <w:rPr>
                <w:rFonts w:asciiTheme="minorHAnsi" w:hAnsiTheme="minorHAnsi"/>
                <w:noProof/>
                <w:webHidden/>
                <w:sz w:val="22"/>
                <w:szCs w:val="22"/>
              </w:rPr>
              <w:fldChar w:fldCharType="end"/>
            </w:r>
          </w:hyperlink>
        </w:p>
        <w:p w14:paraId="18A83956" w14:textId="77777777" w:rsidR="005063A7" w:rsidRPr="005063A7" w:rsidRDefault="002F28DC">
          <w:pPr>
            <w:pStyle w:val="Spistreci2"/>
            <w:rPr>
              <w:rFonts w:asciiTheme="minorHAnsi" w:eastAsiaTheme="minorEastAsia" w:hAnsiTheme="minorHAnsi" w:cstheme="minorBidi"/>
              <w:noProof/>
              <w:sz w:val="22"/>
              <w:szCs w:val="22"/>
            </w:rPr>
          </w:pPr>
          <w:hyperlink w:anchor="_Toc181608631" w:history="1">
            <w:r w:rsidR="005063A7" w:rsidRPr="005063A7">
              <w:rPr>
                <w:rStyle w:val="Hipercze"/>
                <w:rFonts w:asciiTheme="minorHAnsi" w:hAnsiTheme="minorHAnsi"/>
                <w:noProof/>
                <w:sz w:val="22"/>
                <w:szCs w:val="22"/>
              </w:rPr>
              <w:t>Rozdział 22.</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Negocjacje z wykonawcami.</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_Toc181608631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17</w:t>
            </w:r>
            <w:r w:rsidR="005063A7" w:rsidRPr="005063A7">
              <w:rPr>
                <w:rFonts w:asciiTheme="minorHAnsi" w:hAnsiTheme="minorHAnsi"/>
                <w:noProof/>
                <w:webHidden/>
                <w:sz w:val="22"/>
                <w:szCs w:val="22"/>
              </w:rPr>
              <w:fldChar w:fldCharType="end"/>
            </w:r>
          </w:hyperlink>
        </w:p>
        <w:p w14:paraId="08AC4A13" w14:textId="77777777" w:rsidR="005063A7" w:rsidRPr="005063A7" w:rsidRDefault="002F28DC">
          <w:pPr>
            <w:pStyle w:val="Spistreci2"/>
            <w:rPr>
              <w:rFonts w:asciiTheme="minorHAnsi" w:eastAsiaTheme="minorEastAsia" w:hAnsiTheme="minorHAnsi" w:cstheme="minorBidi"/>
              <w:noProof/>
              <w:sz w:val="22"/>
              <w:szCs w:val="22"/>
            </w:rPr>
          </w:pPr>
          <w:hyperlink w:anchor="_Toc181608632" w:history="1">
            <w:r w:rsidR="005063A7" w:rsidRPr="005063A7">
              <w:rPr>
                <w:rStyle w:val="Hipercze"/>
                <w:rFonts w:asciiTheme="minorHAnsi" w:hAnsiTheme="minorHAnsi"/>
                <w:noProof/>
                <w:sz w:val="22"/>
                <w:szCs w:val="22"/>
              </w:rPr>
              <w:t>Rozdział 23.</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_Toc181608632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18</w:t>
            </w:r>
            <w:r w:rsidR="005063A7" w:rsidRPr="005063A7">
              <w:rPr>
                <w:rFonts w:asciiTheme="minorHAnsi" w:hAnsiTheme="minorHAnsi"/>
                <w:noProof/>
                <w:webHidden/>
                <w:sz w:val="22"/>
                <w:szCs w:val="22"/>
              </w:rPr>
              <w:fldChar w:fldCharType="end"/>
            </w:r>
          </w:hyperlink>
        </w:p>
        <w:p w14:paraId="54A2665C" w14:textId="77777777" w:rsidR="005063A7" w:rsidRPr="005063A7" w:rsidRDefault="002F28DC">
          <w:pPr>
            <w:pStyle w:val="Spistreci2"/>
            <w:rPr>
              <w:rFonts w:asciiTheme="minorHAnsi" w:eastAsiaTheme="minorEastAsia" w:hAnsiTheme="minorHAnsi" w:cstheme="minorBidi"/>
              <w:noProof/>
              <w:sz w:val="22"/>
              <w:szCs w:val="22"/>
            </w:rPr>
          </w:pPr>
          <w:hyperlink w:anchor="_Toc181608633" w:history="1">
            <w:r w:rsidR="005063A7" w:rsidRPr="005063A7">
              <w:rPr>
                <w:rStyle w:val="Hipercze"/>
                <w:rFonts w:asciiTheme="minorHAnsi" w:hAnsiTheme="minorHAnsi"/>
                <w:noProof/>
                <w:sz w:val="22"/>
                <w:szCs w:val="22"/>
              </w:rPr>
              <w:t>Rozdział 24.</w:t>
            </w:r>
            <w:r w:rsidR="005063A7" w:rsidRPr="005063A7">
              <w:rPr>
                <w:rFonts w:asciiTheme="minorHAnsi" w:eastAsiaTheme="minorEastAsia" w:hAnsiTheme="minorHAnsi" w:cstheme="minorBidi"/>
                <w:noProof/>
                <w:sz w:val="22"/>
                <w:szCs w:val="22"/>
              </w:rPr>
              <w:tab/>
            </w:r>
            <w:r w:rsidR="005063A7" w:rsidRPr="005063A7">
              <w:rPr>
                <w:rStyle w:val="Hipercze"/>
                <w:rFonts w:asciiTheme="minorHAnsi" w:hAnsiTheme="minorHAnsi"/>
                <w:noProof/>
                <w:sz w:val="22"/>
                <w:szCs w:val="22"/>
              </w:rPr>
              <w:t>Załączniki.</w:t>
            </w:r>
            <w:r w:rsidR="005063A7" w:rsidRPr="005063A7">
              <w:rPr>
                <w:rFonts w:asciiTheme="minorHAnsi" w:hAnsiTheme="minorHAnsi"/>
                <w:noProof/>
                <w:webHidden/>
                <w:sz w:val="22"/>
                <w:szCs w:val="22"/>
              </w:rPr>
              <w:tab/>
            </w:r>
            <w:r w:rsidR="005063A7" w:rsidRPr="005063A7">
              <w:rPr>
                <w:rFonts w:asciiTheme="minorHAnsi" w:hAnsiTheme="minorHAnsi"/>
                <w:noProof/>
                <w:webHidden/>
                <w:sz w:val="22"/>
                <w:szCs w:val="22"/>
              </w:rPr>
              <w:fldChar w:fldCharType="begin"/>
            </w:r>
            <w:r w:rsidR="005063A7" w:rsidRPr="005063A7">
              <w:rPr>
                <w:rFonts w:asciiTheme="minorHAnsi" w:hAnsiTheme="minorHAnsi"/>
                <w:noProof/>
                <w:webHidden/>
                <w:sz w:val="22"/>
                <w:szCs w:val="22"/>
              </w:rPr>
              <w:instrText xml:space="preserve"> PAGEREF _Toc181608633 \h </w:instrText>
            </w:r>
            <w:r w:rsidR="005063A7" w:rsidRPr="005063A7">
              <w:rPr>
                <w:rFonts w:asciiTheme="minorHAnsi" w:hAnsiTheme="minorHAnsi"/>
                <w:noProof/>
                <w:webHidden/>
                <w:sz w:val="22"/>
                <w:szCs w:val="22"/>
              </w:rPr>
            </w:r>
            <w:r w:rsidR="005063A7" w:rsidRPr="005063A7">
              <w:rPr>
                <w:rFonts w:asciiTheme="minorHAnsi" w:hAnsiTheme="minorHAnsi"/>
                <w:noProof/>
                <w:webHidden/>
                <w:sz w:val="22"/>
                <w:szCs w:val="22"/>
              </w:rPr>
              <w:fldChar w:fldCharType="separate"/>
            </w:r>
            <w:r w:rsidR="005063A7" w:rsidRPr="005063A7">
              <w:rPr>
                <w:rFonts w:asciiTheme="minorHAnsi" w:hAnsiTheme="minorHAnsi"/>
                <w:noProof/>
                <w:webHidden/>
                <w:sz w:val="22"/>
                <w:szCs w:val="22"/>
              </w:rPr>
              <w:t>19</w:t>
            </w:r>
            <w:r w:rsidR="005063A7" w:rsidRPr="005063A7">
              <w:rPr>
                <w:rFonts w:asciiTheme="minorHAnsi" w:hAnsiTheme="minorHAnsi"/>
                <w:noProof/>
                <w:webHidden/>
                <w:sz w:val="22"/>
                <w:szCs w:val="22"/>
              </w:rPr>
              <w:fldChar w:fldCharType="end"/>
            </w:r>
          </w:hyperlink>
        </w:p>
        <w:p w14:paraId="48911FC4" w14:textId="48643602" w:rsidR="00636B3B" w:rsidRPr="005063A7" w:rsidRDefault="00636B3B" w:rsidP="00E62627">
          <w:pPr>
            <w:spacing w:line="240" w:lineRule="exact"/>
            <w:ind w:left="1134" w:hanging="1134"/>
            <w:rPr>
              <w:rFonts w:asciiTheme="minorHAnsi" w:hAnsiTheme="minorHAnsi"/>
              <w:sz w:val="22"/>
              <w:szCs w:val="22"/>
            </w:rPr>
          </w:pPr>
          <w:r w:rsidRPr="005063A7">
            <w:rPr>
              <w:rFonts w:asciiTheme="minorHAnsi" w:hAnsiTheme="minorHAnsi"/>
              <w:bCs/>
              <w:sz w:val="22"/>
              <w:szCs w:val="22"/>
            </w:rPr>
            <w:fldChar w:fldCharType="end"/>
          </w:r>
        </w:p>
      </w:sdtContent>
    </w:sdt>
    <w:p w14:paraId="6A1189E9" w14:textId="076E8B56" w:rsidR="00B5571F" w:rsidRPr="005063A7" w:rsidRDefault="00670EFC" w:rsidP="00ED3D76">
      <w:pPr>
        <w:pStyle w:val="Nagwek1"/>
        <w:spacing w:line="240" w:lineRule="exact"/>
        <w:ind w:left="1418" w:hanging="1418"/>
        <w:rPr>
          <w:rFonts w:asciiTheme="minorHAnsi" w:hAnsiTheme="minorHAnsi" w:cstheme="minorHAnsi"/>
          <w:bCs/>
          <w:sz w:val="22"/>
          <w:szCs w:val="22"/>
        </w:rPr>
      </w:pPr>
      <w:r w:rsidRPr="005063A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D3D76">
            <w:pPr>
              <w:pStyle w:val="Nagwek2"/>
              <w:spacing w:line="240" w:lineRule="exact"/>
              <w:ind w:left="1134" w:hanging="1134"/>
              <w:rPr>
                <w:rFonts w:asciiTheme="minorHAnsi" w:hAnsiTheme="minorHAnsi"/>
                <w:b/>
                <w:sz w:val="20"/>
              </w:rPr>
            </w:pPr>
            <w:bookmarkStart w:id="0" w:name="_Toc181608610"/>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E62627" w:rsidRDefault="00B5571F" w:rsidP="00ED3D76">
      <w:pPr>
        <w:spacing w:line="240" w:lineRule="exact"/>
        <w:rPr>
          <w:rFonts w:asciiTheme="minorHAnsi" w:hAnsiTheme="minorHAnsi" w:cstheme="minorHAnsi"/>
        </w:rPr>
      </w:pPr>
    </w:p>
    <w:p w14:paraId="08B2DCF4" w14:textId="5550D1CE" w:rsidR="008735E5" w:rsidRPr="00E62627" w:rsidRDefault="007B0410" w:rsidP="00ED3D76">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r w:rsidRPr="00E62627">
        <w:rPr>
          <w:rFonts w:asciiTheme="minorHAnsi" w:hAnsiTheme="minorHAnsi" w:cstheme="minorHAnsi"/>
        </w:rPr>
        <w:t xml:space="preserve"> </w:t>
      </w:r>
    </w:p>
    <w:p w14:paraId="4DCB9FCC" w14:textId="246F2B79" w:rsidR="007B0410" w:rsidRPr="00C27403" w:rsidRDefault="002F28DC" w:rsidP="00ED3D76">
      <w:pPr>
        <w:spacing w:line="240" w:lineRule="exact"/>
        <w:rPr>
          <w:rFonts w:asciiTheme="minorHAnsi" w:hAnsiTheme="minorHAnsi"/>
          <w:b/>
        </w:rPr>
      </w:pPr>
      <w:hyperlink r:id="rId10" w:history="1">
        <w:r w:rsidR="00C27403" w:rsidRPr="00C27403">
          <w:rPr>
            <w:rStyle w:val="Hipercze"/>
            <w:rFonts w:asciiTheme="minorHAnsi" w:hAnsiTheme="minorHAnsi" w:cs="Arial"/>
            <w:b/>
            <w:color w:val="23527C"/>
            <w:u w:val="none"/>
            <w:shd w:val="clear" w:color="auto" w:fill="FFFFFF"/>
          </w:rPr>
          <w:t>https://platformazakupowa.pl/transakcja/1004828</w:t>
        </w:r>
      </w:hyperlink>
    </w:p>
    <w:p w14:paraId="3140C433" w14:textId="77777777" w:rsidR="008E5536" w:rsidRPr="00E62627" w:rsidRDefault="008E5536" w:rsidP="00ED3D76">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D3D76">
            <w:pPr>
              <w:pStyle w:val="Nagwek2"/>
              <w:spacing w:line="240" w:lineRule="exact"/>
              <w:ind w:left="1134" w:hanging="1134"/>
              <w:rPr>
                <w:rFonts w:asciiTheme="minorHAnsi" w:hAnsiTheme="minorHAnsi"/>
                <w:b/>
                <w:sz w:val="20"/>
              </w:rPr>
            </w:pPr>
            <w:bookmarkStart w:id="1" w:name="_Toc181608611"/>
            <w:r w:rsidRPr="00E62627">
              <w:rPr>
                <w:rFonts w:asciiTheme="minorHAnsi" w:hAnsiTheme="minorHAnsi"/>
                <w:b/>
                <w:sz w:val="20"/>
              </w:rPr>
              <w:t>Rozdział 2.</w:t>
            </w:r>
            <w:r w:rsidRPr="00E62627">
              <w:rPr>
                <w:rFonts w:asciiTheme="minorHAnsi" w:hAnsiTheme="minorHAnsi"/>
                <w:b/>
                <w:sz w:val="20"/>
              </w:rPr>
              <w:tab/>
              <w:t>Tryb udzielenia zamówienia.</w:t>
            </w:r>
            <w:bookmarkEnd w:id="1"/>
          </w:p>
        </w:tc>
      </w:tr>
    </w:tbl>
    <w:p w14:paraId="68B26750" w14:textId="16E07206" w:rsidR="00350A3F" w:rsidRPr="00E62627" w:rsidRDefault="00350A3F" w:rsidP="00ED3D76">
      <w:pPr>
        <w:pStyle w:val="Nagwek1"/>
        <w:spacing w:line="240" w:lineRule="exact"/>
        <w:ind w:left="1418" w:hanging="1418"/>
        <w:rPr>
          <w:rFonts w:asciiTheme="minorHAnsi" w:hAnsiTheme="minorHAnsi" w:cstheme="minorHAnsi"/>
          <w:b/>
          <w:bCs/>
          <w:sz w:val="20"/>
        </w:rPr>
      </w:pPr>
    </w:p>
    <w:p w14:paraId="287C3738" w14:textId="5EED7624" w:rsidR="008D28D9" w:rsidRPr="00E62627" w:rsidRDefault="008D28D9" w:rsidP="00ED3D76">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2" w:name="_Hlk96245847"/>
      <w:r w:rsidRPr="00E62627">
        <w:rPr>
          <w:rFonts w:asciiTheme="minorHAnsi" w:hAnsiTheme="minorHAnsi" w:cstheme="minorHAnsi"/>
        </w:rPr>
        <w:t xml:space="preserve">ustawy z dnia 11 września 2019 r. - Prawo zamówień publicznych </w:t>
      </w:r>
      <w:bookmarkStart w:id="3" w:name="_Hlk96246533"/>
      <w:r w:rsidRPr="00E62627">
        <w:rPr>
          <w:rFonts w:asciiTheme="minorHAnsi" w:hAnsiTheme="minorHAnsi" w:cstheme="minorHAnsi"/>
        </w:rPr>
        <w:t>(Dz. U. z 202</w:t>
      </w:r>
      <w:r w:rsidR="00D320F1">
        <w:rPr>
          <w:rFonts w:asciiTheme="minorHAnsi" w:hAnsiTheme="minorHAnsi" w:cstheme="minorHAnsi"/>
        </w:rPr>
        <w:t>4</w:t>
      </w:r>
      <w:r w:rsidRPr="00E62627">
        <w:rPr>
          <w:rFonts w:asciiTheme="minorHAnsi" w:hAnsiTheme="minorHAnsi" w:cstheme="minorHAnsi"/>
        </w:rPr>
        <w:t>, poz. 1</w:t>
      </w:r>
      <w:r w:rsidR="00C3300A">
        <w:rPr>
          <w:rFonts w:asciiTheme="minorHAnsi" w:hAnsiTheme="minorHAnsi" w:cstheme="minorHAnsi"/>
        </w:rPr>
        <w:t>320, z późn. zm.</w:t>
      </w:r>
      <w:r w:rsidRPr="00E62627">
        <w:rPr>
          <w:rFonts w:asciiTheme="minorHAnsi" w:hAnsiTheme="minorHAnsi" w:cstheme="minorHAnsi"/>
        </w:rPr>
        <w:t>)</w:t>
      </w:r>
      <w:bookmarkEnd w:id="2"/>
      <w:bookmarkEnd w:id="3"/>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1B801F76" w14:textId="070B7319" w:rsidR="00D713CC" w:rsidRPr="00C2416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471CD540" w14:textId="62501D8A" w:rsidR="00385857" w:rsidRPr="00E62627" w:rsidRDefault="00385857" w:rsidP="00ED3D76">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D3D76">
            <w:pPr>
              <w:pStyle w:val="Nagwek2"/>
              <w:spacing w:line="240" w:lineRule="exact"/>
              <w:ind w:left="1134" w:hanging="1134"/>
              <w:rPr>
                <w:rFonts w:asciiTheme="minorHAnsi" w:hAnsiTheme="minorHAnsi"/>
                <w:b/>
                <w:sz w:val="20"/>
              </w:rPr>
            </w:pPr>
            <w:bookmarkStart w:id="4" w:name="_Toc181608612"/>
            <w:r w:rsidRPr="00E62627">
              <w:rPr>
                <w:rFonts w:asciiTheme="minorHAnsi" w:hAnsiTheme="minorHAnsi"/>
                <w:b/>
                <w:sz w:val="20"/>
              </w:rPr>
              <w:t>Rozdział 3.</w:t>
            </w:r>
            <w:r w:rsidRPr="00E62627">
              <w:rPr>
                <w:rFonts w:asciiTheme="minorHAnsi" w:hAnsiTheme="minorHAnsi"/>
                <w:b/>
                <w:sz w:val="20"/>
              </w:rPr>
              <w:tab/>
              <w:t>Opis przedmiotu zamówienia.</w:t>
            </w:r>
            <w:bookmarkEnd w:id="4"/>
          </w:p>
        </w:tc>
      </w:tr>
    </w:tbl>
    <w:p w14:paraId="27EE04A5" w14:textId="77777777" w:rsidR="008E7CC1" w:rsidRPr="00E62627" w:rsidRDefault="008E7CC1" w:rsidP="00ED3D76">
      <w:pPr>
        <w:spacing w:line="240" w:lineRule="exact"/>
        <w:rPr>
          <w:rFonts w:asciiTheme="minorHAnsi" w:hAnsiTheme="minorHAnsi" w:cstheme="minorHAnsi"/>
        </w:rPr>
      </w:pPr>
    </w:p>
    <w:p w14:paraId="366F47FC" w14:textId="77777777" w:rsidR="00E113C4" w:rsidRPr="00E62627" w:rsidRDefault="00E113C4" w:rsidP="00E113C4">
      <w:pPr>
        <w:pStyle w:val="Tekstpodstawowy3"/>
        <w:numPr>
          <w:ilvl w:val="0"/>
          <w:numId w:val="31"/>
        </w:numPr>
        <w:spacing w:line="240" w:lineRule="exact"/>
        <w:ind w:left="357" w:hanging="357"/>
        <w:rPr>
          <w:rFonts w:asciiTheme="minorHAnsi" w:hAnsiTheme="minorHAnsi" w:cstheme="minorHAnsi"/>
          <w:sz w:val="20"/>
        </w:rPr>
      </w:pPr>
      <w:r w:rsidRPr="00E62627">
        <w:rPr>
          <w:rFonts w:asciiTheme="minorHAnsi" w:hAnsiTheme="minorHAnsi" w:cstheme="minorHAnsi"/>
          <w:sz w:val="20"/>
        </w:rPr>
        <w:t>Wspólny Słownik Zamówień (CPV):</w:t>
      </w:r>
      <w:r w:rsidRPr="00E62627">
        <w:rPr>
          <w:rFonts w:asciiTheme="minorHAnsi" w:hAnsiTheme="minorHAnsi" w:cstheme="minorHAnsi"/>
          <w:sz w:val="20"/>
        </w:rPr>
        <w:tab/>
      </w:r>
    </w:p>
    <w:p w14:paraId="66295008" w14:textId="77777777" w:rsidR="00E113C4" w:rsidRDefault="00E113C4" w:rsidP="00E113C4">
      <w:pPr>
        <w:pStyle w:val="Akapitzlist"/>
        <w:spacing w:after="0" w:line="240" w:lineRule="exact"/>
        <w:ind w:left="357"/>
        <w:rPr>
          <w:rFonts w:asciiTheme="minorHAnsi" w:hAnsiTheme="minorHAnsi" w:cstheme="minorHAnsi"/>
          <w:bCs/>
          <w:sz w:val="20"/>
          <w:szCs w:val="20"/>
        </w:rPr>
      </w:pPr>
      <w:r w:rsidRPr="0047461F">
        <w:rPr>
          <w:rFonts w:asciiTheme="minorHAnsi" w:hAnsiTheme="minorHAnsi" w:cstheme="minorHAnsi"/>
          <w:bCs/>
          <w:sz w:val="20"/>
          <w:szCs w:val="20"/>
        </w:rPr>
        <w:t>35815100-1</w:t>
      </w:r>
      <w:r>
        <w:rPr>
          <w:rFonts w:asciiTheme="minorHAnsi" w:hAnsiTheme="minorHAnsi" w:cstheme="minorHAnsi"/>
          <w:bCs/>
          <w:sz w:val="20"/>
          <w:szCs w:val="20"/>
        </w:rPr>
        <w:tab/>
      </w:r>
      <w:r w:rsidRPr="0047461F">
        <w:rPr>
          <w:rFonts w:asciiTheme="minorHAnsi" w:hAnsiTheme="minorHAnsi" w:cstheme="minorHAnsi"/>
          <w:bCs/>
          <w:sz w:val="20"/>
          <w:szCs w:val="20"/>
        </w:rPr>
        <w:tab/>
        <w:t>Kamizelki kuloodporne</w:t>
      </w:r>
    </w:p>
    <w:p w14:paraId="59F039AB" w14:textId="77777777" w:rsidR="00E113C4" w:rsidRPr="00652D32" w:rsidRDefault="00E113C4" w:rsidP="00E113C4">
      <w:pPr>
        <w:pStyle w:val="Akapitzlist"/>
        <w:spacing w:after="0" w:line="240" w:lineRule="exact"/>
        <w:ind w:left="357"/>
        <w:rPr>
          <w:rFonts w:asciiTheme="minorHAnsi" w:hAnsiTheme="minorHAnsi" w:cstheme="minorHAnsi"/>
          <w:bCs/>
          <w:sz w:val="20"/>
          <w:szCs w:val="20"/>
        </w:rPr>
      </w:pPr>
      <w:r w:rsidRPr="0047461F">
        <w:rPr>
          <w:rFonts w:asciiTheme="minorHAnsi" w:hAnsiTheme="minorHAnsi" w:cstheme="minorHAnsi"/>
          <w:bCs/>
          <w:sz w:val="20"/>
          <w:szCs w:val="20"/>
        </w:rPr>
        <w:t>18410000-6</w:t>
      </w:r>
      <w:r w:rsidRPr="0047461F">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Odzież specjalna</w:t>
      </w:r>
    </w:p>
    <w:p w14:paraId="6FE12B23" w14:textId="77777777" w:rsidR="00E113C4" w:rsidRDefault="00E113C4" w:rsidP="00E113C4">
      <w:pPr>
        <w:pStyle w:val="Tekstpodstawowy3"/>
        <w:numPr>
          <w:ilvl w:val="0"/>
          <w:numId w:val="31"/>
        </w:numPr>
        <w:spacing w:line="240" w:lineRule="exact"/>
        <w:ind w:left="357" w:hanging="357"/>
        <w:rPr>
          <w:rFonts w:ascii="Calibri" w:hAnsi="Calibri" w:cs="Calibri"/>
          <w:color w:val="000000"/>
          <w:sz w:val="20"/>
        </w:rPr>
      </w:pPr>
      <w:r w:rsidRPr="00E62627">
        <w:rPr>
          <w:rFonts w:ascii="Calibri" w:hAnsi="Calibri" w:cs="Calibri"/>
          <w:color w:val="000000"/>
          <w:sz w:val="20"/>
        </w:rPr>
        <w:t xml:space="preserve">Przedmiotem zamówienia </w:t>
      </w:r>
      <w:r>
        <w:rPr>
          <w:rFonts w:ascii="Calibri" w:hAnsi="Calibri" w:cs="Calibri"/>
          <w:color w:val="000000"/>
          <w:sz w:val="20"/>
        </w:rPr>
        <w:t>jest</w:t>
      </w:r>
      <w:r w:rsidRPr="00E62627">
        <w:rPr>
          <w:rFonts w:ascii="Calibri" w:hAnsi="Calibri" w:cs="Calibri"/>
          <w:b/>
          <w:bCs/>
          <w:sz w:val="20"/>
        </w:rPr>
        <w:t xml:space="preserve"> dostaw</w:t>
      </w:r>
      <w:r>
        <w:rPr>
          <w:rFonts w:ascii="Calibri" w:hAnsi="Calibri" w:cs="Calibri"/>
          <w:b/>
          <w:bCs/>
          <w:sz w:val="20"/>
        </w:rPr>
        <w:t>a</w:t>
      </w:r>
      <w:r w:rsidRPr="00E62627">
        <w:rPr>
          <w:rFonts w:ascii="Calibri" w:hAnsi="Calibri" w:cs="Calibri"/>
          <w:b/>
          <w:bCs/>
          <w:sz w:val="20"/>
        </w:rPr>
        <w:t xml:space="preserve"> </w:t>
      </w:r>
      <w:r>
        <w:rPr>
          <w:rFonts w:ascii="Calibri" w:hAnsi="Calibri" w:cs="Calibri"/>
          <w:b/>
          <w:bCs/>
          <w:sz w:val="20"/>
        </w:rPr>
        <w:t xml:space="preserve">kamizelek kuloodpornych oraz zestawów ochronnych udarowoodpornych na potrzeby funkcjonariuszy </w:t>
      </w:r>
      <w:r w:rsidRPr="00E62627">
        <w:rPr>
          <w:rFonts w:ascii="Calibri" w:hAnsi="Calibri" w:cs="Calibri"/>
          <w:b/>
          <w:bCs/>
          <w:sz w:val="20"/>
        </w:rPr>
        <w:t>Aresztu Śledczego w Warszawie-Białołęce.</w:t>
      </w:r>
    </w:p>
    <w:p w14:paraId="44AC5594" w14:textId="77777777" w:rsidR="00FC2905" w:rsidRDefault="00E113C4" w:rsidP="00E113C4">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E62627">
        <w:rPr>
          <w:rFonts w:cs="Calibri"/>
          <w:b/>
          <w:bCs/>
          <w:sz w:val="20"/>
          <w:szCs w:val="20"/>
        </w:rPr>
        <w:t>Szczegółowy opis oraz wykaz ilościowy przedmiotu zamówienia</w:t>
      </w:r>
      <w:r w:rsidRPr="00E62627">
        <w:rPr>
          <w:rFonts w:cs="Calibri"/>
          <w:sz w:val="20"/>
          <w:szCs w:val="20"/>
        </w:rPr>
        <w:t xml:space="preserve"> został określony </w:t>
      </w:r>
      <w:r w:rsidRPr="00E62627">
        <w:rPr>
          <w:rFonts w:cs="Calibri"/>
          <w:bCs/>
          <w:sz w:val="20"/>
          <w:szCs w:val="20"/>
        </w:rPr>
        <w:t>w</w:t>
      </w:r>
      <w:r w:rsidRPr="00E62627">
        <w:rPr>
          <w:rFonts w:cs="Calibri"/>
          <w:b/>
          <w:bCs/>
          <w:sz w:val="20"/>
          <w:szCs w:val="20"/>
        </w:rPr>
        <w:t xml:space="preserve"> </w:t>
      </w:r>
      <w:r>
        <w:rPr>
          <w:rFonts w:cs="Calibri"/>
          <w:b/>
          <w:bCs/>
          <w:sz w:val="20"/>
          <w:szCs w:val="20"/>
        </w:rPr>
        <w:t>Załączniku nr 1 do projektu umowy</w:t>
      </w:r>
      <w:r w:rsidRPr="00E62627">
        <w:rPr>
          <w:rFonts w:cs="Calibri"/>
          <w:b/>
          <w:bCs/>
          <w:sz w:val="20"/>
          <w:szCs w:val="20"/>
        </w:rPr>
        <w:t xml:space="preserve"> (Załącznik nr </w:t>
      </w:r>
      <w:r w:rsidR="008F5F0D">
        <w:rPr>
          <w:rFonts w:cs="Calibri"/>
          <w:b/>
          <w:bCs/>
          <w:sz w:val="20"/>
          <w:szCs w:val="20"/>
        </w:rPr>
        <w:t>4</w:t>
      </w:r>
      <w:r w:rsidRPr="00E62627">
        <w:rPr>
          <w:rFonts w:cs="Calibri"/>
          <w:b/>
          <w:bCs/>
          <w:sz w:val="20"/>
          <w:szCs w:val="20"/>
        </w:rPr>
        <w:t xml:space="preserve"> do SWZ).</w:t>
      </w:r>
    </w:p>
    <w:p w14:paraId="63208996" w14:textId="77777777" w:rsidR="00FC2905" w:rsidRDefault="00E113C4" w:rsidP="00E113C4">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FC2905">
        <w:rPr>
          <w:rFonts w:cs="Calibri"/>
          <w:b/>
          <w:color w:val="000000"/>
          <w:sz w:val="20"/>
        </w:rPr>
        <w:t>W formularzu cenowym (Załącznik nr 1 do SWZ) w kolumnie "Nazwa producenta, nazwa towaru (kod produktu)" wykonawca winien wskazać dane zaoferowanego asortymentu spełniającego wymagania Zamawiającego, poprzez podanie nazwy producenta, nazwy handlowej oferowanego asortymentu i/lub podanie numeru katalogowego umożliwiającego jednoznaczną identyfikację zaoferowanego asortymentu. W przypadku braku możliwości jednoznacznej identyfikacji zaoferowanego asortymentu oferta zostanie odrzucona w oparciu o art. 226 ust. 1 pkt 5 Ustawy.</w:t>
      </w:r>
    </w:p>
    <w:p w14:paraId="1B42DCC4" w14:textId="724B2910" w:rsidR="00FC2905" w:rsidRPr="001763E5" w:rsidRDefault="00FC2905" w:rsidP="00E113C4">
      <w:pPr>
        <w:pStyle w:val="Akapitzlist"/>
        <w:numPr>
          <w:ilvl w:val="0"/>
          <w:numId w:val="31"/>
        </w:numPr>
        <w:spacing w:after="0" w:line="240" w:lineRule="exact"/>
        <w:ind w:left="357" w:hanging="357"/>
        <w:rPr>
          <w:rFonts w:asciiTheme="minorHAnsi" w:hAnsiTheme="minorHAnsi" w:cstheme="minorHAnsi"/>
          <w:bCs/>
          <w:color w:val="FF0000"/>
          <w:sz w:val="20"/>
          <w:szCs w:val="20"/>
        </w:rPr>
      </w:pPr>
      <w:r w:rsidRPr="001763E5">
        <w:rPr>
          <w:rFonts w:cs="Calibri"/>
          <w:color w:val="000000"/>
          <w:sz w:val="20"/>
        </w:rPr>
        <w:t>Ilekroć w opisie przedmiotu zamówienia wskazuje się normy, zamawiający dopuszcza rozwiązania równoważne opisywanym – przewidziane dla wyrobów o przeznaczeniu wojskowym lub policyjnym.</w:t>
      </w:r>
    </w:p>
    <w:p w14:paraId="06D43BF0" w14:textId="77777777" w:rsidR="00E113C4" w:rsidRPr="00E62627" w:rsidRDefault="00E113C4" w:rsidP="00E113C4">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D3D76">
            <w:pPr>
              <w:pStyle w:val="Nagwek2"/>
              <w:spacing w:line="240" w:lineRule="exact"/>
              <w:ind w:left="1134" w:hanging="1134"/>
              <w:rPr>
                <w:rFonts w:asciiTheme="minorHAnsi" w:hAnsiTheme="minorHAnsi"/>
                <w:b/>
                <w:sz w:val="20"/>
              </w:rPr>
            </w:pPr>
            <w:bookmarkStart w:id="5" w:name="_Toc181608613"/>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5"/>
          </w:p>
        </w:tc>
      </w:tr>
    </w:tbl>
    <w:p w14:paraId="32602D03" w14:textId="6C7B112E" w:rsidR="00644BB8" w:rsidRPr="00E62627" w:rsidRDefault="00644BB8" w:rsidP="00ED3D76">
      <w:pPr>
        <w:pStyle w:val="Nagwek1"/>
        <w:spacing w:line="240" w:lineRule="exact"/>
        <w:rPr>
          <w:rFonts w:asciiTheme="minorHAnsi" w:hAnsiTheme="minorHAnsi" w:cstheme="minorHAnsi"/>
          <w:b/>
          <w:bCs/>
          <w:sz w:val="20"/>
        </w:rPr>
      </w:pPr>
    </w:p>
    <w:p w14:paraId="3BE0FCE4" w14:textId="77777777" w:rsidR="00E113C4" w:rsidRPr="004B2465" w:rsidRDefault="00E113C4" w:rsidP="00E113C4">
      <w:pPr>
        <w:numPr>
          <w:ilvl w:val="0"/>
          <w:numId w:val="25"/>
        </w:numPr>
        <w:tabs>
          <w:tab w:val="left" w:pos="0"/>
        </w:tabs>
        <w:spacing w:line="240" w:lineRule="exact"/>
        <w:ind w:left="357" w:hanging="357"/>
        <w:jc w:val="both"/>
        <w:rPr>
          <w:rFonts w:asciiTheme="minorHAnsi" w:hAnsiTheme="minorHAnsi" w:cstheme="minorHAnsi"/>
        </w:rPr>
      </w:pPr>
      <w:r w:rsidRPr="004B2465">
        <w:rPr>
          <w:rFonts w:asciiTheme="minorHAnsi" w:hAnsiTheme="minorHAnsi" w:cstheme="minorHAnsi"/>
        </w:rPr>
        <w:t xml:space="preserve">Zamawiający </w:t>
      </w:r>
      <w:r w:rsidRPr="004B2465">
        <w:rPr>
          <w:rFonts w:asciiTheme="minorHAnsi" w:hAnsiTheme="minorHAnsi" w:cstheme="minorHAnsi"/>
          <w:b/>
          <w:bCs/>
        </w:rPr>
        <w:t>dopuszcza</w:t>
      </w:r>
      <w:r w:rsidRPr="004B2465">
        <w:rPr>
          <w:rFonts w:asciiTheme="minorHAnsi" w:hAnsiTheme="minorHAnsi" w:cstheme="minorHAnsi"/>
        </w:rPr>
        <w:t xml:space="preserve"> możliwość składania ofert częściowych:</w:t>
      </w:r>
    </w:p>
    <w:p w14:paraId="41528A86" w14:textId="77777777" w:rsidR="00E113C4" w:rsidRPr="004B2465" w:rsidRDefault="00E113C4" w:rsidP="00E113C4">
      <w:pPr>
        <w:pStyle w:val="Akapitzlist"/>
        <w:numPr>
          <w:ilvl w:val="0"/>
          <w:numId w:val="26"/>
        </w:numPr>
        <w:spacing w:after="0" w:line="240" w:lineRule="exact"/>
        <w:jc w:val="both"/>
        <w:rPr>
          <w:rFonts w:asciiTheme="minorHAnsi" w:hAnsiTheme="minorHAnsi" w:cstheme="minorHAnsi"/>
          <w:sz w:val="20"/>
          <w:szCs w:val="20"/>
        </w:rPr>
      </w:pPr>
      <w:r w:rsidRPr="00944F41">
        <w:rPr>
          <w:rFonts w:cstheme="minorHAnsi"/>
          <w:sz w:val="20"/>
          <w:szCs w:val="20"/>
        </w:rPr>
        <w:t xml:space="preserve">Część 1 - </w:t>
      </w:r>
      <w:r w:rsidRPr="00944F41">
        <w:rPr>
          <w:rFonts w:asciiTheme="minorHAnsi" w:hAnsiTheme="minorHAnsi" w:cstheme="minorHAnsi"/>
          <w:sz w:val="20"/>
          <w:szCs w:val="20"/>
        </w:rPr>
        <w:t>kamizelka kuloodporna;</w:t>
      </w:r>
    </w:p>
    <w:p w14:paraId="16990C67" w14:textId="77777777" w:rsidR="00E113C4" w:rsidRPr="00E62627" w:rsidRDefault="00E113C4" w:rsidP="00E113C4">
      <w:pPr>
        <w:numPr>
          <w:ilvl w:val="0"/>
          <w:numId w:val="26"/>
        </w:numPr>
        <w:tabs>
          <w:tab w:val="left" w:pos="0"/>
        </w:tabs>
        <w:spacing w:line="240" w:lineRule="exact"/>
        <w:jc w:val="both"/>
        <w:rPr>
          <w:rFonts w:asciiTheme="minorHAnsi" w:hAnsiTheme="minorHAnsi" w:cs="Calibri"/>
        </w:rPr>
      </w:pPr>
      <w:r>
        <w:rPr>
          <w:rFonts w:asciiTheme="minorHAnsi" w:hAnsiTheme="minorHAnsi" w:cstheme="minorHAnsi"/>
        </w:rPr>
        <w:t>Część 2</w:t>
      </w:r>
      <w:r w:rsidRPr="00E62627">
        <w:rPr>
          <w:rFonts w:asciiTheme="minorHAnsi" w:hAnsiTheme="minorHAnsi" w:cstheme="minorHAnsi"/>
        </w:rPr>
        <w:t xml:space="preserve"> - </w:t>
      </w:r>
      <w:r>
        <w:rPr>
          <w:rFonts w:asciiTheme="minorHAnsi" w:hAnsiTheme="minorHAnsi" w:cstheme="minorHAnsi"/>
        </w:rPr>
        <w:t>zestaw ochronny udarowoodporny.</w:t>
      </w:r>
    </w:p>
    <w:p w14:paraId="087D771B" w14:textId="77777777" w:rsidR="00E113C4" w:rsidRPr="00E62627" w:rsidRDefault="00E113C4" w:rsidP="00E113C4">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nie ogranicza</w:t>
      </w:r>
      <w:r w:rsidRPr="00E62627">
        <w:rPr>
          <w:rFonts w:asciiTheme="minorHAnsi" w:hAnsiTheme="minorHAnsi" w:cstheme="minorHAnsi"/>
        </w:rPr>
        <w:t xml:space="preserve"> liczby części zamówienia, którą można udzielić jednemu wykonawcy.</w:t>
      </w:r>
    </w:p>
    <w:p w14:paraId="1978D991" w14:textId="77777777" w:rsidR="00E113C4" w:rsidRPr="00E113C4" w:rsidRDefault="00E113C4" w:rsidP="00E113C4">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b/>
        </w:rPr>
        <w:t>Wykonawcy mogą składać oferty na dowolne części.</w:t>
      </w:r>
    </w:p>
    <w:p w14:paraId="59126958" w14:textId="4C3F3D4F" w:rsidR="00644BB8" w:rsidRPr="00E113C4" w:rsidRDefault="00E113C4" w:rsidP="00E113C4">
      <w:pPr>
        <w:numPr>
          <w:ilvl w:val="0"/>
          <w:numId w:val="25"/>
        </w:numPr>
        <w:tabs>
          <w:tab w:val="left" w:pos="0"/>
        </w:tabs>
        <w:spacing w:line="240" w:lineRule="exact"/>
        <w:ind w:left="357" w:hanging="357"/>
        <w:jc w:val="both"/>
        <w:rPr>
          <w:rFonts w:asciiTheme="minorHAnsi" w:hAnsiTheme="minorHAnsi" w:cstheme="minorHAnsi"/>
        </w:rPr>
      </w:pPr>
      <w:r w:rsidRPr="00E113C4">
        <w:rPr>
          <w:rFonts w:asciiTheme="minorHAnsi" w:hAnsiTheme="minorHAnsi" w:cstheme="minorHAnsi"/>
          <w:b/>
          <w:bCs/>
        </w:rPr>
        <w:t>Wykonawca składając ofertę na daną część</w:t>
      </w:r>
      <w:r w:rsidRPr="00E113C4">
        <w:rPr>
          <w:rFonts w:asciiTheme="minorHAnsi" w:hAnsiTheme="minorHAnsi" w:cstheme="minorHAnsi"/>
        </w:rPr>
        <w:t xml:space="preserve"> zobowiązany jest </w:t>
      </w:r>
      <w:r w:rsidRPr="00E113C4">
        <w:rPr>
          <w:rFonts w:asciiTheme="minorHAnsi" w:hAnsiTheme="minorHAnsi" w:cstheme="minorHAnsi"/>
          <w:b/>
          <w:bCs/>
        </w:rPr>
        <w:t>wycenić wszystkie pozycje</w:t>
      </w:r>
      <w:r w:rsidRPr="00E113C4">
        <w:rPr>
          <w:rFonts w:asciiTheme="minorHAnsi" w:hAnsiTheme="minorHAnsi" w:cstheme="minorHAnsi"/>
        </w:rPr>
        <w:t xml:space="preserve"> wskazane dla tej części.</w:t>
      </w:r>
    </w:p>
    <w:p w14:paraId="078208FD" w14:textId="77777777" w:rsidR="00E113C4" w:rsidRPr="00E62627" w:rsidRDefault="00E113C4" w:rsidP="00E113C4">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D3D76">
            <w:pPr>
              <w:pStyle w:val="Nagwek2"/>
              <w:spacing w:line="240" w:lineRule="exact"/>
              <w:ind w:left="1134" w:hanging="1134"/>
              <w:rPr>
                <w:rFonts w:asciiTheme="minorHAnsi" w:hAnsiTheme="minorHAnsi"/>
                <w:b/>
                <w:sz w:val="20"/>
              </w:rPr>
            </w:pPr>
            <w:bookmarkStart w:id="6" w:name="_Toc181608614"/>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6"/>
          </w:p>
        </w:tc>
      </w:tr>
    </w:tbl>
    <w:p w14:paraId="2E88CCDE" w14:textId="56A7B367" w:rsidR="00F67725" w:rsidRPr="00E62627" w:rsidRDefault="00F67725" w:rsidP="00ED3D76">
      <w:pPr>
        <w:pStyle w:val="Nagwek1"/>
        <w:spacing w:line="240" w:lineRule="exact"/>
        <w:ind w:left="1418" w:hanging="1418"/>
        <w:rPr>
          <w:rFonts w:asciiTheme="minorHAnsi" w:hAnsiTheme="minorHAnsi" w:cstheme="minorHAnsi"/>
          <w:b/>
          <w:bCs/>
          <w:sz w:val="20"/>
        </w:rPr>
      </w:pPr>
    </w:p>
    <w:p w14:paraId="73B9B6FF" w14:textId="0D366D73" w:rsidR="002D7197" w:rsidRPr="00831A68" w:rsidRDefault="00063DD0" w:rsidP="00ED3D76">
      <w:pPr>
        <w:numPr>
          <w:ilvl w:val="0"/>
          <w:numId w:val="32"/>
        </w:numPr>
        <w:spacing w:line="240" w:lineRule="exact"/>
        <w:ind w:left="357" w:hanging="357"/>
        <w:jc w:val="both"/>
        <w:rPr>
          <w:rFonts w:asciiTheme="minorHAnsi" w:hAnsiTheme="minorHAnsi" w:cs="Calibri"/>
        </w:rPr>
      </w:pPr>
      <w:r w:rsidRPr="0074465F">
        <w:rPr>
          <w:rFonts w:ascii="Calibri" w:hAnsi="Calibri" w:cs="Calibri"/>
          <w:b/>
        </w:rPr>
        <w:t>Termin</w:t>
      </w:r>
      <w:r w:rsidR="00B9681F" w:rsidRPr="0074465F">
        <w:rPr>
          <w:rFonts w:ascii="Calibri" w:hAnsi="Calibri" w:cs="Calibri"/>
          <w:b/>
        </w:rPr>
        <w:t>y</w:t>
      </w:r>
      <w:r w:rsidRPr="0074465F">
        <w:rPr>
          <w:rFonts w:ascii="Calibri" w:hAnsi="Calibri" w:cs="Calibri"/>
          <w:b/>
        </w:rPr>
        <w:t xml:space="preserve"> realizacji dostaw</w:t>
      </w:r>
      <w:r w:rsidR="0074465F" w:rsidRPr="0074465F">
        <w:rPr>
          <w:rFonts w:ascii="Calibri" w:hAnsi="Calibri" w:cs="Calibri"/>
          <w:b/>
        </w:rPr>
        <w:t>y</w:t>
      </w:r>
      <w:r w:rsidR="00B00063" w:rsidRPr="0074465F">
        <w:rPr>
          <w:rFonts w:ascii="Calibri" w:hAnsi="Calibri" w:cs="Calibri"/>
          <w:b/>
        </w:rPr>
        <w:t xml:space="preserve">: </w:t>
      </w:r>
      <w:r w:rsidR="00C133E6" w:rsidRPr="00831A68">
        <w:rPr>
          <w:rFonts w:asciiTheme="minorHAnsi" w:hAnsiTheme="minorHAnsi" w:cs="Calibri"/>
        </w:rPr>
        <w:t>termin realizacji dostaw</w:t>
      </w:r>
      <w:r w:rsidR="00831A68">
        <w:rPr>
          <w:rFonts w:asciiTheme="minorHAnsi" w:hAnsiTheme="minorHAnsi" w:cs="Calibri"/>
        </w:rPr>
        <w:t>y</w:t>
      </w:r>
      <w:r w:rsidR="00C133E6" w:rsidRPr="00831A68">
        <w:rPr>
          <w:rFonts w:asciiTheme="minorHAnsi" w:hAnsiTheme="minorHAnsi" w:cs="Calibri"/>
        </w:rPr>
        <w:t xml:space="preserve"> stanowi kryterium oceny ofert zgodnie z Rozdziałem </w:t>
      </w:r>
      <w:r w:rsidR="002D7197" w:rsidRPr="00831A68">
        <w:rPr>
          <w:rFonts w:asciiTheme="minorHAnsi" w:hAnsiTheme="minorHAnsi" w:cs="Calibri"/>
        </w:rPr>
        <w:t>18 SWZ</w:t>
      </w:r>
      <w:r w:rsidR="00D36671" w:rsidRPr="00831A68">
        <w:rPr>
          <w:rFonts w:asciiTheme="minorHAnsi" w:hAnsiTheme="minorHAnsi" w:cs="Calibri"/>
        </w:rPr>
        <w:t>.</w:t>
      </w:r>
    </w:p>
    <w:p w14:paraId="7D72A29C" w14:textId="4B81A3D1" w:rsidR="002D7197" w:rsidRPr="00E62627" w:rsidRDefault="002D7197" w:rsidP="00ED3D76">
      <w:pPr>
        <w:numPr>
          <w:ilvl w:val="0"/>
          <w:numId w:val="32"/>
        </w:numPr>
        <w:spacing w:line="240" w:lineRule="exact"/>
        <w:ind w:left="357" w:hanging="357"/>
        <w:jc w:val="both"/>
        <w:rPr>
          <w:rFonts w:ascii="Calibri" w:hAnsi="Calibri" w:cs="Calibri"/>
        </w:rPr>
      </w:pPr>
      <w:r w:rsidRPr="00E62627">
        <w:rPr>
          <w:rFonts w:ascii="Calibri" w:hAnsi="Calibri" w:cs="Calibri"/>
          <w:b/>
        </w:rPr>
        <w:t>Miejsce realizacji dostaw</w:t>
      </w:r>
      <w:r w:rsidR="00D36671">
        <w:rPr>
          <w:rFonts w:ascii="Calibri" w:hAnsi="Calibri" w:cs="Calibri"/>
          <w:b/>
        </w:rPr>
        <w:t>y</w:t>
      </w:r>
      <w:r w:rsidRPr="00E62627">
        <w:rPr>
          <w:rFonts w:ascii="Calibri" w:hAnsi="Calibri" w:cs="Calibri"/>
          <w:b/>
        </w:rPr>
        <w:t>:</w:t>
      </w:r>
      <w:r w:rsidRPr="00E62627">
        <w:rPr>
          <w:rFonts w:ascii="Calibri" w:hAnsi="Calibri" w:cs="Calibri"/>
        </w:rPr>
        <w:t xml:space="preserve"> Areszt Śledczy w Warszawie-Białołęce, ul. Ciupagi 1, 03-016 Warszawa.</w:t>
      </w:r>
    </w:p>
    <w:p w14:paraId="32AA7CA3" w14:textId="77777777" w:rsidR="00063DD0" w:rsidRPr="00E62627" w:rsidRDefault="00063DD0"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D3D76">
            <w:pPr>
              <w:pStyle w:val="Nagwek2"/>
              <w:spacing w:line="240" w:lineRule="exact"/>
              <w:ind w:left="1134" w:hanging="1134"/>
              <w:rPr>
                <w:rFonts w:asciiTheme="minorHAnsi" w:hAnsiTheme="minorHAnsi"/>
                <w:b/>
                <w:sz w:val="20"/>
              </w:rPr>
            </w:pPr>
            <w:bookmarkStart w:id="7" w:name="_Toc181608615"/>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7"/>
          </w:p>
        </w:tc>
      </w:tr>
    </w:tbl>
    <w:p w14:paraId="5C9ED9AE"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D3D76">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D3D76">
            <w:pPr>
              <w:pStyle w:val="Nagwek2"/>
              <w:spacing w:line="240" w:lineRule="exact"/>
              <w:ind w:left="1134" w:hanging="1134"/>
              <w:rPr>
                <w:rFonts w:asciiTheme="minorHAnsi" w:hAnsiTheme="minorHAnsi"/>
                <w:b/>
                <w:sz w:val="20"/>
              </w:rPr>
            </w:pPr>
            <w:bookmarkStart w:id="8" w:name="_Toc181608616"/>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8"/>
          </w:p>
        </w:tc>
      </w:tr>
    </w:tbl>
    <w:p w14:paraId="4B49710A" w14:textId="336D6CE4" w:rsidR="00253C0F" w:rsidRDefault="00253C0F" w:rsidP="00243245">
      <w:pPr>
        <w:pStyle w:val="Akapitzlist"/>
        <w:autoSpaceDE w:val="0"/>
        <w:autoSpaceDN w:val="0"/>
        <w:adjustRightInd w:val="0"/>
        <w:spacing w:after="0" w:line="240" w:lineRule="exact"/>
        <w:ind w:left="357"/>
        <w:rPr>
          <w:rFonts w:cs="Calibri"/>
          <w:sz w:val="20"/>
          <w:szCs w:val="20"/>
        </w:rPr>
      </w:pPr>
    </w:p>
    <w:p w14:paraId="78541A0A" w14:textId="57715F9A" w:rsidR="00243245" w:rsidRPr="00243245" w:rsidRDefault="00243245" w:rsidP="00243245">
      <w:pPr>
        <w:pStyle w:val="Akapitzlist"/>
        <w:numPr>
          <w:ilvl w:val="0"/>
          <w:numId w:val="40"/>
        </w:numPr>
        <w:autoSpaceDE w:val="0"/>
        <w:autoSpaceDN w:val="0"/>
        <w:adjustRightInd w:val="0"/>
        <w:spacing w:after="0" w:line="240" w:lineRule="exact"/>
        <w:ind w:left="357" w:hanging="357"/>
        <w:rPr>
          <w:rFonts w:cs="Calibri"/>
          <w:sz w:val="20"/>
          <w:szCs w:val="20"/>
        </w:rPr>
      </w:pPr>
      <w:r w:rsidRPr="00BA6287">
        <w:rPr>
          <w:rFonts w:cs="Calibri"/>
          <w:sz w:val="20"/>
          <w:szCs w:val="20"/>
        </w:rPr>
        <w:t xml:space="preserve">W celu potwierdzenia, że oferowany przedmiot zamówienia odpowiada wymaganiom określonym przez Zamawiającego, Wykonawca zobowiązany jest dostarczyć wraz z ofertą </w:t>
      </w:r>
      <w:r w:rsidRPr="00BA6287">
        <w:rPr>
          <w:sz w:val="20"/>
          <w:szCs w:val="20"/>
        </w:rPr>
        <w:t>wyniki badań przeprowadzone przez akredytowane polskie laboratorium badawcze, potwierdzające:</w:t>
      </w:r>
    </w:p>
    <w:p w14:paraId="4ADAC374" w14:textId="374811BE" w:rsidR="00F24397" w:rsidRPr="00EC271F" w:rsidRDefault="00F24397" w:rsidP="00E54466">
      <w:pPr>
        <w:pStyle w:val="Akapitzlist"/>
        <w:numPr>
          <w:ilvl w:val="0"/>
          <w:numId w:val="67"/>
        </w:numPr>
        <w:autoSpaceDE w:val="0"/>
        <w:autoSpaceDN w:val="0"/>
        <w:adjustRightInd w:val="0"/>
        <w:spacing w:after="0" w:line="240" w:lineRule="exact"/>
        <w:ind w:left="714" w:hanging="357"/>
        <w:rPr>
          <w:rFonts w:cs="Calibri"/>
          <w:b/>
          <w:sz w:val="20"/>
          <w:szCs w:val="20"/>
        </w:rPr>
      </w:pPr>
      <w:r w:rsidRPr="00EC271F">
        <w:rPr>
          <w:rFonts w:cs="Calibri"/>
          <w:b/>
          <w:sz w:val="20"/>
          <w:szCs w:val="20"/>
        </w:rPr>
        <w:t>Część 1 - kamizelka kuloodporna:</w:t>
      </w:r>
    </w:p>
    <w:p w14:paraId="370A9D59" w14:textId="18C34056" w:rsidR="00243245" w:rsidRPr="00243245" w:rsidRDefault="00243245" w:rsidP="00243245">
      <w:pPr>
        <w:pStyle w:val="Akapitzlist"/>
        <w:numPr>
          <w:ilvl w:val="0"/>
          <w:numId w:val="68"/>
        </w:numPr>
        <w:autoSpaceDE w:val="0"/>
        <w:autoSpaceDN w:val="0"/>
        <w:adjustRightInd w:val="0"/>
        <w:spacing w:after="0" w:line="240" w:lineRule="exact"/>
        <w:ind w:left="1071" w:hanging="357"/>
        <w:rPr>
          <w:rFonts w:cs="Calibri"/>
          <w:sz w:val="20"/>
          <w:szCs w:val="20"/>
        </w:rPr>
      </w:pPr>
      <w:r w:rsidRPr="00243245">
        <w:rPr>
          <w:sz w:val="20"/>
          <w:szCs w:val="20"/>
        </w:rPr>
        <w:t>wymagania paneli balistycznych - zgodnie z Polską Normą PN – V – 87000:2011 „Osłony balistyczne lekkie kamizelki kulo – i odłamkoodporne. Wymagania i badania” – poziom K2/O2 oraz ochronę zgodną z normą NIJ Standard-0115.00 „Stab Resistance of Personal Body Armor” – poziom I nożo- i szpikulcoodporności,</w:t>
      </w:r>
    </w:p>
    <w:p w14:paraId="2D43361A" w14:textId="77777777" w:rsidR="00243245" w:rsidRPr="00BA6287" w:rsidRDefault="00243245" w:rsidP="00243245">
      <w:pPr>
        <w:pStyle w:val="Akapitzlist"/>
        <w:numPr>
          <w:ilvl w:val="0"/>
          <w:numId w:val="68"/>
        </w:numPr>
        <w:autoSpaceDE w:val="0"/>
        <w:autoSpaceDN w:val="0"/>
        <w:spacing w:after="0" w:line="240" w:lineRule="exact"/>
        <w:rPr>
          <w:sz w:val="20"/>
          <w:szCs w:val="20"/>
        </w:rPr>
      </w:pPr>
      <w:r w:rsidRPr="00BA6287">
        <w:rPr>
          <w:sz w:val="20"/>
          <w:szCs w:val="20"/>
        </w:rPr>
        <w:t xml:space="preserve">wkłady balistyczne muszą posiadać </w:t>
      </w:r>
      <w:r w:rsidRPr="00BA6287">
        <w:rPr>
          <w:color w:val="000000"/>
          <w:sz w:val="20"/>
          <w:szCs w:val="20"/>
        </w:rPr>
        <w:t>poziom ochrony K2/O2 zgodny z polską normą PN V-87000:2011,</w:t>
      </w:r>
    </w:p>
    <w:p w14:paraId="067F43F6" w14:textId="77777777" w:rsidR="00243245" w:rsidRPr="00BA6287" w:rsidRDefault="00243245" w:rsidP="00243245">
      <w:pPr>
        <w:pStyle w:val="Akapitzlist"/>
        <w:numPr>
          <w:ilvl w:val="0"/>
          <w:numId w:val="68"/>
        </w:numPr>
        <w:autoSpaceDE w:val="0"/>
        <w:autoSpaceDN w:val="0"/>
        <w:spacing w:after="0" w:line="240" w:lineRule="exact"/>
        <w:rPr>
          <w:sz w:val="20"/>
          <w:szCs w:val="20"/>
        </w:rPr>
      </w:pPr>
      <w:r w:rsidRPr="00BA6287">
        <w:rPr>
          <w:color w:val="000000"/>
          <w:sz w:val="20"/>
          <w:szCs w:val="20"/>
        </w:rPr>
        <w:t>kuloodporność - K2 zgodnie z PN-V-87000:2011,</w:t>
      </w:r>
    </w:p>
    <w:p w14:paraId="5B5EF6E7" w14:textId="77777777" w:rsidR="00243245" w:rsidRPr="00BA6287" w:rsidRDefault="00243245" w:rsidP="00243245">
      <w:pPr>
        <w:pStyle w:val="Akapitzlist"/>
        <w:numPr>
          <w:ilvl w:val="0"/>
          <w:numId w:val="68"/>
        </w:numPr>
        <w:autoSpaceDE w:val="0"/>
        <w:autoSpaceDN w:val="0"/>
        <w:spacing w:after="0" w:line="240" w:lineRule="exact"/>
        <w:rPr>
          <w:sz w:val="20"/>
          <w:szCs w:val="20"/>
        </w:rPr>
      </w:pPr>
      <w:r w:rsidRPr="00BA6287">
        <w:rPr>
          <w:color w:val="000000"/>
          <w:sz w:val="20"/>
          <w:szCs w:val="20"/>
        </w:rPr>
        <w:t>odłamkoodporność – O2 zgodnie z PN-V-87000:2011,</w:t>
      </w:r>
    </w:p>
    <w:p w14:paraId="6532E125" w14:textId="77777777" w:rsidR="00243245" w:rsidRPr="00BA6287" w:rsidRDefault="00243245" w:rsidP="00243245">
      <w:pPr>
        <w:pStyle w:val="Akapitzlist"/>
        <w:numPr>
          <w:ilvl w:val="0"/>
          <w:numId w:val="68"/>
        </w:numPr>
        <w:autoSpaceDE w:val="0"/>
        <w:autoSpaceDN w:val="0"/>
        <w:spacing w:after="0" w:line="240" w:lineRule="exact"/>
        <w:rPr>
          <w:sz w:val="20"/>
          <w:szCs w:val="20"/>
        </w:rPr>
      </w:pPr>
      <w:r w:rsidRPr="00BA6287">
        <w:rPr>
          <w:color w:val="000000"/>
          <w:sz w:val="20"/>
          <w:szCs w:val="20"/>
        </w:rPr>
        <w:t>nożoodporność – I zgodnie z NIJ Standard 0115.00 – wkład balistyczny musi chronić użytkownika przed uderzeniem noża bojowego P1/S1 o energii 24J/36 J,</w:t>
      </w:r>
    </w:p>
    <w:p w14:paraId="2E0954E5" w14:textId="5B8172D4" w:rsidR="00243245" w:rsidRPr="00B07E80" w:rsidRDefault="00243245" w:rsidP="00B07E80">
      <w:pPr>
        <w:pStyle w:val="Akapitzlist"/>
        <w:numPr>
          <w:ilvl w:val="0"/>
          <w:numId w:val="68"/>
        </w:numPr>
        <w:autoSpaceDE w:val="0"/>
        <w:autoSpaceDN w:val="0"/>
        <w:spacing w:after="0" w:line="240" w:lineRule="exact"/>
        <w:rPr>
          <w:sz w:val="20"/>
          <w:szCs w:val="20"/>
        </w:rPr>
      </w:pPr>
      <w:r w:rsidRPr="00BA6287">
        <w:rPr>
          <w:color w:val="000000"/>
          <w:sz w:val="20"/>
          <w:szCs w:val="20"/>
        </w:rPr>
        <w:t>szpikulcoodporność – I zgodnie z NIJ Standard 0115.00 – wkład balistyczny musi chronić użytkownika przed uderzeniem szpikulca SP1 o energii 24J/36 J.</w:t>
      </w:r>
    </w:p>
    <w:p w14:paraId="1B706264" w14:textId="3C78D24D" w:rsidR="00F24397" w:rsidRPr="004E2E69" w:rsidRDefault="00F24397" w:rsidP="00E54466">
      <w:pPr>
        <w:pStyle w:val="Akapitzlist"/>
        <w:numPr>
          <w:ilvl w:val="0"/>
          <w:numId w:val="67"/>
        </w:numPr>
        <w:autoSpaceDE w:val="0"/>
        <w:autoSpaceDN w:val="0"/>
        <w:adjustRightInd w:val="0"/>
        <w:spacing w:line="240" w:lineRule="exact"/>
        <w:ind w:left="714" w:hanging="357"/>
        <w:rPr>
          <w:rFonts w:cs="Calibri"/>
          <w:b/>
          <w:sz w:val="20"/>
          <w:szCs w:val="20"/>
        </w:rPr>
      </w:pPr>
      <w:r w:rsidRPr="004E2E69">
        <w:rPr>
          <w:rFonts w:cs="Calibri"/>
          <w:b/>
          <w:sz w:val="20"/>
          <w:szCs w:val="20"/>
        </w:rPr>
        <w:t>Część 2 - zestaw ochronny udarowoodporny:</w:t>
      </w:r>
    </w:p>
    <w:p w14:paraId="16A8AD5B" w14:textId="77777777" w:rsidR="00787651" w:rsidRDefault="00F24397" w:rsidP="00787651">
      <w:pPr>
        <w:pStyle w:val="Akapitzlist"/>
        <w:numPr>
          <w:ilvl w:val="0"/>
          <w:numId w:val="69"/>
        </w:numPr>
        <w:autoSpaceDE w:val="0"/>
        <w:autoSpaceDN w:val="0"/>
        <w:adjustRightInd w:val="0"/>
        <w:spacing w:after="0" w:line="240" w:lineRule="exact"/>
        <w:rPr>
          <w:rFonts w:asciiTheme="minorHAnsi" w:hAnsiTheme="minorHAnsi" w:cs="Calibri"/>
          <w:sz w:val="20"/>
          <w:szCs w:val="20"/>
        </w:rPr>
      </w:pPr>
      <w:r w:rsidRPr="00787651">
        <w:rPr>
          <w:rFonts w:asciiTheme="minorHAnsi" w:hAnsiTheme="minorHAnsi" w:cs="Calibri"/>
          <w:sz w:val="20"/>
          <w:szCs w:val="20"/>
        </w:rPr>
        <w:t>procedura badań kamizelki ochronnej (korpusu kombinezonu) wraz z ochraniaczami barków ramion według standardu BS 7971- 8:2003 i BS 7971-4:2002,</w:t>
      </w:r>
    </w:p>
    <w:p w14:paraId="464FD12F" w14:textId="77777777" w:rsidR="00787651" w:rsidRDefault="00F24397" w:rsidP="00787651">
      <w:pPr>
        <w:pStyle w:val="Akapitzlist"/>
        <w:numPr>
          <w:ilvl w:val="0"/>
          <w:numId w:val="69"/>
        </w:numPr>
        <w:autoSpaceDE w:val="0"/>
        <w:autoSpaceDN w:val="0"/>
        <w:adjustRightInd w:val="0"/>
        <w:spacing w:after="0" w:line="240" w:lineRule="exact"/>
        <w:rPr>
          <w:rFonts w:asciiTheme="minorHAnsi" w:hAnsiTheme="minorHAnsi" w:cs="Calibri"/>
          <w:sz w:val="20"/>
          <w:szCs w:val="20"/>
        </w:rPr>
      </w:pPr>
      <w:r w:rsidRPr="00787651">
        <w:rPr>
          <w:rFonts w:asciiTheme="minorHAnsi" w:hAnsiTheme="minorHAnsi" w:cs="Calibri"/>
          <w:sz w:val="20"/>
          <w:szCs w:val="20"/>
        </w:rPr>
        <w:t>ochraniacze barków i ramion spełniać wymogi poziomu 3 w zakresie odporności na uderzenia wg. standardu: BS 7971</w:t>
      </w:r>
      <w:r w:rsidR="001569B3" w:rsidRPr="00787651">
        <w:rPr>
          <w:rFonts w:asciiTheme="minorHAnsi" w:hAnsiTheme="minorHAnsi" w:cs="Calibri"/>
          <w:sz w:val="20"/>
          <w:szCs w:val="20"/>
        </w:rPr>
        <w:t>-</w:t>
      </w:r>
      <w:r w:rsidRPr="00787651">
        <w:rPr>
          <w:rFonts w:asciiTheme="minorHAnsi" w:hAnsiTheme="minorHAnsi" w:cs="Calibri"/>
          <w:sz w:val="20"/>
          <w:szCs w:val="20"/>
        </w:rPr>
        <w:t>4:2002,</w:t>
      </w:r>
    </w:p>
    <w:p w14:paraId="54869797" w14:textId="77777777" w:rsidR="00787651" w:rsidRDefault="00F24397" w:rsidP="00787651">
      <w:pPr>
        <w:pStyle w:val="Akapitzlist"/>
        <w:numPr>
          <w:ilvl w:val="0"/>
          <w:numId w:val="69"/>
        </w:numPr>
        <w:autoSpaceDE w:val="0"/>
        <w:autoSpaceDN w:val="0"/>
        <w:adjustRightInd w:val="0"/>
        <w:spacing w:after="0" w:line="240" w:lineRule="exact"/>
        <w:rPr>
          <w:rFonts w:asciiTheme="minorHAnsi" w:hAnsiTheme="minorHAnsi" w:cs="Calibri"/>
          <w:sz w:val="20"/>
          <w:szCs w:val="20"/>
        </w:rPr>
      </w:pPr>
      <w:r w:rsidRPr="00787651">
        <w:rPr>
          <w:rFonts w:asciiTheme="minorHAnsi" w:hAnsiTheme="minorHAnsi" w:cs="Calibri"/>
          <w:sz w:val="20"/>
          <w:szCs w:val="20"/>
        </w:rPr>
        <w:t>badanie ochraniaczy przedramion wg. standardu BS 7971 - 4:2002 i HOSDB Blunt Trauma Protector Standard for UK Police 2007; maksymalne odkształcenie podłoża do 15 mm. Poziom ochrony 3 wg. standardu BS 7971 - 4:2002,</w:t>
      </w:r>
    </w:p>
    <w:p w14:paraId="150E258F" w14:textId="4A726F05" w:rsidR="0089012B" w:rsidRPr="00787651" w:rsidRDefault="00F24397" w:rsidP="00787651">
      <w:pPr>
        <w:pStyle w:val="Akapitzlist"/>
        <w:numPr>
          <w:ilvl w:val="0"/>
          <w:numId w:val="69"/>
        </w:numPr>
        <w:autoSpaceDE w:val="0"/>
        <w:autoSpaceDN w:val="0"/>
        <w:adjustRightInd w:val="0"/>
        <w:spacing w:after="0" w:line="240" w:lineRule="exact"/>
        <w:rPr>
          <w:rFonts w:asciiTheme="minorHAnsi" w:hAnsiTheme="minorHAnsi" w:cs="Calibri"/>
          <w:sz w:val="20"/>
          <w:szCs w:val="20"/>
        </w:rPr>
      </w:pPr>
      <w:r w:rsidRPr="00787651">
        <w:rPr>
          <w:rFonts w:asciiTheme="minorHAnsi" w:hAnsiTheme="minorHAnsi" w:cs="Calibri"/>
          <w:sz w:val="20"/>
          <w:szCs w:val="20"/>
        </w:rPr>
        <w:t>procedura badań suspensora i ochraniacza podbrzusza wg. normy BS 7971- 8:2003 i HOSDB Blunt Trauma 2007; maksymalne odkształcenie podłoża do 15 mm.</w:t>
      </w:r>
    </w:p>
    <w:p w14:paraId="630A2261" w14:textId="77777777" w:rsidR="00C01EF4" w:rsidRPr="001B1886" w:rsidRDefault="00C01EF4" w:rsidP="00C01EF4">
      <w:pPr>
        <w:pStyle w:val="Akapitzlist"/>
        <w:numPr>
          <w:ilvl w:val="0"/>
          <w:numId w:val="40"/>
        </w:numPr>
        <w:autoSpaceDE w:val="0"/>
        <w:autoSpaceDN w:val="0"/>
        <w:adjustRightInd w:val="0"/>
        <w:spacing w:after="0" w:line="240" w:lineRule="exact"/>
        <w:ind w:left="357" w:hanging="357"/>
        <w:rPr>
          <w:rFonts w:cs="Calibri"/>
          <w:b/>
          <w:color w:val="000000"/>
          <w:sz w:val="20"/>
          <w:szCs w:val="20"/>
        </w:rPr>
      </w:pPr>
      <w:r w:rsidRPr="001B1886">
        <w:rPr>
          <w:rFonts w:cs="Calibri"/>
          <w:b/>
          <w:sz w:val="20"/>
          <w:szCs w:val="20"/>
        </w:rPr>
        <w:t xml:space="preserve">Forma dokumentów - przedmiotowych środków dowodowych: </w:t>
      </w:r>
    </w:p>
    <w:p w14:paraId="16D5BE47"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20F177DF"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inne niż wykonawca, wykonawca wspólnie ubiegający się o udzielenie zamówienia, jako dokument elektroniczny, przekazuje się ten dokument.</w:t>
      </w:r>
    </w:p>
    <w:p w14:paraId="6A9063D3"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jako dokument w postaci papierowej, przekazuje się ich cyfrowe odwzorowanie podpisane przez wykonawcę lub wykonawcę wspólnie ubiegającego się o udzielenie zamówienia podpisem zaufanym lub podpisem osobistym lub podpisem kwalifikowanym, poświadczając zgodność cyfrowego odwzorowania z dokumentem w postaci papierowej.</w:t>
      </w:r>
    </w:p>
    <w:p w14:paraId="4052903C"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niewystawione przez upoważnione podmioty przekazuje się podpisane przez wykonawcę lub wykonawcę wspólnie ubiegającego się o udzielenie zamówienia podpisem zaufanym lub podpisem osobistym lub podpisem kwalifikowanym.</w:t>
      </w:r>
    </w:p>
    <w:p w14:paraId="3A742DEE"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niewystawione przez upoważnione podmioty, zostały sporządzone jako dokument w postaci papierowej i opatrzone własnoręcznym podpisem, przekazuje się cyfrowe odwzorowanie tego dokumentu podpisane przez wykonawcę lub wykonawcę wspólnie ubiegającego się o udzielenie zamówienia podpisem zaufanym lub podpisem osobistym lub podpisem kwalifikowanym, poświadczając zgodność cyfrowego odwzorowania z dokumentem w postaci papierowej.</w:t>
      </w:r>
    </w:p>
    <w:p w14:paraId="1612DF07" w14:textId="77777777" w:rsidR="00C01EF4" w:rsidRPr="00E62627" w:rsidRDefault="00C01EF4" w:rsidP="00C01EF4">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oraz inne dokumenty sporządzone w języku obcym przekazuje się wraz z tłumaczeniem na język polski.</w:t>
      </w:r>
    </w:p>
    <w:p w14:paraId="480B8522" w14:textId="25DAB2D6" w:rsidR="001B1886" w:rsidRPr="001B1886" w:rsidRDefault="001B1886" w:rsidP="00ED3D76">
      <w:pPr>
        <w:pStyle w:val="Akapitzlist"/>
        <w:autoSpaceDE w:val="0"/>
        <w:autoSpaceDN w:val="0"/>
        <w:adjustRightInd w:val="0"/>
        <w:spacing w:after="0" w:line="240" w:lineRule="exact"/>
        <w:ind w:left="357"/>
        <w:rPr>
          <w:rFonts w:cs="Calibri"/>
          <w:b/>
          <w:color w:val="000000"/>
          <w:sz w:val="20"/>
          <w:szCs w:val="20"/>
        </w:rPr>
      </w:pPr>
    </w:p>
    <w:p w14:paraId="075E262E" w14:textId="2CAA5FF5" w:rsidR="001B1886" w:rsidRPr="001B1886" w:rsidRDefault="001B1886" w:rsidP="00ED3D76">
      <w:pPr>
        <w:pStyle w:val="Akapitzlist"/>
        <w:numPr>
          <w:ilvl w:val="0"/>
          <w:numId w:val="40"/>
        </w:numPr>
        <w:autoSpaceDE w:val="0"/>
        <w:autoSpaceDN w:val="0"/>
        <w:adjustRightInd w:val="0"/>
        <w:spacing w:after="0" w:line="240" w:lineRule="exact"/>
        <w:ind w:left="357" w:hanging="357"/>
        <w:rPr>
          <w:rFonts w:cs="Calibri"/>
          <w:b/>
          <w:color w:val="000000"/>
          <w:sz w:val="20"/>
          <w:szCs w:val="20"/>
        </w:rPr>
      </w:pPr>
      <w:r>
        <w:rPr>
          <w:rFonts w:cs="Calibri"/>
          <w:b/>
          <w:color w:val="000000"/>
          <w:sz w:val="20"/>
          <w:szCs w:val="20"/>
        </w:rPr>
        <w:t>UWAGA!!!</w:t>
      </w:r>
    </w:p>
    <w:p w14:paraId="3AD2B7D0" w14:textId="77777777" w:rsidR="0096456A" w:rsidRPr="00115A5D" w:rsidRDefault="001B1886"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1B1886">
        <w:rPr>
          <w:rFonts w:asciiTheme="minorHAnsi" w:hAnsiTheme="minorHAnsi"/>
          <w:b/>
          <w:sz w:val="20"/>
          <w:szCs w:val="20"/>
          <w:lang w:eastAsia="pl-PL"/>
        </w:rPr>
        <w:t xml:space="preserve">Wykonawcy </w:t>
      </w:r>
      <w:r w:rsidRPr="00115A5D">
        <w:rPr>
          <w:rFonts w:asciiTheme="minorHAnsi" w:hAnsiTheme="minorHAnsi"/>
          <w:b/>
          <w:sz w:val="20"/>
          <w:szCs w:val="20"/>
          <w:lang w:eastAsia="pl-PL"/>
        </w:rPr>
        <w:t>zobowiązani są dostarczyć</w:t>
      </w:r>
      <w:r w:rsidRPr="00115A5D">
        <w:rPr>
          <w:rFonts w:asciiTheme="minorHAnsi" w:hAnsiTheme="minorHAnsi"/>
          <w:sz w:val="20"/>
          <w:szCs w:val="20"/>
          <w:lang w:eastAsia="pl-PL"/>
        </w:rPr>
        <w:t xml:space="preserve"> transportem własnym i na koszt własny, </w:t>
      </w:r>
      <w:r w:rsidR="007D46E8" w:rsidRPr="00115A5D">
        <w:rPr>
          <w:rFonts w:asciiTheme="minorHAnsi" w:hAnsiTheme="minorHAnsi"/>
          <w:b/>
          <w:sz w:val="20"/>
          <w:szCs w:val="20"/>
          <w:lang w:eastAsia="pl-PL"/>
        </w:rPr>
        <w:t>nie później niż do terminu składania ofert</w:t>
      </w:r>
      <w:r w:rsidR="00580D95" w:rsidRPr="00115A5D">
        <w:rPr>
          <w:rFonts w:asciiTheme="minorHAnsi" w:hAnsiTheme="minorHAnsi"/>
          <w:b/>
          <w:sz w:val="20"/>
          <w:szCs w:val="20"/>
          <w:lang w:eastAsia="pl-PL"/>
        </w:rPr>
        <w:t>,</w:t>
      </w:r>
      <w:r w:rsidRPr="00115A5D">
        <w:rPr>
          <w:rFonts w:asciiTheme="minorHAnsi" w:hAnsiTheme="minorHAnsi"/>
          <w:sz w:val="20"/>
          <w:szCs w:val="20"/>
          <w:lang w:eastAsia="pl-PL"/>
        </w:rPr>
        <w:t xml:space="preserve"> </w:t>
      </w:r>
      <w:r w:rsidR="00BA64DD" w:rsidRPr="00115A5D">
        <w:rPr>
          <w:rFonts w:asciiTheme="minorHAnsi" w:hAnsiTheme="minorHAnsi"/>
          <w:b/>
          <w:sz w:val="20"/>
          <w:szCs w:val="20"/>
          <w:lang w:eastAsia="pl-PL"/>
        </w:rPr>
        <w:t>próbkę w postaci</w:t>
      </w:r>
      <w:r w:rsidR="0096456A" w:rsidRPr="00115A5D">
        <w:rPr>
          <w:rFonts w:asciiTheme="minorHAnsi" w:hAnsiTheme="minorHAnsi"/>
          <w:b/>
          <w:sz w:val="20"/>
          <w:szCs w:val="20"/>
          <w:lang w:eastAsia="pl-PL"/>
        </w:rPr>
        <w:t>:</w:t>
      </w:r>
    </w:p>
    <w:p w14:paraId="7BCA21F6" w14:textId="1D08365C" w:rsidR="00A74680" w:rsidRPr="00115A5D" w:rsidRDefault="001B1886" w:rsidP="0096456A">
      <w:pPr>
        <w:pStyle w:val="Akapitzlist"/>
        <w:numPr>
          <w:ilvl w:val="0"/>
          <w:numId w:val="71"/>
        </w:numPr>
        <w:autoSpaceDE w:val="0"/>
        <w:autoSpaceDN w:val="0"/>
        <w:adjustRightInd w:val="0"/>
        <w:spacing w:line="240" w:lineRule="exact"/>
        <w:rPr>
          <w:rFonts w:asciiTheme="minorHAnsi" w:hAnsiTheme="minorHAnsi"/>
          <w:sz w:val="20"/>
          <w:szCs w:val="20"/>
        </w:rPr>
      </w:pPr>
      <w:r w:rsidRPr="00115A5D">
        <w:rPr>
          <w:rFonts w:asciiTheme="minorHAnsi" w:hAnsiTheme="minorHAnsi"/>
          <w:b/>
          <w:sz w:val="20"/>
          <w:szCs w:val="20"/>
        </w:rPr>
        <w:t>jed</w:t>
      </w:r>
      <w:r w:rsidR="00B34134" w:rsidRPr="00115A5D">
        <w:rPr>
          <w:rFonts w:asciiTheme="minorHAnsi" w:hAnsiTheme="minorHAnsi"/>
          <w:b/>
          <w:sz w:val="20"/>
          <w:szCs w:val="20"/>
        </w:rPr>
        <w:t>n</w:t>
      </w:r>
      <w:r w:rsidR="00BA64DD" w:rsidRPr="00115A5D">
        <w:rPr>
          <w:rFonts w:asciiTheme="minorHAnsi" w:hAnsiTheme="minorHAnsi"/>
          <w:b/>
          <w:sz w:val="20"/>
          <w:szCs w:val="20"/>
        </w:rPr>
        <w:t>ego</w:t>
      </w:r>
      <w:r w:rsidRPr="00115A5D">
        <w:rPr>
          <w:rFonts w:asciiTheme="minorHAnsi" w:hAnsiTheme="minorHAnsi"/>
          <w:b/>
          <w:sz w:val="20"/>
          <w:szCs w:val="20"/>
        </w:rPr>
        <w:t xml:space="preserve"> </w:t>
      </w:r>
      <w:r w:rsidR="00B34134" w:rsidRPr="00115A5D">
        <w:rPr>
          <w:rFonts w:asciiTheme="minorHAnsi" w:hAnsiTheme="minorHAnsi"/>
          <w:b/>
          <w:sz w:val="20"/>
          <w:szCs w:val="20"/>
        </w:rPr>
        <w:t>pełn</w:t>
      </w:r>
      <w:r w:rsidR="00BA64DD" w:rsidRPr="00115A5D">
        <w:rPr>
          <w:rFonts w:asciiTheme="minorHAnsi" w:hAnsiTheme="minorHAnsi"/>
          <w:b/>
          <w:sz w:val="20"/>
          <w:szCs w:val="20"/>
        </w:rPr>
        <w:t>ego</w:t>
      </w:r>
      <w:r w:rsidR="00B34134" w:rsidRPr="00115A5D">
        <w:rPr>
          <w:rFonts w:asciiTheme="minorHAnsi" w:hAnsiTheme="minorHAnsi"/>
          <w:b/>
          <w:sz w:val="20"/>
          <w:szCs w:val="20"/>
        </w:rPr>
        <w:t xml:space="preserve"> </w:t>
      </w:r>
      <w:r w:rsidRPr="00115A5D">
        <w:rPr>
          <w:rFonts w:asciiTheme="minorHAnsi" w:hAnsiTheme="minorHAnsi"/>
          <w:b/>
          <w:sz w:val="20"/>
          <w:szCs w:val="20"/>
        </w:rPr>
        <w:t>komple</w:t>
      </w:r>
      <w:r w:rsidR="00B34134" w:rsidRPr="00115A5D">
        <w:rPr>
          <w:rFonts w:asciiTheme="minorHAnsi" w:hAnsiTheme="minorHAnsi"/>
          <w:b/>
          <w:sz w:val="20"/>
          <w:szCs w:val="20"/>
        </w:rPr>
        <w:t>t</w:t>
      </w:r>
      <w:r w:rsidR="00BA64DD" w:rsidRPr="00115A5D">
        <w:rPr>
          <w:rFonts w:asciiTheme="minorHAnsi" w:hAnsiTheme="minorHAnsi"/>
          <w:b/>
          <w:sz w:val="20"/>
          <w:szCs w:val="20"/>
        </w:rPr>
        <w:t>u</w:t>
      </w:r>
      <w:r w:rsidRPr="00115A5D">
        <w:rPr>
          <w:rFonts w:asciiTheme="minorHAnsi" w:hAnsiTheme="minorHAnsi"/>
          <w:b/>
          <w:sz w:val="20"/>
          <w:szCs w:val="20"/>
        </w:rPr>
        <w:t xml:space="preserve"> oferowanej kamizelki kuloodpornej</w:t>
      </w:r>
      <w:r w:rsidRPr="00115A5D">
        <w:rPr>
          <w:rFonts w:asciiTheme="minorHAnsi" w:hAnsiTheme="minorHAnsi"/>
          <w:sz w:val="20"/>
          <w:szCs w:val="20"/>
        </w:rPr>
        <w:t>,</w:t>
      </w:r>
      <w:r w:rsidR="00580D95" w:rsidRPr="00115A5D">
        <w:rPr>
          <w:rFonts w:asciiTheme="minorHAnsi" w:hAnsiTheme="minorHAnsi"/>
          <w:sz w:val="20"/>
          <w:szCs w:val="20"/>
        </w:rPr>
        <w:t xml:space="preserve"> </w:t>
      </w:r>
      <w:r w:rsidRPr="00115A5D">
        <w:rPr>
          <w:rFonts w:asciiTheme="minorHAnsi" w:hAnsiTheme="minorHAnsi"/>
          <w:sz w:val="20"/>
          <w:szCs w:val="20"/>
        </w:rPr>
        <w:t xml:space="preserve">celem sprawdzenia zgodności z opisem przedmiotu zamówienia, którego pozytywny wynik stanowić będzie podstawę dopuszczenia </w:t>
      </w:r>
      <w:r w:rsidR="0096456A" w:rsidRPr="00115A5D">
        <w:rPr>
          <w:rFonts w:asciiTheme="minorHAnsi" w:hAnsiTheme="minorHAnsi"/>
          <w:sz w:val="20"/>
          <w:szCs w:val="20"/>
        </w:rPr>
        <w:t>oferty do dalszego procedowania - w przypadku składania oferty na Część 1 - kamizelka kuloodporna</w:t>
      </w:r>
      <w:r w:rsidR="00115A5D" w:rsidRPr="00115A5D">
        <w:rPr>
          <w:rFonts w:asciiTheme="minorHAnsi" w:hAnsiTheme="minorHAnsi"/>
          <w:sz w:val="20"/>
          <w:szCs w:val="20"/>
        </w:rPr>
        <w:t>,</w:t>
      </w:r>
    </w:p>
    <w:p w14:paraId="0ADABE24" w14:textId="3EEA89FC" w:rsidR="0096456A" w:rsidRPr="00115A5D" w:rsidRDefault="0096456A" w:rsidP="0096456A">
      <w:pPr>
        <w:pStyle w:val="Akapitzlist"/>
        <w:numPr>
          <w:ilvl w:val="0"/>
          <w:numId w:val="71"/>
        </w:numPr>
        <w:autoSpaceDE w:val="0"/>
        <w:autoSpaceDN w:val="0"/>
        <w:adjustRightInd w:val="0"/>
        <w:spacing w:line="240" w:lineRule="exact"/>
        <w:rPr>
          <w:rFonts w:asciiTheme="minorHAnsi" w:hAnsiTheme="minorHAnsi"/>
          <w:sz w:val="20"/>
          <w:szCs w:val="20"/>
        </w:rPr>
      </w:pPr>
      <w:r w:rsidRPr="00115A5D">
        <w:rPr>
          <w:rFonts w:asciiTheme="minorHAnsi" w:hAnsiTheme="minorHAnsi"/>
          <w:b/>
          <w:sz w:val="20"/>
          <w:szCs w:val="20"/>
        </w:rPr>
        <w:t xml:space="preserve">jednego pełnego kompletu oferowanego zestawu </w:t>
      </w:r>
      <w:r w:rsidR="0004258D">
        <w:rPr>
          <w:rFonts w:asciiTheme="minorHAnsi" w:hAnsiTheme="minorHAnsi"/>
          <w:b/>
          <w:sz w:val="20"/>
          <w:szCs w:val="20"/>
        </w:rPr>
        <w:t xml:space="preserve">ochronnego </w:t>
      </w:r>
      <w:r w:rsidRPr="00115A5D">
        <w:rPr>
          <w:rFonts w:asciiTheme="minorHAnsi" w:hAnsiTheme="minorHAnsi"/>
          <w:b/>
          <w:sz w:val="20"/>
          <w:szCs w:val="20"/>
        </w:rPr>
        <w:t>udarowoodpornego</w:t>
      </w:r>
      <w:r w:rsidRPr="00115A5D">
        <w:rPr>
          <w:rFonts w:asciiTheme="minorHAnsi" w:hAnsiTheme="minorHAnsi"/>
          <w:sz w:val="20"/>
          <w:szCs w:val="20"/>
        </w:rPr>
        <w:t>, celem sprawdzenia zgodności z opisem przedmiotu zamówienia, którego pozytywny wynik stanowić będzie podstawę dopuszczenia oferty do dalszego procedowania - w przypadku składania oferty na Część 2 - zestaw ochronny udarowoodporny</w:t>
      </w:r>
      <w:r w:rsidR="00115A5D" w:rsidRPr="00115A5D">
        <w:rPr>
          <w:rFonts w:asciiTheme="minorHAnsi" w:hAnsiTheme="minorHAnsi"/>
          <w:sz w:val="20"/>
          <w:szCs w:val="20"/>
        </w:rPr>
        <w:t>.</w:t>
      </w:r>
    </w:p>
    <w:p w14:paraId="7544E7E7" w14:textId="77777777" w:rsidR="00BE724C" w:rsidRPr="00115A5D" w:rsidRDefault="001245C9"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115A5D">
        <w:rPr>
          <w:rFonts w:asciiTheme="minorHAnsi" w:hAnsiTheme="minorHAnsi"/>
          <w:sz w:val="20"/>
          <w:szCs w:val="20"/>
          <w:lang w:eastAsia="pl-PL"/>
        </w:rPr>
        <w:t xml:space="preserve">Wykonawca jest zobowiązany dostarczyć </w:t>
      </w:r>
      <w:r w:rsidR="00BE724C" w:rsidRPr="00115A5D">
        <w:rPr>
          <w:rFonts w:asciiTheme="minorHAnsi" w:hAnsiTheme="minorHAnsi"/>
          <w:sz w:val="20"/>
          <w:szCs w:val="20"/>
          <w:lang w:eastAsia="pl-PL"/>
        </w:rPr>
        <w:t>kompletny zestaw oferowanej kamizelki kuloodpornej</w:t>
      </w:r>
      <w:r w:rsidRPr="00115A5D">
        <w:rPr>
          <w:rFonts w:asciiTheme="minorHAnsi" w:hAnsiTheme="minorHAnsi"/>
          <w:sz w:val="20"/>
          <w:szCs w:val="20"/>
          <w:lang w:eastAsia="pl-PL"/>
        </w:rPr>
        <w:t xml:space="preserve"> w opakowaniach handlowych.</w:t>
      </w:r>
    </w:p>
    <w:p w14:paraId="0EBC08B3" w14:textId="25392E3E" w:rsidR="001245C9" w:rsidRPr="00592C63" w:rsidRDefault="001245C9"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592C63">
        <w:rPr>
          <w:rFonts w:asciiTheme="minorHAnsi" w:hAnsiTheme="minorHAnsi"/>
          <w:sz w:val="20"/>
          <w:szCs w:val="20"/>
          <w:lang w:eastAsia="pl-PL"/>
        </w:rPr>
        <w:t xml:space="preserve">Próbka ma być zgodna z opisem przedmiotu zamówienia pod każdym względem wymaganym w opisie przedmiotu zamówienia (tj. konstrukcji, formy, </w:t>
      </w:r>
      <w:r w:rsidR="00B36EEF">
        <w:rPr>
          <w:rFonts w:asciiTheme="minorHAnsi" w:hAnsiTheme="minorHAnsi"/>
          <w:sz w:val="20"/>
          <w:szCs w:val="20"/>
          <w:lang w:eastAsia="pl-PL"/>
        </w:rPr>
        <w:t xml:space="preserve">materiałów, </w:t>
      </w:r>
      <w:r w:rsidRPr="00592C63">
        <w:rPr>
          <w:rFonts w:asciiTheme="minorHAnsi" w:hAnsiTheme="minorHAnsi"/>
          <w:sz w:val="20"/>
          <w:szCs w:val="20"/>
          <w:lang w:eastAsia="pl-PL"/>
        </w:rPr>
        <w:t>wymiarów, przeznaczenia, pełnej funkcjonalności, oznakowania).</w:t>
      </w:r>
    </w:p>
    <w:p w14:paraId="6B4EE5F6" w14:textId="77777777" w:rsidR="008F4665" w:rsidRDefault="001B1886"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A74680">
        <w:rPr>
          <w:rFonts w:asciiTheme="minorHAnsi" w:hAnsiTheme="minorHAnsi"/>
          <w:sz w:val="20"/>
          <w:szCs w:val="20"/>
        </w:rPr>
        <w:t xml:space="preserve">Podczas przeprowadzania oględzin zamawiający dopuści obecność przedstawicieli innych wykonawców (nie więcej niż jednego), na ich wniosek. </w:t>
      </w:r>
      <w:r w:rsidR="00A74680" w:rsidRPr="00A74680">
        <w:rPr>
          <w:rFonts w:asciiTheme="minorHAnsi" w:hAnsiTheme="minorHAnsi"/>
          <w:sz w:val="20"/>
          <w:szCs w:val="20"/>
        </w:rPr>
        <w:t xml:space="preserve">Wykonawca zostanie uprzednio poinformowany zgodnie z zasadami komunikacji pomiędzy </w:t>
      </w:r>
      <w:r w:rsidR="00A74680">
        <w:rPr>
          <w:rFonts w:asciiTheme="minorHAnsi" w:hAnsiTheme="minorHAnsi"/>
          <w:sz w:val="20"/>
          <w:szCs w:val="20"/>
        </w:rPr>
        <w:t>z</w:t>
      </w:r>
      <w:r w:rsidR="00A74680" w:rsidRPr="00A74680">
        <w:rPr>
          <w:rFonts w:asciiTheme="minorHAnsi" w:hAnsiTheme="minorHAnsi"/>
          <w:sz w:val="20"/>
          <w:szCs w:val="20"/>
        </w:rPr>
        <w:t xml:space="preserve">amawiającym i </w:t>
      </w:r>
      <w:r w:rsidR="00A74680">
        <w:rPr>
          <w:rFonts w:asciiTheme="minorHAnsi" w:hAnsiTheme="minorHAnsi"/>
          <w:sz w:val="20"/>
          <w:szCs w:val="20"/>
        </w:rPr>
        <w:t>w</w:t>
      </w:r>
      <w:r w:rsidR="00A74680" w:rsidRPr="00A74680">
        <w:rPr>
          <w:rFonts w:asciiTheme="minorHAnsi" w:hAnsiTheme="minorHAnsi"/>
          <w:sz w:val="20"/>
          <w:szCs w:val="20"/>
        </w:rPr>
        <w:t xml:space="preserve">ykonawcą określonymi w </w:t>
      </w:r>
      <w:r w:rsidR="00A74680">
        <w:rPr>
          <w:rFonts w:asciiTheme="minorHAnsi" w:hAnsiTheme="minorHAnsi"/>
          <w:sz w:val="20"/>
          <w:szCs w:val="20"/>
        </w:rPr>
        <w:t xml:space="preserve">postępowaniu </w:t>
      </w:r>
      <w:r w:rsidR="00A74680" w:rsidRPr="00A74680">
        <w:rPr>
          <w:rFonts w:asciiTheme="minorHAnsi" w:hAnsiTheme="minorHAnsi"/>
          <w:sz w:val="20"/>
          <w:szCs w:val="20"/>
        </w:rPr>
        <w:t xml:space="preserve">o terminie badania próbki, z minimum </w:t>
      </w:r>
      <w:r w:rsidR="00A74680">
        <w:rPr>
          <w:rFonts w:asciiTheme="minorHAnsi" w:hAnsiTheme="minorHAnsi"/>
          <w:sz w:val="20"/>
          <w:szCs w:val="20"/>
        </w:rPr>
        <w:t>dwu</w:t>
      </w:r>
      <w:r w:rsidR="00A74680" w:rsidRPr="00A74680">
        <w:rPr>
          <w:rFonts w:asciiTheme="minorHAnsi" w:hAnsiTheme="minorHAnsi"/>
          <w:sz w:val="20"/>
          <w:szCs w:val="20"/>
        </w:rPr>
        <w:t>dniowym wyprzedzeniem. Obserwator będzie mógł obserwować wszelkie czynności komisji w czasie badania próbki oraz wnieść uwagi końcowe do protokołu. Obserwator nie będzie mógł wpływać, utrudniać i ingerować w pracę komisji w żaden sposób.</w:t>
      </w:r>
    </w:p>
    <w:p w14:paraId="1DFDC288" w14:textId="77777777" w:rsidR="008F4665" w:rsidRDefault="008F4665"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8F4665">
        <w:rPr>
          <w:rFonts w:asciiTheme="minorHAnsi" w:hAnsiTheme="minorHAnsi"/>
          <w:sz w:val="20"/>
          <w:szCs w:val="20"/>
        </w:rPr>
        <w:t>Parametry przedstawionej próbki względem wymaganych parametrów zostaną ocenione w sposób: spełnia/nie spełnia.</w:t>
      </w:r>
    </w:p>
    <w:p w14:paraId="4577D2F8" w14:textId="77777777" w:rsidR="001245C9" w:rsidRDefault="008F4665"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8F4665">
        <w:rPr>
          <w:rFonts w:asciiTheme="minorHAnsi" w:hAnsiTheme="minorHAnsi"/>
          <w:sz w:val="20"/>
          <w:szCs w:val="20"/>
        </w:rPr>
        <w:t xml:space="preserve">W przypadku stwierdzenia w trakcie oceny próbki braku spełnienia przez przedstawioną próbkę wymagań określonych przez zamawiającego w opisie przedmiotu zamówienia, zamawiający odrzuci ofertę </w:t>
      </w:r>
      <w:r>
        <w:rPr>
          <w:rFonts w:asciiTheme="minorHAnsi" w:hAnsiTheme="minorHAnsi"/>
          <w:sz w:val="20"/>
          <w:szCs w:val="20"/>
        </w:rPr>
        <w:t>w</w:t>
      </w:r>
      <w:r w:rsidRPr="008F4665">
        <w:rPr>
          <w:rFonts w:asciiTheme="minorHAnsi" w:hAnsiTheme="minorHAnsi"/>
          <w:sz w:val="20"/>
          <w:szCs w:val="20"/>
        </w:rPr>
        <w:t>ykonawcy.</w:t>
      </w:r>
    </w:p>
    <w:p w14:paraId="66DDCF8B" w14:textId="77777777" w:rsidR="00BA64DD" w:rsidRDefault="00C5174A"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8F4665">
        <w:rPr>
          <w:rFonts w:asciiTheme="minorHAnsi" w:hAnsiTheme="minorHAnsi"/>
          <w:sz w:val="20"/>
          <w:szCs w:val="20"/>
          <w:lang w:eastAsia="pl-PL"/>
        </w:rPr>
        <w:t>Próbka jako przedmiotowy środek dowodowy nie będzie podlegała ewentualnemu uzupełnieniu, poprawieniu.</w:t>
      </w:r>
    </w:p>
    <w:p w14:paraId="58B8D754" w14:textId="53BA4A2E" w:rsidR="008863D9" w:rsidRDefault="00BA64DD"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BA64DD">
        <w:rPr>
          <w:rFonts w:asciiTheme="minorHAnsi" w:hAnsiTheme="minorHAnsi"/>
          <w:sz w:val="20"/>
          <w:szCs w:val="20"/>
          <w:lang w:eastAsia="pl-PL"/>
        </w:rPr>
        <w:t>Zamawiający zwraca wykonawcom</w:t>
      </w:r>
      <w:r w:rsidR="00A0365A">
        <w:rPr>
          <w:rFonts w:asciiTheme="minorHAnsi" w:hAnsiTheme="minorHAnsi"/>
          <w:sz w:val="20"/>
          <w:szCs w:val="20"/>
          <w:lang w:eastAsia="pl-PL"/>
        </w:rPr>
        <w:t xml:space="preserve"> na ich koszt</w:t>
      </w:r>
      <w:r w:rsidRPr="00BA64DD">
        <w:rPr>
          <w:rFonts w:asciiTheme="minorHAnsi" w:hAnsiTheme="minorHAnsi"/>
          <w:sz w:val="20"/>
          <w:szCs w:val="20"/>
          <w:lang w:eastAsia="pl-PL"/>
        </w:rPr>
        <w:t>, których oferty nie zostały wybrane, na ich wniosek, złożone przez nich próbki.</w:t>
      </w:r>
    </w:p>
    <w:p w14:paraId="25607C53" w14:textId="2CBCB947" w:rsidR="008863D9" w:rsidRDefault="00BA64DD"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8863D9">
        <w:rPr>
          <w:rFonts w:asciiTheme="minorHAnsi" w:hAnsiTheme="minorHAnsi"/>
          <w:sz w:val="20"/>
          <w:szCs w:val="20"/>
          <w:lang w:eastAsia="pl-PL"/>
        </w:rPr>
        <w:t>Zamawiający zwraca wykonawcy</w:t>
      </w:r>
      <w:r w:rsidR="00A0365A">
        <w:rPr>
          <w:rFonts w:asciiTheme="minorHAnsi" w:hAnsiTheme="minorHAnsi"/>
          <w:sz w:val="20"/>
          <w:szCs w:val="20"/>
          <w:lang w:eastAsia="pl-PL"/>
        </w:rPr>
        <w:t xml:space="preserve"> na jego koszt</w:t>
      </w:r>
      <w:r w:rsidRPr="008863D9">
        <w:rPr>
          <w:rFonts w:asciiTheme="minorHAnsi" w:hAnsiTheme="minorHAnsi"/>
          <w:sz w:val="20"/>
          <w:szCs w:val="20"/>
          <w:lang w:eastAsia="pl-PL"/>
        </w:rPr>
        <w:t xml:space="preserve">, którego oferta została wybrana jako najkorzystniejsza, na jego wniosek, złożone przez niego </w:t>
      </w:r>
      <w:r w:rsidR="008863D9">
        <w:rPr>
          <w:rFonts w:asciiTheme="minorHAnsi" w:hAnsiTheme="minorHAnsi"/>
          <w:sz w:val="20"/>
          <w:szCs w:val="20"/>
          <w:lang w:eastAsia="pl-PL"/>
        </w:rPr>
        <w:t>p</w:t>
      </w:r>
      <w:r w:rsidRPr="008863D9">
        <w:rPr>
          <w:rFonts w:asciiTheme="minorHAnsi" w:hAnsiTheme="minorHAnsi"/>
          <w:sz w:val="20"/>
          <w:szCs w:val="20"/>
          <w:lang w:eastAsia="pl-PL"/>
        </w:rPr>
        <w:t>róbki.</w:t>
      </w:r>
    </w:p>
    <w:p w14:paraId="5DE3F2FB" w14:textId="32470181" w:rsidR="00BA64DD" w:rsidRDefault="00BA64DD"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sidRPr="008863D9">
        <w:rPr>
          <w:rFonts w:asciiTheme="minorHAnsi" w:hAnsiTheme="minorHAnsi"/>
          <w:sz w:val="20"/>
          <w:szCs w:val="20"/>
          <w:lang w:eastAsia="pl-PL"/>
        </w:rPr>
        <w:t xml:space="preserve">Zamawiający może zwrócić złożone przez wykonawcę </w:t>
      </w:r>
      <w:r w:rsidR="00A0365A">
        <w:rPr>
          <w:rFonts w:asciiTheme="minorHAnsi" w:hAnsiTheme="minorHAnsi"/>
          <w:sz w:val="20"/>
          <w:szCs w:val="20"/>
          <w:lang w:eastAsia="pl-PL"/>
        </w:rPr>
        <w:t xml:space="preserve">na koszt </w:t>
      </w:r>
      <w:r w:rsidRPr="008863D9">
        <w:rPr>
          <w:rFonts w:asciiTheme="minorHAnsi" w:hAnsiTheme="minorHAnsi"/>
          <w:sz w:val="20"/>
          <w:szCs w:val="20"/>
          <w:lang w:eastAsia="pl-PL"/>
        </w:rPr>
        <w:t xml:space="preserve">próbki, </w:t>
      </w:r>
      <w:r w:rsidR="00B45F21">
        <w:rPr>
          <w:rFonts w:asciiTheme="minorHAnsi" w:hAnsiTheme="minorHAnsi"/>
          <w:sz w:val="20"/>
          <w:szCs w:val="20"/>
          <w:lang w:eastAsia="pl-PL"/>
        </w:rPr>
        <w:t xml:space="preserve">jeżeli </w:t>
      </w:r>
      <w:r w:rsidRPr="008863D9">
        <w:rPr>
          <w:rFonts w:asciiTheme="minorHAnsi" w:hAnsiTheme="minorHAnsi"/>
          <w:sz w:val="20"/>
          <w:szCs w:val="20"/>
          <w:lang w:eastAsia="pl-PL"/>
        </w:rPr>
        <w:t xml:space="preserve">wniosek, o którym mowa w ust. </w:t>
      </w:r>
      <w:r w:rsidR="00EE7CE3">
        <w:rPr>
          <w:rFonts w:asciiTheme="minorHAnsi" w:hAnsiTheme="minorHAnsi"/>
          <w:sz w:val="20"/>
          <w:szCs w:val="20"/>
          <w:lang w:eastAsia="pl-PL"/>
        </w:rPr>
        <w:t>8</w:t>
      </w:r>
      <w:r w:rsidRPr="008863D9">
        <w:rPr>
          <w:rFonts w:asciiTheme="minorHAnsi" w:hAnsiTheme="minorHAnsi"/>
          <w:sz w:val="20"/>
          <w:szCs w:val="20"/>
          <w:lang w:eastAsia="pl-PL"/>
        </w:rPr>
        <w:t xml:space="preserve"> i </w:t>
      </w:r>
      <w:r w:rsidR="00EE7CE3">
        <w:rPr>
          <w:rFonts w:asciiTheme="minorHAnsi" w:hAnsiTheme="minorHAnsi"/>
          <w:sz w:val="20"/>
          <w:szCs w:val="20"/>
          <w:lang w:eastAsia="pl-PL"/>
        </w:rPr>
        <w:t>9</w:t>
      </w:r>
      <w:r w:rsidRPr="008863D9">
        <w:rPr>
          <w:rFonts w:asciiTheme="minorHAnsi" w:hAnsiTheme="minorHAnsi"/>
          <w:sz w:val="20"/>
          <w:szCs w:val="20"/>
          <w:lang w:eastAsia="pl-PL"/>
        </w:rPr>
        <w:t>, nie został złożony w terminie 30 dni od dnia zawarcia umowy w sprawie zamówienia publicznego albo unieważnienia postępowania.</w:t>
      </w:r>
    </w:p>
    <w:p w14:paraId="6DEDB096" w14:textId="558F2DA2" w:rsidR="00DB3626" w:rsidRPr="008863D9" w:rsidRDefault="00DB3626" w:rsidP="00E54466">
      <w:pPr>
        <w:pStyle w:val="Akapitzlist"/>
        <w:numPr>
          <w:ilvl w:val="0"/>
          <w:numId w:val="65"/>
        </w:numPr>
        <w:autoSpaceDE w:val="0"/>
        <w:autoSpaceDN w:val="0"/>
        <w:adjustRightInd w:val="0"/>
        <w:spacing w:after="0" w:line="240" w:lineRule="exact"/>
        <w:ind w:left="714" w:hanging="357"/>
        <w:rPr>
          <w:rFonts w:asciiTheme="minorHAnsi" w:hAnsiTheme="minorHAnsi"/>
          <w:sz w:val="20"/>
          <w:szCs w:val="20"/>
          <w:lang w:eastAsia="pl-PL"/>
        </w:rPr>
      </w:pPr>
      <w:r>
        <w:rPr>
          <w:rFonts w:asciiTheme="minorHAnsi" w:hAnsiTheme="minorHAnsi"/>
          <w:sz w:val="20"/>
          <w:szCs w:val="20"/>
          <w:lang w:eastAsia="pl-PL"/>
        </w:rPr>
        <w:t>Zwrot próbek, o którym mowa w ust. 9 nastąpi nie wcześniej niż w dniu zrealizowania zamówienia przez wykonawcę</w:t>
      </w:r>
      <w:r w:rsidR="0054203E">
        <w:rPr>
          <w:rFonts w:asciiTheme="minorHAnsi" w:hAnsiTheme="minorHAnsi"/>
          <w:sz w:val="20"/>
          <w:szCs w:val="20"/>
          <w:lang w:eastAsia="pl-PL"/>
        </w:rPr>
        <w:t>,</w:t>
      </w:r>
      <w:r w:rsidR="0054203E" w:rsidRPr="0054203E">
        <w:rPr>
          <w:rFonts w:asciiTheme="minorHAnsi" w:hAnsiTheme="minorHAnsi"/>
          <w:sz w:val="20"/>
          <w:szCs w:val="20"/>
          <w:lang w:eastAsia="pl-PL"/>
        </w:rPr>
        <w:t xml:space="preserve"> </w:t>
      </w:r>
      <w:r w:rsidR="0054203E" w:rsidRPr="008863D9">
        <w:rPr>
          <w:rFonts w:asciiTheme="minorHAnsi" w:hAnsiTheme="minorHAnsi"/>
          <w:sz w:val="20"/>
          <w:szCs w:val="20"/>
          <w:lang w:eastAsia="pl-PL"/>
        </w:rPr>
        <w:t>którego oferta została wybrana jako najkorzystniejsza</w:t>
      </w:r>
      <w:r>
        <w:rPr>
          <w:rFonts w:asciiTheme="minorHAnsi" w:hAnsiTheme="minorHAnsi"/>
          <w:sz w:val="20"/>
          <w:szCs w:val="20"/>
          <w:lang w:eastAsia="pl-PL"/>
        </w:rPr>
        <w:t>.</w:t>
      </w:r>
    </w:p>
    <w:p w14:paraId="30D7A9A1" w14:textId="77777777" w:rsidR="001B1886" w:rsidRPr="001B1886" w:rsidRDefault="001B1886" w:rsidP="00ED3D76">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D3D76">
            <w:pPr>
              <w:pStyle w:val="Nagwek2"/>
              <w:spacing w:line="240" w:lineRule="exact"/>
              <w:ind w:left="1134" w:hanging="1134"/>
              <w:rPr>
                <w:rFonts w:asciiTheme="minorHAnsi" w:hAnsiTheme="minorHAnsi"/>
                <w:b/>
                <w:sz w:val="20"/>
              </w:rPr>
            </w:pPr>
            <w:bookmarkStart w:id="9" w:name="_Toc181608617"/>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9"/>
          </w:p>
        </w:tc>
      </w:tr>
    </w:tbl>
    <w:p w14:paraId="2253CB0F" w14:textId="77777777" w:rsidR="00B51223" w:rsidRPr="00E62627" w:rsidRDefault="00B51223" w:rsidP="00ED3D76">
      <w:pPr>
        <w:tabs>
          <w:tab w:val="left" w:pos="284"/>
        </w:tabs>
        <w:spacing w:line="240" w:lineRule="exact"/>
        <w:rPr>
          <w:rFonts w:asciiTheme="minorHAnsi" w:hAnsiTheme="minorHAnsi" w:cstheme="minorHAnsi"/>
          <w:b/>
        </w:rPr>
      </w:pPr>
    </w:p>
    <w:p w14:paraId="091C1868" w14:textId="14BBB7CE"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Pr="00E62627" w:rsidRDefault="008D28D9" w:rsidP="00ED3D76">
      <w:pPr>
        <w:tabs>
          <w:tab w:val="left" w:pos="284"/>
        </w:tabs>
        <w:spacing w:line="240" w:lineRule="exact"/>
        <w:ind w:left="720"/>
        <w:rPr>
          <w:rFonts w:asciiTheme="minorHAnsi" w:hAnsiTheme="minorHAnsi" w:cstheme="minorHAnsi"/>
          <w:bCs/>
        </w:rPr>
      </w:pPr>
      <w:r w:rsidRPr="00E62627">
        <w:rPr>
          <w:rFonts w:asciiTheme="minorHAnsi" w:hAnsiTheme="minorHAnsi" w:cstheme="minorHAnsi"/>
        </w:rPr>
        <w:t>Zamawiający nie wyznacza warunku w tym zakresie.</w:t>
      </w:r>
    </w:p>
    <w:p w14:paraId="243D6D89"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0CAB128E" w14:textId="6E9F20D5" w:rsidR="004D7D3E" w:rsidRPr="004D7D3E" w:rsidRDefault="004D7D3E" w:rsidP="00ED3D76">
      <w:pPr>
        <w:pStyle w:val="Akapitzlist"/>
        <w:spacing w:after="0" w:line="240" w:lineRule="exact"/>
        <w:rPr>
          <w:rFonts w:asciiTheme="minorHAnsi" w:hAnsiTheme="minorHAnsi" w:cstheme="minorHAnsi"/>
          <w:sz w:val="20"/>
          <w:szCs w:val="20"/>
        </w:rPr>
      </w:pPr>
      <w:r w:rsidRPr="004D7D3E">
        <w:rPr>
          <w:rFonts w:asciiTheme="minorHAnsi" w:hAnsiTheme="minorHAnsi" w:cstheme="minorHAnsi"/>
          <w:sz w:val="20"/>
          <w:szCs w:val="20"/>
        </w:rPr>
        <w:t>Wymagane jest aby Wykonawca posiadał koncesję, o której mowa w art. 7 ustawy z dnia 13 czerwca 2019 r. o wykonywaniu działalności gospodarczej w zakresie wytwarzania i obrotu materiałami wybuchowymi, bronią, amunicją oraz wyrobami i technologią o przeznaczeniu wojskowym lub policyjnym (Dz.U. 202</w:t>
      </w:r>
      <w:r w:rsidR="008E228F">
        <w:rPr>
          <w:rFonts w:asciiTheme="minorHAnsi" w:hAnsiTheme="minorHAnsi" w:cstheme="minorHAnsi"/>
          <w:sz w:val="20"/>
          <w:szCs w:val="20"/>
        </w:rPr>
        <w:t>3</w:t>
      </w:r>
      <w:r w:rsidRPr="004D7D3E">
        <w:rPr>
          <w:rFonts w:asciiTheme="minorHAnsi" w:hAnsiTheme="minorHAnsi" w:cstheme="minorHAnsi"/>
          <w:sz w:val="20"/>
          <w:szCs w:val="20"/>
        </w:rPr>
        <w:t xml:space="preserve"> poz. 1</w:t>
      </w:r>
      <w:r w:rsidR="008E228F">
        <w:rPr>
          <w:rFonts w:asciiTheme="minorHAnsi" w:hAnsiTheme="minorHAnsi" w:cstheme="minorHAnsi"/>
          <w:sz w:val="20"/>
          <w:szCs w:val="20"/>
        </w:rPr>
        <w:t>743</w:t>
      </w:r>
      <w:r w:rsidR="006F6FDC">
        <w:rPr>
          <w:rFonts w:asciiTheme="minorHAnsi" w:hAnsiTheme="minorHAnsi" w:cstheme="minorHAnsi"/>
          <w:sz w:val="20"/>
          <w:szCs w:val="20"/>
        </w:rPr>
        <w:t>, z późn. zm.</w:t>
      </w:r>
      <w:r w:rsidRPr="004D7D3E">
        <w:rPr>
          <w:rFonts w:asciiTheme="minorHAnsi" w:hAnsiTheme="minorHAnsi" w:cstheme="minorHAnsi"/>
          <w:sz w:val="20"/>
          <w:szCs w:val="20"/>
        </w:rPr>
        <w:t>) oraz w Rozporządzeniu Rady Ministrów z dnia 17 września 2019 r. w sprawie klasyfikacji rodzajów materiałów wybuchowych, broni, amunicji oraz wyrobów i technologii o przeznaczeniu wojskowym lub policyjnym, na których wytwarzanie lub obrót jest wymagane uzyskanie koncesji (Dz.U. 2019 r., poz. 18</w:t>
      </w:r>
      <w:r w:rsidR="006F6FDC">
        <w:rPr>
          <w:rFonts w:asciiTheme="minorHAnsi" w:hAnsiTheme="minorHAnsi" w:cstheme="minorHAnsi"/>
          <w:sz w:val="20"/>
          <w:szCs w:val="20"/>
        </w:rPr>
        <w:t>88)</w:t>
      </w:r>
      <w:r w:rsidRPr="004D7D3E">
        <w:rPr>
          <w:rFonts w:asciiTheme="minorHAnsi" w:hAnsiTheme="minorHAnsi" w:cstheme="minorHAnsi"/>
          <w:sz w:val="20"/>
          <w:szCs w:val="20"/>
        </w:rPr>
        <w:t>.</w:t>
      </w:r>
    </w:p>
    <w:p w14:paraId="0F6C5250"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Pr="00E62627" w:rsidRDefault="008D28D9" w:rsidP="00ED3D76">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5DB7D0FE" w14:textId="24406C7B" w:rsidR="002F6831" w:rsidRPr="002F6831" w:rsidRDefault="000F7288" w:rsidP="00ED3D76">
      <w:pPr>
        <w:pStyle w:val="Akapitzlist"/>
        <w:tabs>
          <w:tab w:val="left" w:pos="284"/>
        </w:tabs>
        <w:spacing w:after="0" w:line="240" w:lineRule="exact"/>
        <w:rPr>
          <w:rFonts w:cs="Calibri"/>
        </w:rPr>
      </w:pPr>
      <w:bookmarkStart w:id="10" w:name="_Hlk116228242"/>
      <w:r w:rsidRPr="000F7288">
        <w:rPr>
          <w:rFonts w:cs="Calibri"/>
          <w:sz w:val="20"/>
          <w:szCs w:val="20"/>
        </w:rPr>
        <w:t>Zamawiający nie wyznacza warunku w tym zakresie.</w:t>
      </w:r>
    </w:p>
    <w:p w14:paraId="6244774C" w14:textId="77777777" w:rsidR="00060795" w:rsidRDefault="00060795" w:rsidP="00ED3D76">
      <w:pPr>
        <w:pStyle w:val="Akapitzlist"/>
        <w:tabs>
          <w:tab w:val="left" w:pos="284"/>
        </w:tabs>
        <w:spacing w:after="0" w:line="240" w:lineRule="exact"/>
        <w:rPr>
          <w:rFonts w:asciiTheme="minorHAnsi" w:hAnsiTheme="minorHAnsi" w:cstheme="minorHAnsi"/>
          <w:sz w:val="20"/>
          <w:szCs w:val="20"/>
        </w:rPr>
      </w:pPr>
    </w:p>
    <w:bookmarkEnd w:id="10"/>
    <w:p w14:paraId="4E3EC4C7" w14:textId="77777777" w:rsidR="00011DCC" w:rsidRPr="00E62627" w:rsidRDefault="00011DCC" w:rsidP="00011DCC">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590FF15D"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rPr>
        <w:t>warunek dotyczący uprawnień do prowadzenia określonej działalności gospodarczej lub zawodowej jest spełniony, jeżeli co najmniej jeden z wykonawców wspólnie ubiegających się o zamówienie posiada uprawnienia do prowadzenia określonej działalności gospodarczej lub zawodowej i zrealizuje dostawy, do których realiz</w:t>
      </w:r>
      <w:r>
        <w:rPr>
          <w:rFonts w:asciiTheme="minorHAnsi" w:hAnsiTheme="minorHAnsi"/>
        </w:rPr>
        <w:t>acji te uprawnienia są wymagane;</w:t>
      </w:r>
    </w:p>
    <w:p w14:paraId="53AB6C47"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7265C46B" w14:textId="77777777" w:rsidR="00011DCC" w:rsidRPr="0085687F"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52D3AE7" w14:textId="77777777" w:rsidR="00011DCC" w:rsidRPr="00D0087B"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3397779" w14:textId="77777777" w:rsidR="00011DCC" w:rsidRPr="00D0087B" w:rsidRDefault="00011DCC" w:rsidP="00011DCC">
      <w:pPr>
        <w:numPr>
          <w:ilvl w:val="0"/>
          <w:numId w:val="20"/>
        </w:numPr>
        <w:spacing w:line="24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E915A8" w14:textId="77777777" w:rsidR="00011DCC" w:rsidRPr="00011DCC" w:rsidRDefault="00011DCC" w:rsidP="00011DCC">
      <w:pPr>
        <w:numPr>
          <w:ilvl w:val="0"/>
          <w:numId w:val="20"/>
        </w:numPr>
        <w:spacing w:line="24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w:t>
      </w:r>
      <w:r>
        <w:rPr>
          <w:rFonts w:asciiTheme="minorHAnsi" w:eastAsia="Calibri" w:hAnsiTheme="minorHAnsi" w:cs="Calibri"/>
          <w:b/>
        </w:rPr>
        <w:t>znik nr 3</w:t>
      </w:r>
      <w:r w:rsidRPr="00D0087B">
        <w:rPr>
          <w:rFonts w:asciiTheme="minorHAnsi" w:eastAsia="Calibri" w:hAnsiTheme="minorHAnsi" w:cs="Calibri"/>
          <w:b/>
        </w:rPr>
        <w:t xml:space="preserve"> do SWZ).</w:t>
      </w:r>
    </w:p>
    <w:p w14:paraId="68FC23E1" w14:textId="2C471857" w:rsidR="00DA056C" w:rsidRPr="00011DCC" w:rsidRDefault="00011DCC" w:rsidP="00011DCC">
      <w:pPr>
        <w:numPr>
          <w:ilvl w:val="0"/>
          <w:numId w:val="20"/>
        </w:numPr>
        <w:spacing w:line="240" w:lineRule="exact"/>
        <w:ind w:hanging="360"/>
        <w:rPr>
          <w:rFonts w:asciiTheme="minorHAnsi" w:hAnsiTheme="minorHAnsi" w:cstheme="minorHAnsi"/>
        </w:rPr>
      </w:pPr>
      <w:r w:rsidRPr="00011DCC">
        <w:rPr>
          <w:rFonts w:asciiTheme="minorHAnsi" w:hAnsiTheme="minorHAnsi" w:cstheme="minorHAnsi"/>
          <w:b/>
        </w:rPr>
        <w:t>wspólników spółki cywilnej</w:t>
      </w:r>
      <w:r w:rsidRPr="00011DCC">
        <w:rPr>
          <w:rFonts w:asciiTheme="minorHAnsi" w:hAnsiTheme="minorHAnsi" w:cstheme="minorHAnsi"/>
        </w:rPr>
        <w:t xml:space="preserve"> </w:t>
      </w:r>
      <w:r w:rsidRPr="00D0087B">
        <w:rPr>
          <w:rFonts w:asciiTheme="minorHAnsi" w:hAnsiTheme="minorHAnsi" w:cstheme="minorHAnsi"/>
        </w:rPr>
        <w:t>obowiązują przepisy dotyczące wykonawców wspólnie ubiegających się o udzielenie zamówienia, o których mowa w art. 58 ustawy.</w:t>
      </w:r>
    </w:p>
    <w:p w14:paraId="081BCABC" w14:textId="77777777" w:rsidR="00011DCC" w:rsidRDefault="00011DCC" w:rsidP="00011DCC">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D3D76">
            <w:pPr>
              <w:pStyle w:val="Nagwek2"/>
              <w:spacing w:line="240" w:lineRule="exact"/>
              <w:ind w:left="1134" w:hanging="1134"/>
              <w:rPr>
                <w:rFonts w:asciiTheme="minorHAnsi" w:hAnsiTheme="minorHAnsi"/>
                <w:b/>
                <w:sz w:val="20"/>
              </w:rPr>
            </w:pPr>
            <w:bookmarkStart w:id="11" w:name="_Toc181608618"/>
            <w:r w:rsidRPr="00E62627">
              <w:rPr>
                <w:rFonts w:asciiTheme="minorHAnsi" w:hAnsiTheme="minorHAnsi"/>
                <w:b/>
                <w:sz w:val="20"/>
              </w:rPr>
              <w:t>Rozdział 9.</w:t>
            </w:r>
            <w:r w:rsidRPr="00E62627">
              <w:rPr>
                <w:rFonts w:asciiTheme="minorHAnsi" w:hAnsiTheme="minorHAnsi"/>
                <w:b/>
                <w:sz w:val="20"/>
              </w:rPr>
              <w:tab/>
              <w:t>Informacje o podstawach wykluczenia.</w:t>
            </w:r>
            <w:bookmarkEnd w:id="11"/>
          </w:p>
        </w:tc>
      </w:tr>
    </w:tbl>
    <w:p w14:paraId="411C7E38" w14:textId="77777777" w:rsidR="006D153B" w:rsidRPr="00E62627" w:rsidRDefault="006D153B" w:rsidP="00ED3D76">
      <w:pPr>
        <w:pStyle w:val="Default"/>
        <w:suppressAutoHyphens/>
        <w:spacing w:line="240" w:lineRule="exact"/>
        <w:jc w:val="both"/>
        <w:rPr>
          <w:rFonts w:asciiTheme="minorHAnsi" w:hAnsiTheme="minorHAnsi" w:cstheme="minorHAnsi"/>
          <w:sz w:val="20"/>
          <w:szCs w:val="20"/>
        </w:rPr>
      </w:pPr>
    </w:p>
    <w:p w14:paraId="484E5284" w14:textId="77777777" w:rsidR="00011DCC" w:rsidRPr="00D0087B"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7FC06A37"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13B7BF2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0B2C5EA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handlu ludźmi, o którym mowa w art. 189a Kodeksu karnego, </w:t>
      </w:r>
    </w:p>
    <w:p w14:paraId="40373A2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1BFBB9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8BA71B"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F96933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99BD94"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0ABD7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561465BC" w14:textId="77777777" w:rsidR="00011DCC" w:rsidRPr="00D0087B" w:rsidRDefault="00011DCC" w:rsidP="00011DCC">
      <w:pPr>
        <w:autoSpaceDE w:val="0"/>
        <w:autoSpaceDN w:val="0"/>
        <w:adjustRightInd w:val="0"/>
        <w:spacing w:line="24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78FCAC4"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62A982"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D8DB5"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9023C69"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D4521A"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5E6DA3" w14:textId="77777777" w:rsidR="00011DCC" w:rsidRPr="00D0087B" w:rsidRDefault="00011DCC" w:rsidP="00011DCC">
      <w:pPr>
        <w:pStyle w:val="Akapitzlist"/>
        <w:numPr>
          <w:ilvl w:val="0"/>
          <w:numId w:val="46"/>
        </w:numPr>
        <w:spacing w:after="0" w:line="24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AA0D6E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7619A8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725735"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B885322" w14:textId="77777777" w:rsidR="00011DCC" w:rsidRPr="00D0087B" w:rsidRDefault="00011DCC" w:rsidP="00011DCC">
      <w:pPr>
        <w:spacing w:line="240" w:lineRule="exact"/>
        <w:ind w:left="357"/>
        <w:rPr>
          <w:rFonts w:asciiTheme="minorHAnsi" w:hAnsiTheme="minorHAnsi" w:cs="Calibri"/>
        </w:rPr>
      </w:pPr>
    </w:p>
    <w:p w14:paraId="17EA391D" w14:textId="77777777" w:rsidR="00011DCC"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D7B53D7" w14:textId="76C6305E" w:rsidR="00B952BF" w:rsidRPr="00907434" w:rsidRDefault="00B952BF" w:rsidP="00B952BF">
      <w:pPr>
        <w:spacing w:line="240" w:lineRule="exact"/>
        <w:ind w:left="1037" w:hanging="680"/>
        <w:rPr>
          <w:rFonts w:asciiTheme="minorHAnsi" w:hAnsiTheme="minorHAnsi" w:cs="Calibri"/>
        </w:rPr>
      </w:pPr>
      <w:r w:rsidRPr="00B952BF">
        <w:rPr>
          <w:rFonts w:asciiTheme="minorHAnsi" w:hAnsiTheme="minorHAnsi" w:cs="Calibri"/>
        </w:rPr>
        <w:t>pkt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9DC762"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F6B6C5"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CE77F0" w14:textId="77777777" w:rsidR="00011DCC" w:rsidRPr="00D0087B"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BF9E5" w14:textId="77777777" w:rsidR="00011DCC"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760E9982" w14:textId="77777777" w:rsidR="00011DCC" w:rsidRPr="00907434" w:rsidRDefault="00011DCC" w:rsidP="00011DCC">
      <w:pPr>
        <w:pStyle w:val="Akapitzlist"/>
        <w:numPr>
          <w:ilvl w:val="0"/>
          <w:numId w:val="66"/>
        </w:numPr>
        <w:spacing w:after="0" w:line="240" w:lineRule="exact"/>
        <w:ind w:left="1037" w:hanging="680"/>
        <w:rPr>
          <w:rFonts w:asciiTheme="minorHAnsi" w:hAnsiTheme="minorHAnsi" w:cstheme="minorHAnsi"/>
          <w:sz w:val="20"/>
          <w:szCs w:val="20"/>
        </w:rPr>
      </w:pPr>
      <w:r w:rsidRPr="005E1E7A">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29240FD5" w14:textId="77777777" w:rsidR="00011DCC" w:rsidRPr="00D0087B" w:rsidRDefault="00011DCC" w:rsidP="00011DCC">
      <w:pPr>
        <w:spacing w:line="240" w:lineRule="exact"/>
        <w:ind w:left="357"/>
        <w:rPr>
          <w:rFonts w:asciiTheme="minorHAnsi" w:hAnsiTheme="minorHAnsi" w:cs="Calibri"/>
        </w:rPr>
      </w:pPr>
      <w:r w:rsidRPr="00D0087B">
        <w:rPr>
          <w:rFonts w:asciiTheme="minorHAnsi" w:hAnsiTheme="minorHAnsi" w:cs="Calibri"/>
        </w:rPr>
        <w:t>- Ustawy.</w:t>
      </w:r>
    </w:p>
    <w:p w14:paraId="67801EBD" w14:textId="77777777" w:rsidR="00011DCC" w:rsidRPr="00D0087B" w:rsidRDefault="00011DCC" w:rsidP="00011DCC">
      <w:pPr>
        <w:pStyle w:val="Akapitzlist"/>
        <w:spacing w:after="0" w:line="240" w:lineRule="exact"/>
        <w:ind w:left="357"/>
        <w:rPr>
          <w:rFonts w:asciiTheme="minorHAnsi" w:hAnsiTheme="minorHAnsi" w:cstheme="minorHAnsi"/>
          <w:sz w:val="20"/>
          <w:szCs w:val="20"/>
        </w:rPr>
      </w:pPr>
    </w:p>
    <w:p w14:paraId="392839FD" w14:textId="2D6A2950"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w:t>
      </w:r>
      <w:r w:rsidR="00995919">
        <w:rPr>
          <w:rFonts w:asciiTheme="minorHAnsi" w:eastAsia="TimesNewRomanPSMT" w:hAnsiTheme="minorHAnsi" w:cs="Calibri"/>
          <w:sz w:val="20"/>
          <w:szCs w:val="20"/>
        </w:rPr>
        <w:t>1</w:t>
      </w:r>
      <w:r>
        <w:rPr>
          <w:rFonts w:asciiTheme="minorHAnsi" w:eastAsia="TimesNewRomanPSMT" w:hAnsiTheme="minorHAnsi" w:cs="Calibri"/>
          <w:sz w:val="20"/>
          <w:szCs w:val="20"/>
        </w:rPr>
        <w:t>-</w:t>
      </w:r>
      <w:r w:rsidRPr="00D0087B">
        <w:rPr>
          <w:rFonts w:asciiTheme="minorHAnsi" w:eastAsia="TimesNewRomanPSMT" w:hAnsiTheme="minorHAnsi" w:cs="Calibri"/>
          <w:sz w:val="20"/>
          <w:szCs w:val="20"/>
        </w:rPr>
        <w:t xml:space="preserve">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5745660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5 i 7</w:t>
      </w:r>
      <w:r>
        <w:rPr>
          <w:rFonts w:asciiTheme="minorHAnsi" w:eastAsia="TimesNewRomanPSMT" w:hAnsiTheme="minorHAnsi" w:cs="Calibri"/>
          <w:sz w:val="20"/>
          <w:szCs w:val="20"/>
        </w:rPr>
        <w:t>-10</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1C678FC1"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C02B2F5"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E9844A9"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28ED133"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BFC6825"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D342C62"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5977661"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EA54BB7"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6569B9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Zamawiający oceni czy podjęte przez wykonawcę cz</w:t>
      </w:r>
      <w:r>
        <w:rPr>
          <w:rFonts w:asciiTheme="minorHAnsi" w:eastAsia="TimesNewRomanPSMT" w:hAnsiTheme="minorHAnsi" w:cs="Calibri"/>
          <w:sz w:val="20"/>
          <w:szCs w:val="20"/>
        </w:rPr>
        <w:t>ynności, o których mowa w ust. 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439B260D" w14:textId="77777777" w:rsidR="00011DCC" w:rsidRPr="008570AE"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D3D76">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D3D76">
            <w:pPr>
              <w:pStyle w:val="Nagwek2"/>
              <w:spacing w:line="240" w:lineRule="exact"/>
              <w:ind w:left="1134" w:hanging="1134"/>
              <w:rPr>
                <w:rFonts w:asciiTheme="minorHAnsi" w:hAnsiTheme="minorHAnsi"/>
                <w:b/>
                <w:sz w:val="20"/>
              </w:rPr>
            </w:pPr>
            <w:bookmarkStart w:id="12" w:name="_Toc181608619"/>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2"/>
          </w:p>
        </w:tc>
      </w:tr>
    </w:tbl>
    <w:p w14:paraId="7F1D9C4A" w14:textId="493CF49D" w:rsidR="00ED452B" w:rsidRPr="00317FA5" w:rsidRDefault="00ED452B" w:rsidP="00ED3D76">
      <w:pPr>
        <w:pStyle w:val="Akapitzlist"/>
        <w:spacing w:after="0" w:line="240" w:lineRule="exact"/>
        <w:ind w:left="714"/>
        <w:rPr>
          <w:rFonts w:asciiTheme="minorHAnsi" w:hAnsiTheme="minorHAnsi" w:cstheme="minorHAnsi"/>
          <w:b/>
          <w:bCs/>
          <w:sz w:val="20"/>
          <w:szCs w:val="20"/>
        </w:rPr>
      </w:pPr>
    </w:p>
    <w:p w14:paraId="55C9D13E" w14:textId="77777777" w:rsidR="00F77F2B" w:rsidRPr="00F77F2B" w:rsidRDefault="00F77F2B" w:rsidP="00ED3D76">
      <w:pPr>
        <w:numPr>
          <w:ilvl w:val="0"/>
          <w:numId w:val="43"/>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3A6D200D" w14:textId="77777777" w:rsidR="00F77F2B" w:rsidRPr="00E4332D" w:rsidRDefault="00F77F2B" w:rsidP="00ED3D76">
      <w:pPr>
        <w:tabs>
          <w:tab w:val="left" w:pos="284"/>
        </w:tabs>
        <w:spacing w:line="240" w:lineRule="exact"/>
        <w:ind w:left="360"/>
        <w:rPr>
          <w:rFonts w:ascii="Calibri" w:hAnsi="Calibri" w:cs="Calibri"/>
        </w:rPr>
      </w:pPr>
    </w:p>
    <w:p w14:paraId="0773551D" w14:textId="77777777" w:rsidR="00F77F2B" w:rsidRPr="00E4332D" w:rsidRDefault="00F77F2B" w:rsidP="00ED3D76">
      <w:pPr>
        <w:numPr>
          <w:ilvl w:val="0"/>
          <w:numId w:val="9"/>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6E94EA76" w14:textId="77777777" w:rsidR="00F77F2B" w:rsidRPr="00E4332D" w:rsidRDefault="00F77F2B" w:rsidP="00E54466">
      <w:pPr>
        <w:numPr>
          <w:ilvl w:val="0"/>
          <w:numId w:val="44"/>
        </w:numPr>
        <w:tabs>
          <w:tab w:val="left" w:pos="284"/>
        </w:tabs>
        <w:spacing w:line="240" w:lineRule="exact"/>
        <w:ind w:left="1071" w:hanging="357"/>
        <w:rPr>
          <w:rFonts w:asciiTheme="minorHAnsi" w:hAnsiTheme="minorHAnsi" w:cs="Calibri"/>
          <w:color w:val="000000"/>
        </w:rPr>
      </w:pPr>
      <w:r>
        <w:rPr>
          <w:rFonts w:asciiTheme="minorHAnsi" w:hAnsiTheme="minorHAnsi" w:cstheme="minorHAnsi"/>
          <w:b/>
        </w:rPr>
        <w:t xml:space="preserve">w zakresie </w:t>
      </w:r>
      <w:r w:rsidRPr="00E4332D">
        <w:rPr>
          <w:rFonts w:asciiTheme="minorHAnsi" w:hAnsiTheme="minorHAnsi" w:cstheme="minorHAnsi"/>
          <w:b/>
        </w:rPr>
        <w:t>uprawnień do prowadzenia określonej działalności gospodarczej lub zawodowej, o ile wynika to z odrębnych przepisów</w:t>
      </w:r>
      <w:r w:rsidRPr="00E4332D">
        <w:rPr>
          <w:rFonts w:asciiTheme="minorHAnsi" w:hAnsiTheme="minorHAnsi" w:cs="Calibri"/>
          <w:color w:val="FF0000"/>
        </w:rPr>
        <w:t>:</w:t>
      </w:r>
    </w:p>
    <w:p w14:paraId="72BFAEF9" w14:textId="6559ED50" w:rsidR="00F77F2B" w:rsidRPr="008B3BC1" w:rsidRDefault="00A27827" w:rsidP="00ED3D76">
      <w:pPr>
        <w:tabs>
          <w:tab w:val="left" w:pos="284"/>
        </w:tabs>
        <w:spacing w:line="240" w:lineRule="exact"/>
        <w:ind w:left="1071"/>
        <w:rPr>
          <w:rFonts w:asciiTheme="minorHAnsi" w:hAnsiTheme="minorHAnsi" w:cs="Calibri"/>
          <w:color w:val="000000"/>
        </w:rPr>
      </w:pPr>
      <w:r>
        <w:rPr>
          <w:rFonts w:asciiTheme="minorHAnsi" w:hAnsiTheme="minorHAnsi" w:cstheme="minorHAnsi"/>
        </w:rPr>
        <w:t>k</w:t>
      </w:r>
      <w:r w:rsidR="00F77F2B" w:rsidRPr="00E4332D">
        <w:rPr>
          <w:rFonts w:asciiTheme="minorHAnsi" w:hAnsiTheme="minorHAnsi" w:cstheme="minorHAnsi"/>
        </w:rPr>
        <w:t>oncesj</w:t>
      </w:r>
      <w:r w:rsidR="00991CDE">
        <w:rPr>
          <w:rFonts w:asciiTheme="minorHAnsi" w:hAnsiTheme="minorHAnsi" w:cstheme="minorHAnsi"/>
        </w:rPr>
        <w:t>a</w:t>
      </w:r>
      <w:r w:rsidR="00F77F2B" w:rsidRPr="00E4332D">
        <w:rPr>
          <w:rFonts w:asciiTheme="minorHAnsi" w:hAnsiTheme="minorHAnsi" w:cstheme="minorHAnsi"/>
        </w:rPr>
        <w:t>, o której mowa w art. 7 ustawy z dnia 13 czerwca 2019 r. o wykonywaniu działalności gospodarczej w zakresie wytwarzania i obrotu materiałami wybuchowymi, bronią, amunicją oraz wyrobami i technologią o przeznaczeniu wojskowym lub policyjnym (Dz.U. 2023 poz. 1743, z późn. zm.) oraz w Rozporządzeniu Rady Ministrów z dnia</w:t>
      </w:r>
      <w:r w:rsidR="00F77F2B" w:rsidRPr="009236BD">
        <w:rPr>
          <w:rFonts w:asciiTheme="minorHAnsi" w:hAnsiTheme="minorHAnsi" w:cstheme="minorHAnsi"/>
        </w:rPr>
        <w:t xml:space="preserve"> 17 września 2019 r. w sprawie klasyfikacji rodzajów materiałów wybuchowych, broni, amunicji oraz wyrobów i technologii o przeznaczeniu wojskowym lub policyjnym, na których wytwarzanie lub obrót jest wymagane uzyskanie koncesji (Dz.U. 2019 r., poz. 1888).</w:t>
      </w:r>
    </w:p>
    <w:p w14:paraId="3EA887DC" w14:textId="77777777" w:rsidR="00F77F2B" w:rsidRPr="009236BD" w:rsidRDefault="00F77F2B" w:rsidP="00ED3D76">
      <w:pPr>
        <w:tabs>
          <w:tab w:val="left" w:pos="284"/>
        </w:tabs>
        <w:spacing w:line="240" w:lineRule="exact"/>
        <w:ind w:left="1071"/>
        <w:rPr>
          <w:rFonts w:asciiTheme="minorHAnsi" w:hAnsiTheme="minorHAnsi" w:cs="Calibri"/>
        </w:rPr>
      </w:pPr>
    </w:p>
    <w:p w14:paraId="6270D112" w14:textId="77777777" w:rsidR="00F77F2B" w:rsidRPr="009236BD" w:rsidRDefault="00F77F2B" w:rsidP="00ED3D76">
      <w:pPr>
        <w:numPr>
          <w:ilvl w:val="0"/>
          <w:numId w:val="9"/>
        </w:numPr>
        <w:tabs>
          <w:tab w:val="left" w:pos="284"/>
        </w:tabs>
        <w:spacing w:line="240" w:lineRule="exact"/>
        <w:rPr>
          <w:rFonts w:asciiTheme="minorHAnsi" w:hAnsiTheme="minorHAnsi" w:cs="Calibri"/>
        </w:rPr>
      </w:pPr>
      <w:r w:rsidRPr="009236BD">
        <w:rPr>
          <w:rFonts w:asciiTheme="minorHAnsi" w:hAnsiTheme="minorHAnsi" w:cs="Calibri"/>
        </w:rPr>
        <w:t>brak podstaw wykluczenia:</w:t>
      </w:r>
    </w:p>
    <w:p w14:paraId="1D118AB0" w14:textId="77777777" w:rsidR="00F77F2B" w:rsidRPr="009236BD" w:rsidRDefault="00F77F2B" w:rsidP="00ED3D76">
      <w:pPr>
        <w:numPr>
          <w:ilvl w:val="0"/>
          <w:numId w:val="8"/>
        </w:numPr>
        <w:tabs>
          <w:tab w:val="left" w:pos="284"/>
        </w:tabs>
        <w:spacing w:line="240" w:lineRule="exact"/>
        <w:ind w:left="1071" w:hanging="357"/>
        <w:rPr>
          <w:rFonts w:asciiTheme="minorHAnsi" w:hAnsiTheme="minorHAnsi" w:cs="Calibri"/>
        </w:rPr>
      </w:pPr>
      <w:r w:rsidRPr="009236BD">
        <w:rPr>
          <w:rFonts w:asciiTheme="minorHAnsi" w:hAnsiTheme="minorHAnsi" w:cs="Calibri"/>
          <w:b/>
          <w:bCs/>
        </w:rPr>
        <w:t>odpis lub informacja z Krajowego Rejestru Sądowego lub z Centralnej Ewidencji i Informacji o Działalności Gospodarczej</w:t>
      </w:r>
      <w:r w:rsidRPr="009236BD">
        <w:rPr>
          <w:rFonts w:asciiTheme="minorHAnsi" w:hAnsiTheme="minorHAnsi" w:cs="Calibri"/>
        </w:rPr>
        <w:t>, w zakresie art. 109 ust. 1 pkt 4 Ustawy, sporządzona nie wcześniej niż 3 miesiące przed jej złożeniem, jeżeli odrębne przepisy wymagają wpisu do rejestru lub ewidencji.</w:t>
      </w:r>
    </w:p>
    <w:p w14:paraId="7978E8E4" w14:textId="77777777" w:rsidR="00E972C3" w:rsidRPr="00E972C3" w:rsidRDefault="00E972C3" w:rsidP="00ED3D76">
      <w:pPr>
        <w:spacing w:line="240" w:lineRule="exact"/>
        <w:ind w:left="357"/>
        <w:rPr>
          <w:rFonts w:ascii="Calibri" w:hAnsi="Calibri" w:cs="Calibri"/>
        </w:rPr>
      </w:pPr>
    </w:p>
    <w:p w14:paraId="1106F99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53A269D4"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8C2BE8A"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214636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6336A496" w14:textId="77777777" w:rsidR="00011DCC" w:rsidRPr="000A12D6" w:rsidRDefault="00011DCC" w:rsidP="00011DCC">
      <w:pPr>
        <w:numPr>
          <w:ilvl w:val="0"/>
          <w:numId w:val="52"/>
        </w:numPr>
        <w:spacing w:line="24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254E87C"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E67AD4B"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7004B0"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670CA1A"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20060C28"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230D23AA" w14:textId="77777777" w:rsidR="00011DCC" w:rsidRDefault="00011DCC" w:rsidP="00011DCC">
      <w:pPr>
        <w:pStyle w:val="Default"/>
        <w:numPr>
          <w:ilvl w:val="0"/>
          <w:numId w:val="54"/>
        </w:numPr>
        <w:spacing w:line="24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A1DEF06" w14:textId="77777777" w:rsidR="00011DCC" w:rsidRPr="00981634" w:rsidRDefault="00011DCC" w:rsidP="00011DCC">
      <w:pPr>
        <w:pStyle w:val="Default"/>
        <w:numPr>
          <w:ilvl w:val="0"/>
          <w:numId w:val="54"/>
        </w:numPr>
        <w:spacing w:line="24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96790D8" w14:textId="77777777" w:rsidR="00011DCC"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52C9C3E"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6B72AE0B"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98BCCB1"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D3D76">
            <w:pPr>
              <w:pStyle w:val="Nagwek2"/>
              <w:spacing w:line="240" w:lineRule="exact"/>
              <w:ind w:left="1134" w:hanging="1134"/>
              <w:rPr>
                <w:rFonts w:asciiTheme="minorHAnsi" w:hAnsiTheme="minorHAnsi"/>
                <w:b/>
                <w:sz w:val="20"/>
              </w:rPr>
            </w:pPr>
            <w:bookmarkStart w:id="13" w:name="_Toc181608620"/>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3"/>
          </w:p>
        </w:tc>
      </w:tr>
    </w:tbl>
    <w:p w14:paraId="7E9B0B72" w14:textId="64F4B262" w:rsidR="00B73600" w:rsidRPr="00E62627" w:rsidRDefault="00B73600" w:rsidP="00ED3D76">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D3D76">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D3D76">
            <w:pPr>
              <w:pStyle w:val="Nagwek2"/>
              <w:spacing w:line="240" w:lineRule="exact"/>
              <w:ind w:left="1134" w:hanging="1134"/>
              <w:rPr>
                <w:rFonts w:asciiTheme="minorHAnsi" w:hAnsiTheme="minorHAnsi"/>
                <w:b/>
                <w:sz w:val="20"/>
              </w:rPr>
            </w:pPr>
            <w:bookmarkStart w:id="14" w:name="_Toc181608621"/>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4"/>
          </w:p>
        </w:tc>
      </w:tr>
    </w:tbl>
    <w:p w14:paraId="0A92FFAD" w14:textId="06AEAC79" w:rsidR="00B440C3" w:rsidRPr="00E62627" w:rsidRDefault="00B440C3" w:rsidP="00ED3D76">
      <w:pPr>
        <w:pStyle w:val="Nagwek1"/>
        <w:spacing w:line="240" w:lineRule="exact"/>
        <w:ind w:left="1418" w:hanging="1418"/>
        <w:rPr>
          <w:rFonts w:asciiTheme="minorHAnsi" w:eastAsia="Calibri" w:hAnsiTheme="minorHAnsi" w:cstheme="minorHAnsi"/>
          <w:b/>
          <w:bCs/>
          <w:sz w:val="20"/>
        </w:rPr>
      </w:pPr>
    </w:p>
    <w:p w14:paraId="05C8629F" w14:textId="77777777" w:rsidR="00011DCC" w:rsidRPr="00E62627" w:rsidRDefault="00011DCC" w:rsidP="00011DCC">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737C33F7"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 Piotr Laskus, nr tel.: 22 32 17 560;</w:t>
      </w:r>
    </w:p>
    <w:p w14:paraId="7EE2927F"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 xml:space="preserve">w sprawach związanych z przedmiotem zamówienia: </w:t>
      </w:r>
      <w:r>
        <w:rPr>
          <w:rFonts w:ascii="Calibri" w:eastAsia="Calibri" w:hAnsi="Calibri" w:cs="Calibri"/>
        </w:rPr>
        <w:t>Hubert Dynak</w:t>
      </w:r>
      <w:r w:rsidRPr="00E62627">
        <w:rPr>
          <w:rFonts w:ascii="Calibri" w:eastAsia="Calibri" w:hAnsi="Calibri" w:cs="Calibri"/>
          <w:color w:val="000000"/>
        </w:rPr>
        <w:t>, nr tel.: 22 32 17 </w:t>
      </w:r>
      <w:r>
        <w:rPr>
          <w:rFonts w:ascii="Calibri" w:eastAsia="Calibri" w:hAnsi="Calibri" w:cs="Calibri"/>
          <w:color w:val="000000"/>
        </w:rPr>
        <w:t>622</w:t>
      </w:r>
      <w:r w:rsidRPr="00E62627">
        <w:rPr>
          <w:rFonts w:ascii="Calibri" w:eastAsia="Calibri" w:hAnsi="Calibri" w:cs="Calibri"/>
          <w:color w:val="000000"/>
        </w:rPr>
        <w:t>.</w:t>
      </w:r>
    </w:p>
    <w:p w14:paraId="551B176F"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0B5EDC90"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1402E9E"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Zamawiający zaleca, aby w przypadku zwrócenia się wykonawcy o wyjaśnienie treści SWZ, pytania przesłać elektronicznie w formie umożliwiającej edycję treści tego dokumentu.</w:t>
      </w:r>
    </w:p>
    <w:p w14:paraId="264946FB" w14:textId="41279D79"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hAnsi="Calibri" w:cs="Calibri"/>
        </w:rPr>
        <w:t xml:space="preserve">We wszelkiej korespondencji związanej z niniejszym postępowaniem zamawiający i wykonawcy posługują się numerem </w:t>
      </w:r>
      <w:r w:rsidRPr="002F382F">
        <w:rPr>
          <w:rFonts w:ascii="Calibri" w:hAnsi="Calibri" w:cs="Calibri"/>
        </w:rPr>
        <w:t>sprawy:</w:t>
      </w:r>
      <w:r w:rsidRPr="002F382F">
        <w:rPr>
          <w:rFonts w:ascii="Calibri" w:hAnsi="Calibri" w:cs="Calibri"/>
          <w:b/>
        </w:rPr>
        <w:t xml:space="preserve"> 2232.</w:t>
      </w:r>
      <w:r w:rsidR="002F382F" w:rsidRPr="002F382F">
        <w:rPr>
          <w:rFonts w:ascii="Calibri" w:hAnsi="Calibri" w:cs="Calibri"/>
          <w:b/>
        </w:rPr>
        <w:t>25</w:t>
      </w:r>
      <w:r w:rsidRPr="002F382F">
        <w:rPr>
          <w:rFonts w:ascii="Calibri" w:hAnsi="Calibri" w:cs="Calibri"/>
          <w:b/>
        </w:rPr>
        <w:t>.2024.</w:t>
      </w:r>
    </w:p>
    <w:p w14:paraId="6434CE05"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58D0708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4F7AD027"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3590367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78866C5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57F6274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194DD67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5A2A516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480B32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7865D2DB"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755706C7"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26ABFDC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stronie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2F345E8A"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071BAF66"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C2498AC"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stały dostęp do sieci Internet o gwarantowanej przepustowości nie mniejszej niż 512 kb/s,</w:t>
      </w:r>
    </w:p>
    <w:p w14:paraId="3301D64D"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68871D5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227C81FF"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D93D7C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zainstalowany program Adobe Acrobat Reader lub inny obsługujący format plików .pdf,</w:t>
      </w:r>
    </w:p>
    <w:p w14:paraId="4BC8987F" w14:textId="77777777" w:rsidR="00011DCC" w:rsidRPr="00E62627" w:rsidRDefault="002F28DC" w:rsidP="00011DCC">
      <w:pPr>
        <w:numPr>
          <w:ilvl w:val="1"/>
          <w:numId w:val="27"/>
        </w:numPr>
        <w:spacing w:line="240" w:lineRule="exact"/>
        <w:ind w:left="714" w:hanging="357"/>
        <w:rPr>
          <w:rFonts w:ascii="Calibri" w:hAnsi="Calibri" w:cs="Calibri"/>
        </w:rPr>
      </w:pPr>
      <w:hyperlink r:id="rId14">
        <w:r w:rsidR="00011DCC" w:rsidRPr="00E62627">
          <w:rPr>
            <w:rFonts w:ascii="Calibri" w:hAnsi="Calibri" w:cs="Calibri"/>
            <w:b/>
            <w:bCs/>
            <w:color w:val="0070C0"/>
          </w:rPr>
          <w:t>Platforma zakupowa</w:t>
        </w:r>
      </w:hyperlink>
      <w:r w:rsidR="00011DCC" w:rsidRPr="00E62627">
        <w:rPr>
          <w:rFonts w:ascii="Calibri" w:hAnsi="Calibri" w:cs="Calibri"/>
          <w:b/>
          <w:bCs/>
          <w:color w:val="0070C0"/>
        </w:rPr>
        <w:t xml:space="preserve"> </w:t>
      </w:r>
      <w:r w:rsidR="00011DCC" w:rsidRPr="00E62627">
        <w:rPr>
          <w:rFonts w:ascii="Calibri" w:hAnsi="Calibri" w:cs="Calibri"/>
        </w:rPr>
        <w:t>działa według standardu przyjętego w komunikacji sieciowej - kodowanie UTF8,</w:t>
      </w:r>
    </w:p>
    <w:p w14:paraId="698F1F5E"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(hh:mm:ss) generowany wg. czasu lokalnego serwera synchronizowanego z zegarem Głównego Urzędu Miar.</w:t>
      </w:r>
    </w:p>
    <w:p w14:paraId="32B3542F"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24B14C4B"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40C89C15"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6B18AC5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C996AB7"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D3D76">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D3D76">
            <w:pPr>
              <w:pStyle w:val="Nagwek2"/>
              <w:spacing w:line="240" w:lineRule="exact"/>
              <w:ind w:left="1134" w:hanging="1134"/>
              <w:rPr>
                <w:rFonts w:asciiTheme="minorHAnsi" w:hAnsiTheme="minorHAnsi"/>
                <w:b/>
                <w:sz w:val="20"/>
              </w:rPr>
            </w:pPr>
            <w:bookmarkStart w:id="15" w:name="_Toc181608622"/>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5"/>
          </w:p>
        </w:tc>
      </w:tr>
    </w:tbl>
    <w:p w14:paraId="0871467E" w14:textId="7B4D3DAC" w:rsidR="002B56BB" w:rsidRPr="0097576E" w:rsidRDefault="002B56BB" w:rsidP="00ED3D76">
      <w:pPr>
        <w:pStyle w:val="Nagwek1"/>
        <w:spacing w:line="240" w:lineRule="exact"/>
        <w:ind w:left="1418" w:hanging="1418"/>
        <w:rPr>
          <w:rFonts w:asciiTheme="minorHAnsi" w:hAnsiTheme="minorHAnsi" w:cstheme="minorHAnsi"/>
          <w:b/>
          <w:bCs/>
          <w:sz w:val="20"/>
        </w:rPr>
      </w:pPr>
    </w:p>
    <w:p w14:paraId="6B9494C8"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bookmarkStart w:id="16" w:name="_Hlk132532005"/>
      <w:r w:rsidRPr="00D51CF3">
        <w:rPr>
          <w:rFonts w:asciiTheme="minorHAnsi" w:hAnsiTheme="minorHAnsi" w:cs="Calibri"/>
          <w:b/>
          <w:bCs/>
          <w:sz w:val="20"/>
          <w:szCs w:val="20"/>
        </w:rPr>
        <w:t>Oferta powinna być:</w:t>
      </w:r>
    </w:p>
    <w:p w14:paraId="3E1CA58E"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6C081DD0"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0E6C9D9E" w14:textId="77777777" w:rsidR="008F5F0D"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p w14:paraId="77E75CFC" w14:textId="77777777" w:rsidR="008F5F0D" w:rsidRPr="00925A57" w:rsidRDefault="008F5F0D" w:rsidP="008F5F0D">
      <w:pPr>
        <w:numPr>
          <w:ilvl w:val="1"/>
          <w:numId w:val="59"/>
        </w:numPr>
        <w:spacing w:line="240" w:lineRule="exact"/>
        <w:ind w:left="714" w:hanging="357"/>
        <w:rPr>
          <w:rFonts w:asciiTheme="minorHAnsi" w:hAnsiTheme="minorHAnsi" w:cs="Calibri"/>
        </w:rPr>
      </w:pPr>
      <w:r w:rsidRPr="00925A57">
        <w:rPr>
          <w:rFonts w:ascii="Calibri" w:hAnsi="Calibri" w:cs="Calibri"/>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przez osobę/osoby upoważnioną/upoważnione. Poświadczenia zgodności cyfrowego odwzorowania z dokumentem w postaci papierowej może dokonać również notariusz.</w:t>
      </w:r>
    </w:p>
    <w:p w14:paraId="01E71E4C" w14:textId="77777777" w:rsidR="008F5F0D" w:rsidRPr="0097576E" w:rsidRDefault="008F5F0D" w:rsidP="008F5F0D">
      <w:pPr>
        <w:spacing w:line="240" w:lineRule="exact"/>
        <w:ind w:left="714"/>
        <w:rPr>
          <w:rFonts w:asciiTheme="minorHAnsi" w:hAnsiTheme="minorHAnsi" w:cs="Calibri"/>
        </w:rPr>
      </w:pPr>
    </w:p>
    <w:bookmarkEnd w:id="16"/>
    <w:p w14:paraId="1A81E8B5"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04C929D9" w14:textId="77777777" w:rsidR="008F5F0D" w:rsidRPr="0097576E" w:rsidRDefault="008F5F0D" w:rsidP="008F5F0D">
      <w:pPr>
        <w:spacing w:line="240" w:lineRule="exact"/>
        <w:ind w:left="357"/>
        <w:rPr>
          <w:rFonts w:asciiTheme="minorHAnsi" w:eastAsia="Calibri" w:hAnsiTheme="minorHAnsi" w:cstheme="minorHAnsi"/>
          <w:b/>
        </w:rPr>
      </w:pPr>
    </w:p>
    <w:p w14:paraId="345715E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0BEF9E2E"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 xml:space="preserve">formularz </w:t>
      </w:r>
      <w:r>
        <w:rPr>
          <w:rFonts w:asciiTheme="minorHAnsi" w:eastAsia="Calibri" w:hAnsiTheme="minorHAnsi" w:cstheme="minorHAnsi"/>
          <w:b/>
        </w:rPr>
        <w:t>cenowy</w:t>
      </w:r>
      <w:r w:rsidRPr="0097576E">
        <w:rPr>
          <w:rFonts w:asciiTheme="minorHAnsi" w:eastAsia="Calibri" w:hAnsiTheme="minorHAnsi" w:cstheme="minorHAnsi"/>
          <w:b/>
        </w:rPr>
        <w:t xml:space="preserve"> </w:t>
      </w:r>
      <w:r w:rsidRPr="0097576E">
        <w:rPr>
          <w:rFonts w:asciiTheme="minorHAnsi" w:eastAsia="Calibri" w:hAnsiTheme="minorHAnsi" w:cstheme="minorHAnsi"/>
        </w:rPr>
        <w:t xml:space="preserve">- zaleca się skorzystanie z </w:t>
      </w:r>
      <w:r w:rsidRPr="0097576E">
        <w:rPr>
          <w:rFonts w:asciiTheme="minorHAnsi" w:eastAsia="Calibri" w:hAnsiTheme="minorHAnsi" w:cstheme="minorHAnsi"/>
          <w:b/>
        </w:rPr>
        <w:t>załącznika nr 1 do SWZ</w:t>
      </w:r>
      <w:r w:rsidRPr="0097576E">
        <w:rPr>
          <w:rFonts w:asciiTheme="minorHAnsi" w:eastAsia="Calibri" w:hAnsiTheme="minorHAnsi" w:cstheme="minorHAnsi"/>
        </w:rPr>
        <w:t>;</w:t>
      </w:r>
    </w:p>
    <w:p w14:paraId="0293EFBB"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o</w:t>
      </w:r>
      <w:r w:rsidRPr="0097576E">
        <w:rPr>
          <w:rFonts w:asciiTheme="minorHAnsi" w:hAnsiTheme="minorHAnsi" w:cstheme="minorHAnsi"/>
          <w:b/>
        </w:rPr>
        <w:t>świadczenie wykonawcy/</w:t>
      </w:r>
      <w:r w:rsidRPr="0097576E">
        <w:rPr>
          <w:rFonts w:asciiTheme="minorHAnsi" w:eastAsia="Calibri" w:hAnsiTheme="minorHAnsi" w:cstheme="minorHAnsi"/>
          <w:b/>
          <w:bCs/>
        </w:rPr>
        <w:t>wykonawców wspólnie ubiegających się o udzielenie zamówienia</w:t>
      </w:r>
      <w:r w:rsidRPr="0097576E">
        <w:rPr>
          <w:rFonts w:asciiTheme="minorHAnsi" w:eastAsia="Calibri" w:hAnsiTheme="minorHAnsi" w:cstheme="minorHAnsi"/>
        </w:rPr>
        <w:t xml:space="preserve"> -</w:t>
      </w:r>
      <w:r w:rsidRPr="0097576E">
        <w:rPr>
          <w:rFonts w:asciiTheme="minorHAnsi" w:eastAsia="Calibri" w:hAnsiTheme="minorHAnsi" w:cstheme="minorHAnsi"/>
          <w:b/>
          <w:bCs/>
        </w:rPr>
        <w:t xml:space="preserve"> </w:t>
      </w:r>
      <w:r w:rsidRPr="0097576E">
        <w:rPr>
          <w:rFonts w:asciiTheme="minorHAnsi" w:eastAsia="Calibri" w:hAnsiTheme="minorHAnsi" w:cstheme="minorHAnsi"/>
          <w:bCs/>
        </w:rPr>
        <w:t xml:space="preserve">zaleca się skorzystanie z </w:t>
      </w:r>
      <w:r w:rsidRPr="0097576E">
        <w:rPr>
          <w:rFonts w:asciiTheme="minorHAnsi" w:eastAsia="Calibri" w:hAnsiTheme="minorHAnsi" w:cstheme="minorHAnsi"/>
          <w:b/>
        </w:rPr>
        <w:t>załącznika nr 2 do SWZ</w:t>
      </w:r>
      <w:r w:rsidRPr="0097576E">
        <w:rPr>
          <w:rFonts w:asciiTheme="minorHAnsi" w:eastAsia="Calibri" w:hAnsiTheme="minorHAnsi" w:cstheme="minorHAnsi"/>
        </w:rPr>
        <w:t>;</w:t>
      </w:r>
    </w:p>
    <w:p w14:paraId="00608213"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JEŚLI DOTYCZY:</w:t>
      </w:r>
      <w:r w:rsidRPr="0097576E">
        <w:rPr>
          <w:rFonts w:asciiTheme="minorHAnsi" w:eastAsia="Calibri" w:hAnsiTheme="minorHAnsi" w:cstheme="minorHAnsi"/>
        </w:rPr>
        <w:t xml:space="preserve"> </w:t>
      </w:r>
      <w:r w:rsidRPr="0097576E">
        <w:rPr>
          <w:rFonts w:asciiTheme="minorHAnsi" w:eastAsia="Calibri" w:hAnsiTheme="minorHAnsi" w:cstheme="minorHAnsi"/>
          <w:b/>
        </w:rPr>
        <w:t>oświadczenie wykonawców wspólnie ubiegających się o udzielenie zamówienia</w:t>
      </w:r>
      <w:r w:rsidRPr="0097576E">
        <w:rPr>
          <w:rFonts w:asciiTheme="minorHAnsi" w:eastAsia="Calibri" w:hAnsiTheme="minorHAnsi" w:cstheme="minorHAnsi"/>
        </w:rPr>
        <w:t xml:space="preserve"> - zaleca się skorzystanie z </w:t>
      </w:r>
      <w:r w:rsidRPr="0097576E">
        <w:rPr>
          <w:rFonts w:asciiTheme="minorHAnsi" w:eastAsia="Calibri" w:hAnsiTheme="minorHAnsi" w:cstheme="minorHAnsi"/>
          <w:b/>
        </w:rPr>
        <w:t xml:space="preserve">załącznika nr </w:t>
      </w:r>
      <w:r>
        <w:rPr>
          <w:rFonts w:asciiTheme="minorHAnsi" w:eastAsia="Calibri" w:hAnsiTheme="minorHAnsi" w:cstheme="minorHAnsi"/>
          <w:b/>
        </w:rPr>
        <w:t>3</w:t>
      </w:r>
      <w:r w:rsidRPr="0097576E">
        <w:rPr>
          <w:rFonts w:asciiTheme="minorHAnsi" w:eastAsia="Calibri" w:hAnsiTheme="minorHAnsi" w:cstheme="minorHAnsi"/>
          <w:b/>
        </w:rPr>
        <w:t xml:space="preserve"> do SWZ</w:t>
      </w:r>
      <w:r w:rsidRPr="0097576E">
        <w:rPr>
          <w:rFonts w:asciiTheme="minorHAnsi" w:eastAsia="Calibri" w:hAnsiTheme="minorHAnsi" w:cstheme="minorHAnsi"/>
        </w:rPr>
        <w:t>;</w:t>
      </w:r>
    </w:p>
    <w:p w14:paraId="116ABBAB"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hAnsiTheme="minorHAnsi" w:cstheme="minorHAnsi"/>
          <w:b/>
          <w:bCs/>
        </w:rPr>
        <w:t>JEŚLI DOTYCZY: pełnomocnictwo</w:t>
      </w:r>
      <w:r w:rsidRPr="0097576E">
        <w:rPr>
          <w:rFonts w:asciiTheme="minorHAnsi" w:hAnsiTheme="minorHAnsi" w:cstheme="minorHAnsi"/>
        </w:rPr>
        <w:t>.</w:t>
      </w:r>
    </w:p>
    <w:p w14:paraId="46AE5267" w14:textId="77777777" w:rsidR="008F5F0D" w:rsidRPr="0097576E" w:rsidRDefault="008F5F0D" w:rsidP="008F5F0D">
      <w:pPr>
        <w:spacing w:line="240" w:lineRule="exact"/>
        <w:ind w:left="714"/>
        <w:rPr>
          <w:rFonts w:asciiTheme="minorHAnsi" w:eastAsia="Calibri" w:hAnsiTheme="minorHAnsi" w:cstheme="minorHAnsi"/>
        </w:rPr>
      </w:pPr>
    </w:p>
    <w:p w14:paraId="289C0758" w14:textId="77777777" w:rsidR="008F5F0D" w:rsidRPr="0097576E" w:rsidRDefault="008F5F0D" w:rsidP="008F5F0D">
      <w:pPr>
        <w:pStyle w:val="Akapitzlist"/>
        <w:numPr>
          <w:ilvl w:val="0"/>
          <w:numId w:val="60"/>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04D29137"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1D19A11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wykonawcy wspólnie ubiegający się o udzielenie zamówienia publicznego albo podwykonawca, w zakresie dokumentów, które każdego z nich dotyczą.</w:t>
      </w:r>
    </w:p>
    <w:p w14:paraId="7B455BA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ED9D1E9"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556B2FB"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1A1D3123"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6CF2B93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36B796D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3C21C0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8EF13"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58A2F7"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4970A95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021D064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E86E148"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77D5AEF"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F1629C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404DEF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.doc .docx .xls .xlsx .jpg (.jpeg) ze szczególnym wskazaniem na .pdf.</w:t>
      </w:r>
    </w:p>
    <w:p w14:paraId="08DFF4AB"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12BA011E"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 xml:space="preserve">.zip </w:t>
      </w:r>
    </w:p>
    <w:p w14:paraId="04C989D5"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42B9711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.bmp .numbers .pages.</w:t>
      </w:r>
    </w:p>
    <w:p w14:paraId="5F356357" w14:textId="77777777" w:rsidR="008F5F0D" w:rsidRPr="0097576E" w:rsidRDefault="008F5F0D" w:rsidP="008F5F0D">
      <w:pPr>
        <w:numPr>
          <w:ilvl w:val="0"/>
          <w:numId w:val="60"/>
        </w:numPr>
        <w:spacing w:line="240" w:lineRule="exact"/>
        <w:ind w:left="357" w:hanging="357"/>
        <w:rPr>
          <w:rFonts w:asciiTheme="minorHAnsi" w:eastAsia="Calibri" w:hAnsiTheme="minorHAnsi" w:cs="Calibri"/>
        </w:rPr>
      </w:pPr>
      <w:r w:rsidRPr="0097576E">
        <w:rPr>
          <w:rFonts w:asciiTheme="minorHAnsi" w:eastAsia="Calibri" w:hAnsiTheme="minorHAnsi" w:cs="Calibri"/>
        </w:rPr>
        <w:t>Zamawiający dopuszcza składanie ofert w formacie: rar.</w:t>
      </w:r>
    </w:p>
    <w:p w14:paraId="1E30D97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5313BAC4"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PAdES;</w:t>
      </w:r>
    </w:p>
    <w:p w14:paraId="36F0D9C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zaleca się opatrzyć podpisem w formacie XAdES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Zamawiający wymaga dołączenia podpisywanych plików z danymi oraz plików podpisu w formacie XAdES</w:t>
      </w:r>
      <w:r w:rsidRPr="0097576E">
        <w:rPr>
          <w:rFonts w:asciiTheme="minorHAnsi" w:hAnsiTheme="minorHAnsi" w:cstheme="minorHAnsi"/>
          <w:b/>
          <w:bCs/>
        </w:rPr>
        <w:t>;</w:t>
      </w:r>
    </w:p>
    <w:p w14:paraId="50E07D31"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4F2F93F8"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6F4C82C2"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5413B5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8F7EC3"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FEAAC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bookmarkStart w:id="17"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7"/>
    <w:p w14:paraId="35E94C2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521B948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071D5AB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0C2D819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04E79BAB" w:rsidR="00802B61" w:rsidRPr="008F5F0D"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ED3D76">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ED3D76">
            <w:pPr>
              <w:pStyle w:val="Nagwek2"/>
              <w:spacing w:line="240" w:lineRule="exact"/>
              <w:ind w:left="1134" w:hanging="1134"/>
              <w:rPr>
                <w:rFonts w:asciiTheme="minorHAnsi" w:hAnsiTheme="minorHAnsi"/>
                <w:b/>
                <w:sz w:val="20"/>
              </w:rPr>
            </w:pPr>
            <w:bookmarkStart w:id="18" w:name="_Toc181608623"/>
            <w:r w:rsidRPr="0097576E">
              <w:rPr>
                <w:rFonts w:asciiTheme="minorHAnsi" w:hAnsiTheme="minorHAnsi"/>
                <w:b/>
                <w:sz w:val="20"/>
              </w:rPr>
              <w:t>Rozdział 14.</w:t>
            </w:r>
            <w:r w:rsidRPr="0097576E">
              <w:rPr>
                <w:rFonts w:asciiTheme="minorHAnsi" w:hAnsiTheme="minorHAnsi"/>
                <w:b/>
                <w:sz w:val="20"/>
              </w:rPr>
              <w:tab/>
              <w:t>Sposób obliczenia ceny.</w:t>
            </w:r>
            <w:bookmarkEnd w:id="18"/>
          </w:p>
        </w:tc>
      </w:tr>
    </w:tbl>
    <w:p w14:paraId="15D71877" w14:textId="32BE809A" w:rsidR="00CB5E99" w:rsidRPr="0097576E" w:rsidRDefault="00CB5E99" w:rsidP="00ED3D76">
      <w:pPr>
        <w:pStyle w:val="Nagwek1"/>
        <w:spacing w:line="240" w:lineRule="exact"/>
        <w:ind w:left="1418" w:hanging="1418"/>
        <w:rPr>
          <w:rFonts w:asciiTheme="minorHAnsi" w:hAnsiTheme="minorHAnsi" w:cstheme="minorHAnsi"/>
          <w:b/>
          <w:bCs/>
          <w:sz w:val="20"/>
        </w:rPr>
      </w:pPr>
    </w:p>
    <w:p w14:paraId="6277D743"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2A8A00C1" w14:textId="77777777" w:rsidR="008F5F0D" w:rsidRPr="0097576E" w:rsidRDefault="008F5F0D" w:rsidP="008F5F0D">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0B4BB6AC"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(Załącznik nr 1 do SWZ)</w:t>
      </w:r>
      <w:r w:rsidRPr="0097576E">
        <w:rPr>
          <w:rFonts w:asciiTheme="minorHAnsi" w:hAnsiTheme="minorHAnsi" w:cs="Calibri"/>
        </w:rPr>
        <w:t xml:space="preserve">. </w:t>
      </w:r>
    </w:p>
    <w:p w14:paraId="72AB8DB1"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A67BBC2"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389AD014"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262D5780"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48280DF"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0D96CDC5"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6D60C17A"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D3D76">
            <w:pPr>
              <w:pStyle w:val="Nagwek2"/>
              <w:spacing w:line="240" w:lineRule="exact"/>
              <w:ind w:left="1134" w:hanging="1134"/>
              <w:rPr>
                <w:rFonts w:asciiTheme="minorHAnsi" w:hAnsiTheme="minorHAnsi"/>
                <w:b/>
                <w:sz w:val="20"/>
              </w:rPr>
            </w:pPr>
            <w:bookmarkStart w:id="19" w:name="_Toc181608624"/>
            <w:bookmarkStart w:id="20" w:name="_GoBack"/>
            <w:bookmarkEnd w:id="20"/>
            <w:r w:rsidRPr="00E62627">
              <w:rPr>
                <w:rFonts w:asciiTheme="minorHAnsi" w:hAnsiTheme="minorHAnsi"/>
                <w:b/>
                <w:sz w:val="20"/>
              </w:rPr>
              <w:t>Rozdział 15.</w:t>
            </w:r>
            <w:r w:rsidRPr="00E62627">
              <w:rPr>
                <w:rFonts w:asciiTheme="minorHAnsi" w:hAnsiTheme="minorHAnsi"/>
                <w:b/>
                <w:sz w:val="20"/>
              </w:rPr>
              <w:tab/>
              <w:t>Sposób oraz termin składania ofert.</w:t>
            </w:r>
            <w:bookmarkEnd w:id="19"/>
          </w:p>
        </w:tc>
      </w:tr>
    </w:tbl>
    <w:p w14:paraId="2A027A93" w14:textId="349D82DA" w:rsidR="00416021" w:rsidRPr="00E62627" w:rsidRDefault="00416021" w:rsidP="00ED3D76">
      <w:pPr>
        <w:pStyle w:val="Nagwek1"/>
        <w:spacing w:line="240" w:lineRule="exact"/>
        <w:ind w:left="1418" w:hanging="1418"/>
        <w:rPr>
          <w:rFonts w:asciiTheme="minorHAnsi" w:hAnsiTheme="minorHAnsi" w:cstheme="minorHAnsi"/>
          <w:b/>
          <w:bCs/>
          <w:sz w:val="20"/>
        </w:rPr>
      </w:pPr>
    </w:p>
    <w:p w14:paraId="42291743" w14:textId="010C2E9C"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do dnia </w:t>
      </w:r>
      <w:r w:rsidR="006C3A1A">
        <w:rPr>
          <w:rFonts w:ascii="Calibri" w:eastAsia="Calibri" w:hAnsi="Calibri" w:cs="Calibri"/>
          <w:b/>
          <w:highlight w:val="yellow"/>
        </w:rPr>
        <w:t>1</w:t>
      </w:r>
      <w:r w:rsidR="00E8410A">
        <w:rPr>
          <w:rFonts w:ascii="Calibri" w:eastAsia="Calibri" w:hAnsi="Calibri" w:cs="Calibri"/>
          <w:b/>
          <w:highlight w:val="yellow"/>
        </w:rPr>
        <w:t>5</w:t>
      </w:r>
      <w:r w:rsidRPr="00E62627">
        <w:rPr>
          <w:rFonts w:ascii="Calibri" w:eastAsia="Calibri" w:hAnsi="Calibri" w:cs="Calibri"/>
          <w:b/>
          <w:highlight w:val="yellow"/>
        </w:rPr>
        <w:t>.</w:t>
      </w:r>
      <w:r w:rsidR="00796BD3">
        <w:rPr>
          <w:rFonts w:ascii="Calibri" w:eastAsia="Calibri" w:hAnsi="Calibri" w:cs="Calibri"/>
          <w:b/>
          <w:highlight w:val="yellow"/>
        </w:rPr>
        <w:t>1</w:t>
      </w:r>
      <w:r w:rsidR="006C3A1A">
        <w:rPr>
          <w:rFonts w:ascii="Calibri" w:eastAsia="Calibri" w:hAnsi="Calibri" w:cs="Calibri"/>
          <w:b/>
          <w:highlight w:val="yellow"/>
        </w:rPr>
        <w:t>1</w:t>
      </w:r>
      <w:r w:rsidRPr="00E62627">
        <w:rPr>
          <w:rFonts w:ascii="Calibri" w:eastAsia="Calibri" w:hAnsi="Calibri" w:cs="Calibri"/>
          <w:b/>
          <w:highlight w:val="yellow"/>
        </w:rPr>
        <w:t xml:space="preserve">.2024 r. do godz. </w:t>
      </w:r>
      <w:r w:rsidR="006C3A1A">
        <w:rPr>
          <w:rFonts w:ascii="Calibri" w:eastAsia="Calibri" w:hAnsi="Calibri" w:cs="Calibri"/>
          <w:b/>
          <w:highlight w:val="yellow"/>
        </w:rPr>
        <w:t>12</w:t>
      </w:r>
      <w:r w:rsidRPr="00E62627">
        <w:rPr>
          <w:rFonts w:ascii="Calibri" w:eastAsia="Calibri" w:hAnsi="Calibri" w:cs="Calibri"/>
          <w:b/>
          <w:highlight w:val="yellow"/>
        </w:rPr>
        <w:t>:00.</w:t>
      </w:r>
    </w:p>
    <w:p w14:paraId="16853C57"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Do oferty należy dołączyć wszystkie wymagane w SWZ dokumenty.</w:t>
      </w:r>
    </w:p>
    <w:p w14:paraId="46FB03F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D3D76">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D3D76">
            <w:pPr>
              <w:pStyle w:val="Nagwek2"/>
              <w:spacing w:line="240" w:lineRule="exact"/>
              <w:ind w:left="1134" w:hanging="1134"/>
              <w:rPr>
                <w:rFonts w:asciiTheme="minorHAnsi" w:hAnsiTheme="minorHAnsi"/>
                <w:b/>
                <w:sz w:val="20"/>
              </w:rPr>
            </w:pPr>
            <w:bookmarkStart w:id="21" w:name="_Toc181608625"/>
            <w:r w:rsidRPr="00E62627">
              <w:rPr>
                <w:rFonts w:asciiTheme="minorHAnsi" w:hAnsiTheme="minorHAnsi"/>
                <w:b/>
                <w:sz w:val="20"/>
              </w:rPr>
              <w:t>Rozdział 16.</w:t>
            </w:r>
            <w:r w:rsidRPr="00E62627">
              <w:rPr>
                <w:rFonts w:asciiTheme="minorHAnsi" w:hAnsiTheme="minorHAnsi"/>
                <w:b/>
                <w:sz w:val="20"/>
              </w:rPr>
              <w:tab/>
              <w:t>Otwarcie ofert.</w:t>
            </w:r>
            <w:bookmarkEnd w:id="21"/>
          </w:p>
        </w:tc>
      </w:tr>
    </w:tbl>
    <w:p w14:paraId="178A9E32" w14:textId="27978D8F" w:rsidR="00416021" w:rsidRPr="00E62627" w:rsidRDefault="00416021" w:rsidP="00ED3D76">
      <w:pPr>
        <w:pStyle w:val="Nagwek1"/>
        <w:spacing w:line="240" w:lineRule="exact"/>
        <w:ind w:left="1418" w:hanging="1418"/>
        <w:rPr>
          <w:rFonts w:asciiTheme="minorHAnsi" w:hAnsiTheme="minorHAnsi" w:cstheme="minorHAnsi"/>
          <w:b/>
          <w:bCs/>
          <w:sz w:val="20"/>
        </w:rPr>
      </w:pPr>
    </w:p>
    <w:p w14:paraId="32A6202D" w14:textId="7438EAA6"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E8410A">
        <w:rPr>
          <w:rFonts w:ascii="Calibri" w:eastAsia="Calibri" w:hAnsi="Calibri" w:cs="Calibri"/>
          <w:b/>
          <w:highlight w:val="yellow"/>
        </w:rPr>
        <w:t>15</w:t>
      </w:r>
      <w:r w:rsidRPr="00E62627">
        <w:rPr>
          <w:rFonts w:ascii="Calibri" w:eastAsia="Calibri" w:hAnsi="Calibri" w:cs="Calibri"/>
          <w:b/>
          <w:highlight w:val="yellow"/>
        </w:rPr>
        <w:t>.</w:t>
      </w:r>
      <w:r w:rsidR="00796BD3">
        <w:rPr>
          <w:rFonts w:ascii="Calibri" w:eastAsia="Calibri" w:hAnsi="Calibri" w:cs="Calibri"/>
          <w:b/>
          <w:highlight w:val="yellow"/>
        </w:rPr>
        <w:t>1</w:t>
      </w:r>
      <w:r w:rsidR="006C3A1A">
        <w:rPr>
          <w:rFonts w:ascii="Calibri" w:eastAsia="Calibri" w:hAnsi="Calibri" w:cs="Calibri"/>
          <w:b/>
          <w:highlight w:val="yellow"/>
        </w:rPr>
        <w:t>1</w:t>
      </w:r>
      <w:r w:rsidRPr="00E62627">
        <w:rPr>
          <w:rFonts w:ascii="Calibri" w:eastAsia="Calibri" w:hAnsi="Calibri" w:cs="Calibri"/>
          <w:b/>
          <w:highlight w:val="yellow"/>
        </w:rPr>
        <w:t xml:space="preserve">.2024 r., o godzinie </w:t>
      </w:r>
      <w:r w:rsidR="006C3A1A">
        <w:rPr>
          <w:rFonts w:ascii="Calibri" w:eastAsia="Calibri" w:hAnsi="Calibri" w:cs="Calibri"/>
          <w:b/>
          <w:highlight w:val="yellow"/>
        </w:rPr>
        <w:t>12</w:t>
      </w:r>
      <w:r w:rsidRPr="00E62627">
        <w:rPr>
          <w:rFonts w:ascii="Calibri" w:eastAsia="Calibri" w:hAnsi="Calibri" w:cs="Calibri"/>
          <w:b/>
          <w:highlight w:val="yellow"/>
        </w:rPr>
        <w:t>:05</w:t>
      </w:r>
      <w:r w:rsidRPr="00E62627">
        <w:rPr>
          <w:rFonts w:ascii="Calibri" w:eastAsia="Calibri" w:hAnsi="Calibri" w:cs="Calibri"/>
        </w:rPr>
        <w:t>, nie później niż następnego dnia po upływie terminu składania ofert.</w:t>
      </w:r>
    </w:p>
    <w:p w14:paraId="2A2D1B44"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D3D76">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ED3D76">
      <w:pPr>
        <w:numPr>
          <w:ilvl w:val="0"/>
          <w:numId w:val="3"/>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D3D76">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D3D76">
            <w:pPr>
              <w:pStyle w:val="Nagwek2"/>
              <w:spacing w:line="240" w:lineRule="exact"/>
              <w:ind w:left="1134" w:hanging="1134"/>
              <w:rPr>
                <w:rFonts w:asciiTheme="minorHAnsi" w:hAnsiTheme="minorHAnsi"/>
                <w:b/>
                <w:sz w:val="20"/>
              </w:rPr>
            </w:pPr>
            <w:bookmarkStart w:id="22" w:name="_Toc181608626"/>
            <w:r w:rsidRPr="00E62627">
              <w:rPr>
                <w:rFonts w:asciiTheme="minorHAnsi" w:hAnsiTheme="minorHAnsi"/>
                <w:b/>
                <w:sz w:val="20"/>
              </w:rPr>
              <w:t>Rozdział 17.</w:t>
            </w:r>
            <w:r w:rsidRPr="00E62627">
              <w:rPr>
                <w:rFonts w:asciiTheme="minorHAnsi" w:hAnsiTheme="minorHAnsi"/>
                <w:b/>
                <w:sz w:val="20"/>
              </w:rPr>
              <w:tab/>
              <w:t>Termin związania ofertą.</w:t>
            </w:r>
            <w:bookmarkEnd w:id="22"/>
          </w:p>
        </w:tc>
      </w:tr>
    </w:tbl>
    <w:p w14:paraId="0FE8CC1E" w14:textId="57D01A02" w:rsidR="0044612E" w:rsidRPr="00E62627" w:rsidRDefault="0044612E" w:rsidP="00ED3D76">
      <w:pPr>
        <w:pStyle w:val="Nagwek1"/>
        <w:spacing w:line="240" w:lineRule="exact"/>
        <w:rPr>
          <w:rFonts w:asciiTheme="minorHAnsi" w:hAnsiTheme="minorHAnsi" w:cstheme="minorHAnsi"/>
          <w:b/>
          <w:bCs/>
          <w:sz w:val="20"/>
        </w:rPr>
      </w:pPr>
    </w:p>
    <w:p w14:paraId="4AFE966D" w14:textId="70302298" w:rsidR="00E4298C" w:rsidRPr="00E62627" w:rsidRDefault="00E4298C" w:rsidP="00ED3D76">
      <w:pPr>
        <w:numPr>
          <w:ilvl w:val="0"/>
          <w:numId w:val="6"/>
        </w:numPr>
        <w:tabs>
          <w:tab w:val="left" w:pos="0"/>
        </w:tabs>
        <w:spacing w:line="240" w:lineRule="exact"/>
        <w:ind w:left="357" w:hanging="357"/>
        <w:rPr>
          <w:rFonts w:ascii="Calibri" w:hAnsi="Calibri" w:cs="Calibri"/>
          <w:color w:val="FF0000"/>
        </w:rPr>
      </w:pPr>
      <w:r w:rsidRPr="00E62627">
        <w:rPr>
          <w:rFonts w:ascii="Calibri" w:hAnsi="Calibri" w:cs="Calibri"/>
        </w:rPr>
        <w:t xml:space="preserve">Wykonawca jest związany złożoną ofertą </w:t>
      </w:r>
      <w:r w:rsidR="00C80D98">
        <w:rPr>
          <w:rFonts w:ascii="Calibri" w:hAnsi="Calibri" w:cs="Calibri"/>
        </w:rPr>
        <w:t>3</w:t>
      </w:r>
      <w:r w:rsidRPr="00E62627">
        <w:rPr>
          <w:rFonts w:ascii="Calibri" w:hAnsi="Calibri" w:cs="Calibri"/>
        </w:rPr>
        <w:t xml:space="preserve">0 dni od upływu terminu składania ofert tj. </w:t>
      </w:r>
      <w:r w:rsidRPr="00E62627">
        <w:rPr>
          <w:rFonts w:ascii="Calibri" w:hAnsi="Calibri" w:cs="Calibri"/>
          <w:b/>
        </w:rPr>
        <w:t xml:space="preserve">do dnia </w:t>
      </w:r>
      <w:r w:rsidRPr="00E62627">
        <w:rPr>
          <w:rFonts w:ascii="Calibri" w:hAnsi="Calibri" w:cs="Calibri"/>
          <w:b/>
        </w:rPr>
        <w:br/>
      </w:r>
      <w:r w:rsidR="006C3A1A">
        <w:rPr>
          <w:rFonts w:ascii="Calibri" w:hAnsi="Calibri" w:cs="Calibri"/>
          <w:b/>
          <w:bCs/>
          <w:highlight w:val="yellow"/>
        </w:rPr>
        <w:t>1</w:t>
      </w:r>
      <w:r w:rsidR="00E8410A">
        <w:rPr>
          <w:rFonts w:ascii="Calibri" w:hAnsi="Calibri" w:cs="Calibri"/>
          <w:b/>
          <w:bCs/>
          <w:highlight w:val="yellow"/>
        </w:rPr>
        <w:t>4</w:t>
      </w:r>
      <w:r w:rsidRPr="00E62627">
        <w:rPr>
          <w:rFonts w:ascii="Calibri" w:hAnsi="Calibri" w:cs="Calibri"/>
          <w:b/>
          <w:bCs/>
          <w:highlight w:val="yellow"/>
        </w:rPr>
        <w:t>.</w:t>
      </w:r>
      <w:r w:rsidR="004E35D9">
        <w:rPr>
          <w:rFonts w:ascii="Calibri" w:hAnsi="Calibri" w:cs="Calibri"/>
          <w:b/>
          <w:bCs/>
          <w:highlight w:val="yellow"/>
        </w:rPr>
        <w:t>1</w:t>
      </w:r>
      <w:r w:rsidR="006C3A1A">
        <w:rPr>
          <w:rFonts w:ascii="Calibri" w:hAnsi="Calibri" w:cs="Calibri"/>
          <w:b/>
          <w:bCs/>
          <w:highlight w:val="yellow"/>
        </w:rPr>
        <w:t>2</w:t>
      </w:r>
      <w:r w:rsidRPr="00E62627">
        <w:rPr>
          <w:rFonts w:ascii="Calibri" w:hAnsi="Calibri" w:cs="Calibri"/>
          <w:b/>
          <w:bCs/>
          <w:highlight w:val="yellow"/>
        </w:rPr>
        <w:t>.2024 r.</w:t>
      </w:r>
    </w:p>
    <w:p w14:paraId="23DDA8DE" w14:textId="77777777" w:rsidR="00E4298C" w:rsidRPr="00E62627" w:rsidRDefault="00E4298C" w:rsidP="00ED3D76">
      <w:pPr>
        <w:numPr>
          <w:ilvl w:val="0"/>
          <w:numId w:val="6"/>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D3D76">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D3D76">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D3D76">
            <w:pPr>
              <w:pStyle w:val="Nagwek2"/>
              <w:spacing w:line="240" w:lineRule="exact"/>
              <w:ind w:left="1134" w:hanging="1134"/>
              <w:rPr>
                <w:rFonts w:asciiTheme="minorHAnsi" w:hAnsiTheme="minorHAnsi"/>
                <w:b/>
                <w:sz w:val="20"/>
              </w:rPr>
            </w:pPr>
            <w:bookmarkStart w:id="23" w:name="_Toc181608627"/>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3"/>
          </w:p>
        </w:tc>
      </w:tr>
    </w:tbl>
    <w:p w14:paraId="3FF59CAC" w14:textId="5E674B3F" w:rsidR="00416021" w:rsidRPr="00E62627" w:rsidRDefault="00416021" w:rsidP="00ED3D76">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4" w:name="_Hlk65601720"/>
      <w:r w:rsidR="00B50457" w:rsidRPr="00E62627">
        <w:rPr>
          <w:rFonts w:asciiTheme="minorHAnsi" w:hAnsiTheme="minorHAnsi" w:cs="Calibri"/>
          <w:b/>
        </w:rPr>
        <w:t>dostaw</w:t>
      </w:r>
      <w:bookmarkEnd w:id="24"/>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D3D76">
      <w:pPr>
        <w:spacing w:line="240" w:lineRule="exact"/>
        <w:ind w:left="720"/>
        <w:rPr>
          <w:rFonts w:asciiTheme="minorHAnsi" w:hAnsiTheme="minorHAnsi" w:cs="Calibri"/>
        </w:rPr>
      </w:pPr>
    </w:p>
    <w:p w14:paraId="494F61C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ED3D76">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D3D76">
      <w:pPr>
        <w:spacing w:line="240" w:lineRule="exact"/>
        <w:rPr>
          <w:rFonts w:asciiTheme="minorHAnsi" w:hAnsiTheme="minorHAnsi" w:cs="Calibri"/>
          <w:b/>
        </w:rPr>
      </w:pPr>
    </w:p>
    <w:p w14:paraId="44736ECB" w14:textId="77777777" w:rsidR="00C133E6" w:rsidRPr="00E62627" w:rsidRDefault="00C133E6" w:rsidP="00ED3D76">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Pr="00E62627">
        <w:rPr>
          <w:rFonts w:asciiTheme="minorHAnsi" w:hAnsiTheme="minorHAnsi" w:cs="Calibri"/>
          <w:b/>
        </w:rPr>
        <w:t>x 100 pkt x 0,6</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D3D76">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D3D76">
      <w:pPr>
        <w:spacing w:line="240" w:lineRule="exact"/>
        <w:ind w:firstLine="708"/>
        <w:rPr>
          <w:rFonts w:asciiTheme="minorHAnsi" w:hAnsiTheme="minorHAnsi" w:cs="Calibri"/>
        </w:rPr>
      </w:pPr>
    </w:p>
    <w:p w14:paraId="6E0AC582" w14:textId="77777777" w:rsidR="00C133E6" w:rsidRPr="00E62627" w:rsidRDefault="00C133E6" w:rsidP="00ED3D76">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2E47FC65" w14:textId="77777777" w:rsidR="00C133E6" w:rsidRPr="00E62627" w:rsidRDefault="00C133E6" w:rsidP="00ED3D76">
      <w:pPr>
        <w:spacing w:line="240" w:lineRule="exact"/>
        <w:rPr>
          <w:rFonts w:asciiTheme="minorHAnsi" w:hAnsiTheme="minorHAnsi" w:cs="Calibri"/>
        </w:rPr>
      </w:pPr>
    </w:p>
    <w:p w14:paraId="1AAA8563" w14:textId="27BE3474" w:rsidR="00C133E6" w:rsidRPr="00E62627" w:rsidRDefault="00C133E6" w:rsidP="00ED3D76">
      <w:pPr>
        <w:numPr>
          <w:ilvl w:val="0"/>
          <w:numId w:val="37"/>
        </w:numPr>
        <w:spacing w:line="240" w:lineRule="exact"/>
        <w:ind w:left="714" w:hanging="357"/>
        <w:rPr>
          <w:rFonts w:asciiTheme="minorHAnsi" w:hAnsiTheme="minorHAnsi" w:cs="Calibri"/>
          <w:b/>
        </w:rPr>
      </w:pPr>
      <w:r w:rsidRPr="00E62627">
        <w:rPr>
          <w:rFonts w:asciiTheme="minorHAnsi" w:hAnsiTheme="minorHAnsi" w:cs="Calibri"/>
          <w:b/>
        </w:rPr>
        <w:t xml:space="preserve">Termin </w:t>
      </w:r>
      <w:r w:rsidR="005B1212" w:rsidRPr="00E62627">
        <w:rPr>
          <w:rFonts w:asciiTheme="minorHAnsi" w:hAnsiTheme="minorHAnsi" w:cs="Calibri"/>
          <w:b/>
        </w:rPr>
        <w:t>dostaw</w:t>
      </w:r>
      <w:r w:rsidR="00AD5AFE">
        <w:rPr>
          <w:rFonts w:asciiTheme="minorHAnsi" w:hAnsiTheme="minorHAnsi" w:cs="Calibri"/>
          <w:b/>
        </w:rPr>
        <w:t>y</w:t>
      </w:r>
      <w:r w:rsidRPr="00E62627">
        <w:rPr>
          <w:rFonts w:asciiTheme="minorHAnsi" w:hAnsiTheme="minorHAnsi" w:cs="Calibri"/>
          <w:b/>
        </w:rPr>
        <w:t>:</w:t>
      </w:r>
    </w:p>
    <w:p w14:paraId="1ACBE083" w14:textId="698F6682" w:rsidR="00C133E6" w:rsidRPr="00E62627" w:rsidRDefault="00922BD0" w:rsidP="00ED3D76">
      <w:pPr>
        <w:numPr>
          <w:ilvl w:val="0"/>
          <w:numId w:val="38"/>
        </w:numPr>
        <w:spacing w:line="240" w:lineRule="exact"/>
        <w:ind w:left="1071" w:hanging="357"/>
        <w:rPr>
          <w:rFonts w:asciiTheme="minorHAnsi" w:hAnsiTheme="minorHAnsi" w:cs="Calibri"/>
          <w:b/>
        </w:rPr>
      </w:pPr>
      <w:r w:rsidRPr="00E62627">
        <w:rPr>
          <w:rFonts w:asciiTheme="minorHAnsi" w:hAnsiTheme="minorHAnsi" w:cs="Calibri"/>
        </w:rPr>
        <w:t>P</w:t>
      </w:r>
      <w:r w:rsidR="00C133E6" w:rsidRPr="00E62627">
        <w:rPr>
          <w:rFonts w:asciiTheme="minorHAnsi" w:hAnsiTheme="minorHAnsi" w:cs="Calibri"/>
        </w:rPr>
        <w:t>rzyznani</w:t>
      </w:r>
      <w:r w:rsidRPr="00E62627">
        <w:rPr>
          <w:rFonts w:asciiTheme="minorHAnsi" w:hAnsiTheme="minorHAnsi" w:cs="Calibri"/>
        </w:rPr>
        <w:t>e</w:t>
      </w:r>
      <w:r w:rsidR="00C133E6" w:rsidRPr="00E62627">
        <w:rPr>
          <w:rFonts w:asciiTheme="minorHAnsi" w:hAnsiTheme="minorHAnsi" w:cs="Calibri"/>
        </w:rPr>
        <w:t xml:space="preserve"> punktów w kryterium „termin </w:t>
      </w:r>
      <w:r w:rsidR="00140B35" w:rsidRPr="00E62627">
        <w:rPr>
          <w:rFonts w:asciiTheme="minorHAnsi" w:hAnsiTheme="minorHAnsi" w:cs="Calibri"/>
        </w:rPr>
        <w:t>dostaw</w:t>
      </w:r>
      <w:r w:rsidR="00AD5AFE">
        <w:rPr>
          <w:rFonts w:asciiTheme="minorHAnsi" w:hAnsiTheme="minorHAnsi" w:cs="Calibri"/>
        </w:rPr>
        <w:t>y</w:t>
      </w:r>
      <w:r w:rsidR="00140B35" w:rsidRPr="00E62627">
        <w:rPr>
          <w:rFonts w:asciiTheme="minorHAnsi" w:hAnsiTheme="minorHAnsi" w:cs="Calibri"/>
        </w:rPr>
        <w:t xml:space="preserve">” </w:t>
      </w:r>
      <w:r w:rsidRPr="00E62627">
        <w:rPr>
          <w:rFonts w:asciiTheme="minorHAnsi" w:hAnsiTheme="minorHAnsi" w:cs="Calibri"/>
        </w:rPr>
        <w:t xml:space="preserve">nastąpi </w:t>
      </w:r>
      <w:r w:rsidR="00C133E6" w:rsidRPr="00E62627">
        <w:rPr>
          <w:rFonts w:asciiTheme="minorHAnsi" w:hAnsiTheme="minorHAnsi" w:cs="Calibri"/>
        </w:rPr>
        <w:t xml:space="preserve">na podstawie deklaracji podanej przez wykonawcę w </w:t>
      </w:r>
      <w:r w:rsidR="00C133E6" w:rsidRPr="00E62627">
        <w:rPr>
          <w:rFonts w:asciiTheme="minorHAnsi" w:hAnsiTheme="minorHAnsi" w:cs="Calibri"/>
          <w:b/>
        </w:rPr>
        <w:t>formularzu cenowym (Załącznik nr 1 do SWZ)</w:t>
      </w:r>
      <w:r w:rsidR="00C133E6" w:rsidRPr="00E62627">
        <w:rPr>
          <w:rFonts w:asciiTheme="minorHAnsi" w:hAnsiTheme="minorHAnsi" w:cs="Calibri"/>
        </w:rPr>
        <w:t>.</w:t>
      </w:r>
    </w:p>
    <w:p w14:paraId="1A70C840" w14:textId="6A263FE2" w:rsidR="00C133E6" w:rsidRPr="00E62627" w:rsidRDefault="00C133E6" w:rsidP="00ED3D76">
      <w:pPr>
        <w:numPr>
          <w:ilvl w:val="0"/>
          <w:numId w:val="38"/>
        </w:numPr>
        <w:spacing w:line="240" w:lineRule="exact"/>
        <w:ind w:left="1071" w:hanging="357"/>
        <w:rPr>
          <w:rFonts w:asciiTheme="minorHAnsi" w:hAnsiTheme="minorHAnsi" w:cs="Calibri"/>
        </w:rPr>
      </w:pPr>
      <w:r w:rsidRPr="00E62627">
        <w:rPr>
          <w:rFonts w:asciiTheme="minorHAnsi" w:hAnsiTheme="minorHAnsi" w:cs="Calibri"/>
        </w:rPr>
        <w:t xml:space="preserve">Termin </w:t>
      </w:r>
      <w:r w:rsidR="003F236E" w:rsidRPr="00E62627">
        <w:rPr>
          <w:rFonts w:asciiTheme="minorHAnsi" w:hAnsiTheme="minorHAnsi" w:cs="Calibri"/>
        </w:rPr>
        <w:t>dostaw</w:t>
      </w:r>
      <w:r w:rsidR="00A41D91">
        <w:rPr>
          <w:rFonts w:asciiTheme="minorHAnsi" w:hAnsiTheme="minorHAnsi" w:cs="Calibri"/>
        </w:rPr>
        <w:t>y</w:t>
      </w:r>
      <w:r w:rsidR="003F236E" w:rsidRPr="00E62627">
        <w:rPr>
          <w:rFonts w:asciiTheme="minorHAnsi" w:hAnsiTheme="minorHAnsi" w:cs="Calibri"/>
        </w:rPr>
        <w:t xml:space="preserve"> </w:t>
      </w:r>
      <w:r w:rsidRPr="00E62627">
        <w:rPr>
          <w:rFonts w:asciiTheme="minorHAnsi" w:hAnsiTheme="minorHAnsi" w:cs="Calibri"/>
        </w:rPr>
        <w:t xml:space="preserve">określa ilość dni przeznaczonych na realizację dostawy przedmiotu zamówienia od dnia </w:t>
      </w:r>
      <w:r w:rsidR="00A41D91">
        <w:rPr>
          <w:rFonts w:asciiTheme="minorHAnsi" w:hAnsiTheme="minorHAnsi" w:cs="Calibri"/>
        </w:rPr>
        <w:t>zawarcia umowy</w:t>
      </w:r>
      <w:r w:rsidRPr="00E62627">
        <w:rPr>
          <w:rFonts w:asciiTheme="minorHAnsi" w:hAnsiTheme="minorHAnsi" w:cs="Calibri"/>
        </w:rPr>
        <w:t>:</w:t>
      </w:r>
      <w:r w:rsidRPr="00E62627">
        <w:rPr>
          <w:rFonts w:asciiTheme="minorHAnsi" w:hAnsiTheme="minorHAnsi" w:cs="Calibri"/>
        </w:rPr>
        <w:br/>
      </w: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3F236E" w:rsidRPr="00E62627" w14:paraId="71F40436" w14:textId="77777777" w:rsidTr="003F236E">
        <w:trPr>
          <w:tblHeader/>
          <w:jc w:val="right"/>
        </w:trPr>
        <w:tc>
          <w:tcPr>
            <w:tcW w:w="486" w:type="dxa"/>
            <w:tcBorders>
              <w:top w:val="single" w:sz="4" w:space="0" w:color="999999"/>
              <w:left w:val="single" w:sz="4" w:space="0" w:color="999999"/>
              <w:bottom w:val="single" w:sz="12" w:space="0" w:color="666666"/>
              <w:right w:val="single" w:sz="4" w:space="0" w:color="999999"/>
            </w:tcBorders>
            <w:vAlign w:val="center"/>
            <w:hideMark/>
          </w:tcPr>
          <w:p w14:paraId="287408C2" w14:textId="77777777" w:rsidR="003F236E" w:rsidRPr="00E62627" w:rsidRDefault="003F236E" w:rsidP="00ED3D76">
            <w:pPr>
              <w:spacing w:line="240" w:lineRule="exact"/>
              <w:jc w:val="center"/>
              <w:rPr>
                <w:rFonts w:ascii="Calibri" w:hAnsi="Calibri" w:cs="Calibri"/>
                <w:b/>
                <w:bCs/>
              </w:rPr>
            </w:pPr>
            <w:r w:rsidRPr="00E62627">
              <w:rPr>
                <w:rFonts w:ascii="Calibri" w:hAnsi="Calibri" w:cs="Calibri"/>
                <w:b/>
                <w:bCs/>
              </w:rPr>
              <w:br w:type="page"/>
              <w:t>Lp.</w:t>
            </w:r>
          </w:p>
        </w:tc>
        <w:tc>
          <w:tcPr>
            <w:tcW w:w="4765" w:type="dxa"/>
            <w:tcBorders>
              <w:top w:val="single" w:sz="4" w:space="0" w:color="999999"/>
              <w:left w:val="single" w:sz="4" w:space="0" w:color="999999"/>
              <w:bottom w:val="single" w:sz="12" w:space="0" w:color="666666"/>
              <w:right w:val="single" w:sz="4" w:space="0" w:color="999999"/>
            </w:tcBorders>
            <w:vAlign w:val="center"/>
            <w:hideMark/>
          </w:tcPr>
          <w:p w14:paraId="0680C4BC" w14:textId="586DBBC2" w:rsidR="003F236E" w:rsidRPr="00E62627" w:rsidRDefault="00D03E8C" w:rsidP="00ED3D76">
            <w:pPr>
              <w:spacing w:line="240" w:lineRule="exact"/>
              <w:jc w:val="center"/>
              <w:rPr>
                <w:rFonts w:ascii="Calibri" w:hAnsi="Calibri" w:cs="Calibri"/>
                <w:b/>
                <w:bCs/>
              </w:rPr>
            </w:pPr>
            <w:r>
              <w:rPr>
                <w:rFonts w:ascii="Calibri" w:hAnsi="Calibri" w:cs="Calibri"/>
                <w:b/>
                <w:bCs/>
              </w:rPr>
              <w:t xml:space="preserve">Termin </w:t>
            </w:r>
            <w:r w:rsidR="003F236E" w:rsidRPr="00E62627">
              <w:rPr>
                <w:rFonts w:ascii="Calibri" w:hAnsi="Calibri" w:cs="Calibri"/>
                <w:b/>
                <w:bCs/>
              </w:rPr>
              <w:t>dostaw</w:t>
            </w:r>
            <w:r w:rsidR="002A1228">
              <w:rPr>
                <w:rFonts w:ascii="Calibri" w:hAnsi="Calibri" w:cs="Calibri"/>
                <w:b/>
                <w:bCs/>
              </w:rPr>
              <w:t>y</w:t>
            </w:r>
          </w:p>
        </w:tc>
        <w:tc>
          <w:tcPr>
            <w:tcW w:w="2818" w:type="dxa"/>
            <w:tcBorders>
              <w:top w:val="single" w:sz="4" w:space="0" w:color="999999"/>
              <w:left w:val="single" w:sz="4" w:space="0" w:color="999999"/>
              <w:bottom w:val="single" w:sz="12" w:space="0" w:color="666666"/>
              <w:right w:val="single" w:sz="4" w:space="0" w:color="999999"/>
            </w:tcBorders>
            <w:vAlign w:val="center"/>
            <w:hideMark/>
          </w:tcPr>
          <w:p w14:paraId="15081400" w14:textId="77777777" w:rsidR="003F236E" w:rsidRPr="00E62627" w:rsidRDefault="003F236E" w:rsidP="00ED3D76">
            <w:pPr>
              <w:spacing w:line="240" w:lineRule="exact"/>
              <w:jc w:val="center"/>
              <w:rPr>
                <w:rFonts w:ascii="Calibri" w:hAnsi="Calibri" w:cs="Calibri"/>
                <w:b/>
                <w:bCs/>
              </w:rPr>
            </w:pPr>
            <w:r w:rsidRPr="00E62627">
              <w:rPr>
                <w:rFonts w:ascii="Calibri" w:hAnsi="Calibri" w:cs="Calibri"/>
                <w:b/>
                <w:bCs/>
              </w:rPr>
              <w:t>Ilość punktów</w:t>
            </w:r>
          </w:p>
        </w:tc>
      </w:tr>
      <w:tr w:rsidR="003F236E" w:rsidRPr="00E62627" w14:paraId="5422740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39527F02" w14:textId="77777777" w:rsidR="003F236E" w:rsidRPr="00E62627" w:rsidRDefault="003F236E" w:rsidP="00ED3D76">
            <w:pPr>
              <w:spacing w:line="240" w:lineRule="exact"/>
              <w:jc w:val="center"/>
              <w:rPr>
                <w:rFonts w:ascii="Calibri" w:hAnsi="Calibri" w:cs="Calibri"/>
                <w:bCs/>
              </w:rPr>
            </w:pPr>
            <w:r w:rsidRPr="00E62627">
              <w:rPr>
                <w:rFonts w:ascii="Calibri" w:hAnsi="Calibri" w:cs="Calibri"/>
                <w:bCs/>
              </w:rPr>
              <w:t>1</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2CDF3F14" w14:textId="5E530656" w:rsidR="003F236E" w:rsidRPr="00E62627" w:rsidRDefault="00A41D91" w:rsidP="00ED3D76">
            <w:pPr>
              <w:spacing w:line="240" w:lineRule="exact"/>
              <w:rPr>
                <w:rFonts w:ascii="Calibri" w:hAnsi="Calibri" w:cs="Calibri"/>
              </w:rPr>
            </w:pPr>
            <w:r>
              <w:rPr>
                <w:rFonts w:ascii="Calibri" w:hAnsi="Calibri" w:cs="Calibri"/>
              </w:rPr>
              <w:t xml:space="preserve">do </w:t>
            </w:r>
            <w:r w:rsidR="003A62EF">
              <w:rPr>
                <w:rFonts w:ascii="Calibri" w:hAnsi="Calibri" w:cs="Calibri"/>
              </w:rPr>
              <w:t>62</w:t>
            </w:r>
            <w:r>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0B83A375" w14:textId="36C835E1" w:rsidR="003F236E" w:rsidRPr="00E62627" w:rsidRDefault="002E008A" w:rsidP="00ED3D76">
            <w:pPr>
              <w:spacing w:line="240" w:lineRule="exact"/>
              <w:jc w:val="right"/>
              <w:rPr>
                <w:rFonts w:ascii="Calibri" w:hAnsi="Calibri" w:cs="Calibri"/>
              </w:rPr>
            </w:pPr>
            <w:r>
              <w:rPr>
                <w:rFonts w:ascii="Calibri" w:hAnsi="Calibri" w:cs="Calibri"/>
              </w:rPr>
              <w:t>4</w:t>
            </w:r>
            <w:r w:rsidR="003F236E" w:rsidRPr="00E62627">
              <w:rPr>
                <w:rFonts w:ascii="Calibri" w:hAnsi="Calibri" w:cs="Calibri"/>
              </w:rPr>
              <w:t>0</w:t>
            </w:r>
          </w:p>
        </w:tc>
      </w:tr>
      <w:tr w:rsidR="003F236E" w:rsidRPr="00E62627" w14:paraId="6E62F1C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48CA170B" w14:textId="77777777" w:rsidR="003F236E" w:rsidRPr="00E62627" w:rsidRDefault="003F236E" w:rsidP="00ED3D76">
            <w:pPr>
              <w:spacing w:line="240" w:lineRule="exact"/>
              <w:jc w:val="center"/>
              <w:rPr>
                <w:rFonts w:ascii="Calibri" w:hAnsi="Calibri" w:cs="Calibri"/>
                <w:bCs/>
              </w:rPr>
            </w:pPr>
            <w:r w:rsidRPr="00E62627">
              <w:rPr>
                <w:rFonts w:ascii="Calibri" w:hAnsi="Calibri" w:cs="Calibri"/>
                <w:bCs/>
              </w:rPr>
              <w:t>2</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0BE2ED6C" w14:textId="5A738FC8" w:rsidR="003F236E" w:rsidRPr="00E62627" w:rsidRDefault="003036D8" w:rsidP="00ED3D76">
            <w:pPr>
              <w:spacing w:line="240" w:lineRule="exact"/>
              <w:rPr>
                <w:rFonts w:ascii="Calibri" w:hAnsi="Calibri" w:cs="Calibri"/>
              </w:rPr>
            </w:pPr>
            <w:r>
              <w:rPr>
                <w:rFonts w:ascii="Calibri" w:hAnsi="Calibri" w:cs="Calibri"/>
              </w:rPr>
              <w:t xml:space="preserve">do </w:t>
            </w:r>
            <w:r w:rsidR="003A62EF">
              <w:rPr>
                <w:rFonts w:ascii="Calibri" w:hAnsi="Calibri" w:cs="Calibri"/>
              </w:rPr>
              <w:t>69</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1BBAF558" w14:textId="45DD7393" w:rsidR="003F236E" w:rsidRPr="00E62627" w:rsidRDefault="003A62EF" w:rsidP="00ED3D76">
            <w:pPr>
              <w:spacing w:line="240" w:lineRule="exact"/>
              <w:jc w:val="right"/>
              <w:rPr>
                <w:rFonts w:ascii="Calibri" w:hAnsi="Calibri" w:cs="Calibri"/>
              </w:rPr>
            </w:pPr>
            <w:r>
              <w:rPr>
                <w:rFonts w:ascii="Calibri" w:hAnsi="Calibri" w:cs="Calibri"/>
              </w:rPr>
              <w:t>3</w:t>
            </w:r>
            <w:r w:rsidR="003F236E" w:rsidRPr="00E62627">
              <w:rPr>
                <w:rFonts w:ascii="Calibri" w:hAnsi="Calibri" w:cs="Calibri"/>
              </w:rPr>
              <w:t>0</w:t>
            </w:r>
          </w:p>
        </w:tc>
      </w:tr>
      <w:tr w:rsidR="003F236E" w:rsidRPr="00E62627" w14:paraId="1C106D74"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64E26410" w14:textId="77777777" w:rsidR="003F236E" w:rsidRPr="00E62627" w:rsidRDefault="003F236E" w:rsidP="00ED3D76">
            <w:pPr>
              <w:spacing w:line="240" w:lineRule="exact"/>
              <w:jc w:val="center"/>
              <w:rPr>
                <w:rFonts w:ascii="Calibri" w:hAnsi="Calibri" w:cs="Calibri"/>
                <w:bCs/>
              </w:rPr>
            </w:pPr>
            <w:r w:rsidRPr="00E62627">
              <w:rPr>
                <w:rFonts w:ascii="Calibri" w:hAnsi="Calibri" w:cs="Calibri"/>
                <w:bCs/>
              </w:rPr>
              <w:t>3</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5C25B4EB" w14:textId="5FA3007E" w:rsidR="003F236E" w:rsidRPr="00E62627" w:rsidRDefault="003036D8" w:rsidP="00ED3D76">
            <w:pPr>
              <w:spacing w:line="240" w:lineRule="exact"/>
              <w:rPr>
                <w:rFonts w:ascii="Calibri" w:hAnsi="Calibri" w:cs="Calibri"/>
              </w:rPr>
            </w:pPr>
            <w:r>
              <w:rPr>
                <w:rFonts w:ascii="Calibri" w:hAnsi="Calibri" w:cs="Calibri"/>
              </w:rPr>
              <w:t xml:space="preserve">do </w:t>
            </w:r>
            <w:r w:rsidR="003A62EF">
              <w:rPr>
                <w:rFonts w:ascii="Calibri" w:hAnsi="Calibri" w:cs="Calibri"/>
              </w:rPr>
              <w:t>76</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2D9A85EC" w14:textId="2B3A2E20" w:rsidR="003F236E" w:rsidRPr="00E62627" w:rsidRDefault="003A62EF" w:rsidP="00ED3D76">
            <w:pPr>
              <w:spacing w:line="240" w:lineRule="exact"/>
              <w:jc w:val="right"/>
              <w:rPr>
                <w:rFonts w:ascii="Calibri" w:hAnsi="Calibri" w:cs="Calibri"/>
              </w:rPr>
            </w:pPr>
            <w:r>
              <w:rPr>
                <w:rFonts w:ascii="Calibri" w:hAnsi="Calibri" w:cs="Calibri"/>
              </w:rPr>
              <w:t>2</w:t>
            </w:r>
            <w:r w:rsidR="003F236E" w:rsidRPr="00E62627">
              <w:rPr>
                <w:rFonts w:ascii="Calibri" w:hAnsi="Calibri" w:cs="Calibri"/>
              </w:rPr>
              <w:t>0</w:t>
            </w:r>
          </w:p>
        </w:tc>
      </w:tr>
      <w:tr w:rsidR="003A62EF" w:rsidRPr="00E62627" w14:paraId="37458EAE"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64F1D7CF" w14:textId="027F854D" w:rsidR="003A62EF" w:rsidRPr="00E62627" w:rsidRDefault="003A62EF" w:rsidP="00ED3D76">
            <w:pPr>
              <w:spacing w:line="240" w:lineRule="exact"/>
              <w:jc w:val="center"/>
              <w:rPr>
                <w:rFonts w:ascii="Calibri" w:hAnsi="Calibri" w:cs="Calibri"/>
                <w:bCs/>
              </w:rPr>
            </w:pPr>
            <w:r>
              <w:rPr>
                <w:rFonts w:ascii="Calibri" w:hAnsi="Calibri" w:cs="Calibri"/>
                <w:bCs/>
              </w:rPr>
              <w:t>4</w:t>
            </w:r>
          </w:p>
        </w:tc>
        <w:tc>
          <w:tcPr>
            <w:tcW w:w="4765" w:type="dxa"/>
            <w:tcBorders>
              <w:top w:val="single" w:sz="4" w:space="0" w:color="999999"/>
              <w:left w:val="single" w:sz="4" w:space="0" w:color="999999"/>
              <w:bottom w:val="single" w:sz="4" w:space="0" w:color="999999"/>
              <w:right w:val="single" w:sz="4" w:space="0" w:color="999999"/>
            </w:tcBorders>
            <w:vAlign w:val="center"/>
          </w:tcPr>
          <w:p w14:paraId="2CF0FCD0" w14:textId="2976D027" w:rsidR="003A62EF" w:rsidRDefault="003A62EF" w:rsidP="00ED3D76">
            <w:pPr>
              <w:spacing w:line="240" w:lineRule="exact"/>
              <w:rPr>
                <w:rFonts w:ascii="Calibri" w:hAnsi="Calibri" w:cs="Calibri"/>
              </w:rPr>
            </w:pPr>
            <w:r>
              <w:rPr>
                <w:rFonts w:ascii="Calibri" w:hAnsi="Calibri" w:cs="Calibri"/>
              </w:rPr>
              <w:t>do 83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41F7E85" w14:textId="4E1C356B" w:rsidR="003A62EF" w:rsidRPr="00E62627" w:rsidRDefault="003A62EF" w:rsidP="00ED3D76">
            <w:pPr>
              <w:spacing w:line="240" w:lineRule="exact"/>
              <w:jc w:val="right"/>
              <w:rPr>
                <w:rFonts w:ascii="Calibri" w:hAnsi="Calibri" w:cs="Calibri"/>
              </w:rPr>
            </w:pPr>
            <w:r>
              <w:rPr>
                <w:rFonts w:ascii="Calibri" w:hAnsi="Calibri" w:cs="Calibri"/>
              </w:rPr>
              <w:t>10</w:t>
            </w:r>
          </w:p>
        </w:tc>
      </w:tr>
      <w:tr w:rsidR="003A62EF" w:rsidRPr="00E62627" w14:paraId="494D8A90"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21165AD4" w14:textId="71299783" w:rsidR="003A62EF" w:rsidRPr="00E62627" w:rsidRDefault="003A62EF" w:rsidP="00ED3D76">
            <w:pPr>
              <w:spacing w:line="240" w:lineRule="exact"/>
              <w:jc w:val="center"/>
              <w:rPr>
                <w:rFonts w:ascii="Calibri" w:hAnsi="Calibri" w:cs="Calibri"/>
                <w:bCs/>
              </w:rPr>
            </w:pPr>
            <w:r>
              <w:rPr>
                <w:rFonts w:ascii="Calibri" w:hAnsi="Calibri" w:cs="Calibri"/>
                <w:bCs/>
              </w:rPr>
              <w:t>5</w:t>
            </w:r>
          </w:p>
        </w:tc>
        <w:tc>
          <w:tcPr>
            <w:tcW w:w="4765" w:type="dxa"/>
            <w:tcBorders>
              <w:top w:val="single" w:sz="4" w:space="0" w:color="999999"/>
              <w:left w:val="single" w:sz="4" w:space="0" w:color="999999"/>
              <w:bottom w:val="single" w:sz="4" w:space="0" w:color="999999"/>
              <w:right w:val="single" w:sz="4" w:space="0" w:color="999999"/>
            </w:tcBorders>
            <w:vAlign w:val="center"/>
          </w:tcPr>
          <w:p w14:paraId="71A742B1" w14:textId="420F7A99" w:rsidR="003A62EF" w:rsidRDefault="003A62EF" w:rsidP="00ED3D76">
            <w:pPr>
              <w:spacing w:line="240" w:lineRule="exact"/>
              <w:rPr>
                <w:rFonts w:ascii="Calibri" w:hAnsi="Calibri" w:cs="Calibri"/>
              </w:rPr>
            </w:pPr>
            <w:r>
              <w:rPr>
                <w:rFonts w:ascii="Calibri" w:hAnsi="Calibri" w:cs="Calibri"/>
              </w:rPr>
              <w:t>do 90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8B66BAC" w14:textId="66DF118D" w:rsidR="003A62EF" w:rsidRPr="00E62627" w:rsidRDefault="003A62EF" w:rsidP="00ED3D76">
            <w:pPr>
              <w:spacing w:line="240" w:lineRule="exact"/>
              <w:jc w:val="right"/>
              <w:rPr>
                <w:rFonts w:ascii="Calibri" w:hAnsi="Calibri" w:cs="Calibri"/>
              </w:rPr>
            </w:pPr>
            <w:r>
              <w:rPr>
                <w:rFonts w:ascii="Calibri" w:hAnsi="Calibri" w:cs="Calibri"/>
              </w:rPr>
              <w:t>0</w:t>
            </w:r>
          </w:p>
        </w:tc>
      </w:tr>
    </w:tbl>
    <w:p w14:paraId="4703AFAD" w14:textId="7952D443" w:rsidR="00C133E6" w:rsidRPr="00E62627" w:rsidRDefault="00C133E6" w:rsidP="00ED3D76">
      <w:pPr>
        <w:spacing w:line="240" w:lineRule="exact"/>
        <w:ind w:left="1072"/>
        <w:rPr>
          <w:rFonts w:asciiTheme="minorHAnsi" w:hAnsiTheme="minorHAnsi" w:cs="Calibri"/>
        </w:rPr>
      </w:pPr>
      <w:r w:rsidRPr="00E62627">
        <w:rPr>
          <w:rFonts w:asciiTheme="minorHAnsi" w:hAnsiTheme="minorHAnsi" w:cs="Calibri"/>
          <w:b/>
        </w:rPr>
        <w:tab/>
        <w:t xml:space="preserve">  </w:t>
      </w:r>
      <w:r w:rsidRPr="00E62627">
        <w:rPr>
          <w:rFonts w:asciiTheme="minorHAnsi" w:hAnsiTheme="minorHAnsi" w:cs="Calibri"/>
          <w:b/>
        </w:rPr>
        <w:tab/>
      </w:r>
      <w:r w:rsidRPr="00E62627">
        <w:rPr>
          <w:rFonts w:asciiTheme="minorHAnsi" w:hAnsiTheme="minorHAnsi" w:cs="Calibri"/>
          <w:b/>
        </w:rPr>
        <w:tab/>
      </w:r>
      <w:r w:rsidRPr="00E62627">
        <w:rPr>
          <w:rFonts w:asciiTheme="minorHAnsi" w:hAnsiTheme="minorHAnsi" w:cs="Calibri"/>
          <w:b/>
        </w:rPr>
        <w:br/>
        <w:t>UWAGA!</w:t>
      </w:r>
      <w:r w:rsidRPr="00E62627">
        <w:rPr>
          <w:rFonts w:asciiTheme="minorHAnsi" w:hAnsiTheme="minorHAnsi" w:cs="Calibri"/>
          <w:bCs/>
        </w:rPr>
        <w:t xml:space="preserve"> </w:t>
      </w:r>
      <w:r w:rsidRPr="00E62627">
        <w:rPr>
          <w:rFonts w:asciiTheme="minorHAnsi" w:hAnsiTheme="minorHAnsi" w:cs="Calibri"/>
        </w:rPr>
        <w:t xml:space="preserve">W przypadku, gdy wykonawca w </w:t>
      </w:r>
      <w:r w:rsidRPr="00E62627">
        <w:rPr>
          <w:rFonts w:asciiTheme="minorHAnsi" w:hAnsiTheme="minorHAnsi" w:cs="Calibri"/>
          <w:b/>
        </w:rPr>
        <w:t>formularzu cenowym (Załącznik nr 1 do SWZ)</w:t>
      </w:r>
      <w:r w:rsidRPr="00E62627">
        <w:rPr>
          <w:rFonts w:asciiTheme="minorHAnsi" w:hAnsiTheme="minorHAnsi" w:cs="Calibri"/>
        </w:rPr>
        <w:t>:</w:t>
      </w:r>
    </w:p>
    <w:p w14:paraId="73776992" w14:textId="1525F128" w:rsidR="00C133E6" w:rsidRPr="00E62627" w:rsidRDefault="00C133E6" w:rsidP="00ED3D76">
      <w:pPr>
        <w:numPr>
          <w:ilvl w:val="0"/>
          <w:numId w:val="39"/>
        </w:numPr>
        <w:spacing w:line="240" w:lineRule="exact"/>
        <w:ind w:left="1429" w:hanging="357"/>
        <w:rPr>
          <w:rFonts w:asciiTheme="minorHAnsi" w:hAnsiTheme="minorHAnsi" w:cs="Calibri"/>
          <w:bCs/>
        </w:rPr>
      </w:pPr>
      <w:r w:rsidRPr="00E62627">
        <w:rPr>
          <w:rFonts w:asciiTheme="minorHAnsi" w:hAnsiTheme="minorHAnsi" w:cs="Calibri"/>
          <w:b/>
          <w:bCs/>
        </w:rPr>
        <w:t>nie zamieści</w:t>
      </w:r>
      <w:r w:rsidRPr="00E62627">
        <w:rPr>
          <w:rFonts w:asciiTheme="minorHAnsi" w:hAnsiTheme="minorHAnsi" w:cs="Calibri"/>
          <w:bCs/>
        </w:rPr>
        <w:t xml:space="preserve"> </w:t>
      </w:r>
      <w:r w:rsidRPr="00E62627">
        <w:rPr>
          <w:rFonts w:asciiTheme="minorHAnsi" w:hAnsiTheme="minorHAnsi" w:cs="Calibri"/>
          <w:b/>
          <w:bCs/>
        </w:rPr>
        <w:t>informacji</w:t>
      </w:r>
      <w:r w:rsidRPr="00E62627">
        <w:rPr>
          <w:rFonts w:asciiTheme="minorHAnsi" w:hAnsiTheme="minorHAnsi" w:cs="Calibri"/>
          <w:bCs/>
        </w:rPr>
        <w:t xml:space="preserve"> o terminie </w:t>
      </w:r>
      <w:r w:rsidR="00344168" w:rsidRPr="00E62627">
        <w:rPr>
          <w:rFonts w:asciiTheme="minorHAnsi" w:hAnsiTheme="minorHAnsi" w:cs="Calibri"/>
          <w:bCs/>
        </w:rPr>
        <w:t>dostaw</w:t>
      </w:r>
      <w:r w:rsidR="002A1228">
        <w:rPr>
          <w:rFonts w:asciiTheme="minorHAnsi" w:hAnsiTheme="minorHAnsi" w:cs="Calibri"/>
          <w:bCs/>
        </w:rPr>
        <w:t>y</w:t>
      </w:r>
      <w:r w:rsidRPr="00E62627">
        <w:rPr>
          <w:rFonts w:asciiTheme="minorHAnsi" w:hAnsiTheme="minorHAnsi" w:cs="Calibri"/>
          <w:bCs/>
        </w:rPr>
        <w:t xml:space="preserve"> </w:t>
      </w:r>
      <w:r w:rsidR="00985068">
        <w:rPr>
          <w:rFonts w:asciiTheme="minorHAnsi" w:hAnsiTheme="minorHAnsi" w:cs="Calibri"/>
          <w:bCs/>
        </w:rPr>
        <w:t>lub zamieści informację</w:t>
      </w:r>
      <w:r w:rsidR="00BA0CC8">
        <w:rPr>
          <w:rFonts w:asciiTheme="minorHAnsi" w:hAnsiTheme="minorHAnsi" w:cs="Calibri"/>
          <w:bCs/>
        </w:rPr>
        <w:t xml:space="preserve"> o </w:t>
      </w:r>
      <w:r w:rsidR="00985068">
        <w:rPr>
          <w:rFonts w:asciiTheme="minorHAnsi" w:hAnsiTheme="minorHAnsi" w:cs="Calibri"/>
          <w:bCs/>
        </w:rPr>
        <w:t xml:space="preserve">terminie </w:t>
      </w:r>
      <w:r w:rsidR="00BA0CC8">
        <w:rPr>
          <w:rFonts w:asciiTheme="minorHAnsi" w:hAnsiTheme="minorHAnsi" w:cs="Calibri"/>
          <w:bCs/>
        </w:rPr>
        <w:t>dostaw</w:t>
      </w:r>
      <w:r w:rsidR="00985068">
        <w:rPr>
          <w:rFonts w:asciiTheme="minorHAnsi" w:hAnsiTheme="minorHAnsi" w:cs="Calibri"/>
          <w:bCs/>
        </w:rPr>
        <w:t>y innym niż wskazany w ww. tabeli - w</w:t>
      </w:r>
      <w:r w:rsidRPr="00E62627">
        <w:rPr>
          <w:rFonts w:asciiTheme="minorHAnsi" w:hAnsiTheme="minorHAnsi" w:cs="Calibri"/>
        </w:rPr>
        <w:t xml:space="preserve">ówczas zamawiający </w:t>
      </w:r>
      <w:r w:rsidRPr="00E62627">
        <w:rPr>
          <w:rFonts w:asciiTheme="minorHAnsi" w:hAnsiTheme="minorHAnsi" w:cs="Calibri"/>
          <w:b/>
        </w:rPr>
        <w:t>przyzna w tym kryterium 0 pkt</w:t>
      </w:r>
      <w:r w:rsidRPr="00E62627">
        <w:rPr>
          <w:rFonts w:asciiTheme="minorHAnsi" w:hAnsiTheme="minorHAnsi" w:cs="Calibri"/>
        </w:rPr>
        <w:t>.</w:t>
      </w:r>
    </w:p>
    <w:p w14:paraId="1C985292" w14:textId="77777777" w:rsidR="00C133E6" w:rsidRPr="00E62627" w:rsidRDefault="00C133E6" w:rsidP="00ED3D76">
      <w:pPr>
        <w:spacing w:line="240" w:lineRule="exact"/>
        <w:ind w:left="357"/>
        <w:rPr>
          <w:rFonts w:asciiTheme="minorHAnsi" w:eastAsia="Times New Roman" w:hAnsiTheme="minorHAnsi" w:cs="Calibri"/>
          <w:b/>
          <w:bCs/>
          <w:color w:val="000000"/>
        </w:rPr>
      </w:pPr>
    </w:p>
    <w:p w14:paraId="1AA472BF" w14:textId="77777777" w:rsidR="00C133E6" w:rsidRPr="00E62627" w:rsidRDefault="00C133E6" w:rsidP="00ED3D76">
      <w:pPr>
        <w:numPr>
          <w:ilvl w:val="0"/>
          <w:numId w:val="10"/>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W toku badania i oceny ofert zamawiający może żądać od wykonawcy wyjaśnień dotyczących treści złożonej oferty, w tym zaoferowanej ceny.</w:t>
      </w:r>
    </w:p>
    <w:p w14:paraId="0169E4FF" w14:textId="77777777" w:rsidR="00C133E6" w:rsidRPr="00E62627" w:rsidRDefault="00C133E6" w:rsidP="00ED3D76">
      <w:pPr>
        <w:numPr>
          <w:ilvl w:val="0"/>
          <w:numId w:val="10"/>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Ocenie będą podlegać wyłącznie oferty niepodlegające odrzuceniu.</w:t>
      </w:r>
    </w:p>
    <w:p w14:paraId="72AFBA17"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Punktacja przyznawana ofertom w poszczególnych kryteriach oceny ofert będzie liczona z dokładnością do dwóch miejsc po przecinku, zgodnie z zasadami arytmetyki.</w:t>
      </w:r>
    </w:p>
    <w:p w14:paraId="6ED9F92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D3D76">
            <w:pPr>
              <w:pStyle w:val="Nagwek2"/>
              <w:spacing w:line="240" w:lineRule="exact"/>
              <w:ind w:left="1134" w:hanging="1134"/>
              <w:rPr>
                <w:rFonts w:asciiTheme="minorHAnsi" w:hAnsiTheme="minorHAnsi"/>
                <w:b/>
                <w:sz w:val="20"/>
              </w:rPr>
            </w:pPr>
            <w:bookmarkStart w:id="25" w:name="_Toc181608628"/>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5"/>
          </w:p>
        </w:tc>
      </w:tr>
    </w:tbl>
    <w:p w14:paraId="42B08620" w14:textId="744CD9DF" w:rsidR="00416021" w:rsidRPr="00E62627" w:rsidRDefault="00416021" w:rsidP="00ED3D76">
      <w:pPr>
        <w:pStyle w:val="Nagwek1"/>
        <w:spacing w:line="240" w:lineRule="exact"/>
        <w:ind w:left="1418" w:hanging="1418"/>
        <w:rPr>
          <w:rFonts w:asciiTheme="minorHAnsi" w:hAnsiTheme="minorHAnsi" w:cstheme="minorHAnsi"/>
          <w:b/>
          <w:bCs/>
          <w:sz w:val="20"/>
        </w:rPr>
      </w:pPr>
    </w:p>
    <w:p w14:paraId="06907D8F"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702D7BE3"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BF6A25C"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E62627">
        <w:rPr>
          <w:rStyle w:val="markedcontent"/>
          <w:rFonts w:ascii="Calibri" w:hAnsi="Calibri" w:cs="Arial"/>
        </w:rPr>
        <w:t xml:space="preserve">Wykonawca </w:t>
      </w:r>
      <w:r>
        <w:rPr>
          <w:rStyle w:val="markedcontent"/>
          <w:rFonts w:ascii="Calibri" w:hAnsi="Calibri" w:cs="Arial"/>
        </w:rPr>
        <w:t xml:space="preserve">przed </w:t>
      </w:r>
      <w:r w:rsidRPr="00132797">
        <w:rPr>
          <w:rStyle w:val="markedcontent"/>
          <w:rFonts w:asciiTheme="minorHAnsi" w:hAnsiTheme="minorHAnsi" w:cs="Arial"/>
        </w:rPr>
        <w:t>zawarciem umowy przedłoży Zamawiającemu informacje dotyczące nazwy albo imiona i nazwiska oraz dane</w:t>
      </w:r>
      <w:r w:rsidRPr="00132797">
        <w:rPr>
          <w:rFonts w:asciiTheme="minorHAnsi" w:hAnsiTheme="minorHAnsi"/>
        </w:rPr>
        <w:t xml:space="preserve"> </w:t>
      </w:r>
      <w:r w:rsidRPr="00132797">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5FBF76AA"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132797">
        <w:rPr>
          <w:rStyle w:val="markedcontent"/>
          <w:rFonts w:asciiTheme="minorHAnsi" w:hAnsiTheme="minorHAnsi" w:cs="Calibri"/>
        </w:rPr>
        <w:t>W sytuacji, gdy Wykonawca, w celu realizacji przedmiotu umowy, będzie korzystał z usług podwykonawcy, wówczas przedłoży Zamawiającemu najpóźniej w terminie zawarcia niniejszej umowy poświadczoną za zgodność z oryginałem zawartą umowę o podwykonawstwo.</w:t>
      </w:r>
    </w:p>
    <w:p w14:paraId="4F385064" w14:textId="77777777" w:rsidR="008F5F0D" w:rsidRPr="00A61FAE" w:rsidRDefault="008F5F0D" w:rsidP="008F5F0D">
      <w:pPr>
        <w:numPr>
          <w:ilvl w:val="0"/>
          <w:numId w:val="14"/>
        </w:numPr>
        <w:tabs>
          <w:tab w:val="left" w:pos="0"/>
        </w:tabs>
        <w:spacing w:line="240" w:lineRule="exact"/>
        <w:ind w:left="357" w:hanging="357"/>
        <w:rPr>
          <w:rFonts w:asciiTheme="minorHAnsi" w:hAnsiTheme="minorHAnsi" w:cstheme="minorHAnsi"/>
        </w:rPr>
      </w:pPr>
      <w:r w:rsidRPr="00132797">
        <w:rPr>
          <w:rFonts w:asciiTheme="minorHAnsi" w:hAnsiTheme="minorHAnsi" w:cstheme="minorHAnsi"/>
        </w:rPr>
        <w:t>Zamawiający zawiera umowę w sprawie zamówienia publicznego, z uwzględnieniem art. 577 Ustawy, w terminie nie krótszym niż 5 dni od dnia przesłania</w:t>
      </w:r>
      <w:r w:rsidRPr="00A61FAE">
        <w:rPr>
          <w:rFonts w:asciiTheme="minorHAnsi" w:hAnsiTheme="minorHAnsi" w:cstheme="minorHAnsi"/>
        </w:rPr>
        <w:t xml:space="preserve"> zawiadomienia o wyborze najkorzystniejszej oferty, jeżeli zawiadomienie to zostało przesłane przy użyciu środków komunikacji elektronicznej, albo 10 dni – jeżeli zostało przesłane w inny sposób.</w:t>
      </w:r>
    </w:p>
    <w:p w14:paraId="3E70F71A" w14:textId="19FB75A5" w:rsidR="008F5F0D" w:rsidRPr="0089448B" w:rsidRDefault="008F5F0D" w:rsidP="008F5F0D">
      <w:pPr>
        <w:numPr>
          <w:ilvl w:val="0"/>
          <w:numId w:val="14"/>
        </w:numPr>
        <w:tabs>
          <w:tab w:val="left" w:pos="0"/>
        </w:tabs>
        <w:spacing w:line="24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sidR="006C3A1A">
        <w:rPr>
          <w:rFonts w:asciiTheme="minorHAnsi" w:hAnsiTheme="minorHAnsi" w:cstheme="minorHAnsi"/>
        </w:rPr>
        <w:t>5</w:t>
      </w:r>
      <w:r w:rsidRPr="0089448B">
        <w:rPr>
          <w:rFonts w:asciiTheme="minorHAnsi" w:hAnsiTheme="minorHAnsi" w:cstheme="minorHAnsi"/>
        </w:rPr>
        <w:t>, jeżeli w postępowaniu o udzielenie zamówienia została złożona tylko jedna oferta.</w:t>
      </w:r>
    </w:p>
    <w:p w14:paraId="740C09C7" w14:textId="0C90FC8F" w:rsidR="00385857" w:rsidRPr="008F5F0D" w:rsidRDefault="008F5F0D" w:rsidP="008F5F0D">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D3D76">
            <w:pPr>
              <w:pStyle w:val="Nagwek2"/>
              <w:spacing w:line="240" w:lineRule="exact"/>
              <w:ind w:left="1134" w:hanging="1134"/>
              <w:rPr>
                <w:rFonts w:asciiTheme="minorHAnsi" w:hAnsiTheme="minorHAnsi"/>
                <w:b/>
                <w:sz w:val="20"/>
              </w:rPr>
            </w:pPr>
            <w:bookmarkStart w:id="26" w:name="_Toc181608629"/>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6"/>
          </w:p>
        </w:tc>
      </w:tr>
    </w:tbl>
    <w:p w14:paraId="7BEA54FE" w14:textId="3828B4B8" w:rsidR="00416021" w:rsidRPr="00E62627" w:rsidRDefault="00416021" w:rsidP="00ED3D76">
      <w:pPr>
        <w:pStyle w:val="Nagwek1"/>
        <w:spacing w:line="240" w:lineRule="exact"/>
        <w:ind w:left="1418" w:hanging="1418"/>
        <w:rPr>
          <w:rFonts w:asciiTheme="minorHAnsi" w:hAnsiTheme="minorHAnsi" w:cstheme="minorHAnsi"/>
          <w:b/>
          <w:bCs/>
          <w:sz w:val="20"/>
        </w:rPr>
      </w:pPr>
    </w:p>
    <w:p w14:paraId="26F488BF" w14:textId="730BCE9D" w:rsidR="00793EC3" w:rsidRPr="00E62627" w:rsidRDefault="00E4298C" w:rsidP="00ED3D76">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 xml:space="preserve">projekcie umowy (Załącznik nr </w:t>
      </w:r>
      <w:r w:rsidR="008F5F0D">
        <w:rPr>
          <w:rFonts w:ascii="Calibri" w:eastAsia="Calibri" w:hAnsi="Calibri" w:cs="Calibri"/>
          <w:b/>
          <w:lang w:eastAsia="en-US"/>
        </w:rPr>
        <w:t>4</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D3D76">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D3D76">
            <w:pPr>
              <w:pStyle w:val="Nagwek2"/>
              <w:spacing w:line="240" w:lineRule="exact"/>
              <w:ind w:left="1134" w:hanging="1134"/>
              <w:rPr>
                <w:rFonts w:asciiTheme="minorHAnsi" w:hAnsiTheme="minorHAnsi"/>
                <w:b/>
                <w:sz w:val="20"/>
              </w:rPr>
            </w:pPr>
            <w:bookmarkStart w:id="27" w:name="_Toc181608630"/>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7"/>
          </w:p>
        </w:tc>
      </w:tr>
    </w:tbl>
    <w:p w14:paraId="6D028AEB" w14:textId="22A329C6" w:rsidR="00416021" w:rsidRPr="00E62627" w:rsidRDefault="00416021" w:rsidP="00ED3D76">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D3D76">
            <w:pPr>
              <w:pStyle w:val="Nagwek2"/>
              <w:spacing w:line="240" w:lineRule="exact"/>
              <w:ind w:left="1134" w:hanging="1134"/>
              <w:rPr>
                <w:rFonts w:asciiTheme="minorHAnsi" w:hAnsiTheme="minorHAnsi"/>
                <w:b/>
                <w:sz w:val="20"/>
              </w:rPr>
            </w:pPr>
            <w:bookmarkStart w:id="28" w:name="_Toc119653274"/>
            <w:bookmarkStart w:id="29" w:name="_Toc181608631"/>
            <w:r w:rsidRPr="00E62627">
              <w:rPr>
                <w:rFonts w:asciiTheme="minorHAnsi" w:hAnsiTheme="minorHAnsi"/>
                <w:b/>
                <w:sz w:val="20"/>
              </w:rPr>
              <w:t>Rozdział 22.</w:t>
            </w:r>
            <w:r w:rsidRPr="00E62627">
              <w:rPr>
                <w:rFonts w:asciiTheme="minorHAnsi" w:hAnsiTheme="minorHAnsi"/>
                <w:b/>
                <w:sz w:val="20"/>
              </w:rPr>
              <w:tab/>
              <w:t>Negocjacje z wykonawcami.</w:t>
            </w:r>
            <w:bookmarkEnd w:id="28"/>
            <w:bookmarkEnd w:id="29"/>
          </w:p>
        </w:tc>
      </w:tr>
    </w:tbl>
    <w:p w14:paraId="4F15F3F2" w14:textId="446D404C" w:rsidR="00B05C64" w:rsidRPr="00E62627" w:rsidRDefault="00B05C64" w:rsidP="00ED3D76">
      <w:pPr>
        <w:pStyle w:val="Nagwek1"/>
        <w:spacing w:line="240" w:lineRule="exact"/>
        <w:rPr>
          <w:rFonts w:asciiTheme="minorHAnsi" w:hAnsiTheme="minorHAnsi" w:cstheme="minorHAnsi"/>
          <w:b/>
          <w:sz w:val="20"/>
        </w:rPr>
      </w:pPr>
    </w:p>
    <w:p w14:paraId="78A62BA4"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748CBC02"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które zamierza się stosować w celu ograniczenia liczby wykonawców zapraszanych do negocjacji ofert: </w:t>
      </w:r>
      <w:r w:rsidR="00C9796F">
        <w:rPr>
          <w:rFonts w:asciiTheme="minorHAnsi" w:hAnsiTheme="minorHAnsi" w:cstheme="minorHAnsi"/>
          <w:b/>
          <w:sz w:val="20"/>
          <w:szCs w:val="20"/>
        </w:rPr>
        <w:t>oferty najwyżej ocenione w ramach przyjętych kryteriów oceny ofert</w:t>
      </w:r>
      <w:r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21B90DF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D3D76">
            <w:pPr>
              <w:pStyle w:val="Nagwek2"/>
              <w:spacing w:line="240" w:lineRule="exact"/>
              <w:ind w:left="1134" w:hanging="1134"/>
              <w:rPr>
                <w:rFonts w:asciiTheme="minorHAnsi" w:hAnsiTheme="minorHAnsi"/>
                <w:b/>
                <w:sz w:val="20"/>
              </w:rPr>
            </w:pPr>
            <w:bookmarkStart w:id="30" w:name="_Toc181608632"/>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0"/>
          </w:p>
        </w:tc>
      </w:tr>
    </w:tbl>
    <w:p w14:paraId="2332F8BE" w14:textId="19DB131D" w:rsidR="00446FCC" w:rsidRPr="00E62627" w:rsidRDefault="00446FCC" w:rsidP="00ED3D76">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D3D76">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D3D76">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D3D76">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D3D76">
            <w:pPr>
              <w:pStyle w:val="Nagwek2"/>
              <w:spacing w:line="240" w:lineRule="exact"/>
              <w:ind w:left="1134" w:hanging="1134"/>
              <w:rPr>
                <w:rFonts w:asciiTheme="minorHAnsi" w:hAnsiTheme="minorHAnsi"/>
                <w:b/>
                <w:sz w:val="20"/>
              </w:rPr>
            </w:pPr>
            <w:bookmarkStart w:id="31" w:name="_Toc181608633"/>
            <w:r w:rsidRPr="00E62627">
              <w:rPr>
                <w:rFonts w:asciiTheme="minorHAnsi" w:hAnsiTheme="minorHAnsi"/>
                <w:b/>
                <w:sz w:val="20"/>
              </w:rPr>
              <w:t>Rozdział 24.</w:t>
            </w:r>
            <w:r w:rsidRPr="00E62627">
              <w:rPr>
                <w:rFonts w:asciiTheme="minorHAnsi" w:hAnsiTheme="minorHAnsi"/>
                <w:b/>
                <w:sz w:val="20"/>
              </w:rPr>
              <w:tab/>
              <w:t>Załączniki.</w:t>
            </w:r>
            <w:bookmarkEnd w:id="31"/>
          </w:p>
        </w:tc>
      </w:tr>
    </w:tbl>
    <w:p w14:paraId="39B12F01" w14:textId="2078C3D1" w:rsidR="00F25EAF" w:rsidRPr="00E62627" w:rsidRDefault="00F25EAF" w:rsidP="00ED3D7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D3D7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57DAE206" w14:textId="66024393" w:rsidR="00D55918" w:rsidRPr="0089448B" w:rsidRDefault="00D55918" w:rsidP="00ED3D76">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 xml:space="preserve">Załącznik nr 1 - formularz </w:t>
      </w:r>
      <w:r w:rsidR="008A0E4B">
        <w:rPr>
          <w:rFonts w:asciiTheme="minorHAnsi" w:hAnsiTheme="minorHAnsi" w:cstheme="minorHAnsi"/>
        </w:rPr>
        <w:t>cenowy</w:t>
      </w:r>
      <w:r w:rsidRPr="0089448B">
        <w:rPr>
          <w:rFonts w:asciiTheme="minorHAnsi" w:hAnsiTheme="minorHAnsi" w:cstheme="minorHAnsi"/>
        </w:rPr>
        <w:t>;</w:t>
      </w:r>
    </w:p>
    <w:p w14:paraId="031DF585" w14:textId="6515316F" w:rsidR="00D55918" w:rsidRPr="0089448B" w:rsidRDefault="00D55918" w:rsidP="00ED3D76">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Załącznik nr 2 - oświadczenie wykonawcy/wykonawców wspólnie ubiegających się o udzielenie zamówienia;</w:t>
      </w:r>
    </w:p>
    <w:p w14:paraId="609C771D" w14:textId="1C50DC03" w:rsidR="00D55918" w:rsidRPr="001E068F" w:rsidRDefault="00D55918" w:rsidP="00ED3D76">
      <w:pPr>
        <w:numPr>
          <w:ilvl w:val="0"/>
          <w:numId w:val="15"/>
        </w:numPr>
        <w:tabs>
          <w:tab w:val="left" w:pos="0"/>
        </w:tabs>
        <w:spacing w:line="240" w:lineRule="exact"/>
        <w:ind w:left="357" w:hanging="357"/>
        <w:rPr>
          <w:rFonts w:asciiTheme="minorHAnsi" w:hAnsiTheme="minorHAnsi" w:cs="Calibri"/>
        </w:rPr>
      </w:pPr>
      <w:r w:rsidRPr="001E068F">
        <w:rPr>
          <w:rFonts w:asciiTheme="minorHAnsi" w:hAnsiTheme="minorHAnsi" w:cstheme="minorHAnsi"/>
        </w:rPr>
        <w:t xml:space="preserve">Załącznik nr 3 - </w:t>
      </w:r>
      <w:bookmarkStart w:id="32" w:name="_Hlk126187908"/>
      <w:r w:rsidRPr="001E068F">
        <w:rPr>
          <w:rFonts w:asciiTheme="minorHAnsi" w:hAnsiTheme="minorHAnsi" w:cs="Calibri"/>
          <w:bCs/>
        </w:rPr>
        <w:t>oświadczenie wykonawców wspólnie ubiegających się o udzielenie zamówienia;</w:t>
      </w:r>
      <w:bookmarkEnd w:id="32"/>
    </w:p>
    <w:p w14:paraId="54BD85BC" w14:textId="356DCCC1" w:rsidR="00672ECD" w:rsidRPr="008F5F0D" w:rsidRDefault="00D55918" w:rsidP="008F5F0D">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1E068F">
        <w:rPr>
          <w:rFonts w:asciiTheme="minorHAnsi" w:hAnsiTheme="minorHAnsi" w:cstheme="minorHAnsi"/>
        </w:rPr>
        <w:t>4</w:t>
      </w:r>
      <w:r w:rsidRPr="0089448B">
        <w:rPr>
          <w:rFonts w:asciiTheme="minorHAnsi" w:hAnsiTheme="minorHAnsi" w:cstheme="minorHAnsi"/>
        </w:rPr>
        <w:t xml:space="preserve"> - </w:t>
      </w:r>
      <w:r w:rsidRPr="008F5F0D">
        <w:rPr>
          <w:rFonts w:asciiTheme="minorHAnsi" w:hAnsiTheme="minorHAnsi" w:cstheme="minorHAnsi"/>
        </w:rPr>
        <w:t>projekt umowy.</w:t>
      </w:r>
    </w:p>
    <w:sectPr w:rsidR="00672ECD" w:rsidRPr="008F5F0D"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7861" w14:textId="77777777" w:rsidR="009C653E" w:rsidRDefault="009C653E">
      <w:r>
        <w:separator/>
      </w:r>
    </w:p>
  </w:endnote>
  <w:endnote w:type="continuationSeparator" w:id="0">
    <w:p w14:paraId="65698F0D" w14:textId="77777777" w:rsidR="009C653E" w:rsidRDefault="009C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9C653E" w:rsidRDefault="009C653E"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BEC0" w14:textId="77777777" w:rsidR="009C653E" w:rsidRDefault="009C653E">
      <w:r>
        <w:separator/>
      </w:r>
    </w:p>
  </w:footnote>
  <w:footnote w:type="continuationSeparator" w:id="0">
    <w:p w14:paraId="08BCC326" w14:textId="77777777" w:rsidR="009C653E" w:rsidRDefault="009C653E">
      <w:r>
        <w:continuationSeparator/>
      </w:r>
    </w:p>
  </w:footnote>
  <w:footnote w:id="1">
    <w:p w14:paraId="7E459165" w14:textId="77777777" w:rsidR="009C653E" w:rsidRPr="001C2340" w:rsidRDefault="009C653E"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9C653E" w:rsidRPr="001C2340" w:rsidRDefault="009C653E"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9C653E" w:rsidRPr="001C2340" w:rsidRDefault="009C653E"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AA1B34"/>
    <w:multiLevelType w:val="hybridMultilevel"/>
    <w:tmpl w:val="9C12EFB8"/>
    <w:lvl w:ilvl="0" w:tplc="588A42CE">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9F034C"/>
    <w:multiLevelType w:val="hybridMultilevel"/>
    <w:tmpl w:val="C900A306"/>
    <w:lvl w:ilvl="0" w:tplc="AA90C2DA">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570DE0"/>
    <w:multiLevelType w:val="hybridMultilevel"/>
    <w:tmpl w:val="D3725FF2"/>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6"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BC5FD4"/>
    <w:multiLevelType w:val="hybridMultilevel"/>
    <w:tmpl w:val="227C5F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34CA7233"/>
    <w:multiLevelType w:val="hybridMultilevel"/>
    <w:tmpl w:val="D9D0A05A"/>
    <w:lvl w:ilvl="0" w:tplc="3DDEF5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6145014"/>
    <w:multiLevelType w:val="hybridMultilevel"/>
    <w:tmpl w:val="0B507D5A"/>
    <w:lvl w:ilvl="0" w:tplc="7690CC3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9"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41161D"/>
    <w:multiLevelType w:val="hybridMultilevel"/>
    <w:tmpl w:val="2A928308"/>
    <w:lvl w:ilvl="0" w:tplc="6E48213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D0C04D4"/>
    <w:multiLevelType w:val="hybridMultilevel"/>
    <w:tmpl w:val="2A264DDC"/>
    <w:lvl w:ilvl="0" w:tplc="7894353C">
      <w:start w:val="1"/>
      <w:numFmt w:val="lowerLetter"/>
      <w:lvlText w:val="%1)"/>
      <w:lvlJc w:val="left"/>
      <w:pPr>
        <w:ind w:left="1077" w:hanging="360"/>
      </w:pPr>
      <w:rPr>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7"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1"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65"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8"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74"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18712D"/>
    <w:multiLevelType w:val="hybridMultilevel"/>
    <w:tmpl w:val="AEE2A97C"/>
    <w:lvl w:ilvl="0" w:tplc="836E95D0">
      <w:start w:val="1"/>
      <w:numFmt w:val="lowerLetter"/>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90D42F1"/>
    <w:multiLevelType w:val="hybridMultilevel"/>
    <w:tmpl w:val="4B6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CD95D6A"/>
    <w:multiLevelType w:val="hybridMultilevel"/>
    <w:tmpl w:val="CB8C30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5"/>
  </w:num>
  <w:num w:numId="3">
    <w:abstractNumId w:val="58"/>
  </w:num>
  <w:num w:numId="4">
    <w:abstractNumId w:val="69"/>
  </w:num>
  <w:num w:numId="5">
    <w:abstractNumId w:val="59"/>
  </w:num>
  <w:num w:numId="6">
    <w:abstractNumId w:val="84"/>
  </w:num>
  <w:num w:numId="7">
    <w:abstractNumId w:val="87"/>
  </w:num>
  <w:num w:numId="8">
    <w:abstractNumId w:val="22"/>
  </w:num>
  <w:num w:numId="9">
    <w:abstractNumId w:val="65"/>
  </w:num>
  <w:num w:numId="10">
    <w:abstractNumId w:val="52"/>
  </w:num>
  <w:num w:numId="11">
    <w:abstractNumId w:val="62"/>
  </w:num>
  <w:num w:numId="12">
    <w:abstractNumId w:val="39"/>
  </w:num>
  <w:num w:numId="13">
    <w:abstractNumId w:val="40"/>
  </w:num>
  <w:num w:numId="14">
    <w:abstractNumId w:val="31"/>
  </w:num>
  <w:num w:numId="15">
    <w:abstractNumId w:val="41"/>
  </w:num>
  <w:num w:numId="16">
    <w:abstractNumId w:val="1"/>
  </w:num>
  <w:num w:numId="17">
    <w:abstractNumId w:val="0"/>
  </w:num>
  <w:num w:numId="18">
    <w:abstractNumId w:val="45"/>
  </w:num>
  <w:num w:numId="19">
    <w:abstractNumId w:val="85"/>
  </w:num>
  <w:num w:numId="20">
    <w:abstractNumId w:val="38"/>
  </w:num>
  <w:num w:numId="21">
    <w:abstractNumId w:val="68"/>
  </w:num>
  <w:num w:numId="22">
    <w:abstractNumId w:val="37"/>
  </w:num>
  <w:num w:numId="23">
    <w:abstractNumId w:val="36"/>
  </w:num>
  <w:num w:numId="24">
    <w:abstractNumId w:val="72"/>
  </w:num>
  <w:num w:numId="25">
    <w:abstractNumId w:val="83"/>
  </w:num>
  <w:num w:numId="26">
    <w:abstractNumId w:val="81"/>
  </w:num>
  <w:num w:numId="27">
    <w:abstractNumId w:val="78"/>
  </w:num>
  <w:num w:numId="28">
    <w:abstractNumId w:val="57"/>
  </w:num>
  <w:num w:numId="29">
    <w:abstractNumId w:val="56"/>
  </w:num>
  <w:num w:numId="30">
    <w:abstractNumId w:val="23"/>
  </w:num>
  <w:num w:numId="31">
    <w:abstractNumId w:val="80"/>
  </w:num>
  <w:num w:numId="32">
    <w:abstractNumId w:val="67"/>
  </w:num>
  <w:num w:numId="33">
    <w:abstractNumId w:val="51"/>
  </w:num>
  <w:num w:numId="34">
    <w:abstractNumId w:val="61"/>
  </w:num>
  <w:num w:numId="35">
    <w:abstractNumId w:val="48"/>
  </w:num>
  <w:num w:numId="36">
    <w:abstractNumId w:val="74"/>
  </w:num>
  <w:num w:numId="37">
    <w:abstractNumId w:val="64"/>
  </w:num>
  <w:num w:numId="38">
    <w:abstractNumId w:val="20"/>
  </w:num>
  <w:num w:numId="39">
    <w:abstractNumId w:val="60"/>
  </w:num>
  <w:num w:numId="40">
    <w:abstractNumId w:val="49"/>
  </w:num>
  <w:num w:numId="41">
    <w:abstractNumId w:val="33"/>
  </w:num>
  <w:num w:numId="42">
    <w:abstractNumId w:val="46"/>
  </w:num>
  <w:num w:numId="43">
    <w:abstractNumId w:val="63"/>
  </w:num>
  <w:num w:numId="44">
    <w:abstractNumId w:val="73"/>
  </w:num>
  <w:num w:numId="45">
    <w:abstractNumId w:val="82"/>
  </w:num>
  <w:num w:numId="46">
    <w:abstractNumId w:val="32"/>
  </w:num>
  <w:num w:numId="4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9"/>
  </w:num>
  <w:num w:numId="51">
    <w:abstractNumId w:val="79"/>
  </w:num>
  <w:num w:numId="52">
    <w:abstractNumId w:val="25"/>
  </w:num>
  <w:num w:numId="53">
    <w:abstractNumId w:val="30"/>
  </w:num>
  <w:num w:numId="54">
    <w:abstractNumId w:val="66"/>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44"/>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28"/>
  </w:num>
  <w:num w:numId="67">
    <w:abstractNumId w:val="29"/>
  </w:num>
  <w:num w:numId="68">
    <w:abstractNumId w:val="55"/>
  </w:num>
  <w:num w:numId="69">
    <w:abstractNumId w:val="77"/>
  </w:num>
  <w:num w:numId="70">
    <w:abstractNumId w:val="35"/>
  </w:num>
  <w:num w:numId="71">
    <w:abstractNumId w:val="43"/>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06EAE"/>
    <w:rsid w:val="0001020C"/>
    <w:rsid w:val="00011B96"/>
    <w:rsid w:val="00011BD3"/>
    <w:rsid w:val="00011DCC"/>
    <w:rsid w:val="000122C8"/>
    <w:rsid w:val="0001231E"/>
    <w:rsid w:val="00012EFC"/>
    <w:rsid w:val="0001319B"/>
    <w:rsid w:val="000135CA"/>
    <w:rsid w:val="00014017"/>
    <w:rsid w:val="0001464B"/>
    <w:rsid w:val="00017AF3"/>
    <w:rsid w:val="00017C5E"/>
    <w:rsid w:val="000255F2"/>
    <w:rsid w:val="00026121"/>
    <w:rsid w:val="0002618A"/>
    <w:rsid w:val="00026F21"/>
    <w:rsid w:val="000305AA"/>
    <w:rsid w:val="00030A67"/>
    <w:rsid w:val="00032DEC"/>
    <w:rsid w:val="00033AD0"/>
    <w:rsid w:val="00035330"/>
    <w:rsid w:val="000361EB"/>
    <w:rsid w:val="0003688B"/>
    <w:rsid w:val="00036BC6"/>
    <w:rsid w:val="00037E86"/>
    <w:rsid w:val="000401A2"/>
    <w:rsid w:val="000413A4"/>
    <w:rsid w:val="0004258D"/>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371D"/>
    <w:rsid w:val="00084892"/>
    <w:rsid w:val="00085C17"/>
    <w:rsid w:val="00087E04"/>
    <w:rsid w:val="0009054A"/>
    <w:rsid w:val="00090B10"/>
    <w:rsid w:val="00090FEE"/>
    <w:rsid w:val="0009197C"/>
    <w:rsid w:val="00092705"/>
    <w:rsid w:val="000935F9"/>
    <w:rsid w:val="00093A66"/>
    <w:rsid w:val="0009591E"/>
    <w:rsid w:val="000966A6"/>
    <w:rsid w:val="000A0024"/>
    <w:rsid w:val="000A06EC"/>
    <w:rsid w:val="000A0F5A"/>
    <w:rsid w:val="000A1C23"/>
    <w:rsid w:val="000A2B9E"/>
    <w:rsid w:val="000A2DF1"/>
    <w:rsid w:val="000A3271"/>
    <w:rsid w:val="000A3A54"/>
    <w:rsid w:val="000A4441"/>
    <w:rsid w:val="000A506A"/>
    <w:rsid w:val="000A557E"/>
    <w:rsid w:val="000A5661"/>
    <w:rsid w:val="000A5A53"/>
    <w:rsid w:val="000A5F16"/>
    <w:rsid w:val="000A66EB"/>
    <w:rsid w:val="000B255F"/>
    <w:rsid w:val="000B3146"/>
    <w:rsid w:val="000B3584"/>
    <w:rsid w:val="000B467D"/>
    <w:rsid w:val="000B7003"/>
    <w:rsid w:val="000B75AB"/>
    <w:rsid w:val="000C15D7"/>
    <w:rsid w:val="000C3116"/>
    <w:rsid w:val="000C39F3"/>
    <w:rsid w:val="000C3C9B"/>
    <w:rsid w:val="000C4C37"/>
    <w:rsid w:val="000C569E"/>
    <w:rsid w:val="000C608A"/>
    <w:rsid w:val="000D0CCA"/>
    <w:rsid w:val="000D0F37"/>
    <w:rsid w:val="000D1790"/>
    <w:rsid w:val="000D2368"/>
    <w:rsid w:val="000D2C57"/>
    <w:rsid w:val="000D2DEA"/>
    <w:rsid w:val="000D35C9"/>
    <w:rsid w:val="000D4323"/>
    <w:rsid w:val="000D487A"/>
    <w:rsid w:val="000D710E"/>
    <w:rsid w:val="000D7A86"/>
    <w:rsid w:val="000D7D1A"/>
    <w:rsid w:val="000E0628"/>
    <w:rsid w:val="000E06EA"/>
    <w:rsid w:val="000E097C"/>
    <w:rsid w:val="000E0A6D"/>
    <w:rsid w:val="000E0DB5"/>
    <w:rsid w:val="000E13D0"/>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288"/>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5A5D"/>
    <w:rsid w:val="001165BD"/>
    <w:rsid w:val="0011771A"/>
    <w:rsid w:val="001177CD"/>
    <w:rsid w:val="00117A42"/>
    <w:rsid w:val="00122710"/>
    <w:rsid w:val="00122FD6"/>
    <w:rsid w:val="00124126"/>
    <w:rsid w:val="001245C9"/>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48A"/>
    <w:rsid w:val="0013754A"/>
    <w:rsid w:val="001379D3"/>
    <w:rsid w:val="00137A8B"/>
    <w:rsid w:val="00137FF5"/>
    <w:rsid w:val="00140299"/>
    <w:rsid w:val="0014043F"/>
    <w:rsid w:val="00140815"/>
    <w:rsid w:val="00140B35"/>
    <w:rsid w:val="00141817"/>
    <w:rsid w:val="00142A9B"/>
    <w:rsid w:val="00143CF9"/>
    <w:rsid w:val="00144A9C"/>
    <w:rsid w:val="00145320"/>
    <w:rsid w:val="001460BB"/>
    <w:rsid w:val="00147B1C"/>
    <w:rsid w:val="00150327"/>
    <w:rsid w:val="00150C84"/>
    <w:rsid w:val="00150D4A"/>
    <w:rsid w:val="001512E0"/>
    <w:rsid w:val="00151D6A"/>
    <w:rsid w:val="00153E42"/>
    <w:rsid w:val="00154446"/>
    <w:rsid w:val="00155DCE"/>
    <w:rsid w:val="00155F9B"/>
    <w:rsid w:val="001569B3"/>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763E5"/>
    <w:rsid w:val="00180DB6"/>
    <w:rsid w:val="0018106F"/>
    <w:rsid w:val="00183705"/>
    <w:rsid w:val="001837F8"/>
    <w:rsid w:val="00183A31"/>
    <w:rsid w:val="001843D6"/>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1886"/>
    <w:rsid w:val="001B235E"/>
    <w:rsid w:val="001B2DF8"/>
    <w:rsid w:val="001B3A6E"/>
    <w:rsid w:val="001B3EDC"/>
    <w:rsid w:val="001B421B"/>
    <w:rsid w:val="001B4E8F"/>
    <w:rsid w:val="001B5166"/>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68F"/>
    <w:rsid w:val="001E0B64"/>
    <w:rsid w:val="001E15DA"/>
    <w:rsid w:val="001E168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245"/>
    <w:rsid w:val="002437A9"/>
    <w:rsid w:val="00243835"/>
    <w:rsid w:val="00243C3E"/>
    <w:rsid w:val="002441C0"/>
    <w:rsid w:val="00245C79"/>
    <w:rsid w:val="0024604B"/>
    <w:rsid w:val="00246C0D"/>
    <w:rsid w:val="00247E69"/>
    <w:rsid w:val="002503F0"/>
    <w:rsid w:val="00250505"/>
    <w:rsid w:val="0025181F"/>
    <w:rsid w:val="00252F8F"/>
    <w:rsid w:val="00253C0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0237"/>
    <w:rsid w:val="00271CDF"/>
    <w:rsid w:val="00271F4C"/>
    <w:rsid w:val="002723B1"/>
    <w:rsid w:val="002729DE"/>
    <w:rsid w:val="00272C23"/>
    <w:rsid w:val="00273377"/>
    <w:rsid w:val="0027350C"/>
    <w:rsid w:val="0027378D"/>
    <w:rsid w:val="002738EF"/>
    <w:rsid w:val="00273FDD"/>
    <w:rsid w:val="00274BD5"/>
    <w:rsid w:val="00274CBE"/>
    <w:rsid w:val="002758CF"/>
    <w:rsid w:val="002765DC"/>
    <w:rsid w:val="002769CC"/>
    <w:rsid w:val="00277064"/>
    <w:rsid w:val="00277F3C"/>
    <w:rsid w:val="00280AF6"/>
    <w:rsid w:val="00280BAE"/>
    <w:rsid w:val="0028127D"/>
    <w:rsid w:val="0028161A"/>
    <w:rsid w:val="002821DC"/>
    <w:rsid w:val="00282302"/>
    <w:rsid w:val="00282318"/>
    <w:rsid w:val="00282E71"/>
    <w:rsid w:val="00282EF2"/>
    <w:rsid w:val="00284404"/>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9642A"/>
    <w:rsid w:val="002A062B"/>
    <w:rsid w:val="002A0D49"/>
    <w:rsid w:val="002A1228"/>
    <w:rsid w:val="002A219F"/>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42"/>
    <w:rsid w:val="002B528D"/>
    <w:rsid w:val="002B56BB"/>
    <w:rsid w:val="002B58CD"/>
    <w:rsid w:val="002B5AD8"/>
    <w:rsid w:val="002B69B4"/>
    <w:rsid w:val="002B6BEF"/>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3A6D"/>
    <w:rsid w:val="002E3C08"/>
    <w:rsid w:val="002E7AB4"/>
    <w:rsid w:val="002E7F06"/>
    <w:rsid w:val="002F1A0F"/>
    <w:rsid w:val="002F25DA"/>
    <w:rsid w:val="002F28DC"/>
    <w:rsid w:val="002F301E"/>
    <w:rsid w:val="002F32F2"/>
    <w:rsid w:val="002F382F"/>
    <w:rsid w:val="002F3BA9"/>
    <w:rsid w:val="002F42C5"/>
    <w:rsid w:val="002F432B"/>
    <w:rsid w:val="002F464E"/>
    <w:rsid w:val="002F47C5"/>
    <w:rsid w:val="002F4843"/>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BFF"/>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6B5"/>
    <w:rsid w:val="00376931"/>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6279"/>
    <w:rsid w:val="003C7128"/>
    <w:rsid w:val="003C771E"/>
    <w:rsid w:val="003D0899"/>
    <w:rsid w:val="003D1495"/>
    <w:rsid w:val="003D2946"/>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0F1"/>
    <w:rsid w:val="00406956"/>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268"/>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0BE3"/>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396"/>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D15"/>
    <w:rsid w:val="004E2E69"/>
    <w:rsid w:val="004E3037"/>
    <w:rsid w:val="004E35D9"/>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3368"/>
    <w:rsid w:val="005049C4"/>
    <w:rsid w:val="0050565E"/>
    <w:rsid w:val="005057B1"/>
    <w:rsid w:val="00505D94"/>
    <w:rsid w:val="00505F64"/>
    <w:rsid w:val="00506005"/>
    <w:rsid w:val="0050632D"/>
    <w:rsid w:val="005063A7"/>
    <w:rsid w:val="00506558"/>
    <w:rsid w:val="0050753E"/>
    <w:rsid w:val="00512160"/>
    <w:rsid w:val="00512FAD"/>
    <w:rsid w:val="005131E1"/>
    <w:rsid w:val="00514490"/>
    <w:rsid w:val="00515BB7"/>
    <w:rsid w:val="0051644E"/>
    <w:rsid w:val="00516575"/>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03E"/>
    <w:rsid w:val="0054244F"/>
    <w:rsid w:val="005430A5"/>
    <w:rsid w:val="00543318"/>
    <w:rsid w:val="00543675"/>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4570"/>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0D95"/>
    <w:rsid w:val="0058128C"/>
    <w:rsid w:val="00581430"/>
    <w:rsid w:val="00582FA8"/>
    <w:rsid w:val="0058450A"/>
    <w:rsid w:val="00584EEA"/>
    <w:rsid w:val="00585680"/>
    <w:rsid w:val="00585F8B"/>
    <w:rsid w:val="00585FB4"/>
    <w:rsid w:val="0058600A"/>
    <w:rsid w:val="00587B33"/>
    <w:rsid w:val="005928F9"/>
    <w:rsid w:val="00592B6E"/>
    <w:rsid w:val="00592C63"/>
    <w:rsid w:val="00592E7F"/>
    <w:rsid w:val="005935CB"/>
    <w:rsid w:val="005935EE"/>
    <w:rsid w:val="005937BF"/>
    <w:rsid w:val="00593A7C"/>
    <w:rsid w:val="00593D36"/>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3D1"/>
    <w:rsid w:val="005A68F6"/>
    <w:rsid w:val="005A6C41"/>
    <w:rsid w:val="005A6C5B"/>
    <w:rsid w:val="005B08C7"/>
    <w:rsid w:val="005B1212"/>
    <w:rsid w:val="005B1B07"/>
    <w:rsid w:val="005B1C43"/>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0CDF"/>
    <w:rsid w:val="005E1678"/>
    <w:rsid w:val="005E1E23"/>
    <w:rsid w:val="005E1E7A"/>
    <w:rsid w:val="005E317D"/>
    <w:rsid w:val="005E380B"/>
    <w:rsid w:val="005E4070"/>
    <w:rsid w:val="005E455E"/>
    <w:rsid w:val="005E5820"/>
    <w:rsid w:val="005E66B8"/>
    <w:rsid w:val="005E6EDF"/>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1DA6"/>
    <w:rsid w:val="00603492"/>
    <w:rsid w:val="00604F4B"/>
    <w:rsid w:val="00604F81"/>
    <w:rsid w:val="0060509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4CB4"/>
    <w:rsid w:val="006A51C2"/>
    <w:rsid w:val="006A5458"/>
    <w:rsid w:val="006A58C0"/>
    <w:rsid w:val="006A673B"/>
    <w:rsid w:val="006A6773"/>
    <w:rsid w:val="006A6FE9"/>
    <w:rsid w:val="006A76BB"/>
    <w:rsid w:val="006B1B43"/>
    <w:rsid w:val="006B22EC"/>
    <w:rsid w:val="006B44DF"/>
    <w:rsid w:val="006B620F"/>
    <w:rsid w:val="006B6B86"/>
    <w:rsid w:val="006B74E2"/>
    <w:rsid w:val="006C00D3"/>
    <w:rsid w:val="006C0E0E"/>
    <w:rsid w:val="006C141B"/>
    <w:rsid w:val="006C21FB"/>
    <w:rsid w:val="006C2A34"/>
    <w:rsid w:val="006C2B81"/>
    <w:rsid w:val="006C3834"/>
    <w:rsid w:val="006C3A1A"/>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CA7"/>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0A92"/>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5CD"/>
    <w:rsid w:val="00761FB7"/>
    <w:rsid w:val="007622F2"/>
    <w:rsid w:val="00762536"/>
    <w:rsid w:val="0076437E"/>
    <w:rsid w:val="00764B6F"/>
    <w:rsid w:val="00765126"/>
    <w:rsid w:val="00765FFA"/>
    <w:rsid w:val="00767BDD"/>
    <w:rsid w:val="00767E28"/>
    <w:rsid w:val="0077048B"/>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651"/>
    <w:rsid w:val="00787FD3"/>
    <w:rsid w:val="0079089C"/>
    <w:rsid w:val="00791776"/>
    <w:rsid w:val="00792D85"/>
    <w:rsid w:val="007931CA"/>
    <w:rsid w:val="00793EC3"/>
    <w:rsid w:val="0079461C"/>
    <w:rsid w:val="00794923"/>
    <w:rsid w:val="00794D39"/>
    <w:rsid w:val="007955B1"/>
    <w:rsid w:val="00796100"/>
    <w:rsid w:val="007962CD"/>
    <w:rsid w:val="00796BD3"/>
    <w:rsid w:val="00796C30"/>
    <w:rsid w:val="007A0DDD"/>
    <w:rsid w:val="007A117A"/>
    <w:rsid w:val="007A15A7"/>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6E8"/>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2D5E"/>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8E0"/>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3A79"/>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63D9"/>
    <w:rsid w:val="00887135"/>
    <w:rsid w:val="0089010A"/>
    <w:rsid w:val="0089012B"/>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520"/>
    <w:rsid w:val="008A48F4"/>
    <w:rsid w:val="008A6887"/>
    <w:rsid w:val="008A783D"/>
    <w:rsid w:val="008A7EC2"/>
    <w:rsid w:val="008A7EF5"/>
    <w:rsid w:val="008B09C0"/>
    <w:rsid w:val="008B1B16"/>
    <w:rsid w:val="008B1BC5"/>
    <w:rsid w:val="008B1E50"/>
    <w:rsid w:val="008B2830"/>
    <w:rsid w:val="008B386F"/>
    <w:rsid w:val="008B38ED"/>
    <w:rsid w:val="008B3BC1"/>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200"/>
    <w:rsid w:val="008D3911"/>
    <w:rsid w:val="008D415F"/>
    <w:rsid w:val="008D4645"/>
    <w:rsid w:val="008D51A5"/>
    <w:rsid w:val="008D5213"/>
    <w:rsid w:val="008E03EC"/>
    <w:rsid w:val="008E08E3"/>
    <w:rsid w:val="008E0D73"/>
    <w:rsid w:val="008E119D"/>
    <w:rsid w:val="008E1309"/>
    <w:rsid w:val="008E14F6"/>
    <w:rsid w:val="008E1DA2"/>
    <w:rsid w:val="008E228F"/>
    <w:rsid w:val="008E259C"/>
    <w:rsid w:val="008E327C"/>
    <w:rsid w:val="008E36AC"/>
    <w:rsid w:val="008E3877"/>
    <w:rsid w:val="008E3F97"/>
    <w:rsid w:val="008E412F"/>
    <w:rsid w:val="008E4D64"/>
    <w:rsid w:val="008E4E90"/>
    <w:rsid w:val="008E5536"/>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4665"/>
    <w:rsid w:val="008F5F0D"/>
    <w:rsid w:val="008F6F42"/>
    <w:rsid w:val="008F6F68"/>
    <w:rsid w:val="008F7032"/>
    <w:rsid w:val="008F7DE1"/>
    <w:rsid w:val="00900000"/>
    <w:rsid w:val="0090080E"/>
    <w:rsid w:val="00900A0A"/>
    <w:rsid w:val="00901014"/>
    <w:rsid w:val="0090113D"/>
    <w:rsid w:val="0090148A"/>
    <w:rsid w:val="00901C68"/>
    <w:rsid w:val="009039B2"/>
    <w:rsid w:val="00903BE2"/>
    <w:rsid w:val="00903ED4"/>
    <w:rsid w:val="0090416A"/>
    <w:rsid w:val="00905453"/>
    <w:rsid w:val="00906495"/>
    <w:rsid w:val="00906877"/>
    <w:rsid w:val="009073A9"/>
    <w:rsid w:val="00907434"/>
    <w:rsid w:val="00910CE8"/>
    <w:rsid w:val="00911A40"/>
    <w:rsid w:val="00912BF8"/>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D85"/>
    <w:rsid w:val="00924C50"/>
    <w:rsid w:val="009254E8"/>
    <w:rsid w:val="00925535"/>
    <w:rsid w:val="00925A57"/>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217F"/>
    <w:rsid w:val="00943D48"/>
    <w:rsid w:val="00944F41"/>
    <w:rsid w:val="0094621D"/>
    <w:rsid w:val="009467D2"/>
    <w:rsid w:val="00946C32"/>
    <w:rsid w:val="00946CEC"/>
    <w:rsid w:val="00946DF1"/>
    <w:rsid w:val="00950ADE"/>
    <w:rsid w:val="00951868"/>
    <w:rsid w:val="00952FCE"/>
    <w:rsid w:val="009531AB"/>
    <w:rsid w:val="00953763"/>
    <w:rsid w:val="00953E24"/>
    <w:rsid w:val="00956AA2"/>
    <w:rsid w:val="009578A1"/>
    <w:rsid w:val="00960501"/>
    <w:rsid w:val="00960D02"/>
    <w:rsid w:val="009617EB"/>
    <w:rsid w:val="009619CC"/>
    <w:rsid w:val="00961DE0"/>
    <w:rsid w:val="0096456A"/>
    <w:rsid w:val="00964C74"/>
    <w:rsid w:val="009663E9"/>
    <w:rsid w:val="00966B9F"/>
    <w:rsid w:val="00967551"/>
    <w:rsid w:val="009675A1"/>
    <w:rsid w:val="00967963"/>
    <w:rsid w:val="00967AE8"/>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1CDE"/>
    <w:rsid w:val="0099325D"/>
    <w:rsid w:val="00993390"/>
    <w:rsid w:val="00994CE9"/>
    <w:rsid w:val="00995919"/>
    <w:rsid w:val="00995FBC"/>
    <w:rsid w:val="0099760A"/>
    <w:rsid w:val="0099792F"/>
    <w:rsid w:val="009A170C"/>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53E"/>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1C2D"/>
    <w:rsid w:val="009F2FBB"/>
    <w:rsid w:val="009F305D"/>
    <w:rsid w:val="009F37C5"/>
    <w:rsid w:val="009F5DC5"/>
    <w:rsid w:val="009F681B"/>
    <w:rsid w:val="009F6FEB"/>
    <w:rsid w:val="009F7561"/>
    <w:rsid w:val="00A0017D"/>
    <w:rsid w:val="00A006FF"/>
    <w:rsid w:val="00A00B82"/>
    <w:rsid w:val="00A00BFA"/>
    <w:rsid w:val="00A01EDB"/>
    <w:rsid w:val="00A02735"/>
    <w:rsid w:val="00A0337A"/>
    <w:rsid w:val="00A0365A"/>
    <w:rsid w:val="00A04901"/>
    <w:rsid w:val="00A05439"/>
    <w:rsid w:val="00A06120"/>
    <w:rsid w:val="00A061DC"/>
    <w:rsid w:val="00A072C2"/>
    <w:rsid w:val="00A07CD8"/>
    <w:rsid w:val="00A122F2"/>
    <w:rsid w:val="00A12702"/>
    <w:rsid w:val="00A12E90"/>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4DF"/>
    <w:rsid w:val="00A27827"/>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C94"/>
    <w:rsid w:val="00A72E13"/>
    <w:rsid w:val="00A7335F"/>
    <w:rsid w:val="00A74012"/>
    <w:rsid w:val="00A74680"/>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5A12"/>
    <w:rsid w:val="00A96681"/>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72A"/>
    <w:rsid w:val="00AC798F"/>
    <w:rsid w:val="00AC7C61"/>
    <w:rsid w:val="00AD09DC"/>
    <w:rsid w:val="00AD129F"/>
    <w:rsid w:val="00AD150D"/>
    <w:rsid w:val="00AD1741"/>
    <w:rsid w:val="00AD1FDE"/>
    <w:rsid w:val="00AD211F"/>
    <w:rsid w:val="00AD2BAD"/>
    <w:rsid w:val="00AD3DD3"/>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07E80"/>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134"/>
    <w:rsid w:val="00B34AC4"/>
    <w:rsid w:val="00B34C20"/>
    <w:rsid w:val="00B3626B"/>
    <w:rsid w:val="00B36EEF"/>
    <w:rsid w:val="00B40CCB"/>
    <w:rsid w:val="00B41363"/>
    <w:rsid w:val="00B42A43"/>
    <w:rsid w:val="00B440C3"/>
    <w:rsid w:val="00B443D2"/>
    <w:rsid w:val="00B444AE"/>
    <w:rsid w:val="00B4517E"/>
    <w:rsid w:val="00B45F21"/>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52BF"/>
    <w:rsid w:val="00B9681F"/>
    <w:rsid w:val="00B96EF8"/>
    <w:rsid w:val="00B97001"/>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A64DD"/>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412"/>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24C"/>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1EF4"/>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167"/>
    <w:rsid w:val="00C2420C"/>
    <w:rsid w:val="00C246AF"/>
    <w:rsid w:val="00C24D08"/>
    <w:rsid w:val="00C24D84"/>
    <w:rsid w:val="00C27403"/>
    <w:rsid w:val="00C30E74"/>
    <w:rsid w:val="00C3194E"/>
    <w:rsid w:val="00C31C7F"/>
    <w:rsid w:val="00C3300A"/>
    <w:rsid w:val="00C33392"/>
    <w:rsid w:val="00C3391F"/>
    <w:rsid w:val="00C339F3"/>
    <w:rsid w:val="00C33A9A"/>
    <w:rsid w:val="00C33CD3"/>
    <w:rsid w:val="00C3427B"/>
    <w:rsid w:val="00C34490"/>
    <w:rsid w:val="00C34640"/>
    <w:rsid w:val="00C34A82"/>
    <w:rsid w:val="00C34EE5"/>
    <w:rsid w:val="00C36102"/>
    <w:rsid w:val="00C36619"/>
    <w:rsid w:val="00C375D2"/>
    <w:rsid w:val="00C37CDB"/>
    <w:rsid w:val="00C40242"/>
    <w:rsid w:val="00C4070C"/>
    <w:rsid w:val="00C4492B"/>
    <w:rsid w:val="00C44BBF"/>
    <w:rsid w:val="00C44F0E"/>
    <w:rsid w:val="00C4558D"/>
    <w:rsid w:val="00C46063"/>
    <w:rsid w:val="00C46488"/>
    <w:rsid w:val="00C46493"/>
    <w:rsid w:val="00C469A9"/>
    <w:rsid w:val="00C4710E"/>
    <w:rsid w:val="00C47E9E"/>
    <w:rsid w:val="00C47FC4"/>
    <w:rsid w:val="00C5035B"/>
    <w:rsid w:val="00C5174A"/>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C1B"/>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87DF5"/>
    <w:rsid w:val="00C90184"/>
    <w:rsid w:val="00C9106F"/>
    <w:rsid w:val="00C9184D"/>
    <w:rsid w:val="00C920E8"/>
    <w:rsid w:val="00C93478"/>
    <w:rsid w:val="00C93872"/>
    <w:rsid w:val="00C93CA7"/>
    <w:rsid w:val="00C943E6"/>
    <w:rsid w:val="00C94499"/>
    <w:rsid w:val="00C95613"/>
    <w:rsid w:val="00C956C2"/>
    <w:rsid w:val="00C9658B"/>
    <w:rsid w:val="00C9796F"/>
    <w:rsid w:val="00C97DD9"/>
    <w:rsid w:val="00CA07D0"/>
    <w:rsid w:val="00CA0FAF"/>
    <w:rsid w:val="00CA1B58"/>
    <w:rsid w:val="00CA2954"/>
    <w:rsid w:val="00CA2A82"/>
    <w:rsid w:val="00CA4045"/>
    <w:rsid w:val="00CA440C"/>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37E7"/>
    <w:rsid w:val="00D2468C"/>
    <w:rsid w:val="00D24861"/>
    <w:rsid w:val="00D26CAA"/>
    <w:rsid w:val="00D26E67"/>
    <w:rsid w:val="00D27660"/>
    <w:rsid w:val="00D2780C"/>
    <w:rsid w:val="00D27CBF"/>
    <w:rsid w:val="00D320F1"/>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270C"/>
    <w:rsid w:val="00D530B5"/>
    <w:rsid w:val="00D532C0"/>
    <w:rsid w:val="00D53983"/>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2A1"/>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626"/>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13C4"/>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6A46"/>
    <w:rsid w:val="00E27CC0"/>
    <w:rsid w:val="00E30237"/>
    <w:rsid w:val="00E31455"/>
    <w:rsid w:val="00E31D7F"/>
    <w:rsid w:val="00E31DE8"/>
    <w:rsid w:val="00E3213F"/>
    <w:rsid w:val="00E34A65"/>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4466"/>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2B"/>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10A"/>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2C3"/>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71F"/>
    <w:rsid w:val="00EC2D0D"/>
    <w:rsid w:val="00EC307E"/>
    <w:rsid w:val="00EC3162"/>
    <w:rsid w:val="00EC31A4"/>
    <w:rsid w:val="00EC4096"/>
    <w:rsid w:val="00EC42C2"/>
    <w:rsid w:val="00EC4C14"/>
    <w:rsid w:val="00EC5BA2"/>
    <w:rsid w:val="00EC6794"/>
    <w:rsid w:val="00EC7B10"/>
    <w:rsid w:val="00EC7C8C"/>
    <w:rsid w:val="00ED0082"/>
    <w:rsid w:val="00ED2C39"/>
    <w:rsid w:val="00ED3D76"/>
    <w:rsid w:val="00ED43D0"/>
    <w:rsid w:val="00ED452B"/>
    <w:rsid w:val="00ED4C6D"/>
    <w:rsid w:val="00ED5741"/>
    <w:rsid w:val="00ED6CD2"/>
    <w:rsid w:val="00ED73C3"/>
    <w:rsid w:val="00ED7692"/>
    <w:rsid w:val="00ED7782"/>
    <w:rsid w:val="00ED7E81"/>
    <w:rsid w:val="00EE05CB"/>
    <w:rsid w:val="00EE0BC8"/>
    <w:rsid w:val="00EE0E54"/>
    <w:rsid w:val="00EE134F"/>
    <w:rsid w:val="00EE243F"/>
    <w:rsid w:val="00EE2665"/>
    <w:rsid w:val="00EE3527"/>
    <w:rsid w:val="00EE35FB"/>
    <w:rsid w:val="00EE39AB"/>
    <w:rsid w:val="00EE42A2"/>
    <w:rsid w:val="00EE44C5"/>
    <w:rsid w:val="00EE451B"/>
    <w:rsid w:val="00EE4C80"/>
    <w:rsid w:val="00EE51DC"/>
    <w:rsid w:val="00EE545E"/>
    <w:rsid w:val="00EE5F55"/>
    <w:rsid w:val="00EE7CE3"/>
    <w:rsid w:val="00EF0407"/>
    <w:rsid w:val="00EF0DA5"/>
    <w:rsid w:val="00EF134A"/>
    <w:rsid w:val="00EF163A"/>
    <w:rsid w:val="00EF24AF"/>
    <w:rsid w:val="00EF2B52"/>
    <w:rsid w:val="00EF31CB"/>
    <w:rsid w:val="00EF35E5"/>
    <w:rsid w:val="00EF3755"/>
    <w:rsid w:val="00EF3F01"/>
    <w:rsid w:val="00EF431D"/>
    <w:rsid w:val="00EF540A"/>
    <w:rsid w:val="00EF549B"/>
    <w:rsid w:val="00EF5A00"/>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960"/>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39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40D2"/>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2463"/>
    <w:rsid w:val="00F84E51"/>
    <w:rsid w:val="00F85587"/>
    <w:rsid w:val="00F86FD5"/>
    <w:rsid w:val="00F8789A"/>
    <w:rsid w:val="00F901FB"/>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0E2C"/>
    <w:rsid w:val="00FB1801"/>
    <w:rsid w:val="00FB1B43"/>
    <w:rsid w:val="00FB2418"/>
    <w:rsid w:val="00FB292B"/>
    <w:rsid w:val="00FB29AF"/>
    <w:rsid w:val="00FB346A"/>
    <w:rsid w:val="00FB7CE5"/>
    <w:rsid w:val="00FC0372"/>
    <w:rsid w:val="00FC08E2"/>
    <w:rsid w:val="00FC2905"/>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6AE5"/>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 w:type="paragraph" w:customStyle="1" w:styleId="Tekstpodstawowywcity21">
    <w:name w:val="Tekst podstawowy wcięty 21"/>
    <w:basedOn w:val="Normalny"/>
    <w:rsid w:val="001B1886"/>
    <w:pPr>
      <w:suppressAutoHyphens/>
      <w:spacing w:line="360" w:lineRule="atLeast"/>
      <w:ind w:left="57"/>
      <w:jc w:val="both"/>
    </w:pPr>
    <w:rPr>
      <w:rFonts w:ascii="Arial" w:eastAsia="Times New Roman" w:hAnsi="Arial"/>
      <w:spacing w:val="15"/>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41856524">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95597136">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04828"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30B9-2274-4BCA-8D08-B5128815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19</Pages>
  <Words>9228</Words>
  <Characters>61689</Characters>
  <Application>Microsoft Office Word</Application>
  <DocSecurity>0</DocSecurity>
  <Lines>514</Lines>
  <Paragraphs>141</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70776</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319</cp:revision>
  <cp:lastPrinted>2024-09-24T08:54:00Z</cp:lastPrinted>
  <dcterms:created xsi:type="dcterms:W3CDTF">2022-05-30T05:53:00Z</dcterms:created>
  <dcterms:modified xsi:type="dcterms:W3CDTF">2024-11-04T13:12:00Z</dcterms:modified>
</cp:coreProperties>
</file>