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F89D9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314CF7">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314CF7">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„Pzp”</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4A300D50" w14:textId="77777777" w:rsidR="00A66C50" w:rsidRDefault="0016501C" w:rsidP="00A66C50">
      <w:pPr>
        <w:ind w:left="360"/>
        <w:jc w:val="center"/>
        <w:rPr>
          <w:rFonts w:ascii="Tahoma" w:hAnsi="Tahoma" w:cs="Tahoma"/>
          <w:b/>
          <w:iCs/>
          <w:sz w:val="28"/>
          <w:szCs w:val="28"/>
        </w:rPr>
      </w:pPr>
      <w:r w:rsidRPr="00182F23">
        <w:rPr>
          <w:rFonts w:ascii="Tahoma" w:hAnsi="Tahoma" w:cs="Tahoma"/>
          <w:b/>
          <w:iCs/>
          <w:sz w:val="28"/>
          <w:szCs w:val="28"/>
        </w:rPr>
        <w:t>„</w:t>
      </w:r>
      <w:r w:rsidR="005728F2" w:rsidRPr="00182F23">
        <w:rPr>
          <w:rFonts w:ascii="Tahoma" w:hAnsi="Tahoma" w:cs="Tahoma"/>
          <w:b/>
          <w:iCs/>
          <w:sz w:val="28"/>
          <w:szCs w:val="28"/>
        </w:rPr>
        <w:t>DOSTOSOWANIE BUDYNKU ZESPOŁU PLACÓWEK</w:t>
      </w:r>
      <w:r w:rsidR="00A66C50">
        <w:rPr>
          <w:rFonts w:ascii="Tahoma" w:hAnsi="Tahoma" w:cs="Tahoma"/>
          <w:b/>
          <w:iCs/>
          <w:sz w:val="28"/>
          <w:szCs w:val="28"/>
        </w:rPr>
        <w:t xml:space="preserve"> </w:t>
      </w:r>
      <w:r w:rsidR="005728F2" w:rsidRPr="00182F23">
        <w:rPr>
          <w:rFonts w:ascii="Tahoma" w:hAnsi="Tahoma" w:cs="Tahoma"/>
          <w:b/>
          <w:iCs/>
          <w:sz w:val="28"/>
          <w:szCs w:val="28"/>
        </w:rPr>
        <w:t>OŚWIATOWYCH DLA ZESPOŁU PRZEDSZKOL</w:t>
      </w:r>
      <w:r w:rsidR="00A66C50">
        <w:rPr>
          <w:rFonts w:ascii="Tahoma" w:hAnsi="Tahoma" w:cs="Tahoma"/>
          <w:b/>
          <w:iCs/>
          <w:sz w:val="28"/>
          <w:szCs w:val="28"/>
        </w:rPr>
        <w:t>NEGO</w:t>
      </w:r>
      <w:r w:rsidR="005728F2" w:rsidRPr="00182F23">
        <w:rPr>
          <w:rFonts w:ascii="Tahoma" w:hAnsi="Tahoma" w:cs="Tahoma"/>
          <w:b/>
          <w:iCs/>
          <w:sz w:val="28"/>
          <w:szCs w:val="28"/>
        </w:rPr>
        <w:t xml:space="preserve"> </w:t>
      </w:r>
    </w:p>
    <w:p w14:paraId="3C7F0C70" w14:textId="757CA76E" w:rsidR="00EB4BFA" w:rsidRPr="00182F23" w:rsidRDefault="005728F2" w:rsidP="00A66C50">
      <w:pPr>
        <w:ind w:left="360"/>
        <w:jc w:val="center"/>
        <w:rPr>
          <w:rFonts w:ascii="Tahoma" w:hAnsi="Tahoma" w:cs="Tahoma"/>
          <w:b/>
          <w:iCs/>
          <w:sz w:val="28"/>
          <w:szCs w:val="28"/>
        </w:rPr>
      </w:pPr>
      <w:r w:rsidRPr="00182F23">
        <w:rPr>
          <w:rFonts w:ascii="Tahoma" w:hAnsi="Tahoma" w:cs="Tahoma"/>
          <w:b/>
          <w:iCs/>
          <w:sz w:val="28"/>
          <w:szCs w:val="28"/>
        </w:rPr>
        <w:t>W RABIE NIŻNEJ</w:t>
      </w:r>
      <w:r w:rsidR="0016501C" w:rsidRPr="00182F23">
        <w:rPr>
          <w:rFonts w:ascii="Tahoma" w:hAnsi="Tahoma" w:cs="Tahoma"/>
          <w:b/>
          <w:iCs/>
          <w:sz w:val="28"/>
          <w:szCs w:val="28"/>
        </w:rPr>
        <w:t>”</w:t>
      </w:r>
    </w:p>
    <w:p w14:paraId="710D04AB" w14:textId="77777777" w:rsidR="003B706E" w:rsidRPr="00182F23"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5F48D2A6"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737600">
        <w:rPr>
          <w:rFonts w:ascii="Tahoma" w:hAnsi="Tahoma" w:cs="Tahoma"/>
        </w:rPr>
        <w:t>03</w:t>
      </w:r>
      <w:r w:rsidRPr="0016501C">
        <w:rPr>
          <w:rFonts w:ascii="Tahoma" w:hAnsi="Tahoma" w:cs="Tahoma"/>
        </w:rPr>
        <w:t>.0</w:t>
      </w:r>
      <w:r w:rsidR="00737600">
        <w:rPr>
          <w:rFonts w:ascii="Tahoma" w:hAnsi="Tahoma" w:cs="Tahoma"/>
        </w:rPr>
        <w:t>6</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749ECCE8"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Wójt </w:t>
      </w:r>
      <w:r w:rsidR="005728F2">
        <w:rPr>
          <w:rFonts w:ascii="Tahoma" w:hAnsi="Tahoma" w:cs="Tahoma"/>
        </w:rPr>
        <w:t xml:space="preserve">Gminy </w:t>
      </w:r>
      <w:r>
        <w:rPr>
          <w:rFonts w:ascii="Tahoma" w:hAnsi="Tahoma" w:cs="Tahoma"/>
        </w:rPr>
        <w:t xml:space="preserve">/-/ </w:t>
      </w:r>
      <w:r w:rsidR="005728F2">
        <w:rPr>
          <w:rFonts w:ascii="Tahoma" w:hAnsi="Tahoma" w:cs="Tahoma"/>
        </w:rPr>
        <w:t>Mirosław Cichorz</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10C1EC6F" w14:textId="77777777" w:rsidR="005728F2" w:rsidRDefault="005728F2"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046BD9" w:rsidRDefault="002F7560" w:rsidP="00B1003A">
      <w:pPr>
        <w:rPr>
          <w:rStyle w:val="Nagwek20"/>
          <w:rFonts w:ascii="Tahoma" w:eastAsia="Courier New" w:hAnsi="Tahoma" w:cs="Tahoma"/>
          <w:b w:val="0"/>
          <w:bCs w:val="0"/>
          <w:sz w:val="28"/>
          <w:szCs w:val="28"/>
        </w:rPr>
      </w:pPr>
      <w:r w:rsidRPr="00046BD9">
        <w:rPr>
          <w:rFonts w:ascii="Tahoma" w:hAnsi="Tahoma" w:cs="Tahoma"/>
          <w:b/>
          <w:sz w:val="28"/>
          <w:szCs w:val="28"/>
        </w:rPr>
        <w:t xml:space="preserve">DZIAŁ </w:t>
      </w:r>
      <w:r w:rsidR="0021221B" w:rsidRPr="00046BD9">
        <w:rPr>
          <w:rFonts w:ascii="Tahoma" w:hAnsi="Tahoma" w:cs="Tahoma"/>
          <w:b/>
          <w:sz w:val="28"/>
          <w:szCs w:val="28"/>
        </w:rPr>
        <w:t>I.</w:t>
      </w:r>
      <w:r w:rsidR="00BC64BF" w:rsidRPr="00046BD9">
        <w:rPr>
          <w:rFonts w:ascii="Tahoma" w:hAnsi="Tahoma" w:cs="Tahoma"/>
          <w:b/>
          <w:sz w:val="28"/>
          <w:szCs w:val="28"/>
        </w:rPr>
        <w:t xml:space="preserve"> </w:t>
      </w:r>
      <w:r w:rsidR="0021221B" w:rsidRPr="00046BD9">
        <w:rPr>
          <w:rFonts w:ascii="Tahoma" w:hAnsi="Tahoma" w:cs="Tahoma"/>
          <w:b/>
          <w:sz w:val="28"/>
          <w:szCs w:val="28"/>
        </w:rPr>
        <w:t xml:space="preserve"> </w:t>
      </w:r>
      <w:r w:rsidR="00B55283" w:rsidRPr="00046BD9">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Pzp</w:t>
      </w:r>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538E261F" w14:textId="0F5947A2" w:rsidR="00737600"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dodatkowych).</w:t>
      </w:r>
    </w:p>
    <w:p w14:paraId="10E06B69"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50207">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337ACDF7" w14:textId="6F1DD98E" w:rsidR="00FC2810" w:rsidRPr="00A1155C" w:rsidRDefault="00FC2810" w:rsidP="00550207">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(t.</w:t>
      </w:r>
      <w:r w:rsidR="00737600">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Pzp nie stanowią inaczej.</w:t>
      </w:r>
    </w:p>
    <w:p w14:paraId="093C5094" w14:textId="77777777" w:rsidR="00FC2810" w:rsidRPr="00A1155C" w:rsidRDefault="00FC2810" w:rsidP="00FC2810">
      <w:pPr>
        <w:widowControl/>
        <w:autoSpaceDE w:val="0"/>
        <w:autoSpaceDN w:val="0"/>
        <w:adjustRightInd w:val="0"/>
        <w:rPr>
          <w:rFonts w:ascii="Tahoma" w:hAnsi="Tahoma" w:cs="Tahoma"/>
          <w:b/>
          <w:bCs/>
          <w:i/>
          <w:iCs/>
          <w:color w:val="auto"/>
          <w:sz w:val="22"/>
          <w:szCs w:val="22"/>
          <w:lang w:bidi="ar-SA"/>
        </w:rPr>
      </w:pP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Pzp, jest mowa o:</w:t>
      </w:r>
    </w:p>
    <w:p w14:paraId="5279EC3B" w14:textId="7B0EA272"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w:t>
      </w:r>
      <w:r w:rsidR="00737600">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1</w:t>
      </w:r>
      <w:r w:rsidR="00737600">
        <w:rPr>
          <w:rFonts w:ascii="Tahoma" w:hAnsi="Tahoma" w:cs="Tahoma"/>
          <w:i/>
          <w:iCs/>
          <w:color w:val="auto"/>
          <w:sz w:val="22"/>
          <w:szCs w:val="22"/>
          <w:lang w:bidi="ar-SA"/>
        </w:rPr>
        <w:t>6</w:t>
      </w:r>
      <w:r w:rsidRPr="00EC1C08">
        <w:rPr>
          <w:rFonts w:ascii="Tahoma" w:hAnsi="Tahoma" w:cs="Tahoma"/>
          <w:i/>
          <w:iCs/>
          <w:color w:val="auto"/>
          <w:sz w:val="22"/>
          <w:szCs w:val="22"/>
          <w:lang w:bidi="ar-SA"/>
        </w:rPr>
        <w:t>8), nawet jeżeli jest płacona na rzecz osoby niebędącej przedsiębiorcą;</w:t>
      </w:r>
    </w:p>
    <w:p w14:paraId="2A686C60" w14:textId="77777777"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14:paraId="031269A8" w14:textId="16666BFD"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14:paraId="746C1025" w14:textId="72498812"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14:paraId="4FC2AD7F" w14:textId="09F61F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4221D4B3"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26E9A0E9"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6BCEC1DD"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07FAECEE" w:rsidR="009A6A58" w:rsidRPr="00046BD9" w:rsidRDefault="00865BB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046BD9">
        <w:rPr>
          <w:rFonts w:ascii="Tahoma" w:hAnsi="Tahoma" w:cs="Tahoma"/>
          <w:color w:val="auto"/>
          <w:sz w:val="28"/>
          <w:szCs w:val="28"/>
          <w:lang w:bidi="ar-SA"/>
        </w:rPr>
        <w:t>DZIAŁ</w:t>
      </w:r>
      <w:r w:rsidR="00572DE6" w:rsidRPr="00046BD9">
        <w:rPr>
          <w:rFonts w:ascii="Tahoma" w:hAnsi="Tahoma" w:cs="Tahoma"/>
          <w:color w:val="auto"/>
          <w:sz w:val="28"/>
          <w:szCs w:val="28"/>
          <w:lang w:bidi="ar-SA"/>
        </w:rPr>
        <w:t xml:space="preserve"> </w:t>
      </w:r>
      <w:r w:rsidR="00B1003A" w:rsidRPr="00046BD9">
        <w:rPr>
          <w:rFonts w:ascii="Tahoma" w:hAnsi="Tahoma" w:cs="Tahoma"/>
          <w:color w:val="auto"/>
          <w:sz w:val="28"/>
          <w:szCs w:val="28"/>
          <w:lang w:bidi="ar-SA"/>
        </w:rPr>
        <w:t>II. PRZEDMIOT</w:t>
      </w:r>
      <w:r w:rsidR="00B55283" w:rsidRPr="00046BD9">
        <w:rPr>
          <w:rFonts w:ascii="Tahoma" w:hAnsi="Tahoma" w:cs="Tahoma"/>
          <w:color w:val="auto"/>
          <w:sz w:val="28"/>
          <w:szCs w:val="28"/>
          <w:lang w:bidi="ar-SA"/>
        </w:rPr>
        <w:t xml:space="preserve"> ZAM</w:t>
      </w:r>
      <w:r w:rsidR="00046BD9">
        <w:rPr>
          <w:rFonts w:ascii="Tahoma" w:hAnsi="Tahoma" w:cs="Tahoma"/>
          <w:color w:val="auto"/>
          <w:sz w:val="28"/>
          <w:szCs w:val="28"/>
          <w:lang w:bidi="ar-SA"/>
        </w:rPr>
        <w:t>Ó</w:t>
      </w:r>
      <w:r w:rsidR="00B55283" w:rsidRPr="00046BD9">
        <w:rPr>
          <w:rFonts w:ascii="Tahoma" w:hAnsi="Tahoma" w:cs="Tahoma"/>
          <w:color w:val="auto"/>
          <w:sz w:val="28"/>
          <w:szCs w:val="28"/>
          <w:lang w:bidi="ar-SA"/>
        </w:rPr>
        <w:t>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1ED8506B" w14:textId="375E2587" w:rsidR="005728F2" w:rsidRPr="002A19F0" w:rsidRDefault="00390998"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sz w:val="22"/>
          <w:szCs w:val="22"/>
        </w:rPr>
        <w:t xml:space="preserve">1. </w:t>
      </w:r>
      <w:r w:rsidR="005728F2" w:rsidRPr="002A19F0">
        <w:rPr>
          <w:rFonts w:ascii="Tahoma" w:hAnsi="Tahoma" w:cs="Tahoma"/>
          <w:sz w:val="22"/>
          <w:szCs w:val="22"/>
        </w:rPr>
        <w:t xml:space="preserve">1.Przedmiotem zamówienia ( zwanym dalej także „przedmiotem umowy”)jest realizacja zadania inwestycyjnego pod nazwą: </w:t>
      </w:r>
      <w:r w:rsidR="005728F2" w:rsidRPr="002A19F0">
        <w:rPr>
          <w:rFonts w:ascii="Tahoma" w:hAnsi="Tahoma" w:cs="Tahoma"/>
          <w:b/>
          <w:sz w:val="22"/>
          <w:szCs w:val="22"/>
        </w:rPr>
        <w:t xml:space="preserve">„Dostosowanie budynku Zespołu Placówek Oświatowych dla zespołu przedszkolnego w Rabie Niżnej” </w:t>
      </w:r>
      <w:r w:rsidR="005728F2" w:rsidRPr="002A19F0">
        <w:rPr>
          <w:rFonts w:ascii="Tahoma" w:hAnsi="Tahoma" w:cs="Tahoma"/>
          <w:sz w:val="22"/>
          <w:szCs w:val="22"/>
        </w:rPr>
        <w:t xml:space="preserve"> polegająca na wykonaniu </w:t>
      </w:r>
      <w:r w:rsidR="005728F2" w:rsidRPr="002A19F0">
        <w:rPr>
          <w:rFonts w:ascii="Tahoma" w:hAnsi="Tahoma" w:cs="Tahoma"/>
          <w:bCs/>
          <w:sz w:val="22"/>
          <w:szCs w:val="22"/>
        </w:rPr>
        <w:t>robót przygotowawczych i rozbiórkowych elementów dla dostosowania budynku, wymiana otworów okiennych i drzwiowych, montaż rolet okiennych i instalacji elektrycznej oświetlenia podstawowego, awaryjnego oraz ewakuacyjnego. Ponadto montaż</w:t>
      </w:r>
      <w:r w:rsidR="00737600">
        <w:rPr>
          <w:rFonts w:ascii="Tahoma" w:hAnsi="Tahoma" w:cs="Tahoma"/>
          <w:bCs/>
          <w:sz w:val="22"/>
          <w:szCs w:val="22"/>
        </w:rPr>
        <w:t>u</w:t>
      </w:r>
      <w:r w:rsidR="005728F2" w:rsidRPr="002A19F0">
        <w:rPr>
          <w:rFonts w:ascii="Tahoma" w:hAnsi="Tahoma" w:cs="Tahoma"/>
          <w:bCs/>
          <w:sz w:val="22"/>
          <w:szCs w:val="22"/>
        </w:rPr>
        <w:t xml:space="preserve"> szafki hydrantowej w miejscu istniejącej oraz wykonanie układu i montaż</w:t>
      </w:r>
      <w:r w:rsidR="00737600">
        <w:rPr>
          <w:rFonts w:ascii="Tahoma" w:hAnsi="Tahoma" w:cs="Tahoma"/>
          <w:bCs/>
          <w:sz w:val="22"/>
          <w:szCs w:val="22"/>
        </w:rPr>
        <w:t>u</w:t>
      </w:r>
      <w:r w:rsidR="005728F2" w:rsidRPr="002A19F0">
        <w:rPr>
          <w:rFonts w:ascii="Tahoma" w:hAnsi="Tahoma" w:cs="Tahoma"/>
          <w:bCs/>
          <w:sz w:val="22"/>
          <w:szCs w:val="22"/>
        </w:rPr>
        <w:t xml:space="preserve"> nowej instalacji hydrantowej na korytarzu.</w:t>
      </w:r>
    </w:p>
    <w:p w14:paraId="6B91E200" w14:textId="4E0B4A8C" w:rsidR="005728F2" w:rsidRPr="002A19F0" w:rsidRDefault="005728F2"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sz w:val="22"/>
          <w:szCs w:val="22"/>
        </w:rPr>
        <w:t>2. Szczegółowy zakres oraz sposób wykonania prac zawiera przedmiar robót</w:t>
      </w:r>
      <w:r w:rsidR="002A19F0">
        <w:rPr>
          <w:rFonts w:ascii="Tahoma" w:hAnsi="Tahoma" w:cs="Tahoma"/>
          <w:sz w:val="22"/>
          <w:szCs w:val="22"/>
        </w:rPr>
        <w:t>,</w:t>
      </w:r>
      <w:r w:rsidRPr="002A19F0">
        <w:rPr>
          <w:rFonts w:ascii="Tahoma" w:hAnsi="Tahoma" w:cs="Tahoma"/>
          <w:sz w:val="22"/>
          <w:szCs w:val="22"/>
        </w:rPr>
        <w:t xml:space="preserve"> STWiOR</w:t>
      </w:r>
      <w:r w:rsidRPr="002A19F0">
        <w:rPr>
          <w:rFonts w:ascii="Tahoma" w:hAnsi="Tahoma" w:cs="Tahoma"/>
          <w:b/>
          <w:sz w:val="22"/>
          <w:szCs w:val="22"/>
        </w:rPr>
        <w:t xml:space="preserve"> </w:t>
      </w:r>
      <w:r w:rsidRPr="002A19F0">
        <w:rPr>
          <w:rFonts w:ascii="Tahoma" w:hAnsi="Tahoma" w:cs="Tahoma"/>
          <w:bCs/>
          <w:sz w:val="22"/>
          <w:szCs w:val="22"/>
        </w:rPr>
        <w:t xml:space="preserve">oraz </w:t>
      </w:r>
    </w:p>
    <w:p w14:paraId="5697FEA1" w14:textId="77777777" w:rsidR="005728F2" w:rsidRPr="002A19F0" w:rsidRDefault="005728F2"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bCs/>
          <w:sz w:val="22"/>
          <w:szCs w:val="22"/>
        </w:rPr>
        <w:t xml:space="preserve">    projekt architektoniczno -  budowlany</w:t>
      </w:r>
    </w:p>
    <w:p w14:paraId="20103E3B" w14:textId="77777777" w:rsidR="005728F2" w:rsidRPr="002A19F0" w:rsidRDefault="005728F2" w:rsidP="005728F2">
      <w:pPr>
        <w:pStyle w:val="Nagwek100"/>
        <w:numPr>
          <w:ilvl w:val="0"/>
          <w:numId w:val="0"/>
        </w:numPr>
        <w:spacing w:before="0" w:after="120"/>
        <w:jc w:val="both"/>
        <w:rPr>
          <w:rFonts w:ascii="Tahoma" w:hAnsi="Tahoma" w:cs="Tahoma"/>
          <w:b w:val="0"/>
          <w:szCs w:val="22"/>
        </w:rPr>
      </w:pPr>
      <w:r w:rsidRPr="002A19F0">
        <w:rPr>
          <w:rFonts w:ascii="Tahoma" w:hAnsi="Tahoma" w:cs="Tahoma"/>
          <w:b w:val="0"/>
          <w:szCs w:val="22"/>
        </w:rPr>
        <w:t>3. Wykonawca  robót budowlanych zobowiązany będzie między innymi do:</w:t>
      </w:r>
    </w:p>
    <w:p w14:paraId="2A302BCF" w14:textId="268A6F05" w:rsidR="005728F2" w:rsidRPr="002A19F0" w:rsidRDefault="005728F2" w:rsidP="005728F2">
      <w:pPr>
        <w:pStyle w:val="Default"/>
        <w:ind w:left="284" w:hanging="284"/>
        <w:rPr>
          <w:rFonts w:ascii="Tahoma" w:hAnsi="Tahoma" w:cs="Tahoma"/>
          <w:sz w:val="22"/>
          <w:szCs w:val="22"/>
        </w:rPr>
      </w:pPr>
      <w:r w:rsidRPr="002A19F0">
        <w:rPr>
          <w:rFonts w:ascii="Tahoma" w:hAnsi="Tahoma" w:cs="Tahoma"/>
          <w:sz w:val="22"/>
          <w:szCs w:val="22"/>
        </w:rPr>
        <w:t>-  Wykonania robót budowlanych na podstawie projektu architektoniczno – budowlanego</w:t>
      </w:r>
      <w:r w:rsidR="002A19F0">
        <w:rPr>
          <w:rFonts w:ascii="Tahoma" w:hAnsi="Tahoma" w:cs="Tahoma"/>
          <w:sz w:val="22"/>
          <w:szCs w:val="22"/>
        </w:rPr>
        <w:t xml:space="preserve"> i</w:t>
      </w:r>
      <w:r w:rsidRPr="002A19F0">
        <w:rPr>
          <w:rFonts w:ascii="Tahoma" w:hAnsi="Tahoma" w:cs="Tahoma"/>
          <w:sz w:val="22"/>
          <w:szCs w:val="22"/>
        </w:rPr>
        <w:t xml:space="preserve"> specyfikacji techniczn</w:t>
      </w:r>
      <w:r w:rsidR="00737600">
        <w:rPr>
          <w:rFonts w:ascii="Tahoma" w:hAnsi="Tahoma" w:cs="Tahoma"/>
          <w:sz w:val="22"/>
          <w:szCs w:val="22"/>
        </w:rPr>
        <w:t>ej</w:t>
      </w:r>
      <w:r w:rsidRPr="002A19F0">
        <w:rPr>
          <w:rFonts w:ascii="Tahoma" w:hAnsi="Tahoma" w:cs="Tahoma"/>
          <w:sz w:val="22"/>
          <w:szCs w:val="22"/>
        </w:rPr>
        <w:t xml:space="preserve"> wykonania i odbioru robót budowlanych; </w:t>
      </w:r>
    </w:p>
    <w:p w14:paraId="150D7DE4" w14:textId="4494708A" w:rsidR="005728F2" w:rsidRPr="002A19F0" w:rsidRDefault="005728F2" w:rsidP="005728F2">
      <w:pPr>
        <w:pStyle w:val="Default"/>
        <w:rPr>
          <w:rFonts w:ascii="Tahoma" w:hAnsi="Tahoma" w:cs="Tahoma"/>
          <w:sz w:val="22"/>
          <w:szCs w:val="22"/>
        </w:rPr>
      </w:pPr>
      <w:r w:rsidRPr="002A19F0">
        <w:rPr>
          <w:rFonts w:ascii="Tahoma" w:hAnsi="Tahoma" w:cs="Tahoma"/>
          <w:sz w:val="22"/>
          <w:szCs w:val="22"/>
        </w:rPr>
        <w:t xml:space="preserve">-  Przeprowadzenia wymaganych prób i badań </w:t>
      </w:r>
      <w:r w:rsidR="002A19F0">
        <w:rPr>
          <w:rFonts w:ascii="Tahoma" w:hAnsi="Tahoma" w:cs="Tahoma"/>
          <w:sz w:val="22"/>
          <w:szCs w:val="22"/>
        </w:rPr>
        <w:t>i</w:t>
      </w:r>
      <w:r w:rsidRPr="002A19F0">
        <w:rPr>
          <w:rFonts w:ascii="Tahoma" w:hAnsi="Tahoma" w:cs="Tahoma"/>
          <w:sz w:val="22"/>
          <w:szCs w:val="22"/>
        </w:rPr>
        <w:t xml:space="preserve"> uzyskanie pozytywnych wyników tych prób i badań </w:t>
      </w:r>
    </w:p>
    <w:p w14:paraId="41A35790" w14:textId="77777777" w:rsidR="005728F2" w:rsidRPr="002A19F0" w:rsidRDefault="005728F2" w:rsidP="005728F2">
      <w:pPr>
        <w:pStyle w:val="Default"/>
        <w:rPr>
          <w:rFonts w:ascii="Tahoma" w:hAnsi="Tahoma" w:cs="Tahoma"/>
          <w:sz w:val="22"/>
          <w:szCs w:val="22"/>
        </w:rPr>
      </w:pPr>
      <w:r w:rsidRPr="002A19F0">
        <w:rPr>
          <w:rFonts w:ascii="Tahoma" w:hAnsi="Tahoma" w:cs="Tahoma"/>
          <w:sz w:val="22"/>
          <w:szCs w:val="22"/>
        </w:rPr>
        <w:lastRenderedPageBreak/>
        <w:t xml:space="preserve">-  Dostarczenia kompletu sprzętu, oznakowań, instrukcji, środków ochrony indywidualnej </w:t>
      </w:r>
    </w:p>
    <w:p w14:paraId="326310F2" w14:textId="77777777" w:rsidR="005728F2" w:rsidRPr="002A19F0" w:rsidRDefault="005728F2" w:rsidP="005728F2">
      <w:pPr>
        <w:pStyle w:val="NormalnyWeb"/>
        <w:spacing w:before="0" w:beforeAutospacing="0" w:after="0" w:afterAutospacing="0" w:line="276" w:lineRule="auto"/>
        <w:ind w:firstLine="142"/>
        <w:rPr>
          <w:rFonts w:ascii="Tahoma" w:hAnsi="Tahoma" w:cs="Tahoma"/>
          <w:sz w:val="22"/>
          <w:szCs w:val="22"/>
        </w:rPr>
      </w:pPr>
      <w:r w:rsidRPr="002A19F0">
        <w:rPr>
          <w:rFonts w:ascii="Tahoma" w:hAnsi="Tahoma" w:cs="Tahoma"/>
          <w:sz w:val="22"/>
          <w:szCs w:val="22"/>
        </w:rPr>
        <w:t xml:space="preserve"> i zbiorowej z zakresu bhp i ochrony przeciwpożarowej, wymaganych przepisami szczegółowymi   </w:t>
      </w:r>
    </w:p>
    <w:p w14:paraId="1D8DE164" w14:textId="77777777" w:rsidR="005728F2" w:rsidRPr="002A19F0" w:rsidRDefault="005728F2"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 xml:space="preserve"> - Opracowania dokumentacji powykonawczej,</w:t>
      </w:r>
    </w:p>
    <w:p w14:paraId="48F3C609" w14:textId="2F7D5E3F" w:rsidR="009608C7" w:rsidRPr="002A19F0" w:rsidRDefault="00FA3BA8"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sz w:val="22"/>
          <w:szCs w:val="22"/>
        </w:rPr>
        <w:t>4</w:t>
      </w:r>
      <w:r w:rsidR="00C56153" w:rsidRPr="002A19F0">
        <w:rPr>
          <w:rFonts w:ascii="Tahoma" w:hAnsi="Tahoma" w:cs="Tahoma"/>
          <w:sz w:val="22"/>
          <w:szCs w:val="22"/>
        </w:rPr>
        <w:t>.</w:t>
      </w:r>
      <w:r w:rsidR="009608C7" w:rsidRPr="002A19F0">
        <w:rPr>
          <w:rFonts w:ascii="Tahoma" w:hAnsi="Tahoma" w:cs="Tahoma"/>
          <w:color w:val="auto"/>
          <w:sz w:val="22"/>
          <w:szCs w:val="22"/>
          <w:lang w:bidi="ar-SA"/>
        </w:rPr>
        <w:t xml:space="preserve"> Roboty winny zostać wykonane i ukończone zgodnie z prawem obowiązującym w Rzeczypospolitej Polskiej, w szczególności: Prawem Budowlanym, Prawem ochrony środowiska, ustawą o odpadach, ustawą o badaniach i certyfikacji </w:t>
      </w:r>
      <w:r w:rsidR="002A19F0">
        <w:rPr>
          <w:rFonts w:ascii="Tahoma" w:hAnsi="Tahoma" w:cs="Tahoma"/>
          <w:color w:val="auto"/>
          <w:sz w:val="22"/>
          <w:szCs w:val="22"/>
          <w:lang w:bidi="ar-SA"/>
        </w:rPr>
        <w:t>oraz</w:t>
      </w:r>
      <w:r w:rsidR="009608C7" w:rsidRPr="002A19F0">
        <w:rPr>
          <w:rFonts w:ascii="Tahoma" w:hAnsi="Tahoma" w:cs="Tahoma"/>
          <w:color w:val="auto"/>
          <w:sz w:val="22"/>
          <w:szCs w:val="22"/>
          <w:lang w:bidi="ar-SA"/>
        </w:rPr>
        <w:t xml:space="preserve"> wymaganiami Zamawiającego</w:t>
      </w:r>
      <w:r w:rsidR="002A19F0">
        <w:rPr>
          <w:rFonts w:ascii="Tahoma" w:hAnsi="Tahoma" w:cs="Tahoma"/>
          <w:color w:val="auto"/>
          <w:sz w:val="22"/>
          <w:szCs w:val="22"/>
          <w:lang w:bidi="ar-SA"/>
        </w:rPr>
        <w:t>. K</w:t>
      </w:r>
      <w:r w:rsidR="009608C7" w:rsidRPr="002A19F0">
        <w:rPr>
          <w:rFonts w:ascii="Tahoma" w:hAnsi="Tahoma" w:cs="Tahoma"/>
          <w:color w:val="auto"/>
          <w:sz w:val="22"/>
          <w:szCs w:val="22"/>
          <w:lang w:bidi="ar-SA"/>
        </w:rPr>
        <w:t>ierowanie i nadzorowanie robót mogą wykonywać osoby, które posiadają wymagane prawem uprawnienia i są ubezpieczone od odpowiedzialności cywilnej.</w:t>
      </w:r>
    </w:p>
    <w:p w14:paraId="3760BB58" w14:textId="0D919121"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Integralną częścią specyfikacji (SWZ) </w:t>
      </w:r>
      <w:r w:rsidR="002D6067" w:rsidRPr="002A19F0">
        <w:rPr>
          <w:rFonts w:ascii="Tahoma" w:hAnsi="Tahoma" w:cs="Tahoma"/>
          <w:color w:val="auto"/>
          <w:sz w:val="22"/>
          <w:szCs w:val="22"/>
          <w:lang w:bidi="ar-SA"/>
        </w:rPr>
        <w:t xml:space="preserve">jest </w:t>
      </w:r>
      <w:r w:rsidRPr="002A19F0">
        <w:rPr>
          <w:rFonts w:ascii="Tahoma" w:hAnsi="Tahoma" w:cs="Tahoma"/>
          <w:color w:val="auto"/>
          <w:sz w:val="22"/>
          <w:szCs w:val="22"/>
          <w:lang w:bidi="ar-SA"/>
        </w:rPr>
        <w:t xml:space="preserve">Specyfikacja techniczna wykonania i odbioru robót oraz   dokumentacja </w:t>
      </w:r>
      <w:r w:rsidR="00394D0A" w:rsidRPr="002A19F0">
        <w:rPr>
          <w:rFonts w:ascii="Tahoma" w:hAnsi="Tahoma" w:cs="Tahoma"/>
          <w:color w:val="auto"/>
          <w:sz w:val="22"/>
          <w:szCs w:val="22"/>
          <w:lang w:bidi="ar-SA"/>
        </w:rPr>
        <w:t>architektoniczno - budowlana</w:t>
      </w:r>
      <w:r w:rsidRPr="002A19F0">
        <w:rPr>
          <w:rFonts w:ascii="Tahoma" w:hAnsi="Tahoma" w:cs="Tahoma"/>
          <w:color w:val="auto"/>
          <w:sz w:val="22"/>
          <w:szCs w:val="22"/>
          <w:lang w:bidi="ar-SA"/>
        </w:rPr>
        <w:t>, któr</w:t>
      </w:r>
      <w:r w:rsidR="002A19F0">
        <w:rPr>
          <w:rFonts w:ascii="Tahoma" w:hAnsi="Tahoma" w:cs="Tahoma"/>
          <w:color w:val="auto"/>
          <w:sz w:val="22"/>
          <w:szCs w:val="22"/>
          <w:lang w:bidi="ar-SA"/>
        </w:rPr>
        <w:t>e</w:t>
      </w:r>
      <w:r w:rsidRPr="002A19F0">
        <w:rPr>
          <w:rFonts w:ascii="Tahoma" w:hAnsi="Tahoma" w:cs="Tahoma"/>
          <w:color w:val="auto"/>
          <w:sz w:val="22"/>
          <w:szCs w:val="22"/>
          <w:lang w:bidi="ar-SA"/>
        </w:rPr>
        <w:t xml:space="preserve"> określa</w:t>
      </w:r>
      <w:r w:rsidR="002A19F0">
        <w:rPr>
          <w:rFonts w:ascii="Tahoma" w:hAnsi="Tahoma" w:cs="Tahoma"/>
          <w:color w:val="auto"/>
          <w:sz w:val="22"/>
          <w:szCs w:val="22"/>
          <w:lang w:bidi="ar-SA"/>
        </w:rPr>
        <w:t>ją</w:t>
      </w:r>
      <w:r w:rsidRPr="002A19F0">
        <w:rPr>
          <w:rFonts w:ascii="Tahoma" w:hAnsi="Tahoma" w:cs="Tahoma"/>
          <w:color w:val="auto"/>
          <w:sz w:val="22"/>
          <w:szCs w:val="22"/>
          <w:lang w:bidi="ar-SA"/>
        </w:rPr>
        <w:t xml:space="preserve">  parametry techniczne </w:t>
      </w:r>
      <w:r w:rsidR="00394D0A" w:rsidRPr="002A19F0">
        <w:rPr>
          <w:rFonts w:ascii="Tahoma" w:hAnsi="Tahoma" w:cs="Tahoma"/>
          <w:color w:val="auto"/>
          <w:sz w:val="22"/>
          <w:szCs w:val="22"/>
          <w:lang w:bidi="ar-SA"/>
        </w:rPr>
        <w:t xml:space="preserve">i </w:t>
      </w:r>
      <w:r w:rsidRPr="002A19F0">
        <w:rPr>
          <w:rFonts w:ascii="Tahoma" w:hAnsi="Tahoma" w:cs="Tahoma"/>
          <w:color w:val="auto"/>
          <w:sz w:val="22"/>
          <w:szCs w:val="22"/>
          <w:lang w:bidi="ar-SA"/>
        </w:rPr>
        <w:t>jakościowe –</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 xml:space="preserve">z odwołaniem się do aprobat i atestów, standardu </w:t>
      </w:r>
      <w:r w:rsidR="002A19F0">
        <w:rPr>
          <w:rFonts w:ascii="Tahoma" w:hAnsi="Tahoma" w:cs="Tahoma"/>
          <w:color w:val="auto"/>
          <w:sz w:val="22"/>
          <w:szCs w:val="22"/>
          <w:lang w:bidi="ar-SA"/>
        </w:rPr>
        <w:t>i</w:t>
      </w:r>
      <w:r w:rsidRPr="002A19F0">
        <w:rPr>
          <w:rFonts w:ascii="Tahoma" w:hAnsi="Tahoma" w:cs="Tahoma"/>
          <w:color w:val="auto"/>
          <w:sz w:val="22"/>
          <w:szCs w:val="22"/>
          <w:lang w:bidi="ar-SA"/>
        </w:rPr>
        <w:t xml:space="preserve"> sposobu wykonania urządzeń</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technologicznych. Podane informacje należy uwzględnić na etapie przygotowywania oferty.</w:t>
      </w:r>
    </w:p>
    <w:p w14:paraId="3FF02EC6" w14:textId="34E55070" w:rsidR="009608C7" w:rsidRPr="002A19F0" w:rsidRDefault="009608C7" w:rsidP="00394D0A">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Zamawiający ustala ryczałtowy system wynagradzania. </w:t>
      </w:r>
      <w:r w:rsidR="002A19F0">
        <w:rPr>
          <w:rFonts w:ascii="Tahoma" w:hAnsi="Tahoma" w:cs="Tahoma"/>
          <w:color w:val="auto"/>
          <w:sz w:val="22"/>
          <w:szCs w:val="22"/>
          <w:lang w:bidi="ar-SA"/>
        </w:rPr>
        <w:t>W związku z tym o</w:t>
      </w:r>
      <w:r w:rsidRPr="002A19F0">
        <w:rPr>
          <w:rFonts w:ascii="Tahoma" w:hAnsi="Tahoma" w:cs="Tahoma"/>
          <w:color w:val="auto"/>
          <w:sz w:val="22"/>
          <w:szCs w:val="22"/>
          <w:lang w:bidi="ar-SA"/>
        </w:rPr>
        <w:t>ferent powinien przewidzieć wszystkie</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okoliczności, które mogą wpłynąć na cenę oferty</w:t>
      </w:r>
      <w:r w:rsidR="00394D0A" w:rsidRPr="002A19F0">
        <w:rPr>
          <w:rFonts w:ascii="Tahoma" w:hAnsi="Tahoma" w:cs="Tahoma"/>
          <w:color w:val="auto"/>
          <w:sz w:val="22"/>
          <w:szCs w:val="22"/>
          <w:lang w:bidi="ar-SA"/>
        </w:rPr>
        <w:t xml:space="preserve">. </w:t>
      </w:r>
    </w:p>
    <w:p w14:paraId="7C3F4787"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Podstawę do określenia całkowitej ryczałtowej ceny stanowi zakres robót budowlanych określony w</w:t>
      </w:r>
    </w:p>
    <w:p w14:paraId="2F4A5E27" w14:textId="107199E2"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dokumentacji </w:t>
      </w:r>
      <w:r w:rsidR="00394D0A" w:rsidRPr="002A19F0">
        <w:rPr>
          <w:rFonts w:ascii="Tahoma" w:hAnsi="Tahoma" w:cs="Tahoma"/>
          <w:color w:val="auto"/>
          <w:sz w:val="22"/>
          <w:szCs w:val="22"/>
          <w:lang w:bidi="ar-SA"/>
        </w:rPr>
        <w:t xml:space="preserve"> architektoniczno budowlanej</w:t>
      </w:r>
      <w:r w:rsidRPr="002A19F0">
        <w:rPr>
          <w:rFonts w:ascii="Tahoma" w:hAnsi="Tahoma" w:cs="Tahoma"/>
          <w:color w:val="auto"/>
          <w:sz w:val="22"/>
          <w:szCs w:val="22"/>
          <w:lang w:bidi="ar-SA"/>
        </w:rPr>
        <w:t xml:space="preserve"> i przedmiarze </w:t>
      </w:r>
      <w:r w:rsidR="002A19F0">
        <w:rPr>
          <w:rFonts w:ascii="Tahoma" w:hAnsi="Tahoma" w:cs="Tahoma"/>
          <w:color w:val="auto"/>
          <w:sz w:val="22"/>
          <w:szCs w:val="22"/>
          <w:lang w:bidi="ar-SA"/>
        </w:rPr>
        <w:t xml:space="preserve">robót </w:t>
      </w:r>
      <w:r w:rsidRPr="002A19F0">
        <w:rPr>
          <w:rFonts w:ascii="Tahoma" w:hAnsi="Tahoma" w:cs="Tahoma"/>
          <w:color w:val="auto"/>
          <w:sz w:val="22"/>
          <w:szCs w:val="22"/>
          <w:lang w:bidi="ar-SA"/>
        </w:rPr>
        <w:t>oraz zakres prac określony w SWZ, realizowanych zgodnie</w:t>
      </w:r>
      <w:r w:rsidR="00394D0A" w:rsidRPr="002A19F0">
        <w:rPr>
          <w:rFonts w:ascii="Tahoma" w:hAnsi="Tahoma" w:cs="Tahoma"/>
          <w:color w:val="auto"/>
          <w:sz w:val="22"/>
          <w:szCs w:val="22"/>
          <w:lang w:bidi="ar-SA"/>
        </w:rPr>
        <w:t xml:space="preserve"> </w:t>
      </w:r>
      <w:r w:rsidRPr="002A19F0">
        <w:rPr>
          <w:rFonts w:ascii="Tahoma" w:hAnsi="Tahoma" w:cs="Tahoma"/>
          <w:color w:val="auto"/>
          <w:sz w:val="22"/>
          <w:szCs w:val="22"/>
          <w:lang w:bidi="ar-SA"/>
        </w:rPr>
        <w:t>ze sztuką budowlaną i przepisami ustawy Prawo budowlane oraz Specyfikacji Technicznych</w:t>
      </w:r>
      <w:r w:rsidR="00394D0A" w:rsidRPr="002A19F0">
        <w:rPr>
          <w:rFonts w:ascii="Tahoma" w:hAnsi="Tahoma" w:cs="Tahoma"/>
          <w:color w:val="auto"/>
          <w:sz w:val="22"/>
          <w:szCs w:val="22"/>
          <w:lang w:bidi="ar-SA"/>
        </w:rPr>
        <w:t xml:space="preserve"> </w:t>
      </w:r>
      <w:r w:rsidRPr="002A19F0">
        <w:rPr>
          <w:rFonts w:ascii="Tahoma" w:hAnsi="Tahoma" w:cs="Tahoma"/>
          <w:color w:val="auto"/>
          <w:sz w:val="22"/>
          <w:szCs w:val="22"/>
          <w:lang w:bidi="ar-SA"/>
        </w:rPr>
        <w:t>Wykonania i Odbioru Robót.</w:t>
      </w:r>
    </w:p>
    <w:p w14:paraId="530ADC5A"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Cena określona w ofercie musi zawierać wszystkie koszty związane z realizacją zamówienia</w:t>
      </w:r>
    </w:p>
    <w:p w14:paraId="62B44EE5"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wynikające z dokumentacji, SWZ, STWiOR, jak również nie ujęte w dokumentacji technicznej, a</w:t>
      </w:r>
    </w:p>
    <w:p w14:paraId="06C5B865" w14:textId="77777777" w:rsidR="002A19F0" w:rsidRDefault="009608C7" w:rsidP="002A19F0">
      <w:pPr>
        <w:autoSpaceDE w:val="0"/>
        <w:autoSpaceDN w:val="0"/>
        <w:adjustRightInd w:val="0"/>
        <w:spacing w:after="120" w:line="276" w:lineRule="auto"/>
        <w:rPr>
          <w:rFonts w:ascii="Tahoma" w:hAnsi="Tahoma" w:cs="Tahoma"/>
          <w:sz w:val="22"/>
          <w:szCs w:val="22"/>
        </w:rPr>
      </w:pPr>
      <w:r w:rsidRPr="002A19F0">
        <w:rPr>
          <w:rFonts w:ascii="Tahoma" w:hAnsi="Tahoma" w:cs="Tahoma"/>
          <w:color w:val="auto"/>
          <w:sz w:val="22"/>
          <w:szCs w:val="22"/>
          <w:lang w:bidi="ar-SA"/>
        </w:rPr>
        <w:t>niezbędne do wykonania zadania.</w:t>
      </w:r>
      <w:r w:rsidR="00C56153" w:rsidRPr="002A19F0">
        <w:rPr>
          <w:rFonts w:ascii="Tahoma" w:hAnsi="Tahoma" w:cs="Tahoma"/>
          <w:sz w:val="22"/>
          <w:szCs w:val="22"/>
        </w:rPr>
        <w:t xml:space="preserve"> </w:t>
      </w:r>
    </w:p>
    <w:p w14:paraId="4F152F66" w14:textId="3B969B4B" w:rsidR="004F5094" w:rsidRPr="002A19F0" w:rsidRDefault="00FA3BA8" w:rsidP="002A19F0">
      <w:pPr>
        <w:autoSpaceDE w:val="0"/>
        <w:autoSpaceDN w:val="0"/>
        <w:adjustRightInd w:val="0"/>
        <w:spacing w:line="276" w:lineRule="auto"/>
        <w:rPr>
          <w:rFonts w:ascii="Tahoma" w:hAnsi="Tahoma" w:cs="Tahoma"/>
          <w:sz w:val="22"/>
          <w:szCs w:val="22"/>
        </w:rPr>
      </w:pPr>
      <w:r>
        <w:rPr>
          <w:rFonts w:ascii="Tahoma" w:hAnsi="Tahoma" w:cs="Tahoma"/>
          <w:sz w:val="22"/>
          <w:szCs w:val="22"/>
        </w:rPr>
        <w:t>5</w:t>
      </w:r>
      <w:r w:rsidR="009608C7" w:rsidRPr="002A19F0">
        <w:rPr>
          <w:rFonts w:ascii="Tahoma" w:hAnsi="Tahoma" w:cs="Tahoma"/>
          <w:sz w:val="22"/>
          <w:szCs w:val="22"/>
        </w:rPr>
        <w:t>.</w:t>
      </w:r>
      <w:r w:rsidR="00AD2208" w:rsidRPr="002A19F0">
        <w:rPr>
          <w:rFonts w:ascii="Tahoma" w:hAnsi="Tahoma" w:cs="Tahoma"/>
          <w:sz w:val="22"/>
          <w:szCs w:val="22"/>
        </w:rPr>
        <w:t xml:space="preserve">Wykonawca w ramach wynagrodzenia wynikającego z zawartej umowy zobowiązany będzie </w:t>
      </w:r>
    </w:p>
    <w:p w14:paraId="7AC841BB" w14:textId="77777777" w:rsidR="00AD2208" w:rsidRPr="002A19F0" w:rsidRDefault="004F5094" w:rsidP="002A19F0">
      <w:pPr>
        <w:autoSpaceDE w:val="0"/>
        <w:autoSpaceDN w:val="0"/>
        <w:adjustRightInd w:val="0"/>
        <w:spacing w:line="276" w:lineRule="auto"/>
        <w:rPr>
          <w:rFonts w:ascii="Tahoma" w:hAnsi="Tahoma" w:cs="Tahoma"/>
          <w:b/>
          <w:sz w:val="22"/>
          <w:szCs w:val="22"/>
        </w:rPr>
      </w:pPr>
      <w:r w:rsidRPr="002A19F0">
        <w:rPr>
          <w:rFonts w:ascii="Tahoma" w:hAnsi="Tahoma" w:cs="Tahoma"/>
          <w:sz w:val="22"/>
          <w:szCs w:val="22"/>
        </w:rPr>
        <w:t xml:space="preserve">   </w:t>
      </w:r>
      <w:r w:rsidR="00AD2208" w:rsidRPr="002A19F0">
        <w:rPr>
          <w:rFonts w:ascii="Tahoma" w:hAnsi="Tahoma" w:cs="Tahoma"/>
          <w:sz w:val="22"/>
          <w:szCs w:val="22"/>
        </w:rPr>
        <w:t>także do:</w:t>
      </w:r>
    </w:p>
    <w:p w14:paraId="6F8E8F6D" w14:textId="5BB3F52B" w:rsidR="004E47DF" w:rsidRPr="002A19F0" w:rsidRDefault="00101976" w:rsidP="009608C7">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4E47DF" w:rsidRPr="002A19F0">
        <w:rPr>
          <w:rFonts w:ascii="Tahoma" w:hAnsi="Tahoma" w:cs="Tahoma"/>
          <w:sz w:val="22"/>
          <w:szCs w:val="22"/>
        </w:rPr>
        <w:t xml:space="preserve"> udzielenia gwarancji jakości  na wykonany przedmiot Zamówienia;</w:t>
      </w:r>
      <w:r w:rsidRPr="002A19F0">
        <w:rPr>
          <w:rFonts w:ascii="Tahoma" w:hAnsi="Tahoma" w:cs="Tahoma"/>
          <w:sz w:val="22"/>
          <w:szCs w:val="22"/>
        </w:rPr>
        <w:t xml:space="preserve"> </w:t>
      </w:r>
    </w:p>
    <w:p w14:paraId="4B214966" w14:textId="21D15A40" w:rsidR="00101976" w:rsidRPr="002A19F0" w:rsidRDefault="004E47DF"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 xml:space="preserve">2) </w:t>
      </w:r>
      <w:r w:rsidR="00101976" w:rsidRPr="002A19F0">
        <w:rPr>
          <w:rFonts w:ascii="Tahoma" w:hAnsi="Tahoma" w:cs="Tahoma"/>
        </w:rPr>
        <w:t>zabezpieczenia robót budowlanych przez cały okres wykonywania robót;</w:t>
      </w:r>
    </w:p>
    <w:p w14:paraId="5709B12F" w14:textId="778004BD" w:rsidR="00101976"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 xml:space="preserve">3) </w:t>
      </w:r>
      <w:r w:rsidR="00101976" w:rsidRPr="002A19F0">
        <w:rPr>
          <w:rFonts w:ascii="Tahoma" w:hAnsi="Tahoma" w:cs="Tahoma"/>
        </w:rPr>
        <w:t>prowadzenie robót budowlanych zgodnie z zasadami Kodeksu Pracy oraz przy przestrzeganiu zasad bhp, ochrony zdrowia i środowiska;</w:t>
      </w:r>
    </w:p>
    <w:p w14:paraId="29DF3DD4" w14:textId="0542CF68" w:rsidR="00101976"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4</w:t>
      </w:r>
      <w:r w:rsidR="00101976" w:rsidRPr="002A19F0">
        <w:rPr>
          <w:rFonts w:ascii="Tahoma" w:hAnsi="Tahoma" w:cs="Tahoma"/>
        </w:rPr>
        <w:t xml:space="preserve">) prawidłowego wykonania wszystkich prac związanych z realizacją przedmiotu umowy w   </w:t>
      </w:r>
    </w:p>
    <w:p w14:paraId="7453BB1D" w14:textId="77777777" w:rsidR="00101976" w:rsidRPr="002A19F0" w:rsidRDefault="00101976"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zakresie umożliwiającym użytkowanie przedmiotu zamówienia</w:t>
      </w:r>
      <w:r w:rsidR="004E47DF" w:rsidRPr="002A19F0">
        <w:rPr>
          <w:rFonts w:ascii="Tahoma" w:hAnsi="Tahoma" w:cs="Tahoma"/>
        </w:rPr>
        <w:t xml:space="preserve"> zgodnie z jego przeznaczeniem;</w:t>
      </w:r>
    </w:p>
    <w:p w14:paraId="367753FF" w14:textId="77777777" w:rsidR="00737600"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5) Wszystkie materiały przewidziane do wbudowania w ramach przedmiotu zamówienia, podlegają obowiązkowej akceptacji Zamawiającego oraz inspektora nadzoru inwestorskiego. </w:t>
      </w:r>
    </w:p>
    <w:p w14:paraId="4B3E4437" w14:textId="27D1CB77" w:rsidR="004F5094" w:rsidRPr="002A19F0"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Podstawą akceptacji materiału jest wniosek materiałowy wraz z kartą katalogową produktu, certyfikatami oraz deklaracjami zgodności. </w:t>
      </w:r>
    </w:p>
    <w:p w14:paraId="2ECBD569" w14:textId="0F54E0CE" w:rsidR="004F5094" w:rsidRPr="002A19F0" w:rsidRDefault="004F5094" w:rsidP="009608C7">
      <w:pPr>
        <w:widowControl/>
        <w:autoSpaceDE w:val="0"/>
        <w:autoSpaceDN w:val="0"/>
        <w:adjustRightInd w:val="0"/>
        <w:spacing w:after="14" w:line="276" w:lineRule="auto"/>
        <w:rPr>
          <w:rFonts w:ascii="Tahoma" w:hAnsi="Tahoma" w:cs="Tahoma"/>
          <w:sz w:val="22"/>
          <w:szCs w:val="22"/>
          <w:lang w:bidi="ar-SA"/>
        </w:rPr>
      </w:pPr>
      <w:r w:rsidRPr="002A19F0">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1ADE2738" w:rsidR="004F5094" w:rsidRPr="002A19F0" w:rsidRDefault="004F5094" w:rsidP="009608C7">
      <w:pPr>
        <w:pStyle w:val="Default"/>
        <w:spacing w:line="276" w:lineRule="auto"/>
        <w:rPr>
          <w:rFonts w:ascii="Tahoma" w:hAnsi="Tahoma" w:cs="Tahoma"/>
          <w:sz w:val="22"/>
          <w:szCs w:val="22"/>
        </w:rPr>
      </w:pPr>
      <w:r w:rsidRPr="002A19F0">
        <w:rPr>
          <w:rFonts w:ascii="Tahoma" w:hAnsi="Tahoma" w:cs="Tahoma"/>
          <w:sz w:val="22"/>
          <w:szCs w:val="22"/>
        </w:rPr>
        <w:t>7) Wykonawca robót jest zobowiązany do zastosowania materiałów budowlanych spełniających wymagania budowlane, techniczne i jakościowe, posiadające aktualne  aprobaty techniczne, certyfikaty, atesty itp. z zachowaniem Polskich Norm, Norm Europejskich.</w:t>
      </w:r>
    </w:p>
    <w:p w14:paraId="583490C3" w14:textId="42E7CC64" w:rsidR="004F5094" w:rsidRPr="002A19F0" w:rsidRDefault="004F5094" w:rsidP="009608C7">
      <w:pPr>
        <w:widowControl/>
        <w:autoSpaceDE w:val="0"/>
        <w:autoSpaceDN w:val="0"/>
        <w:adjustRightInd w:val="0"/>
        <w:spacing w:line="276" w:lineRule="auto"/>
        <w:rPr>
          <w:rFonts w:ascii="Tahoma" w:hAnsi="Tahoma" w:cs="Tahoma"/>
          <w:sz w:val="22"/>
          <w:szCs w:val="22"/>
          <w:lang w:bidi="ar-SA"/>
        </w:rPr>
      </w:pPr>
      <w:r w:rsidRPr="002A19F0">
        <w:rPr>
          <w:rFonts w:ascii="Tahoma" w:hAnsi="Tahoma" w:cs="Tahoma"/>
          <w:sz w:val="22"/>
          <w:szCs w:val="22"/>
          <w:lang w:bidi="ar-SA"/>
        </w:rPr>
        <w:t>8) Zamawiający nie zabezpiecza teren</w:t>
      </w:r>
      <w:r w:rsidR="00D44931" w:rsidRPr="002A19F0">
        <w:rPr>
          <w:rFonts w:ascii="Tahoma" w:hAnsi="Tahoma" w:cs="Tahoma"/>
          <w:sz w:val="22"/>
          <w:szCs w:val="22"/>
          <w:lang w:bidi="ar-SA"/>
        </w:rPr>
        <w:t>u</w:t>
      </w:r>
      <w:r w:rsidRPr="002A19F0">
        <w:rPr>
          <w:rFonts w:ascii="Tahoma" w:hAnsi="Tahoma" w:cs="Tahoma"/>
          <w:sz w:val="22"/>
          <w:szCs w:val="22"/>
          <w:lang w:bidi="ar-SA"/>
        </w:rPr>
        <w:t xml:space="preserve"> budowy, to do obowiązków Wykonawcy robót należy ich zabezpieczenie i odpowiednie oznakowanie. </w:t>
      </w:r>
    </w:p>
    <w:p w14:paraId="3762E260" w14:textId="517EE41A" w:rsidR="003E4597" w:rsidRPr="00FA3BA8" w:rsidRDefault="004F5094" w:rsidP="00FA3BA8">
      <w:pPr>
        <w:widowControl/>
        <w:autoSpaceDE w:val="0"/>
        <w:autoSpaceDN w:val="0"/>
        <w:adjustRightInd w:val="0"/>
        <w:spacing w:after="120" w:line="276" w:lineRule="auto"/>
        <w:rPr>
          <w:rFonts w:ascii="Tahoma" w:hAnsi="Tahoma" w:cs="Tahoma"/>
          <w:sz w:val="22"/>
          <w:szCs w:val="22"/>
          <w:lang w:bidi="ar-SA"/>
        </w:rPr>
      </w:pPr>
      <w:r w:rsidRPr="002A19F0">
        <w:rPr>
          <w:rFonts w:ascii="Tahoma" w:hAnsi="Tahoma" w:cs="Tahoma"/>
          <w:sz w:val="22"/>
          <w:szCs w:val="22"/>
          <w:lang w:bidi="ar-SA"/>
        </w:rPr>
        <w:t xml:space="preserve">9) Wykonawca robót również uporządkuje teren </w:t>
      </w:r>
      <w:r w:rsidR="004D39E7">
        <w:rPr>
          <w:rFonts w:ascii="Tahoma" w:hAnsi="Tahoma" w:cs="Tahoma"/>
          <w:sz w:val="22"/>
          <w:szCs w:val="22"/>
          <w:lang w:bidi="ar-SA"/>
        </w:rPr>
        <w:t xml:space="preserve">budowy oraz teren </w:t>
      </w:r>
      <w:r w:rsidRPr="002A19F0">
        <w:rPr>
          <w:rFonts w:ascii="Tahoma" w:hAnsi="Tahoma" w:cs="Tahoma"/>
          <w:sz w:val="22"/>
          <w:szCs w:val="22"/>
          <w:lang w:bidi="ar-SA"/>
        </w:rPr>
        <w:t>przyległy do inwestycji, jeżeli w trakcie realizacji robót z niego korzystał.</w:t>
      </w:r>
    </w:p>
    <w:p w14:paraId="20B896A5" w14:textId="60230C26" w:rsidR="00394D0A" w:rsidRPr="00FA7E1D" w:rsidRDefault="00FA3BA8" w:rsidP="00FA7E1D">
      <w:pPr>
        <w:pStyle w:val="Teksttreci2"/>
        <w:shd w:val="clear" w:color="auto" w:fill="auto"/>
        <w:spacing w:before="0" w:after="120" w:line="336" w:lineRule="exact"/>
        <w:ind w:firstLine="0"/>
        <w:jc w:val="both"/>
        <w:rPr>
          <w:rFonts w:ascii="Tahoma" w:hAnsi="Tahoma" w:cs="Tahoma"/>
          <w:b/>
        </w:rPr>
      </w:pPr>
      <w:r>
        <w:rPr>
          <w:rFonts w:ascii="Tahoma" w:hAnsi="Tahoma" w:cs="Tahoma"/>
          <w:b/>
        </w:rPr>
        <w:t>6</w:t>
      </w:r>
      <w:r w:rsidR="00A6562F" w:rsidRPr="002A19F0">
        <w:rPr>
          <w:rFonts w:ascii="Tahoma" w:hAnsi="Tahoma" w:cs="Tahoma"/>
          <w:b/>
        </w:rPr>
        <w:t xml:space="preserve">. </w:t>
      </w:r>
      <w:r w:rsidR="00A225A6" w:rsidRPr="002A19F0">
        <w:rPr>
          <w:rFonts w:ascii="Tahoma" w:hAnsi="Tahoma" w:cs="Tahoma"/>
          <w:b/>
        </w:rPr>
        <w:t xml:space="preserve">Oznaczenie zakresu prac </w:t>
      </w:r>
      <w:r w:rsidR="008C18C4" w:rsidRPr="002A19F0">
        <w:rPr>
          <w:rFonts w:ascii="Tahoma" w:hAnsi="Tahoma" w:cs="Tahoma"/>
          <w:b/>
        </w:rPr>
        <w:t>według Wspólnego Słownika Zamówień (CPV):</w:t>
      </w:r>
    </w:p>
    <w:p w14:paraId="64780BA2" w14:textId="48D4C5F6" w:rsidR="00394D0A" w:rsidRPr="002A19F0" w:rsidRDefault="00394D0A" w:rsidP="00394D0A">
      <w:pPr>
        <w:pStyle w:val="Teksttreci2"/>
        <w:shd w:val="clear" w:color="auto" w:fill="auto"/>
        <w:spacing w:before="0" w:after="0" w:line="336" w:lineRule="exact"/>
        <w:ind w:firstLine="0"/>
        <w:jc w:val="left"/>
        <w:rPr>
          <w:rFonts w:ascii="Tahoma" w:hAnsi="Tahoma" w:cs="Tahoma"/>
          <w:color w:val="auto"/>
          <w:lang w:bidi="ar-SA"/>
        </w:rPr>
      </w:pPr>
      <w:r w:rsidRPr="002A19F0">
        <w:rPr>
          <w:rFonts w:ascii="Tahoma" w:hAnsi="Tahoma" w:cs="Tahoma"/>
          <w:b/>
          <w:color w:val="auto"/>
          <w:lang w:bidi="ar-SA"/>
        </w:rPr>
        <w:t xml:space="preserve">        </w:t>
      </w:r>
      <w:r w:rsidRPr="002A19F0">
        <w:rPr>
          <w:rFonts w:ascii="Tahoma" w:hAnsi="Tahoma" w:cs="Tahoma"/>
          <w:color w:val="auto"/>
          <w:lang w:bidi="ar-SA"/>
        </w:rPr>
        <w:t>45262700-8   Przebudowa budynków;</w:t>
      </w:r>
    </w:p>
    <w:p w14:paraId="6C6341EE" w14:textId="77777777" w:rsidR="00394D0A" w:rsidRPr="002A19F0" w:rsidRDefault="00394D0A" w:rsidP="00394D0A">
      <w:pPr>
        <w:rPr>
          <w:rFonts w:ascii="Tahoma" w:eastAsia="Calibri" w:hAnsi="Tahoma" w:cs="Tahoma"/>
          <w:color w:val="auto"/>
          <w:sz w:val="22"/>
          <w:szCs w:val="22"/>
          <w:lang w:eastAsia="en-US" w:bidi="ar-SA"/>
        </w:rPr>
      </w:pPr>
      <w:r w:rsidRPr="002A19F0">
        <w:rPr>
          <w:rFonts w:ascii="Tahoma" w:hAnsi="Tahoma" w:cs="Tahoma"/>
          <w:color w:val="auto"/>
          <w:sz w:val="22"/>
          <w:szCs w:val="22"/>
          <w:lang w:bidi="ar-SA"/>
        </w:rPr>
        <w:t xml:space="preserve">        </w:t>
      </w:r>
      <w:r w:rsidRPr="002A19F0">
        <w:rPr>
          <w:rFonts w:ascii="Tahoma" w:eastAsia="Calibri" w:hAnsi="Tahoma" w:cs="Tahoma"/>
          <w:color w:val="auto"/>
          <w:sz w:val="22"/>
          <w:szCs w:val="22"/>
          <w:lang w:eastAsia="en-US" w:bidi="ar-SA"/>
        </w:rPr>
        <w:t>45453000-7 - Roboty remontowe i renowacyjne</w:t>
      </w:r>
    </w:p>
    <w:p w14:paraId="36E53FDF" w14:textId="77777777"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45450000-6 - Roboty budowlane wykończeniowe, pozostałe</w:t>
      </w:r>
    </w:p>
    <w:p w14:paraId="13D023F5" w14:textId="77777777"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lastRenderedPageBreak/>
        <w:t xml:space="preserve">        45440000-3 - Roboty malarskie i szklarskie</w:t>
      </w:r>
    </w:p>
    <w:p w14:paraId="33002E98" w14:textId="77777777"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45430000-0 - Pokrywanie podłóg i ścian</w:t>
      </w:r>
    </w:p>
    <w:p w14:paraId="290846BA" w14:textId="77777777"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45420000-7 - Roboty w zakresie zakładania stolarki budowlanej oraz roboty ciesielskie</w:t>
      </w:r>
    </w:p>
    <w:p w14:paraId="3D8E0851" w14:textId="77777777"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45320000-6 - Roboty izolacyjne</w:t>
      </w:r>
    </w:p>
    <w:p w14:paraId="0CE1CE7D" w14:textId="77777777"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45330000-9 - Roboty instalacyjne wodno-kanalizacyjne i sanitarne</w:t>
      </w:r>
    </w:p>
    <w:p w14:paraId="4BF059D2" w14:textId="029E4366" w:rsidR="00054A26"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45310000-3 - Roboty instalacyjne elektryczne</w:t>
      </w:r>
    </w:p>
    <w:p w14:paraId="5EB29E6F" w14:textId="77777777" w:rsidR="00054A26" w:rsidRPr="002A19F0" w:rsidRDefault="00054A26" w:rsidP="003B7994">
      <w:pPr>
        <w:pStyle w:val="Default"/>
        <w:rPr>
          <w:rFonts w:ascii="Tahoma" w:eastAsiaTheme="minorHAnsi" w:hAnsi="Tahoma" w:cs="Tahoma"/>
          <w:bCs/>
          <w:sz w:val="22"/>
          <w:szCs w:val="22"/>
        </w:rPr>
      </w:pPr>
    </w:p>
    <w:p w14:paraId="0574FDAA" w14:textId="2C49EEE6" w:rsidR="00572DE6" w:rsidRPr="002A19F0" w:rsidRDefault="00FA3BA8" w:rsidP="003E4597">
      <w:pPr>
        <w:pStyle w:val="Nagwek21"/>
        <w:keepNext/>
        <w:keepLines/>
        <w:shd w:val="clear" w:color="auto" w:fill="auto"/>
        <w:tabs>
          <w:tab w:val="left" w:pos="914"/>
        </w:tabs>
        <w:spacing w:after="120" w:line="336" w:lineRule="exact"/>
        <w:ind w:firstLine="0"/>
        <w:rPr>
          <w:rFonts w:ascii="Tahoma" w:hAnsi="Tahoma" w:cs="Tahoma"/>
          <w:color w:val="0070C0"/>
          <w:sz w:val="22"/>
          <w:szCs w:val="22"/>
        </w:rPr>
      </w:pPr>
      <w:r>
        <w:rPr>
          <w:rStyle w:val="Nagwek20"/>
          <w:rFonts w:ascii="Tahoma" w:hAnsi="Tahoma" w:cs="Tahoma"/>
          <w:b/>
          <w:bCs/>
          <w:color w:val="0070C0"/>
          <w:sz w:val="22"/>
          <w:szCs w:val="22"/>
        </w:rPr>
        <w:t>7</w:t>
      </w:r>
      <w:r w:rsidR="00572DE6" w:rsidRPr="002A19F0">
        <w:rPr>
          <w:rStyle w:val="Nagwek20"/>
          <w:rFonts w:ascii="Tahoma" w:hAnsi="Tahoma" w:cs="Tahoma"/>
          <w:b/>
          <w:bCs/>
          <w:color w:val="0070C0"/>
          <w:sz w:val="22"/>
          <w:szCs w:val="22"/>
        </w:rPr>
        <w:t>. TERMIN WYKONANIA ZAMÓWIENIA</w:t>
      </w:r>
    </w:p>
    <w:p w14:paraId="74342777" w14:textId="1CEDC2E8" w:rsidR="00572DE6" w:rsidRPr="004D39E7" w:rsidRDefault="00572DE6" w:rsidP="00572DE6">
      <w:pPr>
        <w:jc w:val="both"/>
        <w:rPr>
          <w:rFonts w:ascii="Tahoma" w:hAnsi="Tahoma" w:cs="Tahoma"/>
          <w:b/>
          <w:bCs/>
          <w:sz w:val="22"/>
          <w:szCs w:val="22"/>
        </w:rPr>
      </w:pPr>
      <w:r w:rsidRPr="002A19F0">
        <w:rPr>
          <w:rFonts w:ascii="Tahoma" w:hAnsi="Tahoma" w:cs="Tahoma"/>
          <w:sz w:val="22"/>
          <w:szCs w:val="22"/>
        </w:rPr>
        <w:t xml:space="preserve">1). </w:t>
      </w:r>
      <w:bookmarkStart w:id="2" w:name="_Hlk167789709"/>
      <w:r w:rsidRPr="002A19F0">
        <w:rPr>
          <w:rFonts w:ascii="Tahoma" w:hAnsi="Tahoma" w:cs="Tahoma"/>
          <w:sz w:val="22"/>
          <w:szCs w:val="22"/>
        </w:rPr>
        <w:t>Całkowity termin wykonania zakresu przedmiotu zamówienia:</w:t>
      </w:r>
      <w:r w:rsidR="00394D0A" w:rsidRPr="002A19F0">
        <w:rPr>
          <w:rFonts w:ascii="Tahoma" w:hAnsi="Tahoma" w:cs="Tahoma"/>
          <w:sz w:val="22"/>
          <w:szCs w:val="22"/>
        </w:rPr>
        <w:t xml:space="preserve"> </w:t>
      </w:r>
      <w:r w:rsidR="00394D0A" w:rsidRPr="004D39E7">
        <w:rPr>
          <w:rFonts w:ascii="Tahoma" w:hAnsi="Tahoma" w:cs="Tahoma"/>
          <w:b/>
          <w:bCs/>
          <w:sz w:val="22"/>
          <w:szCs w:val="22"/>
        </w:rPr>
        <w:t>do 31 sierpień 2024r.</w:t>
      </w:r>
      <w:r w:rsidRPr="004D39E7">
        <w:rPr>
          <w:rFonts w:ascii="Tahoma" w:hAnsi="Tahoma" w:cs="Tahoma"/>
          <w:b/>
          <w:bCs/>
          <w:sz w:val="22"/>
          <w:szCs w:val="22"/>
        </w:rPr>
        <w:t xml:space="preserve"> </w:t>
      </w:r>
    </w:p>
    <w:bookmarkEnd w:id="2"/>
    <w:p w14:paraId="5D2B70D6" w14:textId="07C7E550" w:rsidR="00572DE6" w:rsidRPr="004D39E7" w:rsidRDefault="00572DE6" w:rsidP="004D39E7">
      <w:pPr>
        <w:pStyle w:val="Teksttreci2"/>
        <w:shd w:val="clear" w:color="auto" w:fill="auto"/>
        <w:spacing w:before="0" w:after="0" w:line="240" w:lineRule="auto"/>
        <w:ind w:firstLine="0"/>
        <w:jc w:val="both"/>
        <w:rPr>
          <w:rFonts w:ascii="Tahoma" w:hAnsi="Tahoma" w:cs="Tahoma"/>
        </w:rPr>
      </w:pPr>
      <w:r w:rsidRPr="002A19F0">
        <w:rPr>
          <w:rFonts w:ascii="Tahoma" w:hAnsi="Tahoma" w:cs="Tahoma"/>
        </w:rPr>
        <w:t xml:space="preserve"> - </w:t>
      </w:r>
      <w:r w:rsidR="00951C28" w:rsidRPr="002A19F0">
        <w:rPr>
          <w:rFonts w:ascii="Tahoma" w:hAnsi="Tahoma" w:cs="Tahoma"/>
        </w:rPr>
        <w:t xml:space="preserve"> </w:t>
      </w:r>
      <w:r w:rsidRPr="002A19F0">
        <w:rPr>
          <w:rFonts w:ascii="Tahoma" w:hAnsi="Tahoma" w:cs="Tahoma"/>
        </w:rPr>
        <w:t>Termin rozpoczęcia robót liczony od daty podpisania umowy.</w:t>
      </w:r>
    </w:p>
    <w:p w14:paraId="66949968" w14:textId="7560D857" w:rsidR="00572DE6" w:rsidRPr="002A19F0" w:rsidRDefault="00572DE6" w:rsidP="00572DE6">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2) Za wykonanie przedmiotu zamówienia uważa się podpisanie przez obie strony Protokołu </w:t>
      </w:r>
    </w:p>
    <w:p w14:paraId="707E4D83" w14:textId="77777777" w:rsidR="00FA3BA8" w:rsidRDefault="00572DE6" w:rsidP="00FA3BA8">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    bezusterkowego odbioru końcowego robót. </w:t>
      </w:r>
    </w:p>
    <w:p w14:paraId="1690B709" w14:textId="1D30B436" w:rsidR="00332573" w:rsidRPr="00FA3BA8" w:rsidRDefault="00C30BB8" w:rsidP="00FA3BA8">
      <w:pPr>
        <w:widowControl/>
        <w:autoSpaceDE w:val="0"/>
        <w:autoSpaceDN w:val="0"/>
        <w:adjustRightInd w:val="0"/>
        <w:rPr>
          <w:rFonts w:ascii="Tahoma" w:hAnsi="Tahoma" w:cs="Tahoma"/>
          <w:color w:val="auto"/>
          <w:sz w:val="22"/>
          <w:szCs w:val="22"/>
          <w:lang w:bidi="ar-SA"/>
        </w:rPr>
      </w:pPr>
      <w:r w:rsidRPr="002A19F0">
        <w:rPr>
          <w:rFonts w:ascii="Tahoma" w:eastAsia="Arial-BoldMT" w:hAnsi="Tahoma" w:cs="Tahoma"/>
          <w:bCs/>
          <w:sz w:val="22"/>
          <w:szCs w:val="22"/>
        </w:rPr>
        <w:t xml:space="preserve"> </w:t>
      </w:r>
      <w:r w:rsidR="00130360" w:rsidRPr="002A19F0">
        <w:rPr>
          <w:rFonts w:ascii="Tahoma" w:eastAsia="Arial-BoldMT" w:hAnsi="Tahoma" w:cs="Tahoma"/>
          <w:bCs/>
          <w:sz w:val="22"/>
          <w:szCs w:val="22"/>
        </w:rPr>
        <w:t xml:space="preserve">  </w:t>
      </w:r>
      <w:r w:rsidR="00062148" w:rsidRPr="002A19F0">
        <w:rPr>
          <w:rFonts w:ascii="Tahoma" w:eastAsia="Arial-BoldMT" w:hAnsi="Tahoma" w:cs="Tahoma"/>
          <w:bCs/>
          <w:sz w:val="22"/>
          <w:szCs w:val="22"/>
        </w:rPr>
        <w:t xml:space="preserve"> </w:t>
      </w:r>
      <w:r w:rsidR="002F67FB" w:rsidRPr="002A19F0">
        <w:rPr>
          <w:rFonts w:ascii="Tahoma" w:hAnsi="Tahoma" w:cs="Tahoma"/>
          <w:b/>
          <w:color w:val="auto"/>
          <w:sz w:val="22"/>
          <w:szCs w:val="22"/>
        </w:rPr>
        <w:t xml:space="preserve">   </w:t>
      </w:r>
      <w:r w:rsidR="004470EA" w:rsidRPr="002A19F0">
        <w:rPr>
          <w:rFonts w:ascii="Tahoma" w:hAnsi="Tahoma" w:cs="Tahoma"/>
          <w:bCs/>
          <w:sz w:val="22"/>
          <w:szCs w:val="22"/>
        </w:rPr>
        <w:t xml:space="preserve">    </w:t>
      </w:r>
    </w:p>
    <w:p w14:paraId="48CA97A1" w14:textId="6ACCE520" w:rsidR="00310DBA" w:rsidRPr="002A19F0" w:rsidRDefault="00FA3BA8" w:rsidP="00AA2C40">
      <w:pPr>
        <w:pStyle w:val="Teksttreci2"/>
        <w:shd w:val="clear" w:color="auto" w:fill="auto"/>
        <w:spacing w:before="0" w:after="120" w:line="276" w:lineRule="auto"/>
        <w:ind w:right="23" w:firstLine="0"/>
        <w:jc w:val="left"/>
        <w:rPr>
          <w:rFonts w:ascii="Tahoma" w:hAnsi="Tahoma" w:cs="Tahoma"/>
          <w:b/>
          <w:color w:val="365F91" w:themeColor="accent1" w:themeShade="BF"/>
        </w:rPr>
      </w:pPr>
      <w:r>
        <w:rPr>
          <w:rStyle w:val="Nagwek20"/>
          <w:rFonts w:ascii="Tahoma" w:hAnsi="Tahoma" w:cs="Tahoma"/>
          <w:bCs w:val="0"/>
          <w:color w:val="365F91" w:themeColor="accent1" w:themeShade="BF"/>
          <w:sz w:val="22"/>
          <w:szCs w:val="22"/>
        </w:rPr>
        <w:t>8</w:t>
      </w:r>
      <w:r w:rsidR="00D3733B" w:rsidRPr="002A19F0">
        <w:rPr>
          <w:rStyle w:val="Nagwek20"/>
          <w:rFonts w:ascii="Tahoma" w:hAnsi="Tahoma" w:cs="Tahoma"/>
          <w:bCs w:val="0"/>
          <w:color w:val="365F91" w:themeColor="accent1" w:themeShade="BF"/>
          <w:sz w:val="22"/>
          <w:szCs w:val="22"/>
        </w:rPr>
        <w:t xml:space="preserve">. </w:t>
      </w:r>
      <w:r w:rsidR="00446A60" w:rsidRPr="002A19F0">
        <w:rPr>
          <w:rStyle w:val="Nagwek20"/>
          <w:rFonts w:ascii="Tahoma" w:hAnsi="Tahoma" w:cs="Tahoma"/>
          <w:bCs w:val="0"/>
          <w:color w:val="365F91" w:themeColor="accent1" w:themeShade="BF"/>
          <w:sz w:val="22"/>
          <w:szCs w:val="22"/>
        </w:rPr>
        <w:t>Powody</w:t>
      </w:r>
      <w:r w:rsidR="00446A60" w:rsidRPr="002A19F0">
        <w:rPr>
          <w:rStyle w:val="Nagwek20"/>
          <w:rFonts w:ascii="Tahoma" w:hAnsi="Tahoma" w:cs="Tahoma"/>
          <w:b w:val="0"/>
          <w:bCs w:val="0"/>
          <w:color w:val="365F91" w:themeColor="accent1" w:themeShade="BF"/>
          <w:sz w:val="22"/>
          <w:szCs w:val="22"/>
        </w:rPr>
        <w:t xml:space="preserve"> </w:t>
      </w:r>
      <w:r w:rsidR="00446A60" w:rsidRPr="002A19F0">
        <w:rPr>
          <w:rFonts w:ascii="Tahoma" w:hAnsi="Tahoma" w:cs="Tahoma"/>
          <w:b/>
          <w:color w:val="365F91" w:themeColor="accent1" w:themeShade="BF"/>
        </w:rPr>
        <w:t>nie dokonania  podziału zamówienia na części</w:t>
      </w:r>
    </w:p>
    <w:p w14:paraId="1F27E0A5" w14:textId="77777777" w:rsidR="00F122C7" w:rsidRPr="002A19F0" w:rsidRDefault="002C180D" w:rsidP="00572DE6">
      <w:pPr>
        <w:pStyle w:val="Teksttreci2"/>
        <w:shd w:val="clear" w:color="auto" w:fill="auto"/>
        <w:spacing w:before="0" w:after="0" w:line="240" w:lineRule="auto"/>
        <w:ind w:left="426" w:right="20" w:hanging="426"/>
        <w:jc w:val="left"/>
        <w:rPr>
          <w:rFonts w:ascii="Tahoma" w:hAnsi="Tahoma" w:cs="Tahoma"/>
        </w:rPr>
      </w:pPr>
      <w:r w:rsidRPr="002A19F0">
        <w:rPr>
          <w:rFonts w:ascii="Tahoma" w:eastAsia="Times New Roman" w:hAnsi="Tahoma" w:cs="Tahoma"/>
        </w:rPr>
        <w:t>Zamówienie n</w:t>
      </w:r>
      <w:r w:rsidR="002563A5" w:rsidRPr="002A19F0">
        <w:rPr>
          <w:rFonts w:ascii="Tahoma" w:eastAsia="Times New Roman" w:hAnsi="Tahoma" w:cs="Tahoma"/>
        </w:rPr>
        <w:t>ie zostało podzielone na części z powodów wymienionych poniżej:</w:t>
      </w:r>
    </w:p>
    <w:p w14:paraId="6128D452" w14:textId="7A15EE2B" w:rsidR="00394D0A" w:rsidRPr="002A19F0" w:rsidRDefault="00394D0A" w:rsidP="00394D0A">
      <w:pPr>
        <w:pStyle w:val="Teksttreci2"/>
        <w:shd w:val="clear" w:color="auto" w:fill="auto"/>
        <w:spacing w:before="0" w:after="0" w:line="276" w:lineRule="auto"/>
        <w:ind w:right="23" w:firstLine="0"/>
        <w:jc w:val="left"/>
        <w:rPr>
          <w:rFonts w:ascii="Tahoma" w:eastAsia="Times New Roman" w:hAnsi="Tahoma" w:cs="Tahoma"/>
        </w:rPr>
      </w:pPr>
      <w:r w:rsidRPr="002A19F0">
        <w:rPr>
          <w:rFonts w:ascii="Tahoma" w:eastAsia="Times New Roman" w:hAnsi="Tahoma" w:cs="Tahoma"/>
        </w:rPr>
        <w:t>1) Przedmiot zamówienia obejmuje  dostosowanie istniejącego budynku do wymagań p/poż, który   objęty jest jedną dokumentacją projektową. Ze względów technologicznych i wykonawczych nie ma możliwości podzielenia zamówienia na części. Podział zamówienia na części groziłby nie wykonaniem zamówienia w całości w terminie</w:t>
      </w:r>
      <w:r w:rsidR="004D39E7">
        <w:rPr>
          <w:rFonts w:ascii="Tahoma" w:eastAsia="Times New Roman" w:hAnsi="Tahoma" w:cs="Tahoma"/>
        </w:rPr>
        <w:t>,</w:t>
      </w:r>
      <w:r w:rsidRPr="002A19F0">
        <w:rPr>
          <w:rFonts w:ascii="Tahoma" w:eastAsia="Times New Roman" w:hAnsi="Tahoma" w:cs="Tahoma"/>
        </w:rPr>
        <w:t xml:space="preserve"> co mogłoby spowodować brak możliwości odbioru prac wykonawców.</w:t>
      </w:r>
    </w:p>
    <w:p w14:paraId="7666363C"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2) Ze względów technologicznych i wykonawczych nie ma uzasadnienia  podzielenia  zamówienia na </w:t>
      </w:r>
    </w:p>
    <w:p w14:paraId="4A3BA3F1"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części. Podział zamówienia na części mogłoby generować problemy związane z potrzebą </w:t>
      </w:r>
    </w:p>
    <w:p w14:paraId="6D0D3009"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skoordynowania działań różnych wykonawców realizujących poszczególne części zamówienia, co </w:t>
      </w:r>
    </w:p>
    <w:p w14:paraId="2DF8C128"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groziłby nie wykonaniem zamówienia w całości w terminie co mogłoby spowodować brak </w:t>
      </w:r>
    </w:p>
    <w:p w14:paraId="3B16E6FC"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możliwości odbioru prac wykonawców.</w:t>
      </w:r>
    </w:p>
    <w:p w14:paraId="78A82803" w14:textId="77777777" w:rsidR="00394D0A" w:rsidRPr="002A19F0" w:rsidRDefault="00394D0A" w:rsidP="00394D0A">
      <w:pPr>
        <w:pStyle w:val="Teksttreci2"/>
        <w:shd w:val="clear" w:color="auto" w:fill="auto"/>
        <w:spacing w:before="0" w:after="0" w:line="276" w:lineRule="auto"/>
        <w:ind w:right="20" w:firstLine="0"/>
        <w:jc w:val="left"/>
        <w:rPr>
          <w:rFonts w:ascii="Tahoma" w:hAnsi="Tahoma" w:cs="Tahoma"/>
        </w:rPr>
      </w:pPr>
      <w:r w:rsidRPr="002A19F0">
        <w:rPr>
          <w:rFonts w:ascii="Tahoma" w:hAnsi="Tahoma" w:cs="Tahoma"/>
        </w:rPr>
        <w:t>3) Charakterystyka przedmiotu zamówienia odpowiada profilowi działalności MŚP funkcjonującym na rynku regionalnym i lokalnym, a ponadto w postępowaniu dopuszcza się udział podwykonawców przy realizacji zamówienia.</w:t>
      </w:r>
    </w:p>
    <w:p w14:paraId="5ACBC456" w14:textId="77777777" w:rsidR="00515E62" w:rsidRPr="002A19F0" w:rsidRDefault="00515E62" w:rsidP="00997FF2">
      <w:pPr>
        <w:pStyle w:val="Teksttreci2"/>
        <w:shd w:val="clear" w:color="auto" w:fill="auto"/>
        <w:spacing w:before="0" w:after="0" w:line="240" w:lineRule="auto"/>
        <w:ind w:right="20" w:firstLine="0"/>
        <w:jc w:val="left"/>
        <w:rPr>
          <w:rFonts w:ascii="Tahoma" w:hAnsi="Tahoma" w:cs="Tahoma"/>
        </w:rPr>
      </w:pPr>
    </w:p>
    <w:p w14:paraId="5637FB45" w14:textId="06B7526F"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046BD9">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141E45D1"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w:t>
      </w:r>
      <w:r w:rsidR="00394D0A">
        <w:rPr>
          <w:rFonts w:ascii="Tahoma" w:hAnsi="Tahoma" w:cs="Tahoma"/>
          <w:b w:val="0"/>
          <w:szCs w:val="22"/>
        </w:rPr>
        <w:t>36</w:t>
      </w:r>
      <w:r w:rsidR="0036386F" w:rsidRPr="00572DE6">
        <w:rPr>
          <w:rFonts w:ascii="Tahoma" w:hAnsi="Tahoma" w:cs="Tahoma"/>
          <w:b w:val="0"/>
          <w:szCs w:val="22"/>
        </w:rPr>
        <w:t xml:space="preserve">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3D4394D8"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60292A8E"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w:t>
      </w:r>
      <w:r w:rsidR="0036007C">
        <w:rPr>
          <w:rFonts w:ascii="Tahoma" w:hAnsi="Tahoma" w:cs="Tahoma"/>
        </w:rPr>
        <w:t>60</w:t>
      </w:r>
      <w:r w:rsidR="003671D9" w:rsidRPr="00572DE6">
        <w:rPr>
          <w:rFonts w:ascii="Tahoma" w:hAnsi="Tahoma" w:cs="Tahoma"/>
        </w:rPr>
        <w:t xml:space="preserve"> miesiące.</w:t>
      </w:r>
      <w:r w:rsidR="0017398E" w:rsidRPr="00572DE6">
        <w:rPr>
          <w:rFonts w:ascii="Tahoma" w:hAnsi="Tahoma" w:cs="Tahoma"/>
        </w:rPr>
        <w:t xml:space="preserve"> </w:t>
      </w:r>
    </w:p>
    <w:p w14:paraId="6A19B84D" w14:textId="6F9CAAB5"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644ED7AC"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jest równy okresowi gwarancji. Zamawiającemu przysługują pełne uprawnienia  z 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 xml:space="preserve">eżeli Wykonawca nie usunie wad lub usterek w okresie gwarancji lub rękojmi w terminie zadeklarowanym przez Wykonawcę w ofercie, Zamawiający, po uprzednim zawiadomieniu Wykonawcy, może zlecić ich usunięcie osobie trzeciej na </w:t>
      </w:r>
      <w:r w:rsidR="00950BF9" w:rsidRPr="00572DE6">
        <w:rPr>
          <w:rFonts w:ascii="Tahoma" w:hAnsi="Tahoma" w:cs="Tahoma"/>
        </w:rPr>
        <w:lastRenderedPageBreak/>
        <w:t>koszt i ryzyko Wykonawcy, bez konieczności uzyskania uprzedniej zgody Sądu – tzw. wykonanie zastępcze.</w:t>
      </w:r>
    </w:p>
    <w:p w14:paraId="274D0F02" w14:textId="0FA5BCF6"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47E7256C" w14:textId="3FB4C510" w:rsidR="0051122F"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do treści art. 95 ust. 1 Pzp</w:t>
      </w:r>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78C9E04C" w14:textId="68D3A8B0" w:rsidR="00FA3BA8" w:rsidRDefault="00FA3BA8" w:rsidP="000D7D59">
      <w:pPr>
        <w:pStyle w:val="Default"/>
        <w:rPr>
          <w:rFonts w:ascii="Tahoma" w:hAnsi="Tahoma" w:cs="Tahoma"/>
          <w:sz w:val="22"/>
          <w:szCs w:val="22"/>
        </w:rPr>
      </w:pPr>
      <w:r>
        <w:rPr>
          <w:rFonts w:ascii="Tahoma" w:hAnsi="Tahoma" w:cs="Tahoma"/>
          <w:sz w:val="22"/>
          <w:szCs w:val="22"/>
        </w:rPr>
        <w:t xml:space="preserve">- </w:t>
      </w:r>
      <w:r w:rsidRPr="002A19F0">
        <w:rPr>
          <w:rFonts w:ascii="Tahoma" w:hAnsi="Tahoma" w:cs="Tahoma"/>
          <w:sz w:val="22"/>
          <w:szCs w:val="22"/>
        </w:rPr>
        <w:t xml:space="preserve">wykonaniu </w:t>
      </w:r>
      <w:r w:rsidRPr="002A19F0">
        <w:rPr>
          <w:rFonts w:ascii="Tahoma" w:hAnsi="Tahoma" w:cs="Tahoma"/>
          <w:bCs/>
          <w:sz w:val="22"/>
          <w:szCs w:val="22"/>
        </w:rPr>
        <w:t>robót przygotowawczych i rozbiórkowych elementów dla dostosowania budynku</w:t>
      </w:r>
    </w:p>
    <w:p w14:paraId="7E1B2B1F" w14:textId="77777777" w:rsidR="00FA3BA8" w:rsidRDefault="0036007C" w:rsidP="0036007C">
      <w:pPr>
        <w:pStyle w:val="NormalnyWeb"/>
        <w:spacing w:before="0" w:beforeAutospacing="0" w:after="0" w:afterAutospacing="0" w:line="276" w:lineRule="auto"/>
        <w:rPr>
          <w:rFonts w:ascii="Tahoma" w:hAnsi="Tahoma" w:cs="Tahoma"/>
          <w:bCs/>
          <w:sz w:val="22"/>
          <w:szCs w:val="22"/>
        </w:rPr>
      </w:pPr>
      <w:r w:rsidRPr="0036007C">
        <w:rPr>
          <w:rFonts w:ascii="Tahoma" w:hAnsi="Tahoma" w:cs="Tahoma"/>
          <w:bCs/>
          <w:sz w:val="22"/>
          <w:szCs w:val="22"/>
        </w:rPr>
        <w:t>- wymiana otworów okiennych i drzwiowych</w:t>
      </w:r>
      <w:r w:rsidR="00FA3BA8">
        <w:rPr>
          <w:rFonts w:ascii="Tahoma" w:hAnsi="Tahoma" w:cs="Tahoma"/>
          <w:bCs/>
          <w:sz w:val="22"/>
          <w:szCs w:val="22"/>
        </w:rPr>
        <w:t xml:space="preserve"> oraz</w:t>
      </w:r>
      <w:r w:rsidRPr="0036007C">
        <w:rPr>
          <w:rFonts w:ascii="Tahoma" w:hAnsi="Tahoma" w:cs="Tahoma"/>
          <w:bCs/>
          <w:sz w:val="22"/>
          <w:szCs w:val="22"/>
        </w:rPr>
        <w:t xml:space="preserve"> montaż rolet okiennych </w:t>
      </w:r>
    </w:p>
    <w:p w14:paraId="0FFDEDA2" w14:textId="3DA8144D" w:rsidR="0036007C" w:rsidRPr="00FA7E1D" w:rsidRDefault="00FA3BA8" w:rsidP="0036007C">
      <w:pPr>
        <w:pStyle w:val="NormalnyWeb"/>
        <w:spacing w:before="0" w:beforeAutospacing="0" w:after="0" w:afterAutospacing="0" w:line="276" w:lineRule="auto"/>
        <w:rPr>
          <w:rFonts w:ascii="Tahoma" w:hAnsi="Tahoma" w:cs="Tahoma"/>
          <w:bCs/>
          <w:sz w:val="22"/>
          <w:szCs w:val="22"/>
        </w:rPr>
      </w:pPr>
      <w:r w:rsidRPr="00FA7E1D">
        <w:rPr>
          <w:rFonts w:ascii="Tahoma" w:hAnsi="Tahoma" w:cs="Tahoma"/>
          <w:bCs/>
          <w:sz w:val="22"/>
          <w:szCs w:val="22"/>
        </w:rPr>
        <w:t>- montaż</w:t>
      </w:r>
      <w:r w:rsidR="0036007C" w:rsidRPr="00FA7E1D">
        <w:rPr>
          <w:rFonts w:ascii="Tahoma" w:hAnsi="Tahoma" w:cs="Tahoma"/>
          <w:bCs/>
          <w:sz w:val="22"/>
          <w:szCs w:val="22"/>
        </w:rPr>
        <w:t xml:space="preserve"> instalacji elektrycznej oświetlenia podstawowego, awaryjnego oraz ewakuacyjnego</w:t>
      </w:r>
    </w:p>
    <w:p w14:paraId="12241DA0" w14:textId="77777777" w:rsidR="0036007C" w:rsidRPr="00FA7E1D" w:rsidRDefault="0036007C" w:rsidP="0036007C">
      <w:pPr>
        <w:pStyle w:val="NormalnyWeb"/>
        <w:spacing w:before="0" w:beforeAutospacing="0" w:after="0" w:afterAutospacing="0" w:line="276" w:lineRule="auto"/>
        <w:rPr>
          <w:rFonts w:ascii="Tahoma" w:hAnsi="Tahoma" w:cs="Tahoma"/>
          <w:bCs/>
          <w:sz w:val="22"/>
          <w:szCs w:val="22"/>
        </w:rPr>
      </w:pPr>
      <w:r w:rsidRPr="00FA7E1D">
        <w:rPr>
          <w:rFonts w:ascii="Tahoma" w:hAnsi="Tahoma" w:cs="Tahoma"/>
          <w:bCs/>
          <w:sz w:val="22"/>
          <w:szCs w:val="22"/>
        </w:rPr>
        <w:t xml:space="preserve">- montaż szafki hydrantowej w miejscu istniejącej oraz wykonanie układu i montaż nowej instalacji </w:t>
      </w:r>
    </w:p>
    <w:p w14:paraId="30798CC2" w14:textId="746A3E27" w:rsidR="00FA5631" w:rsidRPr="0036007C" w:rsidRDefault="0036007C" w:rsidP="0036007C">
      <w:pPr>
        <w:pStyle w:val="NormalnyWeb"/>
        <w:spacing w:before="0" w:beforeAutospacing="0" w:after="0" w:afterAutospacing="0" w:line="276" w:lineRule="auto"/>
        <w:rPr>
          <w:rFonts w:ascii="Tahoma" w:hAnsi="Tahoma" w:cs="Tahoma"/>
          <w:bCs/>
          <w:sz w:val="22"/>
          <w:szCs w:val="22"/>
        </w:rPr>
      </w:pPr>
      <w:r w:rsidRPr="00FA7E1D">
        <w:rPr>
          <w:rFonts w:ascii="Tahoma" w:hAnsi="Tahoma" w:cs="Tahoma"/>
          <w:bCs/>
          <w:sz w:val="22"/>
          <w:szCs w:val="22"/>
        </w:rPr>
        <w:t xml:space="preserve">  hydrantowej na korytarzu.</w:t>
      </w:r>
    </w:p>
    <w:p w14:paraId="6F7A7BE0" w14:textId="54659D0D" w:rsidR="00FA5631" w:rsidRDefault="00FA5631" w:rsidP="009A3CA4">
      <w:pPr>
        <w:widowControl/>
        <w:autoSpaceDE w:val="0"/>
        <w:autoSpaceDN w:val="0"/>
        <w:adjustRightInd w:val="0"/>
        <w:rPr>
          <w:rFonts w:ascii="Tahoma" w:hAnsi="Tahoma" w:cs="Tahoma"/>
          <w:i/>
          <w:color w:val="auto"/>
          <w:sz w:val="22"/>
          <w:szCs w:val="22"/>
          <w:lang w:bidi="ar-SA"/>
        </w:rPr>
      </w:pPr>
      <w:r w:rsidRPr="0036007C">
        <w:rPr>
          <w:rFonts w:ascii="Tahoma" w:hAnsi="Tahoma" w:cs="Tahoma"/>
          <w:i/>
          <w:color w:val="auto"/>
          <w:sz w:val="22"/>
          <w:szCs w:val="22"/>
          <w:lang w:bidi="ar-SA"/>
        </w:rPr>
        <w:t>(obowiązek ten nie dotyczy sytuacji, gdy prace te będą wykonywane samodzielnie i osobiście przez osoby fizyczne prowadzące działalność gospodarczą w postaci tzw. samozatrudnienia, jako podwykonawcy).</w:t>
      </w:r>
    </w:p>
    <w:p w14:paraId="1180D8B0" w14:textId="77777777" w:rsidR="009A3CA4" w:rsidRPr="009A3CA4" w:rsidRDefault="009A3CA4" w:rsidP="009A3CA4">
      <w:pPr>
        <w:widowControl/>
        <w:autoSpaceDE w:val="0"/>
        <w:autoSpaceDN w:val="0"/>
        <w:adjustRightInd w:val="0"/>
        <w:rPr>
          <w:rFonts w:ascii="Tahoma" w:hAnsi="Tahoma" w:cs="Tahoma"/>
          <w:i/>
          <w:color w:val="auto"/>
          <w:sz w:val="22"/>
          <w:szCs w:val="22"/>
          <w:lang w:bidi="ar-SA"/>
        </w:rPr>
      </w:pPr>
    </w:p>
    <w:p w14:paraId="48EF2F7E" w14:textId="365ED6E4"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opisanym w pkt.1 będą zatrudnieni na podstawie umowy o pracę w rozumieniu przepisów ustawy z dnia 26 czerwca 1974 – Kodeks pracy (t.</w:t>
      </w:r>
      <w:r w:rsidR="004D39E7">
        <w:rPr>
          <w:rFonts w:ascii="Tahoma" w:hAnsi="Tahoma" w:cs="Tahoma"/>
          <w:sz w:val="22"/>
          <w:szCs w:val="22"/>
        </w:rPr>
        <w:t xml:space="preserve"> </w:t>
      </w:r>
      <w:r w:rsidRPr="000D7D59">
        <w:rPr>
          <w:rFonts w:ascii="Tahoma" w:hAnsi="Tahoma" w:cs="Tahoma"/>
          <w:sz w:val="22"/>
          <w:szCs w:val="22"/>
        </w:rPr>
        <w:t>j.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3D377695"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W związku z powyższym Zamawiający wymaga aby wykonawca/podwykonawca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4DD01001" w14:textId="4202C75C" w:rsidR="009A3CA4" w:rsidRPr="00FA5631"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5677B663" w14:textId="77777777" w:rsidR="00076A9B" w:rsidRDefault="00FA5631" w:rsidP="009A3CA4">
      <w:pPr>
        <w:widowControl/>
        <w:autoSpaceDE w:val="0"/>
        <w:autoSpaceDN w:val="0"/>
        <w:adjustRightInd w:val="0"/>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7AF010ED" w14:textId="77777777" w:rsidR="009A3CA4" w:rsidRPr="006D72AA" w:rsidRDefault="009A3CA4" w:rsidP="009A3CA4">
      <w:pPr>
        <w:widowControl/>
        <w:autoSpaceDE w:val="0"/>
        <w:autoSpaceDN w:val="0"/>
        <w:adjustRightInd w:val="0"/>
        <w:rPr>
          <w:rFonts w:ascii="Tahoma" w:hAnsi="Tahoma" w:cs="Tahoma"/>
          <w:b/>
          <w:color w:val="0070C0"/>
          <w:lang w:bidi="ar-SA"/>
        </w:rPr>
      </w:pPr>
    </w:p>
    <w:p w14:paraId="499CE33C" w14:textId="3355576E" w:rsidR="0056307F" w:rsidRPr="00E37B4A" w:rsidRDefault="006B3F97" w:rsidP="009A3CA4">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3A964EAF" w:rsidR="00E37B4A" w:rsidRPr="00E37B4A" w:rsidRDefault="006B3F97" w:rsidP="009A3CA4">
      <w:pPr>
        <w:widowControl/>
        <w:autoSpaceDE w:val="0"/>
        <w:autoSpaceDN w:val="0"/>
        <w:adjustRightInd w:val="0"/>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Pzp. </w:t>
      </w:r>
    </w:p>
    <w:p w14:paraId="43820298"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3516B465" w14:textId="77777777" w:rsidR="009A3CA4" w:rsidRDefault="0098724D"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 IV.</w:t>
      </w:r>
      <w:r w:rsidR="009A3CA4">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00FA3BA8">
        <w:rPr>
          <w:rStyle w:val="Teksttreci52"/>
          <w:rFonts w:ascii="Tahoma" w:hAnsi="Tahoma" w:cs="Tahoma"/>
          <w:bCs w:val="0"/>
          <w:color w:val="auto"/>
          <w:sz w:val="28"/>
          <w:szCs w:val="28"/>
        </w:rPr>
        <w:t>O ŚRODKACH KOMUNIKACJI</w:t>
      </w:r>
      <w:r w:rsidR="009A3CA4">
        <w:rPr>
          <w:rStyle w:val="Teksttreci52"/>
          <w:rFonts w:ascii="Tahoma" w:hAnsi="Tahoma" w:cs="Tahoma"/>
          <w:bCs w:val="0"/>
          <w:color w:val="auto"/>
          <w:sz w:val="28"/>
          <w:szCs w:val="28"/>
        </w:rPr>
        <w:t xml:space="preserve"> </w:t>
      </w:r>
    </w:p>
    <w:p w14:paraId="7423C967"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ELEKTRONICZNEJ, PRZY UŻYCIU KTÓRYCH</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ZAMAWIAJĄCY </w:t>
      </w:r>
    </w:p>
    <w:p w14:paraId="77E54506"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BĘDZIE KOMUNIKOWAŁ SIĘ Z</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WYKONAWCAMI, ORAZ </w:t>
      </w:r>
    </w:p>
    <w:p w14:paraId="2C65CF1A"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INFORMACJE O WYMAGANIACH TECHNICZNYCH I </w:t>
      </w:r>
    </w:p>
    <w:p w14:paraId="04AD8B5C"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ORGANIZACYJNYCH SPORZĄDZANIA,</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WYS</w:t>
      </w:r>
      <w:r w:rsidR="00046BD9">
        <w:rPr>
          <w:rStyle w:val="Teksttreci52"/>
          <w:rFonts w:ascii="Tahoma" w:hAnsi="Tahoma" w:cs="Tahoma"/>
          <w:bCs w:val="0"/>
          <w:color w:val="auto"/>
          <w:sz w:val="28"/>
          <w:szCs w:val="28"/>
        </w:rPr>
        <w:t>YŁ</w:t>
      </w:r>
      <w:r w:rsidR="00FA3BA8">
        <w:rPr>
          <w:rStyle w:val="Teksttreci52"/>
          <w:rFonts w:ascii="Tahoma" w:hAnsi="Tahoma" w:cs="Tahoma"/>
          <w:bCs w:val="0"/>
          <w:color w:val="auto"/>
          <w:sz w:val="28"/>
          <w:szCs w:val="28"/>
        </w:rPr>
        <w:t xml:space="preserve">ANIA I </w:t>
      </w:r>
    </w:p>
    <w:p w14:paraId="3F11CA9D" w14:textId="087004A1" w:rsidR="00142FF7" w:rsidRPr="007D2A48"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lastRenderedPageBreak/>
        <w:t xml:space="preserve">                  </w:t>
      </w:r>
      <w:r w:rsidR="00FA3BA8">
        <w:rPr>
          <w:rStyle w:val="Teksttreci52"/>
          <w:rFonts w:ascii="Tahoma" w:hAnsi="Tahoma" w:cs="Tahoma"/>
          <w:bCs w:val="0"/>
          <w:color w:val="auto"/>
          <w:sz w:val="28"/>
          <w:szCs w:val="28"/>
        </w:rPr>
        <w:t>ODBIERANIA KORESPONDENCJI</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.doc, .docx, .rtf,.xps, .odt.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*.rar; *.gif; *.bmp; *.numbers; *.pages.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Pzp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7777777"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14:paraId="239FC22F" w14:textId="77777777"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1690C3E0"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4D39E7">
        <w:rPr>
          <w:rFonts w:ascii="Tahoma" w:hAnsi="Tahoma" w:cs="Tahoma"/>
          <w:b/>
        </w:rPr>
        <w:t xml:space="preserve"> Andrzej Malec</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4D39E7" w:rsidRPr="000238C3">
          <w:rPr>
            <w:rStyle w:val="Hipercze"/>
            <w:rFonts w:ascii="Tahoma" w:hAnsi="Tahoma" w:cs="Tahoma"/>
          </w:rPr>
          <w:t>andrzej.malec@mszana.pl</w:t>
        </w:r>
      </w:hyperlink>
      <w:r w:rsidR="0054627B" w:rsidRPr="002A171F">
        <w:rPr>
          <w:rFonts w:ascii="Tahoma" w:hAnsi="Tahoma" w:cs="Tahoma"/>
        </w:rPr>
        <w:t xml:space="preserve">, tel. </w:t>
      </w:r>
      <w:r w:rsidR="00D104CC">
        <w:rPr>
          <w:rFonts w:ascii="Tahoma" w:hAnsi="Tahoma" w:cs="Tahoma"/>
        </w:rPr>
        <w:t>537 195 706</w:t>
      </w:r>
    </w:p>
    <w:p w14:paraId="0D6C8E60" w14:textId="77777777"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lastRenderedPageBreak/>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18A31D40" w14:textId="1F8E4064"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D</w:t>
      </w:r>
      <w:r w:rsidR="00046BD9">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046BD9">
        <w:rPr>
          <w:rFonts w:ascii="Tahoma" w:hAnsi="Tahoma" w:cs="Tahoma"/>
          <w:b/>
          <w:sz w:val="28"/>
          <w:szCs w:val="28"/>
        </w:rPr>
        <w:t>.</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6C3463AF" w14:textId="440F9A37" w:rsidR="0036007C" w:rsidRDefault="00992E28" w:rsidP="00046BD9">
      <w:pPr>
        <w:widowControl/>
        <w:autoSpaceDE w:val="0"/>
        <w:autoSpaceDN w:val="0"/>
        <w:adjustRightInd w:val="0"/>
        <w:rPr>
          <w:rFonts w:ascii="Arial" w:eastAsia="Calibri" w:hAnsi="Arial" w:cs="Arial"/>
          <w:color w:val="auto"/>
          <w:sz w:val="22"/>
          <w:szCs w:val="22"/>
          <w:lang w:eastAsia="en-US" w:bidi="ar-SA"/>
        </w:rPr>
      </w:pPr>
      <w:r w:rsidRPr="005C260B">
        <w:rPr>
          <w:rFonts w:ascii="Tahoma" w:hAnsi="Tahoma" w:cs="Tahoma"/>
          <w:sz w:val="22"/>
          <w:szCs w:val="22"/>
        </w:rPr>
        <w:t>a</w:t>
      </w:r>
      <w:r w:rsidRPr="004D39E7">
        <w:rPr>
          <w:rFonts w:ascii="Tahoma" w:hAnsi="Tahoma" w:cs="Tahoma"/>
          <w:sz w:val="22"/>
          <w:szCs w:val="22"/>
        </w:rPr>
        <w:t>)</w:t>
      </w:r>
      <w:r w:rsidR="00933320" w:rsidRPr="004D39E7">
        <w:rPr>
          <w:rFonts w:ascii="Tahoma" w:hAnsi="Tahoma" w:cs="Tahoma"/>
          <w:color w:val="auto"/>
          <w:sz w:val="22"/>
          <w:szCs w:val="22"/>
          <w:lang w:bidi="ar-SA"/>
        </w:rPr>
        <w:t xml:space="preserve"> Wykonawca spełni warunek, jeżeli wykaże, że w okresie ostatnich 5 lat przed upływem</w:t>
      </w:r>
      <w:r w:rsidR="00046BD9">
        <w:rPr>
          <w:rFonts w:ascii="Tahoma" w:hAnsi="Tahoma" w:cs="Tahoma"/>
          <w:color w:val="auto"/>
          <w:sz w:val="22"/>
          <w:szCs w:val="22"/>
          <w:lang w:bidi="ar-SA"/>
        </w:rPr>
        <w:t xml:space="preserve"> </w:t>
      </w:r>
      <w:r w:rsidR="00933320" w:rsidRPr="004D39E7">
        <w:rPr>
          <w:rFonts w:ascii="Tahoma" w:hAnsi="Tahoma" w:cs="Tahoma"/>
          <w:color w:val="auto"/>
          <w:sz w:val="22"/>
          <w:szCs w:val="22"/>
        </w:rPr>
        <w:t xml:space="preserve">terminu składania ofert, a jeżeli okres prowadzenia działalności jest krótszy – w tym okresie wykonał należycie co najmniej </w:t>
      </w:r>
      <w:r w:rsidR="0036007C" w:rsidRPr="004D39E7">
        <w:rPr>
          <w:rFonts w:ascii="Tahoma" w:hAnsi="Tahoma" w:cs="Tahoma"/>
          <w:color w:val="auto"/>
          <w:sz w:val="22"/>
          <w:szCs w:val="22"/>
        </w:rPr>
        <w:t>jedną</w:t>
      </w:r>
      <w:r w:rsidR="00933320" w:rsidRPr="004D39E7">
        <w:rPr>
          <w:rFonts w:ascii="Tahoma" w:hAnsi="Tahoma" w:cs="Tahoma"/>
          <w:color w:val="auto"/>
          <w:sz w:val="22"/>
          <w:szCs w:val="22"/>
        </w:rPr>
        <w:t xml:space="preserve"> robot</w:t>
      </w:r>
      <w:r w:rsidR="0036007C" w:rsidRPr="004D39E7">
        <w:rPr>
          <w:rFonts w:ascii="Tahoma" w:hAnsi="Tahoma" w:cs="Tahoma"/>
          <w:color w:val="auto"/>
          <w:sz w:val="22"/>
          <w:szCs w:val="22"/>
        </w:rPr>
        <w:t>ę</w:t>
      </w:r>
      <w:r w:rsidR="00933320" w:rsidRPr="004D39E7">
        <w:rPr>
          <w:rFonts w:ascii="Tahoma" w:hAnsi="Tahoma" w:cs="Tahoma"/>
          <w:color w:val="auto"/>
          <w:sz w:val="22"/>
          <w:szCs w:val="22"/>
        </w:rPr>
        <w:t xml:space="preserve"> budowlan</w:t>
      </w:r>
      <w:r w:rsidR="0036007C" w:rsidRPr="004D39E7">
        <w:rPr>
          <w:rFonts w:ascii="Tahoma" w:hAnsi="Tahoma" w:cs="Tahoma"/>
          <w:color w:val="auto"/>
          <w:sz w:val="22"/>
          <w:szCs w:val="22"/>
        </w:rPr>
        <w:t>ą</w:t>
      </w:r>
      <w:r w:rsidR="00933320" w:rsidRPr="004D39E7">
        <w:rPr>
          <w:rFonts w:ascii="Tahoma" w:hAnsi="Tahoma" w:cs="Tahoma"/>
          <w:color w:val="auto"/>
          <w:sz w:val="22"/>
          <w:szCs w:val="22"/>
        </w:rPr>
        <w:t xml:space="preserve"> polegające </w:t>
      </w:r>
      <w:r w:rsidR="0036007C" w:rsidRPr="004D39E7">
        <w:rPr>
          <w:rFonts w:ascii="Tahoma" w:hAnsi="Tahoma" w:cs="Tahoma"/>
          <w:bCs/>
          <w:sz w:val="22"/>
          <w:szCs w:val="22"/>
        </w:rPr>
        <w:t>na budowie, przebudowie, modernizacji lub rozbudowie budynku</w:t>
      </w:r>
      <w:r w:rsidR="0036007C" w:rsidRPr="004D39E7">
        <w:rPr>
          <w:rFonts w:ascii="Tahoma" w:hAnsi="Tahoma" w:cs="Tahoma"/>
          <w:sz w:val="22"/>
          <w:szCs w:val="22"/>
        </w:rPr>
        <w:t xml:space="preserve"> o wartości  minimum  100 000,00 zł brutto</w:t>
      </w:r>
      <w:r w:rsidR="00046BD9">
        <w:rPr>
          <w:rFonts w:ascii="Tahoma" w:hAnsi="Tahoma" w:cs="Tahoma"/>
          <w:sz w:val="22"/>
          <w:szCs w:val="22"/>
        </w:rPr>
        <w:t xml:space="preserve"> </w:t>
      </w:r>
      <w:r w:rsidR="00D104CC">
        <w:rPr>
          <w:rFonts w:ascii="Arial" w:eastAsia="Calibri" w:hAnsi="Arial" w:cs="Arial"/>
          <w:color w:val="auto"/>
          <w:sz w:val="22"/>
          <w:szCs w:val="22"/>
          <w:lang w:eastAsia="en-US" w:bidi="ar-SA"/>
        </w:rPr>
        <w:t xml:space="preserve">i </w:t>
      </w:r>
      <w:r w:rsidR="00046BD9" w:rsidRPr="00046BD9">
        <w:rPr>
          <w:rFonts w:ascii="Arial" w:eastAsia="Calibri" w:hAnsi="Arial" w:cs="Arial"/>
          <w:color w:val="auto"/>
          <w:sz w:val="22"/>
          <w:szCs w:val="22"/>
          <w:lang w:eastAsia="en-US" w:bidi="ar-SA"/>
        </w:rPr>
        <w:t>zakresem  porównywalnym do przedmiotu zamówienia.</w:t>
      </w:r>
    </w:p>
    <w:p w14:paraId="1B8324E1" w14:textId="77777777" w:rsidR="00046BD9" w:rsidRPr="00046BD9" w:rsidRDefault="00046BD9" w:rsidP="00046BD9">
      <w:pPr>
        <w:widowControl/>
        <w:autoSpaceDE w:val="0"/>
        <w:autoSpaceDN w:val="0"/>
        <w:adjustRightInd w:val="0"/>
        <w:rPr>
          <w:rFonts w:ascii="Tahoma" w:hAnsi="Tahoma" w:cs="Tahoma"/>
          <w:color w:val="auto"/>
          <w:sz w:val="22"/>
          <w:szCs w:val="22"/>
          <w:lang w:bidi="ar-SA"/>
        </w:rPr>
      </w:pPr>
    </w:p>
    <w:p w14:paraId="37900A8B" w14:textId="3C566E58" w:rsidR="00015D9F" w:rsidRPr="004D39E7" w:rsidRDefault="00992E28" w:rsidP="00933320">
      <w:pPr>
        <w:pStyle w:val="Default"/>
        <w:spacing w:after="120"/>
        <w:rPr>
          <w:rFonts w:ascii="Tahoma" w:hAnsi="Tahoma" w:cs="Tahoma"/>
          <w:bCs/>
          <w:sz w:val="22"/>
          <w:szCs w:val="22"/>
        </w:rPr>
      </w:pPr>
      <w:r w:rsidRPr="004D39E7">
        <w:rPr>
          <w:rFonts w:ascii="Tahoma" w:hAnsi="Tahoma" w:cs="Tahoma"/>
          <w:bCs/>
          <w:sz w:val="22"/>
          <w:szCs w:val="22"/>
        </w:rPr>
        <w:t xml:space="preserve">b) Wykonawca </w:t>
      </w:r>
      <w:r w:rsidR="00933320" w:rsidRPr="004D39E7">
        <w:rPr>
          <w:rFonts w:ascii="Tahoma" w:hAnsi="Tahoma" w:cs="Tahoma"/>
          <w:bCs/>
          <w:sz w:val="22"/>
          <w:szCs w:val="22"/>
        </w:rPr>
        <w:t xml:space="preserve">spełni warunek , jeżeli wykaże, że </w:t>
      </w:r>
      <w:r w:rsidRPr="004D39E7">
        <w:rPr>
          <w:rFonts w:ascii="Tahoma" w:hAnsi="Tahoma" w:cs="Tahoma"/>
          <w:bCs/>
          <w:sz w:val="22"/>
          <w:szCs w:val="22"/>
        </w:rPr>
        <w:t>dysponuje, co najmniej jedną osobą posiadającą uprawnienia do pełnienia samodzielnych funkcji w budownictwie ( uprawnienia do kierowania robotami budowlanymi</w:t>
      </w:r>
      <w:r w:rsidR="00513835" w:rsidRPr="004D39E7">
        <w:rPr>
          <w:rFonts w:ascii="Tahoma" w:hAnsi="Tahoma" w:cs="Tahoma"/>
          <w:bCs/>
          <w:sz w:val="22"/>
          <w:szCs w:val="22"/>
        </w:rPr>
        <w:t xml:space="preserve">) w specjalności </w:t>
      </w:r>
      <w:r w:rsidR="00FA7E1D">
        <w:rPr>
          <w:rFonts w:ascii="Tahoma" w:hAnsi="Tahoma" w:cs="Tahoma"/>
          <w:bCs/>
          <w:sz w:val="22"/>
          <w:szCs w:val="22"/>
        </w:rPr>
        <w:t>ogólno</w:t>
      </w:r>
      <w:r w:rsidR="0036007C" w:rsidRPr="004D39E7">
        <w:rPr>
          <w:rFonts w:ascii="Tahoma" w:hAnsi="Tahoma" w:cs="Tahoma"/>
          <w:bCs/>
          <w:sz w:val="22"/>
          <w:szCs w:val="22"/>
        </w:rPr>
        <w:t>budowlanej</w:t>
      </w:r>
      <w:r w:rsidR="0029613F" w:rsidRPr="004D39E7">
        <w:rPr>
          <w:rFonts w:ascii="Tahoma" w:hAnsi="Tahoma" w:cs="Tahoma"/>
          <w:bCs/>
          <w:sz w:val="22"/>
          <w:szCs w:val="22"/>
        </w:rPr>
        <w:t xml:space="preserve"> w zakresie niezbędnym do realizacji przedmiotu zamówienia</w:t>
      </w:r>
      <w:r w:rsidR="00933320" w:rsidRPr="004D39E7">
        <w:rPr>
          <w:rFonts w:ascii="Tahoma" w:hAnsi="Tahoma" w:cs="Tahoma"/>
          <w:bCs/>
          <w:sz w:val="22"/>
          <w:szCs w:val="22"/>
        </w:rPr>
        <w:t>.</w:t>
      </w: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lastRenderedPageBreak/>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7. Zgodnie z art. 123 Pzp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Pzp.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4C4BC2C1" w14:textId="5746DF9B" w:rsidR="00046BD9"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46BD9">
        <w:rPr>
          <w:rFonts w:ascii="Tahoma" w:hAnsi="Tahoma" w:cs="Tahoma"/>
          <w:b/>
          <w:bCs/>
          <w:iCs/>
          <w:sz w:val="28"/>
          <w:szCs w:val="28"/>
        </w:rPr>
        <w:t xml:space="preserve">        </w:t>
      </w:r>
      <w:r>
        <w:rPr>
          <w:rFonts w:ascii="Tahoma" w:hAnsi="Tahoma" w:cs="Tahoma"/>
          <w:b/>
          <w:bCs/>
          <w:iCs/>
          <w:sz w:val="28"/>
          <w:szCs w:val="28"/>
        </w:rPr>
        <w:t xml:space="preserve"> </w:t>
      </w:r>
      <w:r w:rsidR="00046BD9">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SPEŁNI</w:t>
      </w:r>
      <w:r w:rsidR="00046BD9">
        <w:rPr>
          <w:rFonts w:ascii="Tahoma" w:hAnsi="Tahoma" w:cs="Tahoma"/>
          <w:b/>
          <w:bCs/>
          <w:iCs/>
          <w:sz w:val="28"/>
          <w:szCs w:val="28"/>
        </w:rPr>
        <w:t>E</w:t>
      </w:r>
      <w:r w:rsidR="00012795" w:rsidRPr="00F806A8">
        <w:rPr>
          <w:rFonts w:ascii="Tahoma" w:hAnsi="Tahoma" w:cs="Tahoma"/>
          <w:b/>
          <w:bCs/>
          <w:iCs/>
          <w:sz w:val="28"/>
          <w:szCs w:val="28"/>
        </w:rPr>
        <w:t>NIE WARUNKÓW UDZIAŁU</w:t>
      </w:r>
    </w:p>
    <w:p w14:paraId="43F3F76B" w14:textId="0D0357C1" w:rsidR="00077C69" w:rsidRPr="00F806A8" w:rsidRDefault="00046BD9"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 W 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5E204EA"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2. Oświadczenie, o którym mowa w pkt 1 ppkt</w:t>
      </w:r>
      <w:r w:rsidR="00232C11">
        <w:rPr>
          <w:rFonts w:ascii="Tahoma" w:hAnsi="Tahoma" w:cs="Tahoma"/>
          <w:sz w:val="22"/>
          <w:szCs w:val="22"/>
          <w:lang w:bidi="ar-SA"/>
        </w:rPr>
        <w:t>.</w:t>
      </w:r>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lastRenderedPageBreak/>
        <w:t>4. Przed udzieleniem zamówienia Zamawiający wezwie Wykonawcę, którego oferta została najwyżej oceniona, z zastrzeżeniem art. 274 Pzp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77777777"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(zgodnie z treścią wskazaną w załączniku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77777777"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69552B2E" w14:textId="77777777"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5142BC98" w:rsidR="000C5257" w:rsidRPr="00EC12B7" w:rsidRDefault="00F645E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r w:rsidRPr="00045643">
        <w:rPr>
          <w:rFonts w:ascii="Tahoma" w:hAnsi="Tahoma" w:cs="Tahoma"/>
        </w:rPr>
        <w:t>xlsx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Pzp;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Pzp;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Pzp;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Pzp;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Pzp;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Pzp;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Pzp żąda, aby w przypadku zamiaru powierzenia wykonania części przedmiotu zamówienia Podwykonawcy/Podwykonawcom, Wykonawca wskazał w </w:t>
      </w:r>
      <w:r w:rsidRPr="007A261F">
        <w:rPr>
          <w:rFonts w:ascii="Tahoma" w:hAnsi="Tahoma" w:cs="Tahoma"/>
          <w:sz w:val="22"/>
          <w:szCs w:val="22"/>
          <w:lang w:bidi="ar-SA"/>
        </w:rPr>
        <w:lastRenderedPageBreak/>
        <w:t>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42F61F0E"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F645ED">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lastRenderedPageBreak/>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29B5C34F" w14:textId="588DA112" w:rsidR="00F645ED" w:rsidRDefault="000050B8" w:rsidP="00F645ED">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73C4E97A" w14:textId="77777777" w:rsidR="00F645ED" w:rsidRDefault="00F645ED" w:rsidP="00F645ED">
      <w:pPr>
        <w:widowControl/>
        <w:autoSpaceDE w:val="0"/>
        <w:autoSpaceDN w:val="0"/>
        <w:adjustRightInd w:val="0"/>
        <w:rPr>
          <w:rFonts w:ascii="Tahoma" w:hAnsi="Tahoma" w:cs="Tahoma"/>
          <w:sz w:val="22"/>
          <w:szCs w:val="22"/>
          <w:lang w:bidi="ar-SA"/>
        </w:rPr>
      </w:pPr>
    </w:p>
    <w:p w14:paraId="09310281" w14:textId="600E8FF6" w:rsidR="000050B8" w:rsidRPr="000050B8" w:rsidRDefault="000050B8" w:rsidP="00F645ED">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Pzp.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lastRenderedPageBreak/>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3" w:name="bookmark39"/>
      <w:bookmarkStart w:id="4" w:name="bookmark40"/>
    </w:p>
    <w:p w14:paraId="31BA8704" w14:textId="3F21F29F"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F645ED">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155EBA50"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6E1E4AA1" w14:textId="77777777" w:rsidR="008B3F37" w:rsidRPr="008B3F37" w:rsidRDefault="008B3F37" w:rsidP="008B3F37">
      <w:pPr>
        <w:widowControl/>
        <w:autoSpaceDE w:val="0"/>
        <w:autoSpaceDN w:val="0"/>
        <w:adjustRightInd w:val="0"/>
        <w:rPr>
          <w:rFonts w:ascii="Arial" w:hAnsi="Arial" w:cs="Arial"/>
          <w:lang w:bidi="ar-SA"/>
        </w:rPr>
      </w:pPr>
    </w:p>
    <w:p w14:paraId="1B21EBD7"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2468EBB1"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w:t>
      </w:r>
      <w:r w:rsidR="00F645ED">
        <w:rPr>
          <w:rFonts w:ascii="Tahoma" w:hAnsi="Tahoma" w:cs="Tahoma"/>
          <w:sz w:val="22"/>
          <w:szCs w:val="22"/>
          <w:lang w:bidi="ar-SA"/>
        </w:rPr>
        <w:t>23</w:t>
      </w:r>
      <w:r w:rsidRPr="008B3F37">
        <w:rPr>
          <w:rFonts w:ascii="Tahoma" w:hAnsi="Tahoma" w:cs="Tahoma"/>
          <w:sz w:val="22"/>
          <w:szCs w:val="22"/>
          <w:lang w:bidi="ar-SA"/>
        </w:rPr>
        <w:t xml:space="preserve"> roku poz. 1</w:t>
      </w:r>
      <w:r w:rsidR="00F645ED">
        <w:rPr>
          <w:rFonts w:ascii="Tahoma" w:hAnsi="Tahoma" w:cs="Tahoma"/>
          <w:sz w:val="22"/>
          <w:szCs w:val="22"/>
          <w:lang w:bidi="ar-SA"/>
        </w:rPr>
        <w:t>570</w:t>
      </w:r>
      <w:r w:rsidRPr="008B3F37">
        <w:rPr>
          <w:rFonts w:ascii="Tahoma" w:hAnsi="Tahoma" w:cs="Tahoma"/>
          <w:sz w:val="22"/>
          <w:szCs w:val="22"/>
          <w:lang w:bidi="ar-SA"/>
        </w:rPr>
        <w:t xml:space="preserve"> z późn</w:t>
      </w:r>
      <w:r w:rsidR="00DE111D">
        <w:rPr>
          <w:rFonts w:ascii="Tahoma" w:hAnsi="Tahoma" w:cs="Tahoma"/>
          <w:sz w:val="22"/>
          <w:szCs w:val="22"/>
          <w:lang w:bidi="ar-SA"/>
        </w:rPr>
        <w:t>i</w:t>
      </w:r>
      <w:r w:rsidRPr="008B3F37">
        <w:rPr>
          <w:rFonts w:ascii="Tahoma" w:hAnsi="Tahoma" w:cs="Tahoma"/>
          <w:sz w:val="22"/>
          <w:szCs w:val="22"/>
          <w:lang w:bidi="ar-SA"/>
        </w:rPr>
        <w:t xml:space="preserve">. zm.) </w:t>
      </w:r>
      <w:r w:rsidR="00FE0F18">
        <w:rPr>
          <w:rFonts w:ascii="Tahoma" w:hAnsi="Tahoma" w:cs="Tahoma"/>
          <w:sz w:val="22"/>
          <w:szCs w:val="22"/>
          <w:lang w:bidi="ar-SA"/>
        </w:rPr>
        <w:t>o</w:t>
      </w:r>
      <w:r w:rsidRPr="008B3F37">
        <w:rPr>
          <w:rFonts w:ascii="Tahoma" w:hAnsi="Tahoma" w:cs="Tahoma"/>
          <w:sz w:val="22"/>
          <w:szCs w:val="22"/>
          <w:lang w:bidi="ar-SA"/>
        </w:rPr>
        <w:t xml:space="preserve">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6826B15A"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DZIAŁ IX</w:t>
      </w:r>
      <w:r w:rsidR="00FE0F18">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1. Zgodnie z art. 284 Pzp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lastRenderedPageBreak/>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5" w:name="bookmark47"/>
      <w:bookmarkEnd w:id="3"/>
      <w:bookmarkEnd w:id="4"/>
    </w:p>
    <w:p w14:paraId="090BF5D0" w14:textId="703A8EA8" w:rsidR="00763684" w:rsidRPr="00B5416A" w:rsidRDefault="00FE0F18"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SPOS</w:t>
      </w:r>
      <w:r>
        <w:rPr>
          <w:rStyle w:val="Nagwek20"/>
          <w:rFonts w:ascii="Tahoma" w:hAnsi="Tahoma" w:cs="Tahoma"/>
          <w:b/>
          <w:bCs/>
          <w:sz w:val="28"/>
          <w:szCs w:val="28"/>
        </w:rPr>
        <w:t>Ó</w:t>
      </w:r>
      <w:r w:rsidR="00400EE8" w:rsidRPr="00B5416A">
        <w:rPr>
          <w:rStyle w:val="Nagwek20"/>
          <w:rFonts w:ascii="Tahoma" w:hAnsi="Tahoma" w:cs="Tahoma"/>
          <w:b/>
          <w:bCs/>
          <w:sz w:val="28"/>
          <w:szCs w:val="28"/>
        </w:rPr>
        <w:t xml:space="preserve">B  ORAZ TERMIN </w:t>
      </w:r>
      <w:r w:rsidR="0054654A" w:rsidRPr="00B5416A">
        <w:rPr>
          <w:rStyle w:val="Nagwek20"/>
          <w:rFonts w:ascii="Tahoma" w:hAnsi="Tahoma" w:cs="Tahoma"/>
          <w:b/>
          <w:bCs/>
          <w:sz w:val="28"/>
          <w:szCs w:val="28"/>
        </w:rPr>
        <w:t>SKŁADANIA OFERT</w:t>
      </w:r>
      <w:bookmarkEnd w:id="5"/>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19D1E52C"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504F12" w:rsidRPr="00504F12">
        <w:rPr>
          <w:rFonts w:ascii="Tahoma" w:hAnsi="Tahoma" w:cs="Tahoma"/>
          <w:b/>
          <w:bCs/>
          <w:color w:val="auto"/>
          <w:sz w:val="22"/>
          <w:szCs w:val="22"/>
          <w:lang w:bidi="ar-SA"/>
        </w:rPr>
        <w:t>17</w:t>
      </w:r>
      <w:r w:rsidR="00504F12">
        <w:rPr>
          <w:rFonts w:ascii="Tahoma" w:hAnsi="Tahoma" w:cs="Tahoma"/>
          <w:color w:val="auto"/>
          <w:sz w:val="22"/>
          <w:szCs w:val="22"/>
          <w:lang w:bidi="ar-SA"/>
        </w:rPr>
        <w:t>.</w:t>
      </w:r>
      <w:r w:rsidR="00BA5D2F">
        <w:rPr>
          <w:rFonts w:ascii="Tahoma" w:hAnsi="Tahoma" w:cs="Tahoma"/>
          <w:b/>
          <w:bCs/>
          <w:color w:val="auto"/>
          <w:sz w:val="22"/>
          <w:szCs w:val="22"/>
          <w:lang w:bidi="ar-SA"/>
        </w:rPr>
        <w:t>0</w:t>
      </w:r>
      <w:r w:rsidR="007F3228">
        <w:rPr>
          <w:rFonts w:ascii="Tahoma" w:hAnsi="Tahoma" w:cs="Tahoma"/>
          <w:b/>
          <w:bCs/>
          <w:color w:val="auto"/>
          <w:sz w:val="22"/>
          <w:szCs w:val="22"/>
          <w:lang w:bidi="ar-SA"/>
        </w:rPr>
        <w:t>7</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Pzp,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18FFBB0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Termin składania ofert:</w:t>
      </w:r>
      <w:r w:rsidR="004D39E7">
        <w:rPr>
          <w:rFonts w:ascii="Tahoma" w:hAnsi="Tahoma" w:cs="Tahoma"/>
          <w:sz w:val="22"/>
          <w:szCs w:val="22"/>
          <w:lang w:bidi="ar-SA"/>
        </w:rPr>
        <w:t xml:space="preserve"> </w:t>
      </w:r>
      <w:r w:rsidR="004D39E7" w:rsidRPr="004D39E7">
        <w:rPr>
          <w:rFonts w:ascii="Tahoma" w:hAnsi="Tahoma" w:cs="Tahoma"/>
          <w:b/>
          <w:bCs/>
          <w:sz w:val="22"/>
          <w:szCs w:val="22"/>
          <w:lang w:bidi="ar-SA"/>
        </w:rPr>
        <w:t>18</w:t>
      </w:r>
      <w:r w:rsidRPr="002D7695">
        <w:rPr>
          <w:rFonts w:ascii="Tahoma" w:hAnsi="Tahoma" w:cs="Tahoma"/>
          <w:b/>
          <w:bCs/>
          <w:sz w:val="22"/>
          <w:szCs w:val="22"/>
          <w:lang w:bidi="ar-SA"/>
        </w:rPr>
        <w:t>.</w:t>
      </w:r>
      <w:r w:rsidR="00C64F93">
        <w:rPr>
          <w:rFonts w:ascii="Tahoma" w:hAnsi="Tahoma" w:cs="Tahoma"/>
          <w:b/>
          <w:bCs/>
          <w:sz w:val="22"/>
          <w:szCs w:val="22"/>
          <w:lang w:bidi="ar-SA"/>
        </w:rPr>
        <w:t>0</w:t>
      </w:r>
      <w:r w:rsidR="007F3228">
        <w:rPr>
          <w:rFonts w:ascii="Tahoma" w:hAnsi="Tahoma" w:cs="Tahoma"/>
          <w:b/>
          <w:bCs/>
          <w:sz w:val="22"/>
          <w:szCs w:val="22"/>
          <w:lang w:bidi="ar-SA"/>
        </w:rPr>
        <w:t>6</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588B6868"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6" w:name="bookmark53"/>
      <w:r w:rsidRPr="00B5416A">
        <w:rPr>
          <w:rFonts w:ascii="Tahoma" w:hAnsi="Tahoma" w:cs="Tahoma"/>
          <w:b/>
          <w:bCs/>
          <w:iCs/>
          <w:sz w:val="28"/>
          <w:szCs w:val="28"/>
          <w:lang w:bidi="ar-SA"/>
        </w:rPr>
        <w:t>DZIAŁ XI</w:t>
      </w:r>
      <w:r w:rsidR="009A3CA4">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1C451A37" w14:textId="2E314A83"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4D39E7" w:rsidRPr="004D39E7">
        <w:rPr>
          <w:rFonts w:ascii="Tahoma" w:hAnsi="Tahoma" w:cs="Tahoma"/>
          <w:b/>
          <w:bCs/>
          <w:sz w:val="22"/>
          <w:szCs w:val="22"/>
          <w:lang w:bidi="ar-SA"/>
        </w:rPr>
        <w:t>18.</w:t>
      </w:r>
      <w:r w:rsidR="00121781">
        <w:rPr>
          <w:rFonts w:ascii="Tahoma" w:hAnsi="Tahoma" w:cs="Tahoma"/>
          <w:b/>
          <w:bCs/>
          <w:sz w:val="22"/>
          <w:szCs w:val="22"/>
          <w:lang w:bidi="ar-SA"/>
        </w:rPr>
        <w:t>0</w:t>
      </w:r>
      <w:r w:rsidR="007F3228">
        <w:rPr>
          <w:rFonts w:ascii="Tahoma" w:hAnsi="Tahoma" w:cs="Tahoma"/>
          <w:b/>
          <w:bCs/>
          <w:sz w:val="22"/>
          <w:szCs w:val="22"/>
          <w:lang w:bidi="ar-SA"/>
        </w:rPr>
        <w:t>6</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lastRenderedPageBreak/>
        <w:t xml:space="preserve">3. Niezwłocznie po otwarciu ofert Zamawiający zamieści na Platformie zakupowej udostępnionej na stronie internetowej Zamawiającego, w zakładce dotyczącej przedmiotowego postępowania, informacje dotyczące: </w:t>
      </w:r>
    </w:p>
    <w:p w14:paraId="0B88EE8D" w14:textId="77777777"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117FA5B7"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FE0F18">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C</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oznacza najniższą cenę spośród ofert nie podlegających odrzuceniu, a C</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4A26155C"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36</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100D65D2"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48</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66724DF8"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60</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604E391C"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7F3228">
        <w:rPr>
          <w:rFonts w:ascii="Tahoma" w:eastAsia="Times New Roman" w:hAnsi="Tahoma" w:cs="Tahoma"/>
          <w:b/>
          <w:color w:val="auto"/>
          <w:sz w:val="22"/>
          <w:szCs w:val="22"/>
          <w:u w:val="single"/>
          <w:lang w:eastAsia="en-US" w:bidi="ar-SA"/>
        </w:rPr>
        <w:t>36</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77777777"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7"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7"/>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410E3170"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9A3CA4">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lastRenderedPageBreak/>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21C2F164" w14:textId="58287751" w:rsidR="008E505D" w:rsidRPr="00A42707" w:rsidRDefault="00504F12" w:rsidP="008E505D">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8E505D" w:rsidRPr="00A42707">
        <w:rPr>
          <w:rFonts w:ascii="Tahoma" w:hAnsi="Tahoma" w:cs="Tahoma"/>
          <w:sz w:val="22"/>
          <w:szCs w:val="22"/>
          <w:lang w:bidi="ar-SA"/>
        </w:rPr>
        <w:t xml:space="preserve">. Kosztorys ofertowy sporządzony przez Wykonawcę podczas kalkulacji ceny oferty pełni funkcję informacyjną i kontrolną oraz będzie wykorzystany między innymi: </w:t>
      </w:r>
    </w:p>
    <w:p w14:paraId="4EB3536E"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653AFC34" w:rsidR="008E505D" w:rsidRPr="00A42707" w:rsidRDefault="00504F12" w:rsidP="008E505D">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7</w:t>
      </w:r>
      <w:r w:rsidR="008E505D" w:rsidRPr="00A42707">
        <w:rPr>
          <w:rFonts w:ascii="Tahoma" w:hAnsi="Tahoma" w:cs="Tahoma"/>
          <w:sz w:val="22"/>
          <w:szCs w:val="22"/>
          <w:lang w:bidi="ar-SA"/>
        </w:rPr>
        <w:t xml:space="preserve">.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10C9002A"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w:t>
      </w:r>
      <w:r w:rsidR="00504F12">
        <w:rPr>
          <w:rFonts w:ascii="Tahoma" w:hAnsi="Tahoma" w:cs="Tahoma"/>
          <w:sz w:val="22"/>
          <w:szCs w:val="22"/>
          <w:lang w:bidi="ar-SA"/>
        </w:rPr>
        <w:t>5</w:t>
      </w:r>
      <w:r w:rsidRPr="00A42707">
        <w:rPr>
          <w:rFonts w:ascii="Tahoma" w:hAnsi="Tahoma" w:cs="Tahoma"/>
          <w:sz w:val="22"/>
          <w:szCs w:val="22"/>
          <w:lang w:bidi="ar-SA"/>
        </w:rPr>
        <w:t xml:space="preserve">,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0AA571D0" w14:textId="2109CD08" w:rsidR="00FE0F18" w:rsidRDefault="00CA00F2"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FE0F18">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WYKONAWCY / PODWYKONAWCY/ PODMIOTY TRZECIE</w:t>
      </w:r>
    </w:p>
    <w:p w14:paraId="57EB457E" w14:textId="2690EE11" w:rsidR="006D0E41" w:rsidRPr="00CA00F2" w:rsidRDefault="00FE0F18"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r w:rsidR="00CA00F2">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77777777"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nie podlega wykluczeniu na podstawie art. 108 ust. 1 ustawy Pzp,</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Pzp,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lastRenderedPageBreak/>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FE0F18">
      <w:pPr>
        <w:widowControl/>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FE0F18">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Pzp.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ykonawca powołuje się w celu wykazania spełnienia warunków udziału w postępowaniu, nie może podlegać wykluczeniu na podstawie art. 108 ust. 1 ustawy Pzp.</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Zamawiający żąda wskazania przez wykonawcę, w ofercie, części zamówienia, których wykonanie zamierza powierzyć podwykonawcom, oraz podania nazw ewentualnych podwykonawców, jeżeli są już znani, zgodnie z art. 462 ust.2 ustawy Pzp.</w:t>
      </w:r>
    </w:p>
    <w:p w14:paraId="0E00390E"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Pzp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510C42FC" w14:textId="56EA3C92" w:rsidR="006D0E41" w:rsidRDefault="00285043" w:rsidP="00FE0F18">
      <w:pPr>
        <w:spacing w:after="120"/>
        <w:contextualSpacing/>
        <w:jc w:val="both"/>
        <w:rPr>
          <w:rStyle w:val="Nagwek20"/>
          <w:rFonts w:ascii="Tahoma" w:eastAsiaTheme="majorEastAsia" w:hAnsi="Tahoma" w:cs="Tahoma"/>
          <w:b w:val="0"/>
          <w:sz w:val="22"/>
          <w:szCs w:val="22"/>
          <w:lang w:eastAsia="en-US"/>
        </w:rPr>
      </w:pPr>
      <w:bookmarkStart w:id="8" w:name="bookmark65"/>
      <w:bookmarkStart w:id="9" w:name="bookmark66"/>
      <w:bookmarkStart w:id="10"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8"/>
      <w:bookmarkEnd w:id="9"/>
      <w:bookmarkEnd w:id="10"/>
    </w:p>
    <w:p w14:paraId="22386ADC" w14:textId="77777777" w:rsidR="00FE0F18" w:rsidRPr="00FE0F18" w:rsidRDefault="00FE0F18" w:rsidP="00FE0F18">
      <w:pPr>
        <w:spacing w:after="120"/>
        <w:contextualSpacing/>
        <w:jc w:val="both"/>
        <w:rPr>
          <w:rFonts w:ascii="Tahoma" w:eastAsiaTheme="majorEastAsia" w:hAnsi="Tahoma" w:cs="Tahoma"/>
          <w:bCs/>
          <w:sz w:val="22"/>
          <w:szCs w:val="22"/>
          <w:lang w:eastAsia="en-US"/>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Poza możliwością unieważnienia postępowania o udzielenie zamówienia na podstawie art. 255 ustawy Pzp,  zamawiający nie  przewiduje możliwość unieważnienia postępowania</w:t>
      </w:r>
      <w:r w:rsidRPr="00454726">
        <w:rPr>
          <w:rFonts w:ascii="Tahoma" w:eastAsiaTheme="majorEastAsia" w:hAnsi="Tahoma" w:cs="Tahoma"/>
          <w:sz w:val="24"/>
          <w:szCs w:val="24"/>
          <w:lang w:eastAsia="en-US"/>
        </w:rPr>
        <w:t>.</w:t>
      </w:r>
      <w:bookmarkStart w:id="11" w:name="bookmark60"/>
      <w:bookmarkEnd w:id="6"/>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1C6A54D4"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2" w:name="bookmark71"/>
      <w:bookmarkStart w:id="13" w:name="bookmark72"/>
      <w:bookmarkEnd w:id="11"/>
      <w:r w:rsidR="00FE0F18">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FE0F18">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7EDC1F1A"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2"/>
      <w:bookmarkEnd w:id="13"/>
    </w:p>
    <w:p w14:paraId="1DD25B8E"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4" w:name="bookmark74"/>
      <w:r w:rsidRPr="00295AA7">
        <w:rPr>
          <w:rFonts w:ascii="Tahoma" w:hAnsi="Tahoma" w:cs="Tahoma"/>
          <w:sz w:val="22"/>
          <w:szCs w:val="22"/>
          <w:lang w:bidi="ar-SA"/>
        </w:rPr>
        <w:t>1. Wykonawcom, a także innemu podmiotowi, jeżeli ma lub miał interes w uzyskaniu zamówienia oraz poniósł lub może ponieść szkodę w wyniku naruszenia przez zamawiającego przepisów ustawy, przysługują środki ochrony prawnej na zasadach przewidzianych w ustawie Pzp.</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14:paraId="33A61A9F"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14:paraId="065825E6"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c) zaniechanie przeprowadzenia postępowania o udzielenie zamówienia na podstawie ustawy Pzp, mimo, że zamawiający był do tego obowiązany.</w:t>
      </w: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lastRenderedPageBreak/>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Odwoławczej, o którym mowa w art. 519 ust. 1 ustawy Pzp,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5. Szczegółowe informacje dotyczące środków ochrony prawnej określone są w Dziale IX „Środki ochrony prawnej" ustawy Pzp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247B2130" w14:textId="77777777" w:rsidR="00FE0F18"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KLAUZULA INFORMACYJNA O PRZETWARZANIU DANYCH </w:t>
      </w:r>
      <w:r w:rsidR="009F36A3">
        <w:rPr>
          <w:rFonts w:ascii="Tahoma" w:hAnsi="Tahoma" w:cs="Tahoma"/>
          <w:b/>
          <w:bCs/>
          <w:sz w:val="28"/>
          <w:szCs w:val="28"/>
          <w:lang w:bidi="ar-SA"/>
        </w:rPr>
        <w:t xml:space="preserve"> </w:t>
      </w:r>
    </w:p>
    <w:p w14:paraId="2FB0DFF3" w14:textId="307B94B3" w:rsidR="00332107" w:rsidRDefault="00FE0F18"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0D43C78E" w14:textId="77777777" w:rsidR="00FE0F18" w:rsidRPr="009F36A3" w:rsidRDefault="00FE0F18" w:rsidP="009F36A3">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postępowaniu o udzielenie zamówienia publicznego są jawne na podstawie ustawy Pzp</w:t>
      </w:r>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4AEDDFB9" w14:textId="22AC91C7" w:rsidR="009A3CA4" w:rsidRDefault="00145466" w:rsidP="009A3CA4">
      <w:pPr>
        <w:widowControl/>
        <w:shd w:val="clear" w:color="auto" w:fill="D6E3BC" w:themeFill="accent3" w:themeFillTint="66"/>
        <w:spacing w:after="200" w:line="252" w:lineRule="auto"/>
        <w:contextualSpacing/>
        <w:jc w:val="center"/>
        <w:rPr>
          <w:rFonts w:ascii="Tahoma" w:hAnsi="Tahoma" w:cs="Tahoma"/>
          <w:b/>
          <w:color w:val="auto"/>
          <w:lang w:eastAsia="en-US"/>
        </w:rPr>
      </w:pPr>
      <w:r w:rsidRPr="00EF5B6A">
        <w:rPr>
          <w:rFonts w:ascii="Tahoma" w:hAnsi="Tahoma" w:cs="Tahoma"/>
          <w:b/>
          <w:color w:val="auto"/>
          <w:lang w:eastAsia="en-US"/>
        </w:rPr>
        <w:t>O</w:t>
      </w:r>
      <w:r w:rsidR="00FE0F18">
        <w:rPr>
          <w:rFonts w:ascii="Tahoma" w:hAnsi="Tahoma" w:cs="Tahoma"/>
          <w:b/>
          <w:color w:val="auto"/>
          <w:lang w:eastAsia="en-US"/>
        </w:rPr>
        <w:t>CHRONA DANYCH OSOBOWYCH ZEBRANYCH</w:t>
      </w:r>
    </w:p>
    <w:p w14:paraId="195037FF" w14:textId="0CAC1780" w:rsidR="00145466" w:rsidRPr="00EF5B6A" w:rsidRDefault="009A3CA4" w:rsidP="009A3CA4">
      <w:pPr>
        <w:widowControl/>
        <w:shd w:val="clear" w:color="auto" w:fill="D6E3BC" w:themeFill="accent3" w:themeFillTint="66"/>
        <w:spacing w:after="200" w:line="252" w:lineRule="auto"/>
        <w:contextualSpacing/>
        <w:jc w:val="center"/>
        <w:rPr>
          <w:rFonts w:ascii="Tahoma" w:hAnsi="Tahoma" w:cs="Tahoma"/>
          <w:b/>
          <w:color w:val="auto"/>
          <w:lang w:eastAsia="en-US"/>
        </w:rPr>
      </w:pPr>
      <w:r>
        <w:rPr>
          <w:rFonts w:ascii="Tahoma" w:hAnsi="Tahoma" w:cs="Tahoma"/>
          <w:b/>
          <w:color w:val="auto"/>
          <w:lang w:eastAsia="en-US"/>
        </w:rPr>
        <w:t xml:space="preserve">       </w:t>
      </w:r>
      <w:r w:rsidR="00FE0F18">
        <w:rPr>
          <w:rFonts w:ascii="Tahoma" w:hAnsi="Tahoma" w:cs="Tahoma"/>
          <w:b/>
          <w:color w:val="auto"/>
          <w:lang w:eastAsia="en-US"/>
        </w:rPr>
        <w:t>PRZEZ ZAMAWIAJĄCEGO W TOKU POSTEPOWANIA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165336B6" w14:textId="77777777"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2BB2274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CCF752"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938B544"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w:t>
      </w:r>
      <w:r w:rsidRPr="009038D6">
        <w:rPr>
          <w:rFonts w:ascii="Tahoma" w:eastAsiaTheme="majorEastAsia" w:hAnsi="Tahoma" w:cs="Tahoma"/>
          <w:sz w:val="22"/>
          <w:szCs w:val="22"/>
          <w:lang w:eastAsia="en-US"/>
        </w:rPr>
        <w:lastRenderedPageBreak/>
        <w:t xml:space="preserve">postępowaniu, wykonawca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4"/>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5039D3C3"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Przedmiar robót, STWiORB</w:t>
      </w:r>
      <w:r w:rsidR="00077042" w:rsidRPr="007C1D10">
        <w:rPr>
          <w:rFonts w:ascii="Tahoma" w:hAnsi="Tahoma" w:cs="Tahoma"/>
        </w:rPr>
        <w:t>, Rysunki</w:t>
      </w:r>
      <w:r w:rsidR="00974669" w:rsidRPr="007C1D10">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B0919" w14:textId="77777777" w:rsidR="00727CEA" w:rsidRDefault="00727CEA">
      <w:r>
        <w:separator/>
      </w:r>
    </w:p>
  </w:endnote>
  <w:endnote w:type="continuationSeparator" w:id="0">
    <w:p w14:paraId="5E403622" w14:textId="77777777" w:rsidR="00727CEA" w:rsidRDefault="0072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FECF2" w14:textId="77777777" w:rsidR="00727CEA" w:rsidRDefault="00727CEA"/>
  </w:footnote>
  <w:footnote w:type="continuationSeparator" w:id="0">
    <w:p w14:paraId="369358EC" w14:textId="77777777" w:rsidR="00727CEA" w:rsidRDefault="00727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3069E347"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5728F2">
      <w:rPr>
        <w:rFonts w:ascii="Tahoma" w:eastAsiaTheme="majorEastAsia" w:hAnsi="Tahoma" w:cs="Tahoma"/>
        <w:caps/>
        <w:color w:val="632423" w:themeColor="accent2" w:themeShade="80"/>
        <w:spacing w:val="20"/>
        <w:lang w:eastAsia="en-US"/>
      </w:rPr>
      <w:t>8</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07A"/>
    <w:rsid w:val="00030E48"/>
    <w:rsid w:val="000344C4"/>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6BD9"/>
    <w:rsid w:val="00047180"/>
    <w:rsid w:val="000530BF"/>
    <w:rsid w:val="000534D7"/>
    <w:rsid w:val="000546B5"/>
    <w:rsid w:val="00054A26"/>
    <w:rsid w:val="00057E3E"/>
    <w:rsid w:val="00061B82"/>
    <w:rsid w:val="00062148"/>
    <w:rsid w:val="00064133"/>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0B61"/>
    <w:rsid w:val="00093446"/>
    <w:rsid w:val="0009405D"/>
    <w:rsid w:val="0009412F"/>
    <w:rsid w:val="000941A4"/>
    <w:rsid w:val="000948F6"/>
    <w:rsid w:val="00095288"/>
    <w:rsid w:val="000A06CD"/>
    <w:rsid w:val="000A789B"/>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2F23"/>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2C11"/>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19F0"/>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44C"/>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6F90"/>
    <w:rsid w:val="003306CD"/>
    <w:rsid w:val="00332107"/>
    <w:rsid w:val="00332573"/>
    <w:rsid w:val="003327C6"/>
    <w:rsid w:val="00332944"/>
    <w:rsid w:val="00333CF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007C"/>
    <w:rsid w:val="00363396"/>
    <w:rsid w:val="0036386F"/>
    <w:rsid w:val="00363B51"/>
    <w:rsid w:val="003671D9"/>
    <w:rsid w:val="0037731C"/>
    <w:rsid w:val="00377462"/>
    <w:rsid w:val="00377A55"/>
    <w:rsid w:val="003809FF"/>
    <w:rsid w:val="00380B99"/>
    <w:rsid w:val="003833C4"/>
    <w:rsid w:val="00384AA2"/>
    <w:rsid w:val="0038589E"/>
    <w:rsid w:val="00390998"/>
    <w:rsid w:val="00392B82"/>
    <w:rsid w:val="003931A9"/>
    <w:rsid w:val="00393672"/>
    <w:rsid w:val="00393AF6"/>
    <w:rsid w:val="00394123"/>
    <w:rsid w:val="0039459D"/>
    <w:rsid w:val="00394CA3"/>
    <w:rsid w:val="00394D0A"/>
    <w:rsid w:val="0039677E"/>
    <w:rsid w:val="00396D58"/>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1079"/>
    <w:rsid w:val="003F14E4"/>
    <w:rsid w:val="003F27F8"/>
    <w:rsid w:val="003F28A0"/>
    <w:rsid w:val="003F50D9"/>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16F0"/>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D39E7"/>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4F12"/>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8F2"/>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3B2C"/>
    <w:rsid w:val="005A4651"/>
    <w:rsid w:val="005A62BD"/>
    <w:rsid w:val="005A6CAD"/>
    <w:rsid w:val="005B058F"/>
    <w:rsid w:val="005B1D13"/>
    <w:rsid w:val="005B3E20"/>
    <w:rsid w:val="005B46E0"/>
    <w:rsid w:val="005B66A6"/>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096A"/>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914"/>
    <w:rsid w:val="00646AE6"/>
    <w:rsid w:val="00647268"/>
    <w:rsid w:val="0065024B"/>
    <w:rsid w:val="00650E01"/>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008"/>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27CEA"/>
    <w:rsid w:val="007329DE"/>
    <w:rsid w:val="00733CB1"/>
    <w:rsid w:val="00735B79"/>
    <w:rsid w:val="00737600"/>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2C"/>
    <w:rsid w:val="007C0B9B"/>
    <w:rsid w:val="007C1031"/>
    <w:rsid w:val="007C1828"/>
    <w:rsid w:val="007C1D10"/>
    <w:rsid w:val="007C2145"/>
    <w:rsid w:val="007C2979"/>
    <w:rsid w:val="007C2CF4"/>
    <w:rsid w:val="007C480D"/>
    <w:rsid w:val="007C67BC"/>
    <w:rsid w:val="007D2A48"/>
    <w:rsid w:val="007D45A4"/>
    <w:rsid w:val="007D726F"/>
    <w:rsid w:val="007E08BA"/>
    <w:rsid w:val="007E0D3E"/>
    <w:rsid w:val="007E7981"/>
    <w:rsid w:val="007F0284"/>
    <w:rsid w:val="007F0FFE"/>
    <w:rsid w:val="007F1BD0"/>
    <w:rsid w:val="007F3228"/>
    <w:rsid w:val="007F40B4"/>
    <w:rsid w:val="007F577D"/>
    <w:rsid w:val="007F6522"/>
    <w:rsid w:val="007F7941"/>
    <w:rsid w:val="008017FD"/>
    <w:rsid w:val="00803268"/>
    <w:rsid w:val="008035CB"/>
    <w:rsid w:val="00806990"/>
    <w:rsid w:val="008105CC"/>
    <w:rsid w:val="00813D04"/>
    <w:rsid w:val="00815530"/>
    <w:rsid w:val="008166D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0FDD"/>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4F3"/>
    <w:rsid w:val="008C6BC8"/>
    <w:rsid w:val="008C7044"/>
    <w:rsid w:val="008D0F43"/>
    <w:rsid w:val="008D4C39"/>
    <w:rsid w:val="008D4FB8"/>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33FA"/>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3CA4"/>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66C50"/>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4CC"/>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6271"/>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5F07"/>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5E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3482"/>
    <w:rsid w:val="00FA3BA8"/>
    <w:rsid w:val="00FA5631"/>
    <w:rsid w:val="00FA7E1D"/>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0F18"/>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4D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andrzej.malec@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10023</Words>
  <Characters>60142</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11</cp:revision>
  <cp:lastPrinted>2024-06-03T11:12:00Z</cp:lastPrinted>
  <dcterms:created xsi:type="dcterms:W3CDTF">2024-05-28T10:35:00Z</dcterms:created>
  <dcterms:modified xsi:type="dcterms:W3CDTF">2024-06-03T11:45:00Z</dcterms:modified>
</cp:coreProperties>
</file>