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285A" w14:textId="76A5CA58" w:rsidR="008C29CA" w:rsidRPr="008C29CA" w:rsidRDefault="00085C73" w:rsidP="008C29CA">
      <w:pPr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bookmarkStart w:id="0" w:name="_Hlk141431105"/>
      <w:r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Zaktualizowany z</w:t>
      </w:r>
      <w:r w:rsidR="00F860A4" w:rsidRPr="00F860A4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ałącznik nr 1.1. do SWZ</w:t>
      </w:r>
      <w:r w:rsidR="00F860A4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- </w:t>
      </w:r>
      <w:r w:rsidR="008C29CA" w:rsidRPr="008C29CA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Arkusz parametrowy </w:t>
      </w:r>
      <w:r w:rsidR="00F860A4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-</w:t>
      </w:r>
      <w:r w:rsidR="008C29CA" w:rsidRPr="008C29CA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należy złożyć wraz z ofertą </w:t>
      </w:r>
    </w:p>
    <w:p w14:paraId="779F1049" w14:textId="77777777" w:rsidR="008C29CA" w:rsidRPr="008C29CA" w:rsidRDefault="008C29CA" w:rsidP="008C29CA">
      <w:pPr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</w:p>
    <w:bookmarkEnd w:id="0"/>
    <w:p w14:paraId="47B8F2C9" w14:textId="77777777" w:rsidR="008C29CA" w:rsidRPr="008C29CA" w:rsidRDefault="008C29CA" w:rsidP="008C29CA">
      <w:pPr>
        <w:suppressAutoHyphens w:val="0"/>
        <w:spacing w:after="160" w:line="259" w:lineRule="auto"/>
        <w:rPr>
          <w:rFonts w:ascii="Times New Roman" w:eastAsia="Calibri" w:hAnsi="Times New Roman" w:cs="Times New Roman"/>
          <w:b/>
          <w:bCs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1D46ECAD" w14:textId="77777777" w:rsidR="008C29CA" w:rsidRPr="008C29CA" w:rsidRDefault="008C29CA" w:rsidP="008C29CA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sz w:val="24"/>
          <w:szCs w:val="24"/>
          <w:lang w:eastAsia="en-US"/>
          <w14:ligatures w14:val="standardContextual"/>
        </w:rPr>
      </w:pPr>
      <w:r w:rsidRPr="008C29CA">
        <w:rPr>
          <w:rFonts w:ascii="Times New Roman" w:eastAsia="Calibri" w:hAnsi="Times New Roman" w:cs="Times New Roman"/>
          <w:b/>
          <w:bCs/>
          <w:color w:val="auto"/>
          <w:kern w:val="2"/>
          <w:sz w:val="24"/>
          <w:szCs w:val="24"/>
          <w:lang w:eastAsia="en-US"/>
          <w14:ligatures w14:val="standardContextual"/>
        </w:rPr>
        <w:t>„</w:t>
      </w:r>
      <w:bookmarkStart w:id="1" w:name="_Hlk143760903"/>
      <w:r w:rsidRPr="008C29CA">
        <w:rPr>
          <w:rFonts w:ascii="Times New Roman" w:eastAsia="Calibri" w:hAnsi="Times New Roman" w:cs="Times New Roman"/>
          <w:b/>
          <w:bCs/>
          <w:color w:val="auto"/>
          <w:kern w:val="2"/>
          <w:sz w:val="24"/>
          <w:szCs w:val="24"/>
          <w:lang w:eastAsia="en-US"/>
          <w14:ligatures w14:val="standardContextual"/>
        </w:rPr>
        <w:t>Dostawa wózków medycznych wraz z systemem prezentowania danych medycznych dla SP ZOZ Szpitala Specjalistycznego MSWiA w Głuchołazach im. św. Jana Pawła II</w:t>
      </w:r>
      <w:bookmarkEnd w:id="1"/>
      <w:r w:rsidRPr="008C29CA">
        <w:rPr>
          <w:rFonts w:ascii="Times New Roman" w:eastAsia="Calibri" w:hAnsi="Times New Roman" w:cs="Times New Roman"/>
          <w:b/>
          <w:bCs/>
          <w:color w:val="auto"/>
          <w:kern w:val="2"/>
          <w:sz w:val="24"/>
          <w:szCs w:val="24"/>
          <w:lang w:eastAsia="en-US"/>
          <w14:ligatures w14:val="standardContextual"/>
        </w:rPr>
        <w:t>”</w:t>
      </w:r>
    </w:p>
    <w:p w14:paraId="44F272A7" w14:textId="77777777" w:rsidR="008C29CA" w:rsidRPr="008C29CA" w:rsidRDefault="008C29CA" w:rsidP="008C29C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 w:rsidRPr="008C29C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  <w14:ligatures w14:val="standardContextual"/>
        </w:rPr>
        <w:t>SPECYFIKACJA TECHNICZNA</w:t>
      </w:r>
    </w:p>
    <w:p w14:paraId="41C9A4E1" w14:textId="77777777" w:rsidR="000158E8" w:rsidRDefault="000158E8" w:rsidP="00D81FE3">
      <w:pPr>
        <w:spacing w:after="0"/>
        <w:rPr>
          <w:rFonts w:ascii="Carlito" w:hAnsi="Carlito"/>
          <w:b/>
          <w:bCs/>
          <w:sz w:val="24"/>
          <w:szCs w:val="24"/>
        </w:rPr>
      </w:pPr>
    </w:p>
    <w:p w14:paraId="6FC729FF" w14:textId="77777777" w:rsidR="000158E8" w:rsidRDefault="000158E8">
      <w:pPr>
        <w:spacing w:after="0"/>
        <w:jc w:val="center"/>
        <w:rPr>
          <w:rFonts w:ascii="Carlito" w:hAnsi="Carlito"/>
          <w:b/>
          <w:bCs/>
          <w:sz w:val="24"/>
          <w:szCs w:val="24"/>
        </w:rPr>
      </w:pPr>
    </w:p>
    <w:p w14:paraId="46A308CF" w14:textId="6B0812B9" w:rsidR="000158E8" w:rsidRPr="00D81FE3" w:rsidRDefault="00D81FE3">
      <w:pPr>
        <w:spacing w:after="0"/>
        <w:jc w:val="center"/>
        <w:rPr>
          <w:sz w:val="24"/>
          <w:szCs w:val="24"/>
        </w:rPr>
      </w:pPr>
      <w:r w:rsidRPr="00D81FE3">
        <w:rPr>
          <w:rFonts w:ascii="Carlito" w:hAnsi="Carlito"/>
          <w:b/>
          <w:bCs/>
          <w:sz w:val="26"/>
          <w:szCs w:val="26"/>
        </w:rPr>
        <w:t xml:space="preserve"> WÓZEK MEDYCZNY Z MONITOREM  </w:t>
      </w:r>
      <w:r w:rsidR="008329C4">
        <w:rPr>
          <w:rFonts w:ascii="Carlito" w:hAnsi="Carlito"/>
          <w:b/>
          <w:bCs/>
          <w:sz w:val="26"/>
          <w:szCs w:val="26"/>
        </w:rPr>
        <w:t>Z SYSTEMEM PREZENTOWANIA DANYCH MEDYCZNYCH</w:t>
      </w:r>
    </w:p>
    <w:p w14:paraId="7795B9B3" w14:textId="77777777" w:rsidR="000158E8" w:rsidRDefault="000158E8">
      <w:pPr>
        <w:spacing w:after="0"/>
        <w:jc w:val="center"/>
        <w:rPr>
          <w:rFonts w:ascii="Carlito" w:eastAsia="Carlito" w:hAnsi="Carlito" w:cs="Carlito"/>
          <w:b/>
          <w:bCs/>
          <w:sz w:val="24"/>
          <w:szCs w:val="24"/>
        </w:rPr>
      </w:pPr>
    </w:p>
    <w:p w14:paraId="53E09530" w14:textId="77777777" w:rsidR="000158E8" w:rsidRDefault="000158E8" w:rsidP="008C29CA">
      <w:pPr>
        <w:spacing w:after="0"/>
        <w:rPr>
          <w:rFonts w:ascii="Carlito" w:eastAsia="Carlito" w:hAnsi="Carlito" w:cs="Carlito"/>
          <w:b/>
          <w:bCs/>
          <w:sz w:val="24"/>
          <w:szCs w:val="24"/>
        </w:rPr>
      </w:pPr>
    </w:p>
    <w:tbl>
      <w:tblPr>
        <w:tblStyle w:val="TableNormal"/>
        <w:tblW w:w="1346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939"/>
        <w:gridCol w:w="2268"/>
        <w:gridCol w:w="2410"/>
      </w:tblGrid>
      <w:tr w:rsidR="002B4E0E" w:rsidRPr="008C29CA" w14:paraId="7B0F99B2" w14:textId="77777777" w:rsidTr="004A4878">
        <w:trPr>
          <w:trHeight w:val="257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9C82AB3" w14:textId="752616A1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F1B142E" w14:textId="513F25CF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 graniczny/ Warunek graniczny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CE20BEB" w14:textId="7E9A51D5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3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Wymagania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56EFFCBA" w14:textId="01425E34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Potwierdzenie spełnienia parametru wymaganego w zakresie przedmiotu zamówienia oferowanego przez Wykonawcę (należy wskazać TAK/NIE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 opisać parametry oferowane tam gdzie zaznaczone „podać” </w:t>
            </w:r>
            <w:r w:rsidRPr="00C0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Wypełnia Wykonawca </w:t>
            </w:r>
          </w:p>
        </w:tc>
      </w:tr>
      <w:tr w:rsidR="002B4E0E" w:rsidRPr="008C29CA" w14:paraId="171F22F4" w14:textId="77777777" w:rsidTr="004A4878">
        <w:trPr>
          <w:trHeight w:val="594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7F0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8D9" w14:textId="44A17BAE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Stacje monitorowania funkcji życiowych pacjenta – 9 szt. współpracujące z systemem prezentacji danych medycznych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B52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6B555D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C3791BF" w14:textId="77777777" w:rsidTr="003E100E">
        <w:trPr>
          <w:trHeight w:val="1469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370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D63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Typ stacji monitorowania funkcji życiowych:</w:t>
            </w:r>
          </w:p>
          <w:p w14:paraId="58E236AA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Model stacji monitorowania funkcji życiowych:</w:t>
            </w:r>
          </w:p>
          <w:p w14:paraId="79580094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Producent stacji monitorowania funkcji życiowych:</w:t>
            </w:r>
          </w:p>
          <w:p w14:paraId="401B3264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Kraj pochodzenia stacji monitorowania funkcji życiowych:</w:t>
            </w:r>
          </w:p>
          <w:p w14:paraId="6E68ED48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Rok produkcji: 2022 lub nowszy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3E2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A3156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2D661BD8" w14:textId="77777777" w:rsidTr="003E100E">
        <w:trPr>
          <w:trHeight w:val="9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349C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37FC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Stacja monitorowania zarejestrowana jako wyrób medyczny, oznaczona znakiem CE. Dopuszczenie do stosowania na terenie RP</w:t>
            </w:r>
          </w:p>
          <w:p w14:paraId="6A5AAD5D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i/>
                <w:iCs/>
                <w:sz w:val="20"/>
                <w:szCs w:val="20"/>
              </w:rPr>
              <w:t>Dostarczyć wraz z dostawą przedmiotu zamówienia kopię certyfikatu i deklaracji zgodności.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BB6D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1AFD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A631E2A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EA76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852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System prezentacji danych medycznych umożliwiający wczesne wykrycie symptomów pogorszenia stanu zdrowia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5CFF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7A14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64A28EDC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F37E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23FF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System prezentacji danych medycznych umożliwiający precyzyjne ustalanie częstości wykonywania pomiarów i określania parametrów stanu pacjentów.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A921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395E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D62AEB4" w14:textId="77777777" w:rsidTr="003E100E">
        <w:trPr>
          <w:trHeight w:val="8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86DB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5FD7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System prezentacji danych medycznych umożliwiający dopasowanie zakresu zbieranych danych do rodzaju oddziału i rodzaju pacjentów.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A49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9E8E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B56F12E" w14:textId="77777777" w:rsidTr="003E100E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1A76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105C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System prezentacji danych medycznych umożliwiający prezentację zmienności stanu zdrowia pacjenta w formie czytelnych grafów i  paneli prezentacji trendów.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7E0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9063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658F08DF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6267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EA73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8C29CA">
              <w:rPr>
                <w:rFonts w:cs="Calibri"/>
                <w:color w:val="auto"/>
                <w:sz w:val="20"/>
                <w:szCs w:val="20"/>
              </w:rPr>
              <w:t>Możliwość pracy aplikacji w trybie offline (dostęp do sieci wymagany tylko podczas pierwszego pobrania danych o pacjentach).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203B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6B33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3787346C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520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38B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samodzielnego definiowana alertów na wybrane dane pobrane z HIS.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DFCE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D06E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652B3FB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D625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2B25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Dostosowanie ekranu prezentacji danych zależnie od jednostki Szpitala.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253F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D700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5E51904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50AE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213D" w14:textId="5466C29F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Monitory funkcji życiowych umieszczone na stabilnym statywie jezdnym – 9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0F15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5E0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8E8A165" w14:textId="77777777" w:rsidTr="003E100E">
        <w:trPr>
          <w:trHeight w:val="11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9077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C8D3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Statyw jezdny pięciokołowy z możliwością zablokowania co najmniej dwóch kół, z demontowanymi przegrodami na akcesoria (np. mankiety, sensory, jednorazowe sterylne osłony termometru), z  oświetleniem LED (do pracy nocnej) oraz ze zintegrowanym uchwytem na pojemnik na odpady lub chusteczki dezynfekujące.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04D8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AEAB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6D72A1C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648D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4C4B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Obudowa monitora i statywu z kolorystycznym wyróżnieniem stref podlegających szczególnej dezynfekcji (miejsc narażonych na bezpośredni kontakt z użytkownikiem, np. uchwyty, przyciski).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8F45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227C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5F2A4FCB" w14:textId="77777777" w:rsidTr="003E100E">
        <w:trPr>
          <w:trHeight w:val="5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3B47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FB1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Kolorowy ekran dotykowy o przekątnej min. 7 cali  i rozdzielczości min. 800 x 480 pikseli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9B91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C6F7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  <w:p w14:paraId="19EBE1E7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50A6C867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0BC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430E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Monitorowanie minimum NIBP, pulsu, SpO</w:t>
            </w:r>
            <w:r w:rsidRPr="008C29CA">
              <w:rPr>
                <w:rFonts w:cs="Calibri"/>
                <w:sz w:val="20"/>
                <w:szCs w:val="20"/>
                <w:vertAlign w:val="subscript"/>
              </w:rPr>
              <w:t>2</w:t>
            </w:r>
            <w:r w:rsidRPr="008C29CA">
              <w:rPr>
                <w:rFonts w:cs="Calibri"/>
                <w:sz w:val="20"/>
                <w:szCs w:val="20"/>
              </w:rPr>
              <w:t xml:space="preserve"> w technologii  odpornej na artefakty ruchowe, respiracji oraz temperatury na błonie bębenkowej.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5CCF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3A2D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AE40D39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E50C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B7BA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identyfikacji pacjentów za pomocą skanera kodu kreskowego. Skaner kodów kreskowych na wyposażeniu każdego urządzenia.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4783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70D7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5EB49AC0" w14:textId="77777777" w:rsidTr="00AF076D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4868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8BA2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Praca w trybach:</w:t>
            </w:r>
          </w:p>
          <w:p w14:paraId="52439520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- pomiar punktowy,</w:t>
            </w:r>
          </w:p>
          <w:p w14:paraId="05BCCD36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- monitorowanie interwałowe,</w:t>
            </w:r>
          </w:p>
          <w:p w14:paraId="37194944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- szybki pomiar bez identyfikacji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7577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462C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8B9FE1B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A7C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F93F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Stacja monitorowania funkcji życiowych wyposażona w aktywną funkcję EWS (algorytm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Early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Warning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Score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 xml:space="preserve"> oparty o skale NEWS2).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C712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C79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5B7A916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1DB6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A908" w14:textId="2AB211AA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zaimplementowania minimum 6 różnych protokołów: OEWS, NEWS, PEWS oraz</w:t>
            </w:r>
            <w:r w:rsidRPr="008C29CA">
              <w:rPr>
                <w:rFonts w:cs="Calibri"/>
                <w:color w:val="FF0000"/>
                <w:sz w:val="20"/>
                <w:szCs w:val="20"/>
                <w:u w:color="FF0000"/>
              </w:rPr>
              <w:t xml:space="preserve"> </w:t>
            </w:r>
            <w:r w:rsidRPr="008C29CA">
              <w:rPr>
                <w:rFonts w:cs="Calibri"/>
                <w:sz w:val="20"/>
                <w:szCs w:val="20"/>
              </w:rPr>
              <w:t>stworzonych przez Użytkownika.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708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802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CC25884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9D1E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3F91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Obsługa co najmniej 12 parametrów w ramach jednego protokołu EWS.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9C4F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3546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17B0927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B00C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8C02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zaprogramowania spersonalizowanych komunikatów dla personelu wyświetlanych na ekranie w ramach funkcji EWS– dopuszczalna długość komunikatu min. 1000 znaków.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05CA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E0CA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28C405EC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EAF2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0E3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Regulowane progi alarmowe NIBP, saturacji i temperatury, regulowana głośność sygnału alarmowego. </w:t>
            </w:r>
            <w:r w:rsidRPr="008C29CA">
              <w:rPr>
                <w:rFonts w:eastAsia="Calibri Light" w:cs="Calibr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5F0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2DFE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EC224FD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EE9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DF4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Alarmy wizualne i dźwiękowe o różnych priorytetach z możliwością czasowego zawieszenia i wyciszenia.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473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9F1E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35081633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0740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2081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Domyślna metoda pomiaru ciśnienia: w trakcie inflacji mankietu.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D13F" w14:textId="57F224F0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5CAB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4CD2699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6478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FD12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Standardowy czas pomiaru NIBP opisany w punkcie 25 nie dłuższy niż 15s.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A58E" w14:textId="5FB01C26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28E8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38460F92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A753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2326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Dokładność pomiaru ciśnienia tętniczego nie większa niż ± 5 mmHg.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365B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1AD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206479AF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21E3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F71A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Zakres pomiaru ciśnienia skurczowego co najmniej 30÷260mmHg.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812D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884C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51C9DE0F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E93E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D1FB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Zakres pomiaru ciśnienia rozkurczowego co najmniej  20 ÷ 220 mmHg.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5796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153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4A052B9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C8BB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7B43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Zakres pomiaru tętna co najmniej   30÷200 uderzeń/min.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7E34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4198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37AEB464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69EF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D0DD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Na wyposażeniu mankietów dla dorosłych w minimum 3 rozmiarach. Mankiet z dołączanym przewodem wpinanym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szybkozłączką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 xml:space="preserve"> bezpośrednio do gniazda w mankiecie.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7C5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B999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B2265A9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3BE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7252" w14:textId="51543B0F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Mankiet dla dorosłych mały w rozmiarze 20 -26cm – 9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7B1F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2B1B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3F1D3E1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EA00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C12A" w14:textId="308B2DC4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Mankiet dla dorosłych średni w rozmiarze 25-34cm – 9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46D1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AE13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A24DFA4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1729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511D" w14:textId="105E3D2C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Mankiet dla dorosłych duży w rozmiarze 32-43cm– 9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C1D8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3C21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5370770A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5A0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1137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 trybie monitorowania interwałowego granice alarmowe oraz wyniki ostatniego pomiaru ciśnienia skurczowego, rozkurczowego i średniego stale widoczne na ekranie głównym.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2294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5911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6BCFD64D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9B85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EB78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 trybie monitorowania możliwość pomiarów w odstępach automatycznych lub zaprogramowania min. 2 algorytmów interwałowych przez użytkownika.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5699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1D05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621ECFD1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467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9AFE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wprowadzania modyfikatorów dla pomiaru ciśnienia NIBP, takich jak:  pozycja ciała pacjenta,   rozmiar mankietu, miejsce dokonania pomiaru.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EDB9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97D1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2D96FD8A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6129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52BD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Elektroniczny, douszny termometr z podgrzewaną końcówką eliminującą wychłodzenie kanału słuchowego. Wynik pomiaru wyświetlany na ekranie monitora i wyświetlaczu bezpośrednio na termometrze.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E545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3BEA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2C6C5A97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6E3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76E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Pomiar temperatury za pomocą termometru bezprzewodowego.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C76D" w14:textId="0A5D8446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60F5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081A6593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1E75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52E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Zakres pomiaru temperatury co najmniej +20°C ÷ +42°C.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7768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A48D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CC3E4F1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6847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6E9E" w14:textId="489668D8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Jednorazowe sterylne osłonki sondy pomiarowej termometru zakładane i usuwane bezdotykowo – min. 1600</w:t>
            </w:r>
            <w:r w:rsidRPr="008C29CA">
              <w:rPr>
                <w:rFonts w:cs="Calibri"/>
                <w:color w:val="00A933"/>
                <w:sz w:val="20"/>
                <w:szCs w:val="20"/>
              </w:rPr>
              <w:t xml:space="preserve"> </w:t>
            </w:r>
            <w:r w:rsidRPr="008C29CA">
              <w:rPr>
                <w:rFonts w:cs="Calibri"/>
                <w:sz w:val="20"/>
                <w:szCs w:val="20"/>
              </w:rPr>
              <w:t>sztuk do każdego  monitora.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82EE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D501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0FFEC171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C5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2FC6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Pomiar SpO</w:t>
            </w:r>
            <w:r w:rsidRPr="008C29CA">
              <w:rPr>
                <w:rFonts w:cs="Calibri"/>
                <w:sz w:val="20"/>
                <w:szCs w:val="20"/>
                <w:vertAlign w:val="subscript"/>
              </w:rPr>
              <w:t>2</w:t>
            </w:r>
            <w:r w:rsidRPr="008C29CA">
              <w:rPr>
                <w:rFonts w:cs="Calibri"/>
                <w:sz w:val="20"/>
                <w:szCs w:val="20"/>
              </w:rPr>
              <w:t xml:space="preserve"> wyświetlany w zakresie min. 1 – 100%.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8DAE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226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669D1865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C7EB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613A" w14:textId="0E436275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Wielorazowy czujnik SpO</w:t>
            </w:r>
            <w:r w:rsidRPr="008C29CA">
              <w:rPr>
                <w:rFonts w:cs="Calibri"/>
                <w:sz w:val="20"/>
                <w:szCs w:val="20"/>
                <w:vertAlign w:val="subscript"/>
              </w:rPr>
              <w:t>2</w:t>
            </w:r>
            <w:r w:rsidRPr="008C29CA">
              <w:rPr>
                <w:rFonts w:cs="Calibri"/>
                <w:sz w:val="20"/>
                <w:szCs w:val="20"/>
              </w:rPr>
              <w:t xml:space="preserve"> palcowy typu klips dla pacjentów dorosłych – 9 sztuk.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ECA1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8805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5008F87F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83A3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E9AC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Wyświetlanie wartości liczbowej SpO</w:t>
            </w:r>
            <w:r w:rsidRPr="008C29CA">
              <w:rPr>
                <w:rFonts w:cs="Calibri"/>
                <w:sz w:val="20"/>
                <w:szCs w:val="20"/>
                <w:vertAlign w:val="subscript"/>
              </w:rPr>
              <w:t>2</w:t>
            </w:r>
            <w:r w:rsidRPr="008C29C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pletyzmogramu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>, częstości tętna, indeksu perfuzji oraz wykresu słupkowego amplitudy tętna.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1CB7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58EB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52F095A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133B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71E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 trybie monitorowania interwałowego progi alarmowe stale widoczne na ekranie.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C951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18D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52A99B4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B3F6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BE5B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Pomiar częstości tętna z czujnika SpO</w:t>
            </w:r>
            <w:r w:rsidRPr="008C29CA">
              <w:rPr>
                <w:rFonts w:cs="Calibri"/>
                <w:sz w:val="20"/>
                <w:szCs w:val="20"/>
                <w:vertAlign w:val="subscript"/>
              </w:rPr>
              <w:t>2</w:t>
            </w:r>
            <w:r w:rsidRPr="008C29CA">
              <w:rPr>
                <w:rFonts w:cs="Calibri"/>
                <w:sz w:val="20"/>
                <w:szCs w:val="20"/>
              </w:rPr>
              <w:t xml:space="preserve"> w zakresie co najmniej  25 ÷240 uderzeń na minutę (BPM).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88AB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D946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04F3E9A1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7DE1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2BBA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Pamięć pomiarów min. z ostatnich 24 godzin; automatyczne kasowanie zapisów po 24 godzinach.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7CA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C74B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BD9C0EC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83FB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FA64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wprowadzania danych pacjenta z klawiatury alfanumerycznej na ekranie lub wykorzystując skaner kodów kreskowych.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AFB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9E3C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616E1CC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DF13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9E5E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ręcznego wpisywania dodatkowych danych pacjenta: wzrost, waga, częstość oddechu, poziom bólu.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340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772B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7B4C286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4186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999A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Zasilanie sieciowe (100–240 V AC, 50–60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Hz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>) i akumulatorowe.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A6A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0CBF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1346DDF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576F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257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Akumulator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litowo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>-jonowy pozwalający po pełnym naładowaniu akumulatorów na wykonanie min. 45 pełnych cykli pomiarowych.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7F61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7FB6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0B4FA773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E441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5CD8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Akumulator wbudowany w monitorze gwarantujący minimum 8 godzin gotowości do pracy.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8C08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E647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751DAD37" w14:textId="77777777" w:rsidTr="00AF076D">
        <w:trPr>
          <w:trHeight w:val="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A8A5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6875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Wskaźnik poziomu naładowania akumulatora stale widoczny.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11EA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2DCE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2763F0FB" w14:textId="77777777" w:rsidTr="00AF076D">
        <w:trPr>
          <w:trHeight w:val="19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0641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950D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Komunikacja:</w:t>
            </w:r>
          </w:p>
          <w:p w14:paraId="4E11D85B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WI-FI,</w:t>
            </w:r>
          </w:p>
          <w:p w14:paraId="1DA60396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USB,</w:t>
            </w:r>
          </w:p>
          <w:p w14:paraId="04E453E2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Ethernet RJ-45 umożliwiające połączenie, przewodowe z siecią komputerową,</w:t>
            </w:r>
          </w:p>
          <w:p w14:paraId="4672B608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gniazdo systemu przywołania pielęgniarki.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1BD6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ACCB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E5FABFB" w14:textId="77777777" w:rsidTr="00AF076D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A347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A951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Możliwość zabezpieczenia ekranu hasłem oraz wprowadzenia klasyfikacji uprawnień użytkownika poprzez zabezpieczenie typu Single </w:t>
            </w:r>
            <w:proofErr w:type="spellStart"/>
            <w:r w:rsidRPr="008C29CA">
              <w:rPr>
                <w:rFonts w:cs="Calibri"/>
                <w:sz w:val="20"/>
                <w:szCs w:val="20"/>
              </w:rPr>
              <w:t>Sign</w:t>
            </w:r>
            <w:proofErr w:type="spellEnd"/>
            <w:r w:rsidRPr="008C29CA">
              <w:rPr>
                <w:rFonts w:cs="Calibri"/>
                <w:sz w:val="20"/>
                <w:szCs w:val="20"/>
              </w:rPr>
              <w:t xml:space="preserve"> On- technologia pojedynczego logowania umożliwiająca bezpieczne uwierzytelnianie na potrzeby dostępu do danych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700C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8494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1F2D0134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83E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9527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Bezpłatny dostęp do platformy internetowej umożliwiającej tworzenie własnych konfiguracji interfejsu oraz definiowania własnych protokołów szybkiej oceny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AC0B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08A6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010FC6AF" w14:textId="77777777" w:rsidTr="00AF076D">
        <w:trPr>
          <w:trHeight w:val="1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E975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DE81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Integracja monitorów funkcji życiowych z posiadanym przez Zamawiającego systemem AMMS produkcji Asseco Poland  w zakresie  minimum:</w:t>
            </w:r>
          </w:p>
          <w:p w14:paraId="6BB7F31F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Identyfikowanie pacjentów,</w:t>
            </w:r>
          </w:p>
          <w:p w14:paraId="0AF6DAA2" w14:textId="1C98A955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przesyłania standardowych parametrów do karty pacjenta tj.: ciśnienie, temperatura, saturacja, tętno.</w:t>
            </w:r>
          </w:p>
          <w:p w14:paraId="3B2E41C2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Integracja powinna umożliwiać pobranie danych do trybu offline, a następnie po podłączeniu do sieci za pomocą gniazd RJ45 oraz Wifi (wymagane obie możliwości) wczytanie pomiarów do systemu HIS wraz z informacjami o dacie i godzinie pomiaru oraz osobie wykonującej pomiar.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7F32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AB8E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511B7B17" w14:textId="77777777" w:rsidTr="00AF076D">
        <w:trPr>
          <w:trHeight w:val="32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D7E7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98D3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Środowisko sprzętowo-programowe:</w:t>
            </w:r>
          </w:p>
          <w:p w14:paraId="748BCF22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Urządzenia pomiarowe będą przypisane do konkretnego oddziału,</w:t>
            </w:r>
          </w:p>
          <w:p w14:paraId="32964E8D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 Urządzenia będą podłączone przez Wi-Fi lub przewodowo do sieci przeznaczonej do obsługi urządzeń medycznych i będą komunikować się z oprogramowaniem serwerowym dostawcy rozwiązania,</w:t>
            </w:r>
          </w:p>
          <w:p w14:paraId="4B505329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 W przypadku konieczności instalacji dodatkowego oprogramowania na potrzeby integracji z systemem HIS Wykonawca musi dostarczyć wymagane licencje oraz niezbędny sprzęt serwerowy wraz z licencjami na oprogramowanie systemowego oraz bazodanowe (jeżeli będzie wymagane)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20DD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9761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D0144E2" w14:textId="77777777" w:rsidTr="00AF076D">
        <w:trPr>
          <w:trHeight w:val="86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246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D702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Integracja z systemem szpitalnym (HIS) obejmująca:</w:t>
            </w:r>
          </w:p>
          <w:p w14:paraId="0C881776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niezbędne licencje na podłączenie monitorów,</w:t>
            </w:r>
          </w:p>
          <w:p w14:paraId="5BF8B207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serwer umożliwiający komunikację HL7,</w:t>
            </w:r>
          </w:p>
          <w:p w14:paraId="6ED29E2B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prace instalacyjne, dopasowanie komunikatów HL7 do użytkownika,</w:t>
            </w:r>
          </w:p>
          <w:p w14:paraId="210AB97B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Prace instalacyjne i programistyczne dostosowanie parametrów do formularzy,</w:t>
            </w:r>
          </w:p>
          <w:p w14:paraId="337A5FDA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Nadzór autorski dla dostarczonej integracji na minimum 24 miesiące zgodnie z poniższymi wymaganiami.</w:t>
            </w:r>
          </w:p>
          <w:p w14:paraId="78BC0290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 ramach nadzoru autorskiego, Wykonawca zapewnia:</w:t>
            </w:r>
          </w:p>
          <w:p w14:paraId="5FBB3C61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poprawną wymianę danych pomiędzy zintegrowanymi systemami</w:t>
            </w:r>
          </w:p>
          <w:p w14:paraId="2D084F00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zgłaszania przez Zamawiającego błędów dotyczących integracji przy czym Zamawiający może zgłaszać następujące typy błędów:</w:t>
            </w:r>
          </w:p>
          <w:p w14:paraId="32CB6CD9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błąd krytyczny – taki, który uniemożliwia wymianę danych pomiędzy  systemami  prowadzi do zatrzymania jego eksploatacji, utraty danych lub naruszenia ich spójności,</w:t>
            </w:r>
          </w:p>
          <w:p w14:paraId="411B7D00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 xml:space="preserve"> błąd zwykły – taki, który nie wpływa na pracę całego systemu,</w:t>
            </w:r>
          </w:p>
          <w:p w14:paraId="56973D5E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możliwość zgłaszania uwag i propozycji modyfikacji oprogramowania w zakresie integracji pomiędzy systemami.</w:t>
            </w:r>
          </w:p>
          <w:p w14:paraId="031A2D3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Wykonawca zobowiązany jest do:</w:t>
            </w:r>
          </w:p>
          <w:p w14:paraId="1E4590AB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usunięcia błędu krytycznego w terminie do 4 dni roboczych od momentu zarejestrowania  zgłoszenia błędu,</w:t>
            </w:r>
          </w:p>
          <w:p w14:paraId="6DCBA2FF" w14:textId="77777777" w:rsidR="002B4E0E" w:rsidRPr="008C29CA" w:rsidRDefault="002B4E0E" w:rsidP="002B4E0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usunięcia błędu zwykłego w terminie do 60 dni roboczych od momentu zarejestrowania  zgłoszenia błędu,</w:t>
            </w:r>
          </w:p>
          <w:p w14:paraId="38390E4B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Za dzień roboczy Zamawiający uważa dni tygodnia od poniedziałku do piątku 8:00 ÷16:00 z wyłączeniem dni ustawowo wolnych od pracy.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1E3F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5045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785C819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64BF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DAA4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Oferowany aparat  jest kompletny, kompatybilny z akcesoriami, fabrycznie nowy, po instalacji gotowy do użycia zgodnie z jego przeznaczeniem.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8498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8BD7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3F345120" w14:textId="77777777" w:rsidTr="003E100E">
        <w:trPr>
          <w:trHeight w:val="4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53F3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8E90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Oferowany okres gwarancji od podpisania protokołu instalacji minimum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88" w:type="dxa"/>
            </w:tcMar>
            <w:vAlign w:val="center"/>
          </w:tcPr>
          <w:p w14:paraId="3690D266" w14:textId="1F836E2B" w:rsidR="002B4E0E" w:rsidRPr="008C29CA" w:rsidRDefault="002B4E0E" w:rsidP="002B4E0E">
            <w:pPr>
              <w:widowControl w:val="0"/>
              <w:spacing w:after="0" w:line="240" w:lineRule="auto"/>
              <w:ind w:left="708" w:hanging="708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73B6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059DB3CD" w14:textId="77777777" w:rsidTr="003E100E">
        <w:trPr>
          <w:trHeight w:val="6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09B2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E00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Instrukcja obsługi w języku polskim w formie drukowanej i w wersji elektronicznej.</w:t>
            </w:r>
          </w:p>
          <w:p w14:paraId="5CC0821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8C29CA">
              <w:rPr>
                <w:rFonts w:cs="Calibri"/>
                <w:i/>
                <w:iCs/>
                <w:sz w:val="20"/>
                <w:szCs w:val="20"/>
              </w:rPr>
              <w:t>Dostarczyć wraz z dostawą przedmiotu zamówienia.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E833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D4AD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2098F61" w14:textId="77777777" w:rsidTr="00AF076D">
        <w:trPr>
          <w:trHeight w:val="9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622B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C2EB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Paszport techniczny z informacjami zawierającymi datę zainstalowania aparatu i termin następnego przeglądu.</w:t>
            </w:r>
          </w:p>
          <w:p w14:paraId="5E3B8D28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i/>
                <w:iCs/>
                <w:sz w:val="20"/>
                <w:szCs w:val="20"/>
              </w:rPr>
              <w:t>Dostarczyć wraz z dostawą przedmiotu  zamówienia.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24EE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796D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0EC45668" w14:textId="77777777" w:rsidTr="00AF076D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4991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048A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Pełna obsługa serwisowa w okresie gwarancji; obejmująca przeglądy, w tym przegląd w ostatnim miesiącu gwarancji, naprawy gwarancyjne i aktualizację oprogramowania; zawarta w cenie przedmiotu zamówienia.</w:t>
            </w:r>
          </w:p>
          <w:p w14:paraId="555FD2D6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i/>
                <w:iCs/>
                <w:sz w:val="20"/>
                <w:szCs w:val="20"/>
              </w:rPr>
              <w:t>Podać zalecaną przez producenta częstość przeglądów.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3821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2268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38478629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9AE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DEC3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Autoryzowany serwis na terenie Polski.</w:t>
            </w:r>
          </w:p>
          <w:p w14:paraId="5E73D90C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i/>
                <w:iCs/>
                <w:sz w:val="20"/>
                <w:szCs w:val="20"/>
              </w:rPr>
              <w:t>Podać nazwę i siedzibę serwisu.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8504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B44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28A135F5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C78E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9749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Wdrożenie systemu prezentacji danych medycznych pacjenta  wraz ze szkoleniem personelu (minimum 100 godzin szkoleniowych).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995E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A0C9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4E0E" w:rsidRPr="008C29CA" w14:paraId="4C38E688" w14:textId="77777777" w:rsidTr="00AF076D">
        <w:trPr>
          <w:trHeight w:val="5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B7C4" w14:textId="77777777" w:rsidR="002B4E0E" w:rsidRPr="008C29CA" w:rsidRDefault="002B4E0E" w:rsidP="002B4E0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CA25" w14:textId="77777777" w:rsidR="002B4E0E" w:rsidRPr="008C29CA" w:rsidRDefault="002B4E0E" w:rsidP="002B4E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Bezpłatna aktualizacja systemu prezentacji danych medycznych w okresie gwarancji w zakresie konfiguracji, modyfikacji i raportów.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D585" w14:textId="77777777" w:rsidR="002B4E0E" w:rsidRPr="008C29CA" w:rsidRDefault="002B4E0E" w:rsidP="002B4E0E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9C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0E42" w14:textId="77777777" w:rsidR="002B4E0E" w:rsidRPr="008C29CA" w:rsidRDefault="002B4E0E" w:rsidP="002B4E0E">
            <w:pPr>
              <w:widowControl w:val="0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DF0D097" w14:textId="77777777" w:rsidR="000158E8" w:rsidRDefault="000158E8">
      <w:pPr>
        <w:widowControl w:val="0"/>
        <w:spacing w:after="0" w:line="240" w:lineRule="auto"/>
        <w:jc w:val="center"/>
        <w:rPr>
          <w:rFonts w:ascii="Carlito" w:eastAsia="Carlito" w:hAnsi="Carlito" w:cs="Carlito"/>
          <w:b/>
          <w:bCs/>
          <w:sz w:val="24"/>
          <w:szCs w:val="24"/>
        </w:rPr>
      </w:pPr>
    </w:p>
    <w:p w14:paraId="34B4DC7B" w14:textId="7DE24B31" w:rsidR="003E100E" w:rsidRPr="003E100E" w:rsidRDefault="003E100E" w:rsidP="003E100E">
      <w:p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b/>
          <w:bCs/>
          <w:sz w:val="24"/>
          <w:szCs w:val="24"/>
        </w:rPr>
        <w:t>Tablet do prezentacji danych medycznych</w:t>
      </w:r>
      <w:r w:rsidR="00281957">
        <w:rPr>
          <w:rFonts w:eastAsia="Times New Roman" w:cs="Calibri"/>
          <w:b/>
          <w:bCs/>
          <w:sz w:val="24"/>
          <w:szCs w:val="24"/>
        </w:rPr>
        <w:t xml:space="preserve"> o parametrach zawartych poniżej zawiera</w:t>
      </w:r>
      <w:r w:rsidRPr="003E100E">
        <w:rPr>
          <w:rFonts w:eastAsia="Times New Roman" w:cs="Calibri"/>
          <w:b/>
          <w:bCs/>
          <w:sz w:val="24"/>
          <w:szCs w:val="24"/>
        </w:rPr>
        <w:t>:</w:t>
      </w:r>
    </w:p>
    <w:p w14:paraId="197B18CD" w14:textId="77777777" w:rsidR="003E100E" w:rsidRPr="003E100E" w:rsidRDefault="003E100E" w:rsidP="003E100E">
      <w:pPr>
        <w:numPr>
          <w:ilvl w:val="0"/>
          <w:numId w:val="11"/>
        </w:numPr>
        <w:spacing w:beforeAutospacing="1"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Urządzenie fabrycznie nowe, bez wad, z legalnego źródła dystrybucji, objęte gwarancją nie krótszą niż 24 miesiące od podpisania protokołu odbioru.</w:t>
      </w:r>
    </w:p>
    <w:p w14:paraId="22733A34" w14:textId="77777777" w:rsidR="003E100E" w:rsidRPr="003E100E" w:rsidRDefault="003E100E" w:rsidP="003E100E">
      <w:pPr>
        <w:numPr>
          <w:ilvl w:val="0"/>
          <w:numId w:val="12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System Android lub iOS w najnowszej dostępnej wersji bez ograniczeń w dostępie do aplikacji. Rozwiązanie musi gwarantować dostęp do aktualizacji systemu operacyjnego przez okres trwania gwarancji.</w:t>
      </w:r>
    </w:p>
    <w:p w14:paraId="398CAC8A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lastRenderedPageBreak/>
        <w:t xml:space="preserve">Procesor:  osiągający w teście </w:t>
      </w:r>
      <w:proofErr w:type="spellStart"/>
      <w:r w:rsidRPr="003E100E">
        <w:rPr>
          <w:rFonts w:eastAsia="Times New Roman" w:cs="Calibri"/>
          <w:sz w:val="24"/>
          <w:szCs w:val="24"/>
        </w:rPr>
        <w:t>PassMark</w:t>
      </w:r>
      <w:proofErr w:type="spellEnd"/>
      <w:r w:rsidRPr="003E100E">
        <w:rPr>
          <w:rFonts w:eastAsia="Times New Roman" w:cs="Calibri"/>
          <w:sz w:val="24"/>
          <w:szCs w:val="24"/>
        </w:rPr>
        <w:t xml:space="preserve"> CPU Mark wynik min.: 7500 punkty (wynik zaproponowanego procesora musi znajdować się na stronie http://www.cpubenchmark.net). wynik z sierpnia 2023 </w:t>
      </w:r>
    </w:p>
    <w:p w14:paraId="64C40731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Pojemność: min. 64 GB</w:t>
      </w:r>
    </w:p>
    <w:p w14:paraId="4F54D391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Pamięć RAM: min 4 GB</w:t>
      </w:r>
    </w:p>
    <w:p w14:paraId="044549AE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Wyświetlacz 10-14 cali</w:t>
      </w:r>
    </w:p>
    <w:p w14:paraId="7128502E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Rozdzielczość nie mniejsza niż: 2360 x 1600 pikseli</w:t>
      </w:r>
    </w:p>
    <w:p w14:paraId="3298E8DA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 xml:space="preserve">Dopuszcza się matryce: TFT, </w:t>
      </w:r>
      <w:proofErr w:type="spellStart"/>
      <w:r w:rsidRPr="003E100E">
        <w:rPr>
          <w:rFonts w:eastAsia="Times New Roman" w:cs="Calibri"/>
          <w:sz w:val="24"/>
          <w:szCs w:val="24"/>
        </w:rPr>
        <w:t>Retina</w:t>
      </w:r>
      <w:proofErr w:type="spellEnd"/>
      <w:r w:rsidRPr="003E100E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3E100E">
        <w:rPr>
          <w:rFonts w:eastAsia="Times New Roman" w:cs="Calibri"/>
          <w:sz w:val="24"/>
          <w:szCs w:val="24"/>
        </w:rPr>
        <w:t>SuperAMOLED</w:t>
      </w:r>
      <w:proofErr w:type="spellEnd"/>
      <w:r w:rsidRPr="003E100E">
        <w:rPr>
          <w:rFonts w:eastAsia="Times New Roman" w:cs="Calibri"/>
          <w:sz w:val="24"/>
          <w:szCs w:val="24"/>
        </w:rPr>
        <w:t>, IPS</w:t>
      </w:r>
    </w:p>
    <w:p w14:paraId="2F29BBA7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 xml:space="preserve">Obsługa </w:t>
      </w:r>
      <w:proofErr w:type="spellStart"/>
      <w:r w:rsidRPr="003E100E">
        <w:rPr>
          <w:rFonts w:eastAsia="Times New Roman" w:cs="Calibri"/>
          <w:sz w:val="24"/>
          <w:szCs w:val="24"/>
        </w:rPr>
        <w:t>MultiTouch</w:t>
      </w:r>
      <w:proofErr w:type="spellEnd"/>
    </w:p>
    <w:p w14:paraId="6F10C1F1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Obsługa Bluetooth min. 5.2</w:t>
      </w:r>
    </w:p>
    <w:p w14:paraId="70ED374E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Moduł </w:t>
      </w:r>
      <w:proofErr w:type="spellStart"/>
      <w:r w:rsidRPr="003E100E">
        <w:rPr>
          <w:rFonts w:eastAsia="Times New Roman" w:cs="Calibri"/>
          <w:sz w:val="24"/>
          <w:szCs w:val="24"/>
        </w:rPr>
        <w:t>WiFi</w:t>
      </w:r>
      <w:proofErr w:type="spellEnd"/>
      <w:r w:rsidRPr="003E100E">
        <w:rPr>
          <w:rFonts w:eastAsia="Times New Roman" w:cs="Calibri"/>
          <w:sz w:val="24"/>
          <w:szCs w:val="24"/>
        </w:rPr>
        <w:t>: 802.11 a/b/g/n/</w:t>
      </w:r>
      <w:proofErr w:type="spellStart"/>
      <w:r w:rsidRPr="003E100E">
        <w:rPr>
          <w:rFonts w:eastAsia="Times New Roman" w:cs="Calibri"/>
          <w:sz w:val="24"/>
          <w:szCs w:val="24"/>
        </w:rPr>
        <w:t>ax</w:t>
      </w:r>
      <w:proofErr w:type="spellEnd"/>
      <w:r w:rsidRPr="003E100E">
        <w:rPr>
          <w:rFonts w:eastAsia="Times New Roman" w:cs="Calibri"/>
          <w:sz w:val="24"/>
          <w:szCs w:val="24"/>
        </w:rPr>
        <w:t>, Wi-Fi Direct</w:t>
      </w:r>
    </w:p>
    <w:p w14:paraId="576F95CF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Głośnik i mikrofon</w:t>
      </w:r>
    </w:p>
    <w:p w14:paraId="6ED30462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Aparat tył min. 8Mpix</w:t>
      </w:r>
    </w:p>
    <w:p w14:paraId="305C09CE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 xml:space="preserve">Aparat przód min. 4 </w:t>
      </w:r>
      <w:proofErr w:type="spellStart"/>
      <w:r w:rsidRPr="003E100E">
        <w:rPr>
          <w:rFonts w:eastAsia="Times New Roman" w:cs="Calibri"/>
          <w:sz w:val="24"/>
          <w:szCs w:val="24"/>
        </w:rPr>
        <w:t>Mpix</w:t>
      </w:r>
      <w:proofErr w:type="spellEnd"/>
    </w:p>
    <w:p w14:paraId="55F0F462" w14:textId="230C1E70" w:rsidR="003E100E" w:rsidRPr="00DB0E5F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u w:val="single"/>
          <w:lang w:eastAsia="en-US"/>
        </w:rPr>
      </w:pPr>
      <w:r w:rsidRPr="00DB0E5F">
        <w:rPr>
          <w:rFonts w:eastAsia="Times New Roman" w:cs="Calibri"/>
          <w:sz w:val="24"/>
          <w:szCs w:val="24"/>
          <w:u w:val="single"/>
        </w:rPr>
        <w:t xml:space="preserve">Pojemność akumulatora: min  </w:t>
      </w:r>
      <w:r w:rsidR="00DB0E5F" w:rsidRPr="00DB0E5F">
        <w:rPr>
          <w:rFonts w:eastAsia="Times New Roman" w:cs="Calibri"/>
          <w:sz w:val="24"/>
          <w:szCs w:val="24"/>
          <w:u w:val="single"/>
        </w:rPr>
        <w:t xml:space="preserve">7500 </w:t>
      </w:r>
      <w:proofErr w:type="spellStart"/>
      <w:r w:rsidRPr="00DB0E5F">
        <w:rPr>
          <w:rFonts w:eastAsia="Times New Roman" w:cs="Calibri"/>
          <w:sz w:val="24"/>
          <w:szCs w:val="24"/>
          <w:u w:val="single"/>
        </w:rPr>
        <w:t>mAh</w:t>
      </w:r>
      <w:proofErr w:type="spellEnd"/>
    </w:p>
    <w:p w14:paraId="17DC378F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Waga: nie więcej niż 650g</w:t>
      </w:r>
    </w:p>
    <w:p w14:paraId="764C2843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Ładowarka sieciowa, </w:t>
      </w:r>
    </w:p>
    <w:p w14:paraId="62B17ED6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Kabel USB, </w:t>
      </w:r>
    </w:p>
    <w:p w14:paraId="4E5BB22E" w14:textId="77777777" w:rsidR="003E100E" w:rsidRPr="003E100E" w:rsidRDefault="003E100E" w:rsidP="003E100E">
      <w:pPr>
        <w:numPr>
          <w:ilvl w:val="0"/>
          <w:numId w:val="10"/>
        </w:numPr>
        <w:spacing w:after="0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Złącze komunikacyjne: USB typ C</w:t>
      </w:r>
    </w:p>
    <w:p w14:paraId="2ECF71C4" w14:textId="77777777" w:rsidR="003E100E" w:rsidRPr="003E100E" w:rsidRDefault="003E100E" w:rsidP="003E100E">
      <w:pPr>
        <w:numPr>
          <w:ilvl w:val="0"/>
          <w:numId w:val="10"/>
        </w:numPr>
        <w:spacing w:after="160" w:afterAutospacing="1" w:line="240" w:lineRule="auto"/>
        <w:rPr>
          <w:rFonts w:eastAsia="Calibri" w:cs="Calibri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Ilość 9 szt.</w:t>
      </w:r>
    </w:p>
    <w:p w14:paraId="674C4AFC" w14:textId="77777777" w:rsidR="003E100E" w:rsidRPr="003E100E" w:rsidRDefault="003E100E" w:rsidP="003E100E">
      <w:pPr>
        <w:numPr>
          <w:ilvl w:val="0"/>
          <w:numId w:val="10"/>
        </w:numPr>
        <w:spacing w:after="160" w:afterAutospacing="1" w:line="240" w:lineRule="auto"/>
        <w:rPr>
          <w:rFonts w:eastAsia="Calibri" w:cs="Calibri"/>
          <w:color w:val="auto"/>
          <w:sz w:val="24"/>
          <w:szCs w:val="24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Tablet os</w:t>
      </w:r>
      <w:r w:rsidRPr="003E100E">
        <w:rPr>
          <w:rFonts w:eastAsia="Calibri" w:cs="Calibri"/>
          <w:color w:val="auto"/>
          <w:sz w:val="24"/>
          <w:szCs w:val="24"/>
          <w:lang w:eastAsia="en-US"/>
        </w:rPr>
        <w:t>łona ekranu 9 szt.</w:t>
      </w:r>
    </w:p>
    <w:p w14:paraId="27C9F74C" w14:textId="31856E66" w:rsidR="003E100E" w:rsidRPr="003E100E" w:rsidRDefault="003E100E" w:rsidP="003E100E">
      <w:pPr>
        <w:numPr>
          <w:ilvl w:val="0"/>
          <w:numId w:val="10"/>
        </w:numPr>
        <w:spacing w:after="160" w:afterAutospacing="1" w:line="240" w:lineRule="auto"/>
        <w:rPr>
          <w:rFonts w:eastAsia="Calibri" w:cs="Calibri"/>
          <w:color w:val="auto"/>
          <w:sz w:val="24"/>
          <w:szCs w:val="24"/>
          <w:lang w:eastAsia="en-US"/>
        </w:rPr>
      </w:pPr>
      <w:r w:rsidRPr="003E100E">
        <w:rPr>
          <w:rFonts w:eastAsia="Times New Roman" w:cs="Calibri"/>
          <w:sz w:val="24"/>
          <w:szCs w:val="24"/>
        </w:rPr>
        <w:t>Tablet etui 9 szt.</w:t>
      </w:r>
    </w:p>
    <w:p w14:paraId="0A20DF47" w14:textId="77777777" w:rsidR="003E100E" w:rsidRPr="003E100E" w:rsidRDefault="003E100E" w:rsidP="003E100E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A2250E8" w14:textId="77777777" w:rsidR="003E100E" w:rsidRPr="003E100E" w:rsidRDefault="003E100E" w:rsidP="003E100E">
      <w:p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b/>
          <w:bCs/>
          <w:sz w:val="24"/>
          <w:szCs w:val="24"/>
        </w:rPr>
        <w:t>System prezentacji danych medycznych na urządzeniach mobilnych:</w:t>
      </w:r>
    </w:p>
    <w:p w14:paraId="01868AE8" w14:textId="77777777" w:rsidR="003E100E" w:rsidRPr="003E100E" w:rsidRDefault="003E100E" w:rsidP="003E100E">
      <w:pPr>
        <w:numPr>
          <w:ilvl w:val="0"/>
          <w:numId w:val="13"/>
        </w:numPr>
        <w:spacing w:beforeAutospacing="1"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 xml:space="preserve">System pracuje na tabletach z systemem Android lub iOS w najnowszej dostępnej wersji bez ograniczeń w dostępie do aplikacji. </w:t>
      </w:r>
    </w:p>
    <w:p w14:paraId="218BA9B8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 xml:space="preserve">System jest dostosowany ergonomicznie do pracy na tabletach o przekątnej w przedziale </w:t>
      </w:r>
      <w:r w:rsidRPr="003E100E">
        <w:rPr>
          <w:rFonts w:eastAsia="Times New Roman" w:cs="Calibri"/>
          <w:color w:val="auto"/>
          <w:sz w:val="24"/>
          <w:szCs w:val="24"/>
        </w:rPr>
        <w:t>10-14 cali.</w:t>
      </w:r>
    </w:p>
    <w:p w14:paraId="05FABD9B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Dostarczone rozwiązanie pozwala pobrać do trybu </w:t>
      </w:r>
      <w:proofErr w:type="spellStart"/>
      <w:r w:rsidRPr="003E100E">
        <w:rPr>
          <w:rFonts w:eastAsia="Times New Roman" w:cs="Calibri"/>
          <w:sz w:val="24"/>
          <w:szCs w:val="24"/>
        </w:rPr>
        <w:t>trybu</w:t>
      </w:r>
      <w:proofErr w:type="spellEnd"/>
      <w:r w:rsidRPr="003E100E">
        <w:rPr>
          <w:rFonts w:eastAsia="Times New Roman" w:cs="Calibri"/>
          <w:sz w:val="24"/>
          <w:szCs w:val="24"/>
        </w:rPr>
        <w:t xml:space="preserve"> offline wszelkie niezbędne dane pacjentów przebywających na oddziale, na którym realizowane są pomiary za pomocą </w:t>
      </w:r>
      <w:proofErr w:type="spellStart"/>
      <w:r w:rsidRPr="003E100E">
        <w:rPr>
          <w:rFonts w:eastAsia="Times New Roman" w:cs="Calibri"/>
          <w:sz w:val="24"/>
          <w:szCs w:val="24"/>
        </w:rPr>
        <w:t>WiFi</w:t>
      </w:r>
      <w:proofErr w:type="spellEnd"/>
      <w:r w:rsidRPr="003E100E">
        <w:rPr>
          <w:rFonts w:eastAsia="Times New Roman" w:cs="Calibri"/>
          <w:sz w:val="24"/>
          <w:szCs w:val="24"/>
        </w:rPr>
        <w:t xml:space="preserve"> lub dostępu do gniazda RJ45 - Dostawca dostarczy wszelkie niezbędne przejściówki</w:t>
      </w:r>
    </w:p>
    <w:p w14:paraId="7F48A667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System jest zintegrowany z posiadanym przez Zamawiającego systemem klasy HIS - AMMS firmy Asseco Poland w zakresie:</w:t>
      </w:r>
    </w:p>
    <w:p w14:paraId="2124C3BB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Możliwość pobrania i wyświetlania danych do trybu offline w kontekście oddziału,</w:t>
      </w:r>
    </w:p>
    <w:p w14:paraId="1A759402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lastRenderedPageBreak/>
        <w:t>Prezentacja offline danych w kontekście oddziału w zakresie:</w:t>
      </w:r>
    </w:p>
    <w:p w14:paraId="2BBBD79C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Dane pacjenta.</w:t>
      </w:r>
    </w:p>
    <w:p w14:paraId="604B4F11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Zlecenia badań obrazowych i diagnostyki laboratoryjnej.</w:t>
      </w:r>
    </w:p>
    <w:p w14:paraId="44251F62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Wyniki badań obrazowych i diagnostyki laboratoryjnej.</w:t>
      </w:r>
    </w:p>
    <w:p w14:paraId="5F31D521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Zlecenia leków i podania leków.</w:t>
      </w:r>
    </w:p>
    <w:p w14:paraId="15CA4DB9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Dane opisowe (epikryzy, przebiegi lekarskie i pielęgniarskie, zalecenia itp.)</w:t>
      </w:r>
    </w:p>
    <w:p w14:paraId="0D1479EB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prezentacja trendów pomiarów i badań.</w:t>
      </w:r>
    </w:p>
    <w:p w14:paraId="6595D953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​​​System umożliwia</w:t>
      </w:r>
      <w:r w:rsidRPr="003E100E">
        <w:rPr>
          <w:rFonts w:eastAsia="Calibri" w:cs="Calibri"/>
          <w:color w:val="auto"/>
          <w:lang w:eastAsia="en-US"/>
        </w:rPr>
        <w:t xml:space="preserve"> </w:t>
      </w:r>
      <w:r w:rsidRPr="003E100E">
        <w:rPr>
          <w:rFonts w:eastAsia="Times New Roman" w:cs="Calibri"/>
          <w:sz w:val="24"/>
          <w:szCs w:val="24"/>
        </w:rPr>
        <w:t>prezentację danych w osi czasu, trendy dla parametrów życiowych, prezentacja wartości normy dla wyników laboratoryjnych.</w:t>
      </w:r>
    </w:p>
    <w:p w14:paraId="40BF44C1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 xml:space="preserve">System umożliwiający prezentację danych obchodowych o stanie zdrowia pacjenta w formie mobilnych </w:t>
      </w:r>
      <w:proofErr w:type="spellStart"/>
      <w:r w:rsidRPr="003E100E">
        <w:rPr>
          <w:rFonts w:eastAsia="Times New Roman" w:cs="Calibri"/>
          <w:sz w:val="24"/>
          <w:szCs w:val="24"/>
        </w:rPr>
        <w:t>dashbordów</w:t>
      </w:r>
      <w:proofErr w:type="spellEnd"/>
      <w:r w:rsidRPr="003E100E">
        <w:rPr>
          <w:rFonts w:eastAsia="Times New Roman" w:cs="Calibri"/>
          <w:sz w:val="24"/>
          <w:szCs w:val="24"/>
        </w:rPr>
        <w:t xml:space="preserve"> - ekranów umożliwiających czytelną prezentację danych niezbędnych na obchodzie lekarskim.</w:t>
      </w:r>
    </w:p>
    <w:p w14:paraId="04BD86C5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System prezentacji danych medycznych umożliwiający wprowadzanie szerokiego spektrum danych dotyczących stanu pacjenta, wprost przy pacjencie, bez konieczności wykorzystania komputera i bez konieczności przepisywania danych</w:t>
      </w:r>
    </w:p>
    <w:p w14:paraId="75E7E132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System prezentacji danych medycznych umożliwiający ocenę stanu pacjenta na oddziale szpitalnym poprzez import danych z HIS oraz wyliczenie pochodnych np. EWS, NEWS2, Z-</w:t>
      </w:r>
      <w:proofErr w:type="spellStart"/>
      <w:r w:rsidRPr="003E100E">
        <w:rPr>
          <w:rFonts w:eastAsia="Times New Roman" w:cs="Calibri"/>
          <w:sz w:val="24"/>
          <w:szCs w:val="24"/>
        </w:rPr>
        <w:t>score</w:t>
      </w:r>
      <w:proofErr w:type="spellEnd"/>
      <w:r w:rsidRPr="003E100E">
        <w:rPr>
          <w:rFonts w:eastAsia="Times New Roman" w:cs="Calibri"/>
          <w:sz w:val="24"/>
          <w:szCs w:val="24"/>
        </w:rPr>
        <w:t>.</w:t>
      </w:r>
    </w:p>
    <w:p w14:paraId="5BB72CC1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Połączenie z systemem HIS może być zrealizowane jedynie po autoryzacji pracownika za pomocą danych dostępowych systemu LDAP Zamawiającego (kontroler domeny AD). System uniemożliwia komunikację z systemem AMMS bez takiej autoryzacji. System umożliwia określenie grupy użytkowników w AD mających prawa do pobrania danych z HIS.</w:t>
      </w:r>
    </w:p>
    <w:p w14:paraId="1D3CD00B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Zamawiający wymaga dostarczenia wszelkich niezbędnych licencji do uruchomienia integracji z systemem HIS oraz nadzoru autorskiego w okresie 24 miesięcy od daty odbioru.</w:t>
      </w:r>
    </w:p>
    <w:p w14:paraId="4105E700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Zamawiający zapewni Helpdesk oraz nadzór autorski nad oprogramowaniem zgodny z okresem gwarancji.</w:t>
      </w:r>
    </w:p>
    <w:p w14:paraId="1A7BBCE6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W ramach nadzoru autorskiego, Wykonawca zapewnia:</w:t>
      </w:r>
    </w:p>
    <w:p w14:paraId="180A8B7D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poprawną wymianę danych pomiędzy zintegrowanymi systemami</w:t>
      </w:r>
    </w:p>
    <w:p w14:paraId="6795FC45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możliwość zgłaszania przez Zamawiającego błędów dotyczących integracji przy czym Zamawiający może zgłaszać następujące typy błędów:</w:t>
      </w:r>
    </w:p>
    <w:p w14:paraId="7FFBD64D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błąd krytyczny – taki, który uniemożliwia wymianę danych pomiędzy  systemami  prowadzi do zatrzymania jego eksploatacji, utraty danych lub naruszenia ich spójności,</w:t>
      </w:r>
    </w:p>
    <w:p w14:paraId="7B59561C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 xml:space="preserve"> błąd zwykły – taki, który nie wpływa na pracę całego systemu,</w:t>
      </w:r>
    </w:p>
    <w:p w14:paraId="2D49600B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możliwość zgłaszania uwag i propozycji modyfikacji oprogramowania w zakresie integracji pomiędzy systemami.</w:t>
      </w:r>
    </w:p>
    <w:p w14:paraId="72F640D0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Wykonawca zobowiązany jest do:</w:t>
      </w:r>
    </w:p>
    <w:p w14:paraId="6C215BF4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lastRenderedPageBreak/>
        <w:t>usunięcia błędu krytycznego w terminie do 4 dni roboczych od momentu zarejestrowania  zgłoszenia błędu,</w:t>
      </w:r>
    </w:p>
    <w:p w14:paraId="56D18B29" w14:textId="77777777" w:rsidR="003E100E" w:rsidRPr="003E100E" w:rsidRDefault="003E100E" w:rsidP="003E100E">
      <w:pPr>
        <w:numPr>
          <w:ilvl w:val="2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usunięcia błędu zwykłego w terminie do 60 dni roboczych od momentu zarejestrowania  zgłoszenia błędu,</w:t>
      </w:r>
    </w:p>
    <w:p w14:paraId="3FD496E9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Za dzień roboczy Zamawiający uważa dni tygodnia od poniedziałku do piątku 8:00 ÷16:00 z wyłączeniem dni ustawowo wolnych od pracy.</w:t>
      </w:r>
    </w:p>
    <w:p w14:paraId="59AE3B84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Po stronie Dostawcy jest kompleksowe wdrożenie rozwiązania w zakresie integracji z systemem HIS. Zamawiający wymaga dostarczenia do odbiorów rozwiązania "pod klucz" czyli w pełni skonfigurowanego i działającego na docelowych licencjach. </w:t>
      </w:r>
    </w:p>
    <w:p w14:paraId="0C2E0CC0" w14:textId="77777777" w:rsidR="003E100E" w:rsidRPr="003E100E" w:rsidRDefault="003E100E" w:rsidP="003E100E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Zamawiający posiada środowisko zrytualizowane oparte o witalizator </w:t>
      </w:r>
      <w:proofErr w:type="spellStart"/>
      <w:r w:rsidRPr="003E100E">
        <w:rPr>
          <w:rFonts w:eastAsia="Times New Roman" w:cs="Calibri"/>
          <w:sz w:val="24"/>
          <w:szCs w:val="24"/>
        </w:rPr>
        <w:t>VMWare</w:t>
      </w:r>
      <w:proofErr w:type="spellEnd"/>
      <w:r w:rsidRPr="003E100E">
        <w:rPr>
          <w:rFonts w:eastAsia="Times New Roman" w:cs="Calibri"/>
          <w:sz w:val="24"/>
          <w:szCs w:val="24"/>
        </w:rPr>
        <w:t>:</w:t>
      </w:r>
    </w:p>
    <w:p w14:paraId="5DABD466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Jeśli Dostawca będzie wdrażał rozwiązanie funkcjonujące w środowisku wirtualnym Zamawiającego, po stronie Dostawcy jest dostarczenie wszelkich niezbędnych licencji na platformę systemową.</w:t>
      </w:r>
    </w:p>
    <w:p w14:paraId="2400452B" w14:textId="77777777" w:rsidR="003E100E" w:rsidRPr="003E100E" w:rsidRDefault="003E100E" w:rsidP="003E100E">
      <w:pPr>
        <w:numPr>
          <w:ilvl w:val="1"/>
          <w:numId w:val="13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 xml:space="preserve">Jeśli Dostawca będzie wdrażał rozwiązanie w oparciu o serwer/y fizyczny/e, po stronie Dostawcy jest dostarczenie fizycznego serwera w obudowie RACK wraz z niezbędnymi przyłączami/okablowaniem itp., jego montaż, instalację i konfigurację w serwerowni Zamawiającego. Serwery fizyczne musza posiadać gwarancję producenta nie krótszą niż 36 miesięcy, typu NBD </w:t>
      </w:r>
      <w:proofErr w:type="spellStart"/>
      <w:r w:rsidRPr="003E100E">
        <w:rPr>
          <w:rFonts w:eastAsia="Times New Roman" w:cs="Calibri"/>
          <w:sz w:val="24"/>
          <w:szCs w:val="24"/>
        </w:rPr>
        <w:t>door</w:t>
      </w:r>
      <w:proofErr w:type="spellEnd"/>
      <w:r w:rsidRPr="003E100E">
        <w:rPr>
          <w:rFonts w:eastAsia="Times New Roman" w:cs="Calibri"/>
          <w:sz w:val="24"/>
          <w:szCs w:val="24"/>
        </w:rPr>
        <w:t>-to-</w:t>
      </w:r>
      <w:proofErr w:type="spellStart"/>
      <w:r w:rsidRPr="003E100E">
        <w:rPr>
          <w:rFonts w:eastAsia="Times New Roman" w:cs="Calibri"/>
          <w:sz w:val="24"/>
          <w:szCs w:val="24"/>
        </w:rPr>
        <w:t>door</w:t>
      </w:r>
      <w:proofErr w:type="spellEnd"/>
      <w:r w:rsidRPr="003E100E">
        <w:rPr>
          <w:rFonts w:eastAsia="Times New Roman" w:cs="Calibri"/>
          <w:sz w:val="24"/>
          <w:szCs w:val="24"/>
        </w:rPr>
        <w:t xml:space="preserve"> z opcją pozostawienia dysków u Zamawiającego.</w:t>
      </w:r>
    </w:p>
    <w:p w14:paraId="396A3C9E" w14:textId="77777777" w:rsidR="003E100E" w:rsidRPr="003E100E" w:rsidRDefault="003E100E" w:rsidP="003E100E">
      <w:pPr>
        <w:numPr>
          <w:ilvl w:val="1"/>
          <w:numId w:val="13"/>
        </w:numPr>
        <w:spacing w:after="160" w:afterAutospacing="1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>Platforma serwerowa musi pracować na najnowszych i aktualnych wersjach serwerowego systemu operacyjnego (Windows Serwer lub Linux).</w:t>
      </w:r>
    </w:p>
    <w:p w14:paraId="3BA44381" w14:textId="77777777" w:rsidR="003E100E" w:rsidRPr="003E100E" w:rsidRDefault="003E100E" w:rsidP="003E100E">
      <w:pPr>
        <w:spacing w:after="160" w:afterAutospacing="1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eastAsia="Times New Roman" w:cs="Calibri"/>
          <w:sz w:val="24"/>
          <w:szCs w:val="24"/>
        </w:rPr>
        <w:t xml:space="preserve">     15. </w:t>
      </w:r>
      <w:r w:rsidRPr="003E100E">
        <w:rPr>
          <w:rFonts w:cs="Calibri"/>
          <w:sz w:val="24"/>
          <w:szCs w:val="24"/>
        </w:rPr>
        <w:t>Możliwość dodawania notatek tekstowych.</w:t>
      </w:r>
    </w:p>
    <w:p w14:paraId="27BE77FE" w14:textId="77777777" w:rsidR="003E100E" w:rsidRPr="003E100E" w:rsidRDefault="003E100E" w:rsidP="003E100E">
      <w:pPr>
        <w:spacing w:after="160" w:afterAutospacing="1" w:line="240" w:lineRule="auto"/>
        <w:rPr>
          <w:rFonts w:eastAsia="Times New Roman" w:cs="Calibri"/>
          <w:sz w:val="24"/>
          <w:szCs w:val="24"/>
        </w:rPr>
      </w:pPr>
      <w:r w:rsidRPr="003E100E">
        <w:rPr>
          <w:rFonts w:cs="Calibri"/>
          <w:sz w:val="24"/>
          <w:szCs w:val="24"/>
        </w:rPr>
        <w:t xml:space="preserve">     16. Możliwość zamiany głosu na tekst. </w:t>
      </w:r>
    </w:p>
    <w:p w14:paraId="495534E2" w14:textId="77777777" w:rsidR="003E100E" w:rsidRPr="003E100E" w:rsidRDefault="003E100E" w:rsidP="003E100E">
      <w:pPr>
        <w:suppressAutoHyphens w:val="0"/>
        <w:spacing w:after="160" w:line="259" w:lineRule="auto"/>
        <w:jc w:val="both"/>
        <w:rPr>
          <w:rFonts w:eastAsia="Calibri" w:cs="Times New Roman"/>
          <w:color w:val="auto"/>
          <w:sz w:val="16"/>
          <w:szCs w:val="16"/>
          <w:u w:color="FFFFFF"/>
          <w:lang w:eastAsia="en-US"/>
        </w:rPr>
      </w:pPr>
      <w:bookmarkStart w:id="2" w:name="_Hlk141431411"/>
      <w:r w:rsidRPr="003E100E">
        <w:rPr>
          <w:rFonts w:eastAsia="Calibri" w:cs="Times New Roman"/>
          <w:color w:val="auto"/>
          <w:sz w:val="16"/>
          <w:szCs w:val="16"/>
          <w:u w:color="FFFFFF"/>
          <w:lang w:eastAsia="en-US"/>
        </w:rPr>
        <w:t xml:space="preserve">UWAGA: </w:t>
      </w:r>
    </w:p>
    <w:p w14:paraId="64DA9B1D" w14:textId="77777777" w:rsidR="003E100E" w:rsidRPr="003E100E" w:rsidRDefault="003E100E" w:rsidP="003E100E">
      <w:pPr>
        <w:suppressAutoHyphens w:val="0"/>
        <w:spacing w:after="160" w:line="240" w:lineRule="auto"/>
        <w:jc w:val="both"/>
        <w:rPr>
          <w:rFonts w:eastAsia="Calibri" w:cs="Times New Roman"/>
          <w:color w:val="auto"/>
          <w:sz w:val="16"/>
          <w:szCs w:val="16"/>
          <w:u w:color="FFFFFF"/>
          <w:lang w:eastAsia="en-US"/>
        </w:rPr>
      </w:pPr>
      <w:r w:rsidRPr="003E100E">
        <w:rPr>
          <w:rFonts w:eastAsia="Calibri" w:cs="Times New Roman"/>
          <w:color w:val="auto"/>
          <w:sz w:val="16"/>
          <w:szCs w:val="16"/>
          <w:u w:color="FFFFFF"/>
          <w:lang w:eastAsia="en-US"/>
        </w:rPr>
        <w:t>1.  Wszystkie parametry i wartości podane w zestawieniu muszą dotyczyć oferowanej konfiguracji.</w:t>
      </w:r>
    </w:p>
    <w:p w14:paraId="317D9FA5" w14:textId="77777777" w:rsidR="003E100E" w:rsidRPr="003E100E" w:rsidRDefault="003E100E" w:rsidP="003E100E">
      <w:pPr>
        <w:suppressAutoHyphens w:val="0"/>
        <w:spacing w:after="160" w:line="240" w:lineRule="auto"/>
        <w:jc w:val="both"/>
        <w:rPr>
          <w:rFonts w:eastAsia="Calibri" w:cs="Times New Roman"/>
          <w:color w:val="auto"/>
          <w:sz w:val="16"/>
          <w:szCs w:val="16"/>
          <w:u w:color="FFFFFF"/>
          <w:lang w:eastAsia="en-US"/>
        </w:rPr>
      </w:pPr>
      <w:r w:rsidRPr="003E100E">
        <w:rPr>
          <w:rFonts w:eastAsia="Calibri" w:cs="Times New Roman"/>
          <w:color w:val="auto"/>
          <w:sz w:val="16"/>
          <w:szCs w:val="16"/>
          <w:u w:color="FFFFFF"/>
          <w:lang w:eastAsia="en-US"/>
        </w:rPr>
        <w:t>2.  Potwierdzenia spełnienia parametru wymaganego w zakresie przedmiotu zamówienia oferowanego przez Wykonawcę jest konieczne (zaznaczone TAK i podanie oferowanego parametru w wymaganym miejscu) stanowią wymagania, których niespełnienie spowoduje odrzucenie oferty.</w:t>
      </w:r>
    </w:p>
    <w:p w14:paraId="3B625D4D" w14:textId="77777777" w:rsidR="003E100E" w:rsidRPr="003E100E" w:rsidRDefault="003E100E" w:rsidP="003E100E">
      <w:pPr>
        <w:suppressAutoHyphens w:val="0"/>
        <w:spacing w:after="160" w:line="240" w:lineRule="auto"/>
        <w:jc w:val="both"/>
        <w:rPr>
          <w:rFonts w:eastAsia="Calibri" w:cs="Times New Roman"/>
          <w:color w:val="auto"/>
          <w:sz w:val="16"/>
          <w:szCs w:val="16"/>
          <w:u w:color="FFFFFF"/>
          <w:lang w:eastAsia="en-US"/>
        </w:rPr>
      </w:pPr>
      <w:r w:rsidRPr="003E100E">
        <w:rPr>
          <w:rFonts w:eastAsia="Calibri" w:cs="Times New Roman"/>
          <w:color w:val="auto"/>
          <w:sz w:val="16"/>
          <w:szCs w:val="16"/>
          <w:u w:color="FFFFFF"/>
          <w:lang w:eastAsia="en-US"/>
        </w:rPr>
        <w:t>3.  W celu sprawdzenia wiarygodności parametrów wpisanych w tabeli, Zamawiający zastrzega sobie prawo do weryfikacji danych technicznych u producenta.</w:t>
      </w:r>
    </w:p>
    <w:p w14:paraId="47A21D14" w14:textId="77777777" w:rsidR="003E100E" w:rsidRDefault="003E100E" w:rsidP="003E100E">
      <w:pPr>
        <w:suppressAutoHyphens w:val="0"/>
        <w:spacing w:after="160" w:line="240" w:lineRule="auto"/>
        <w:jc w:val="both"/>
        <w:rPr>
          <w:rFonts w:eastAsia="Calibri" w:cs="Times New Roman"/>
          <w:color w:val="auto"/>
          <w:sz w:val="16"/>
          <w:szCs w:val="16"/>
          <w:u w:color="FFFFFF"/>
          <w:lang w:eastAsia="en-US"/>
        </w:rPr>
      </w:pPr>
      <w:r w:rsidRPr="003E100E">
        <w:rPr>
          <w:rFonts w:eastAsia="Calibri" w:cs="Times New Roman"/>
          <w:color w:val="auto"/>
          <w:sz w:val="16"/>
          <w:szCs w:val="16"/>
          <w:u w:color="FFFFFF"/>
          <w:lang w:eastAsia="en-US"/>
        </w:rPr>
        <w:t>Oświadczamy, że oferowane powyżej wyspecyfikowane urządzenie jest fabrycznie nowe, nie powystawowe, kompletne, będzie po zainstalowaniu gotowe do podjęcia działalności diagnostycznej bez żadnych dodatkowych zakupów i inwestycji (poza materiałami eksploatacyjnymi)</w:t>
      </w:r>
    </w:p>
    <w:p w14:paraId="52CC3BB3" w14:textId="77777777" w:rsidR="00281957" w:rsidRPr="003E100E" w:rsidRDefault="00281957" w:rsidP="003E100E">
      <w:pPr>
        <w:suppressAutoHyphens w:val="0"/>
        <w:spacing w:after="160" w:line="240" w:lineRule="auto"/>
        <w:jc w:val="both"/>
        <w:rPr>
          <w:rFonts w:eastAsia="Calibri" w:cs="Times New Roman"/>
          <w:color w:val="auto"/>
          <w:sz w:val="16"/>
          <w:szCs w:val="16"/>
          <w:u w:color="FFFFFF"/>
          <w:lang w:eastAsia="en-US"/>
        </w:rPr>
      </w:pPr>
    </w:p>
    <w:p w14:paraId="31425465" w14:textId="77777777" w:rsidR="003E100E" w:rsidRPr="003E100E" w:rsidRDefault="003E100E" w:rsidP="003E100E">
      <w:pPr>
        <w:suppressAutoHyphens w:val="0"/>
        <w:spacing w:after="0" w:line="360" w:lineRule="auto"/>
        <w:ind w:left="720" w:right="282"/>
        <w:jc w:val="right"/>
        <w:rPr>
          <w:rFonts w:ascii="Garamond" w:eastAsia="Times New Roman" w:hAnsi="Garamond" w:cs="Times New Roman"/>
          <w:color w:val="auto"/>
          <w:kern w:val="144"/>
          <w:sz w:val="21"/>
          <w:szCs w:val="24"/>
          <w:u w:color="FFFFFF"/>
        </w:rPr>
      </w:pPr>
      <w:r w:rsidRPr="003E100E">
        <w:rPr>
          <w:rFonts w:ascii="Garamond" w:eastAsia="Times New Roman" w:hAnsi="Garamond" w:cs="Times New Roman"/>
          <w:color w:val="auto"/>
          <w:kern w:val="144"/>
          <w:sz w:val="21"/>
          <w:szCs w:val="24"/>
          <w:u w:color="FFFFFF"/>
        </w:rPr>
        <w:t>_____________________________</w:t>
      </w:r>
    </w:p>
    <w:p w14:paraId="546B9B9F" w14:textId="69BA09AE" w:rsidR="000158E8" w:rsidRPr="00281957" w:rsidRDefault="003E100E" w:rsidP="00281957">
      <w:pPr>
        <w:suppressAutoHyphens w:val="0"/>
        <w:spacing w:after="0" w:line="360" w:lineRule="auto"/>
        <w:ind w:left="720" w:right="282"/>
        <w:jc w:val="right"/>
        <w:rPr>
          <w:rFonts w:ascii="Garamond" w:eastAsia="Times New Roman" w:hAnsi="Garamond" w:cs="Times New Roman"/>
          <w:b/>
          <w:bCs/>
          <w:i/>
          <w:iCs/>
          <w:color w:val="auto"/>
          <w:kern w:val="144"/>
          <w:sz w:val="21"/>
          <w:szCs w:val="24"/>
          <w:u w:color="FFFFFF"/>
        </w:rPr>
      </w:pPr>
      <w:r w:rsidRPr="003E100E">
        <w:rPr>
          <w:rFonts w:ascii="Garamond" w:eastAsia="Times New Roman" w:hAnsi="Garamond" w:cs="Times New Roman"/>
          <w:i/>
          <w:color w:val="auto"/>
          <w:kern w:val="144"/>
          <w:sz w:val="21"/>
          <w:szCs w:val="24"/>
          <w:u w:color="FFFFFF"/>
        </w:rPr>
        <w:t xml:space="preserve">                               (</w:t>
      </w:r>
      <w:r w:rsidRPr="003E100E">
        <w:rPr>
          <w:rFonts w:ascii="Garamond" w:eastAsia="Times New Roman" w:hAnsi="Garamond" w:cs="Times New Roman"/>
          <w:b/>
          <w:bCs/>
          <w:i/>
          <w:iCs/>
          <w:color w:val="auto"/>
          <w:kern w:val="144"/>
          <w:sz w:val="21"/>
          <w:szCs w:val="24"/>
          <w:u w:color="FFFFFF"/>
        </w:rPr>
        <w:t>kwalifikowany podpis elektroniczny, podpis zaufany lub podpis osobisty)</w:t>
      </w:r>
      <w:bookmarkEnd w:id="2"/>
    </w:p>
    <w:sectPr w:rsidR="000158E8" w:rsidRPr="00281957"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2EAB" w14:textId="77777777" w:rsidR="00324CD6" w:rsidRDefault="00324CD6">
      <w:pPr>
        <w:spacing w:after="0" w:line="240" w:lineRule="auto"/>
      </w:pPr>
      <w:r>
        <w:separator/>
      </w:r>
    </w:p>
  </w:endnote>
  <w:endnote w:type="continuationSeparator" w:id="0">
    <w:p w14:paraId="74566F28" w14:textId="77777777" w:rsidR="00324CD6" w:rsidRDefault="0032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8D10" w14:textId="77777777" w:rsidR="000158E8" w:rsidRDefault="00FB2F0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318A9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DFE" w14:textId="77777777" w:rsidR="00324CD6" w:rsidRDefault="00324CD6">
      <w:pPr>
        <w:spacing w:after="0" w:line="240" w:lineRule="auto"/>
      </w:pPr>
      <w:r>
        <w:separator/>
      </w:r>
    </w:p>
  </w:footnote>
  <w:footnote w:type="continuationSeparator" w:id="0">
    <w:p w14:paraId="1E38F0F9" w14:textId="77777777" w:rsidR="00324CD6" w:rsidRDefault="0032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4D1"/>
    <w:multiLevelType w:val="multilevel"/>
    <w:tmpl w:val="D130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777F7"/>
    <w:multiLevelType w:val="multilevel"/>
    <w:tmpl w:val="0C2A238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224C9D"/>
    <w:multiLevelType w:val="multilevel"/>
    <w:tmpl w:val="F33CF8F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5C924E8"/>
    <w:multiLevelType w:val="multilevel"/>
    <w:tmpl w:val="09381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034816"/>
    <w:multiLevelType w:val="multilevel"/>
    <w:tmpl w:val="63869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66575"/>
    <w:multiLevelType w:val="multilevel"/>
    <w:tmpl w:val="F4BA4B1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9E02BEA"/>
    <w:multiLevelType w:val="multilevel"/>
    <w:tmpl w:val="DF60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7648A"/>
    <w:multiLevelType w:val="multilevel"/>
    <w:tmpl w:val="9540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</w:rPr>
    </w:lvl>
  </w:abstractNum>
  <w:abstractNum w:abstractNumId="8" w15:restartNumberingAfterBreak="0">
    <w:nsid w:val="64F67110"/>
    <w:multiLevelType w:val="multilevel"/>
    <w:tmpl w:val="9E92D2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97692C"/>
    <w:multiLevelType w:val="multilevel"/>
    <w:tmpl w:val="28828594"/>
    <w:lvl w:ilvl="0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4FC428D"/>
    <w:multiLevelType w:val="multilevel"/>
    <w:tmpl w:val="97F86C5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F03792A"/>
    <w:multiLevelType w:val="multilevel"/>
    <w:tmpl w:val="488C969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35039417">
    <w:abstractNumId w:val="5"/>
  </w:num>
  <w:num w:numId="2" w16cid:durableId="1731928341">
    <w:abstractNumId w:val="1"/>
  </w:num>
  <w:num w:numId="3" w16cid:durableId="1599409144">
    <w:abstractNumId w:val="8"/>
  </w:num>
  <w:num w:numId="4" w16cid:durableId="1680932885">
    <w:abstractNumId w:val="2"/>
  </w:num>
  <w:num w:numId="5" w16cid:durableId="1787431918">
    <w:abstractNumId w:val="10"/>
  </w:num>
  <w:num w:numId="6" w16cid:durableId="1625230419">
    <w:abstractNumId w:val="9"/>
  </w:num>
  <w:num w:numId="7" w16cid:durableId="336538469">
    <w:abstractNumId w:val="11"/>
  </w:num>
  <w:num w:numId="8" w16cid:durableId="1461024916">
    <w:abstractNumId w:val="7"/>
  </w:num>
  <w:num w:numId="9" w16cid:durableId="71851403">
    <w:abstractNumId w:val="3"/>
  </w:num>
  <w:num w:numId="10" w16cid:durableId="1346522409">
    <w:abstractNumId w:val="4"/>
  </w:num>
  <w:num w:numId="11" w16cid:durableId="830830968">
    <w:abstractNumId w:val="0"/>
    <w:lvlOverride w:ilvl="0">
      <w:startOverride w:val="1"/>
    </w:lvlOverride>
  </w:num>
  <w:num w:numId="12" w16cid:durableId="414666261">
    <w:abstractNumId w:val="0"/>
  </w:num>
  <w:num w:numId="13" w16cid:durableId="1214149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8"/>
    <w:rsid w:val="00010038"/>
    <w:rsid w:val="000158E8"/>
    <w:rsid w:val="00085C73"/>
    <w:rsid w:val="001C47E4"/>
    <w:rsid w:val="001E458A"/>
    <w:rsid w:val="00281957"/>
    <w:rsid w:val="002B4E0E"/>
    <w:rsid w:val="00324CD6"/>
    <w:rsid w:val="003A3A8E"/>
    <w:rsid w:val="003C1448"/>
    <w:rsid w:val="003E100E"/>
    <w:rsid w:val="004508D4"/>
    <w:rsid w:val="004A77E6"/>
    <w:rsid w:val="00551E71"/>
    <w:rsid w:val="005D533B"/>
    <w:rsid w:val="005E05D8"/>
    <w:rsid w:val="007759A7"/>
    <w:rsid w:val="007A7CD3"/>
    <w:rsid w:val="0081207B"/>
    <w:rsid w:val="008329C4"/>
    <w:rsid w:val="008A621B"/>
    <w:rsid w:val="008C29CA"/>
    <w:rsid w:val="009D6DE3"/>
    <w:rsid w:val="00A1653F"/>
    <w:rsid w:val="00A76FC4"/>
    <w:rsid w:val="00A77B21"/>
    <w:rsid w:val="00AD1268"/>
    <w:rsid w:val="00AF076D"/>
    <w:rsid w:val="00B318A9"/>
    <w:rsid w:val="00BE5830"/>
    <w:rsid w:val="00D14FDF"/>
    <w:rsid w:val="00D23183"/>
    <w:rsid w:val="00D81FE3"/>
    <w:rsid w:val="00DB0E5F"/>
    <w:rsid w:val="00E259DE"/>
    <w:rsid w:val="00F860A4"/>
    <w:rsid w:val="00FB2F06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9946"/>
  <w15:docId w15:val="{BEFCF260-26FE-4F42-8704-F166D1B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numeracji">
    <w:name w:val="Znaki numeracji"/>
    <w:qFormat/>
    <w:rPr>
      <w:color w:val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C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Kwiryng</dc:creator>
  <cp:lastModifiedBy>Marta Prościak</cp:lastModifiedBy>
  <cp:revision>2</cp:revision>
  <cp:lastPrinted>2023-05-19T06:08:00Z</cp:lastPrinted>
  <dcterms:created xsi:type="dcterms:W3CDTF">2023-09-18T10:05:00Z</dcterms:created>
  <dcterms:modified xsi:type="dcterms:W3CDTF">2023-09-18T10:05:00Z</dcterms:modified>
  <dc:language>pl-PL</dc:language>
</cp:coreProperties>
</file>