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B40B" w14:textId="77777777" w:rsidR="00F834C9" w:rsidRPr="00194F60" w:rsidRDefault="00F834C9" w:rsidP="00F834C9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</w:p>
    <w:p w14:paraId="7BAAF391" w14:textId="77777777" w:rsidR="00F834C9" w:rsidRPr="00194F60" w:rsidRDefault="00F834C9" w:rsidP="00F834C9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194F60">
        <w:rPr>
          <w:rFonts w:ascii="Montserrat" w:hAnsi="Montserrat"/>
          <w:i/>
          <w:iCs/>
          <w:color w:val="009999"/>
          <w:sz w:val="18"/>
          <w:szCs w:val="18"/>
        </w:rPr>
        <w:t>Załącznik nr 4</w:t>
      </w:r>
    </w:p>
    <w:p w14:paraId="684EFF41" w14:textId="77777777" w:rsidR="00F834C9" w:rsidRPr="00194F60" w:rsidRDefault="00F834C9" w:rsidP="00F834C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194F60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39A34AF0" w14:textId="77777777" w:rsidR="00F834C9" w:rsidRPr="00194F60" w:rsidRDefault="00F834C9" w:rsidP="00F834C9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194F60">
        <w:rPr>
          <w:rFonts w:ascii="Montserrat" w:hAnsi="Montserrat"/>
          <w:i/>
          <w:iCs/>
          <w:color w:val="009999"/>
          <w:sz w:val="18"/>
          <w:szCs w:val="18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</w:rPr>
        <w:t>43</w:t>
      </w:r>
      <w:r w:rsidRPr="00194F60"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487EA95C" w14:textId="77777777" w:rsidR="00F834C9" w:rsidRPr="00DD7893" w:rsidRDefault="00F834C9" w:rsidP="00F834C9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3E3415E6" w14:textId="77777777" w:rsidR="00F834C9" w:rsidRPr="00DD7893" w:rsidRDefault="00F834C9" w:rsidP="00F834C9">
      <w:pPr>
        <w:autoSpaceDE w:val="0"/>
        <w:rPr>
          <w:rFonts w:ascii="Montserrat" w:hAnsi="Montserrat"/>
          <w:i/>
          <w:iCs/>
          <w:color w:val="262626" w:themeColor="text1" w:themeTint="D9"/>
        </w:rPr>
      </w:pPr>
    </w:p>
    <w:p w14:paraId="6F38EC79" w14:textId="77777777" w:rsidR="00F834C9" w:rsidRPr="00DD7893" w:rsidRDefault="00F834C9" w:rsidP="00F834C9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 w:rsidRPr="00DD7893">
        <w:rPr>
          <w:rFonts w:ascii="Montserrat" w:hAnsi="Montserrat"/>
          <w:b/>
          <w:color w:val="262626" w:themeColor="text1" w:themeTint="D9"/>
        </w:rPr>
        <w:t>FORMULARZ OFERTOWY – kryteria ocen</w:t>
      </w:r>
      <w:r>
        <w:rPr>
          <w:rFonts w:ascii="Montserrat" w:hAnsi="Montserrat"/>
          <w:b/>
          <w:color w:val="262626" w:themeColor="text1" w:themeTint="D9"/>
        </w:rPr>
        <w:t>y ofert.</w:t>
      </w:r>
    </w:p>
    <w:p w14:paraId="75D4C894" w14:textId="77777777" w:rsidR="00F834C9" w:rsidRPr="00DD7893" w:rsidRDefault="00F834C9" w:rsidP="00F834C9">
      <w:pPr>
        <w:jc w:val="both"/>
        <w:rPr>
          <w:rFonts w:ascii="Montserrat" w:hAnsi="Montserrat"/>
          <w:color w:val="262626" w:themeColor="text1" w:themeTint="D9"/>
        </w:rPr>
      </w:pPr>
    </w:p>
    <w:p w14:paraId="7F1FC1E2" w14:textId="77777777" w:rsidR="00F834C9" w:rsidRPr="00DD7893" w:rsidRDefault="00F834C9" w:rsidP="00F834C9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DD7893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F834C9" w:rsidRPr="00DD7893" w14:paraId="26C37CDE" w14:textId="77777777" w:rsidTr="00DA3619">
        <w:trPr>
          <w:trHeight w:val="724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FF81" w14:textId="77777777" w:rsidR="00F834C9" w:rsidRPr="00C77CF1" w:rsidRDefault="00F834C9" w:rsidP="00DA3619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 w:rsidRPr="00DD7893">
              <w:rPr>
                <w:rFonts w:ascii="Montserrat" w:hAnsi="Montserrat"/>
                <w:color w:val="262626" w:themeColor="text1" w:themeTint="D9"/>
              </w:rPr>
              <w:t>nazwa WYKONAWCY</w:t>
            </w:r>
            <w:r>
              <w:rPr>
                <w:rFonts w:ascii="Montserrat" w:hAnsi="Montserrat"/>
                <w:color w:val="262626" w:themeColor="text1" w:themeTint="D9"/>
              </w:rPr>
              <w:t>, adres oraz dane kontaktowe.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A9D7" w14:textId="77777777" w:rsidR="00F834C9" w:rsidRPr="00DD7893" w:rsidRDefault="00F834C9" w:rsidP="00DA3619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349A17C2" w14:textId="77777777" w:rsidR="00F834C9" w:rsidRPr="00DD7893" w:rsidRDefault="00F834C9" w:rsidP="00F834C9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168E2F6B" w14:textId="77777777" w:rsidR="00F834C9" w:rsidRPr="00DD7893" w:rsidRDefault="00F834C9" w:rsidP="00F834C9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DD7893">
        <w:rPr>
          <w:rFonts w:ascii="Montserrat" w:hAnsi="Montserrat"/>
          <w:b/>
          <w:color w:val="262626" w:themeColor="text1" w:themeTint="D9"/>
        </w:rPr>
        <w:t>Kryteria ocen</w:t>
      </w:r>
      <w:r>
        <w:rPr>
          <w:rFonts w:ascii="Montserrat" w:hAnsi="Montserrat"/>
          <w:b/>
          <w:color w:val="262626" w:themeColor="text1" w:themeTint="D9"/>
        </w:rPr>
        <w:t>y ofert</w:t>
      </w:r>
      <w:r w:rsidRPr="00DD7893">
        <w:rPr>
          <w:rFonts w:ascii="Montserrat" w:hAnsi="Montserrat"/>
          <w:b/>
          <w:color w:val="262626" w:themeColor="text1" w:themeTint="D9"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F834C9" w:rsidRPr="00DD7893" w14:paraId="57DF653B" w14:textId="77777777" w:rsidTr="00DA3619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F834C9" w:rsidRPr="00DD7893" w14:paraId="76E26559" w14:textId="77777777" w:rsidTr="00DA3619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7BDC95A" w14:textId="77777777" w:rsidR="00F834C9" w:rsidRPr="00DD7893" w:rsidRDefault="00F834C9" w:rsidP="00DA3619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um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nr 1 (CENA)</w:t>
                  </w:r>
                </w:p>
              </w:tc>
            </w:tr>
            <w:tr w:rsidR="00F834C9" w:rsidRPr="00DD7893" w14:paraId="0BC3A6C2" w14:textId="77777777" w:rsidTr="00DA3619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6F77F" w14:textId="77777777" w:rsidR="00F834C9" w:rsidRPr="00DD7893" w:rsidRDefault="00F834C9" w:rsidP="00DA3619">
                  <w:pPr>
                    <w:pStyle w:val="Tekstpodstawowy"/>
                    <w:spacing w:before="240"/>
                    <w:rPr>
                      <w:rStyle w:val="Domylnaczcionkaakapitu1"/>
                    </w:rPr>
                  </w:pP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DD7893"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 w:rsidRPr="00DD7893"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14:paraId="3161C031" w14:textId="77777777" w:rsidR="00F834C9" w:rsidRPr="00DD7893" w:rsidRDefault="00F834C9" w:rsidP="00DA3619">
                  <w:pPr>
                    <w:pStyle w:val="Tekstpodstawowy"/>
                    <w:ind w:left="567"/>
                  </w:pPr>
                </w:p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05"/>
                    <w:gridCol w:w="4712"/>
                    <w:gridCol w:w="247"/>
                  </w:tblGrid>
                  <w:tr w:rsidR="00F834C9" w:rsidRPr="00DD7893" w14:paraId="5BACB67A" w14:textId="77777777" w:rsidTr="00DA3619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vAlign w:val="center"/>
                        <w:hideMark/>
                      </w:tcPr>
                      <w:p w14:paraId="0E16F7B6" w14:textId="77777777" w:rsidR="00F834C9" w:rsidRPr="00DD7893" w:rsidRDefault="00F834C9" w:rsidP="00DA3619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DD7893"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 </w:t>
                        </w: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W</w:t>
                        </w: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:vertAlign w:val="subscript"/>
                            <w14:ligatures w14:val="standardContextual"/>
                          </w:rPr>
                          <w:t>k1</w:t>
                        </w: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2229C7C7" w14:textId="77777777" w:rsidR="00F834C9" w:rsidRPr="00DD7893" w:rsidRDefault="00F834C9" w:rsidP="00DA3619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vAlign w:val="center"/>
                      </w:tcPr>
                      <w:p w14:paraId="37E1DBC9" w14:textId="77777777" w:rsidR="00F834C9" w:rsidRPr="00DD7893" w:rsidRDefault="00F834C9" w:rsidP="00DA3619">
                        <w:pPr>
                          <w:snapToGrid w:val="0"/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  <w:p w14:paraId="6EB9743A" w14:textId="77777777" w:rsidR="00F834C9" w:rsidRPr="00DD7893" w:rsidRDefault="00F834C9" w:rsidP="00DA3619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  <w:tr w:rsidR="00F834C9" w:rsidRPr="00DD7893" w14:paraId="39C3D231" w14:textId="77777777" w:rsidTr="00DA3619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0BE14542" w14:textId="77777777" w:rsidR="00F834C9" w:rsidRPr="00DD7893" w:rsidRDefault="00F834C9" w:rsidP="00DA3619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C2AADC5" w14:textId="77777777" w:rsidR="00F834C9" w:rsidRPr="00DD7893" w:rsidRDefault="00F834C9" w:rsidP="00DA3619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cena oferty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6C5952A1" w14:textId="77777777" w:rsidR="00F834C9" w:rsidRPr="00DD7893" w:rsidRDefault="00F834C9" w:rsidP="00DA3619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28636444" w14:textId="77777777" w:rsidR="00F834C9" w:rsidRPr="00DD7893" w:rsidRDefault="00F834C9" w:rsidP="00DA3619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14:paraId="080A3C9A" w14:textId="77777777" w:rsidR="00F834C9" w:rsidRPr="00DD7893" w:rsidRDefault="00F834C9" w:rsidP="00DA3619">
                  <w:pPr>
                    <w:pStyle w:val="Tekstpodstawowy"/>
                    <w:jc w:val="both"/>
                  </w:pP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 w:rsidRPr="00DD7893">
                    <w:rPr>
                      <w:rFonts w:ascii="Montserrat" w:hAnsi="Montserrat"/>
                      <w:color w:val="262626" w:themeColor="text1" w:themeTint="D9"/>
                    </w:rPr>
                    <w:br/>
                  </w: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>60 punktów.</w:t>
                  </w:r>
                </w:p>
              </w:tc>
            </w:tr>
          </w:tbl>
          <w:p w14:paraId="6BE1068A" w14:textId="77777777" w:rsidR="00F834C9" w:rsidRPr="00DD7893" w:rsidRDefault="00F834C9" w:rsidP="00DA3619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F834C9" w:rsidRPr="00DD7893" w14:paraId="41185119" w14:textId="77777777" w:rsidTr="00DA3619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2C4C077" w14:textId="77777777" w:rsidR="00F834C9" w:rsidRPr="00DD7893" w:rsidRDefault="00F834C9" w:rsidP="00DA3619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um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nr 2 (</w:t>
                  </w:r>
                  <w:r w:rsidRPr="00DD7893">
                    <w:rPr>
                      <w:rFonts w:ascii="Montserrat" w:hAnsi="Montserrat"/>
                      <w:b/>
                      <w:bCs/>
                    </w:rPr>
                    <w:t>OKRES GWARANCJI I RĘKOJMI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>)</w:t>
                  </w:r>
                </w:p>
              </w:tc>
            </w:tr>
            <w:tr w:rsidR="00F834C9" w:rsidRPr="00DD7893" w14:paraId="63B06DEC" w14:textId="77777777" w:rsidTr="00DA3619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C0AF1" w14:textId="77777777" w:rsidR="00F834C9" w:rsidRPr="00DD7893" w:rsidRDefault="00F834C9" w:rsidP="00DA3619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DD7893">
                    <w:rPr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2 –</w:t>
                  </w:r>
                  <w:r w:rsidRPr="00DD7893">
                    <w:rPr>
                      <w:rFonts w:ascii="Montserrat" w:hAnsi="Montserrat"/>
                    </w:rPr>
                    <w:t xml:space="preserve"> okres gwarancji i rękojmi</w:t>
                  </w:r>
                  <w:r w:rsidRPr="00DD7893">
                    <w:rPr>
                      <w:rFonts w:ascii="Montserrat" w:hAnsi="Montserrat"/>
                      <w:color w:val="262626" w:themeColor="text1" w:themeTint="D9"/>
                    </w:rPr>
                    <w:t xml:space="preserve"> – będzie ustalona według następującego wzoru:</w:t>
                  </w:r>
                </w:p>
                <w:p w14:paraId="666C97BD" w14:textId="77777777" w:rsidR="00F834C9" w:rsidRPr="00DD7893" w:rsidRDefault="00F834C9" w:rsidP="00DA3619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>W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  <w:vertAlign w:val="subscript"/>
                    </w:rPr>
                    <w:t>k2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= punkty przyznane ofercie</w:t>
                  </w:r>
                </w:p>
                <w:p w14:paraId="6F0625D8" w14:textId="77777777" w:rsidR="00F834C9" w:rsidRPr="00DD7893" w:rsidRDefault="00F834C9" w:rsidP="00DA3619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DD7893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DD789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kryterium nr 2 zostanie dokonana na podstawie wypełnionego formularza ofertowego i złożonej w nim deklaracji WYKONAWCY w sprawie okresu gwarancji i rękojmi (z zastrzeżeniem, iż wymagany minimalny </w:t>
                  </w:r>
                  <w:r w:rsidRPr="00DD7893">
                    <w:rPr>
                      <w:rFonts w:ascii="Montserrat" w:hAnsi="Montserrat"/>
                    </w:rPr>
                    <w:t xml:space="preserve">okres gwarancji </w:t>
                  </w:r>
                  <w:r w:rsidRPr="00DD7893">
                    <w:rPr>
                      <w:rFonts w:ascii="Montserrat" w:hAnsi="Montserrat"/>
                    </w:rPr>
                    <w:br/>
                    <w:t>i rękojmi</w:t>
                  </w:r>
                  <w:r w:rsidRPr="00DD789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wynosi </w:t>
                  </w:r>
                  <w:r w:rsidRPr="00DD7893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24 miesiące</w:t>
                  </w:r>
                  <w:r w:rsidRPr="00DD789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</w:p>
                <w:p w14:paraId="59E6B6CB" w14:textId="77777777" w:rsidR="00F834C9" w:rsidRPr="00DD7893" w:rsidRDefault="00F834C9" w:rsidP="00DA3619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DD7893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02FF762C" w14:textId="77777777" w:rsidR="00F834C9" w:rsidRPr="00C77CF1" w:rsidRDefault="00F834C9" w:rsidP="00DA3619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>
                    <w:rPr>
                      <w:rFonts w:ascii="Montserrat" w:hAnsi="Montserrat"/>
                      <w:lang w:eastAsia="pl-PL"/>
                    </w:rPr>
                    <w:t xml:space="preserve">a) </w:t>
                  </w:r>
                  <w:r w:rsidRPr="00DD7893">
                    <w:rPr>
                      <w:rFonts w:ascii="Montserrat" w:hAnsi="Montserrat"/>
                      <w:lang w:eastAsia="pl-PL"/>
                    </w:rPr>
                    <w:t xml:space="preserve">okres gwarancji i rękojmi: 36 miesięcy— </w:t>
                  </w:r>
                  <w:r>
                    <w:rPr>
                      <w:rFonts w:ascii="Montserrat" w:hAnsi="Montserrat"/>
                      <w:lang w:eastAsia="pl-PL"/>
                    </w:rPr>
                    <w:t>4</w:t>
                  </w:r>
                  <w:r w:rsidRPr="00DD7893">
                    <w:rPr>
                      <w:rFonts w:ascii="Montserrat" w:hAnsi="Montserrat"/>
                      <w:lang w:eastAsia="pl-PL"/>
                    </w:rPr>
                    <w:t>0 pkt,</w:t>
                  </w:r>
                </w:p>
                <w:p w14:paraId="1D652318" w14:textId="77777777" w:rsidR="00F834C9" w:rsidRPr="00C77CF1" w:rsidRDefault="00F834C9" w:rsidP="00DA3619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>
                    <w:rPr>
                      <w:rFonts w:ascii="Montserrat" w:hAnsi="Montserrat"/>
                      <w:lang w:eastAsia="pl-PL"/>
                    </w:rPr>
                    <w:t xml:space="preserve">b) </w:t>
                  </w:r>
                  <w:r w:rsidRPr="00C77CF1">
                    <w:rPr>
                      <w:rFonts w:ascii="Montserrat" w:hAnsi="Montserrat"/>
                      <w:lang w:eastAsia="pl-PL"/>
                    </w:rPr>
                    <w:t>okres gwarancji i rękojmi: 24 miesiące</w:t>
                  </w:r>
                  <w:r w:rsidRPr="00C77CF1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</w:t>
                  </w:r>
                  <w:r w:rsidRPr="00C77CF1">
                    <w:rPr>
                      <w:rFonts w:ascii="Montserrat" w:hAnsi="Montserrat"/>
                      <w:lang w:eastAsia="pl-PL"/>
                    </w:rPr>
                    <w:t>— 0 pkt.</w:t>
                  </w:r>
                </w:p>
                <w:p w14:paraId="4C001089" w14:textId="77777777" w:rsidR="00F834C9" w:rsidRPr="00DD7893" w:rsidRDefault="00F834C9" w:rsidP="00DA3619">
                  <w:pPr>
                    <w:spacing w:after="120"/>
                    <w:rPr>
                      <w:rFonts w:ascii="Montserrat" w:hAnsi="Montserrat"/>
                      <w:color w:val="000000" w:themeColor="text1"/>
                    </w:rPr>
                  </w:pPr>
                  <w:r w:rsidRPr="00DD7893">
                    <w:rPr>
                      <w:rFonts w:ascii="Montserrat" w:hAnsi="Montserrat"/>
                      <w:color w:val="000000" w:themeColor="text1"/>
                    </w:rPr>
                    <w:t xml:space="preserve">Maksymalna liczba punktów możliwych do uzyskania w kryterium nr 2 wynosi 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4</w:t>
                  </w:r>
                  <w:r w:rsidRPr="00DD7893">
                    <w:rPr>
                      <w:rFonts w:ascii="Montserrat" w:hAnsi="Montserrat"/>
                      <w:color w:val="000000" w:themeColor="text1"/>
                    </w:rPr>
                    <w:t>0.</w:t>
                  </w:r>
                </w:p>
                <w:p w14:paraId="398726D2" w14:textId="77777777" w:rsidR="00F834C9" w:rsidRPr="00DD7893" w:rsidRDefault="00F834C9" w:rsidP="00DA3619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10E911F8" w14:textId="77777777" w:rsidR="00F834C9" w:rsidRDefault="00F834C9" w:rsidP="00DA3619">
                  <w:pPr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DD7893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DD7893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formularzu ofertowym ww. kryterium (podanie innej wartości niż wskazana w pkt </w:t>
                  </w:r>
                </w:p>
                <w:p w14:paraId="58631C1A" w14:textId="77777777" w:rsidR="00F834C9" w:rsidRDefault="00F834C9" w:rsidP="00DA3619">
                  <w:pPr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DD7893">
                    <w:rPr>
                      <w:rFonts w:ascii="Montserrat" w:hAnsi="Montserrat"/>
                      <w:b/>
                      <w:color w:val="000000" w:themeColor="text1"/>
                    </w:rPr>
                    <w:t>a - b  powyżej lub wpisanie więcej niż jednej wartości spośród wskazanych w pkt a - b powyżej) jest jednoznaczne z wyborem najniżej punktowanej opcji.</w:t>
                  </w:r>
                </w:p>
                <w:p w14:paraId="6D39F672" w14:textId="77777777" w:rsidR="00F834C9" w:rsidRPr="00DD7893" w:rsidRDefault="00F834C9" w:rsidP="00DA3619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</w:tr>
          </w:tbl>
          <w:p w14:paraId="0275CFFA" w14:textId="77777777" w:rsidR="00F834C9" w:rsidRPr="00DD7893" w:rsidRDefault="00F834C9" w:rsidP="00DA3619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7CB86A1B" w14:textId="77777777" w:rsidR="00F834C9" w:rsidRPr="00DD7893" w:rsidRDefault="00F834C9" w:rsidP="00DA3619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49CB882B" w14:textId="77777777" w:rsidR="00F834C9" w:rsidRDefault="00F834C9" w:rsidP="00DA3619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2033BBDB" w14:textId="77777777" w:rsidR="00F834C9" w:rsidRPr="00DD7893" w:rsidRDefault="00F834C9" w:rsidP="00DA3619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7BBA790D" w14:textId="77777777" w:rsidR="00F834C9" w:rsidRPr="00DD7893" w:rsidRDefault="00F834C9" w:rsidP="00DA3619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3BC2E647" w14:textId="77777777" w:rsidR="00F834C9" w:rsidRPr="00DD7893" w:rsidRDefault="00F834C9" w:rsidP="00DA3619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3F0903B1" w14:textId="77777777" w:rsidR="00F834C9" w:rsidRPr="00DD7893" w:rsidRDefault="00F834C9" w:rsidP="00F834C9">
            <w:pPr>
              <w:numPr>
                <w:ilvl w:val="0"/>
                <w:numId w:val="1"/>
              </w:numPr>
              <w:spacing w:line="256" w:lineRule="auto"/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  <w:lastRenderedPageBreak/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F834C9" w:rsidRPr="00DD7893" w14:paraId="735DD045" w14:textId="77777777" w:rsidTr="00DA3619">
        <w:trPr>
          <w:trHeight w:val="422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B70A9" w14:textId="77777777" w:rsidR="00F834C9" w:rsidRPr="00DD7893" w:rsidRDefault="00F834C9" w:rsidP="00DA361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F834C9" w:rsidRPr="00DD7893" w14:paraId="38FC38B4" w14:textId="77777777" w:rsidTr="00DA3619">
        <w:trPr>
          <w:trHeight w:val="4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CED7" w14:textId="77777777" w:rsidR="00F834C9" w:rsidRPr="00DD7893" w:rsidRDefault="00F834C9" w:rsidP="00DA361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6D0AFDF9" w14:textId="77777777" w:rsidR="00F834C9" w:rsidRPr="00DD7893" w:rsidRDefault="00F834C9" w:rsidP="00DA361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1AA3" w14:textId="77777777" w:rsidR="00F834C9" w:rsidRPr="00DD7893" w:rsidRDefault="00F834C9" w:rsidP="00DA361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6D10CFAE" w14:textId="77777777" w:rsidR="00F834C9" w:rsidRPr="00DD7893" w:rsidRDefault="00F834C9" w:rsidP="00DA361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</w:tr>
      <w:tr w:rsidR="00F834C9" w:rsidRPr="00DD7893" w14:paraId="2FEE1691" w14:textId="77777777" w:rsidTr="00DA3619">
        <w:trPr>
          <w:trHeight w:val="724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19D9" w14:textId="77777777" w:rsidR="00F834C9" w:rsidRPr="00DD7893" w:rsidRDefault="00F834C9" w:rsidP="00DA3619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661D" w14:textId="77777777" w:rsidR="00F834C9" w:rsidRPr="00DD7893" w:rsidRDefault="00F834C9" w:rsidP="00DA361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F834C9" w:rsidRPr="00DD7893" w14:paraId="67912942" w14:textId="77777777" w:rsidTr="00DA3619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7CB6" w14:textId="77777777" w:rsidR="00F834C9" w:rsidRPr="00DD7893" w:rsidRDefault="00F834C9" w:rsidP="00DA361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 w:rsidRPr="00DD7893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F834C9" w:rsidRPr="00DD7893" w14:paraId="67280D2C" w14:textId="77777777" w:rsidTr="00DA3619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AC55" w14:textId="77777777" w:rsidR="00F834C9" w:rsidRPr="00DD7893" w:rsidRDefault="00F834C9" w:rsidP="00DA361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F834C9" w:rsidRPr="00DD7893" w14:paraId="190A7B70" w14:textId="77777777" w:rsidTr="00DA3619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3817" w14:textId="77777777" w:rsidR="00F834C9" w:rsidRPr="00DD7893" w:rsidRDefault="00F834C9" w:rsidP="00DA361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>okres gwarancji i rękojmi</w:t>
            </w:r>
            <w:r w:rsidRPr="00DD7893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kryterium nr 2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F834C9" w:rsidRPr="00DD7893" w14:paraId="4F788FD4" w14:textId="77777777" w:rsidTr="00DA3619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A30" w14:textId="77777777" w:rsidR="00F834C9" w:rsidRDefault="00F834C9" w:rsidP="00DA3619">
            <w:pPr>
              <w:spacing w:after="120"/>
              <w:ind w:left="103" w:hanging="103"/>
              <w:jc w:val="both"/>
              <w:rPr>
                <w:sz w:val="22"/>
                <w:szCs w:val="22"/>
              </w:rPr>
            </w:pPr>
          </w:p>
          <w:p w14:paraId="00155D9D" w14:textId="77777777" w:rsidR="00F834C9" w:rsidRPr="00F72B58" w:rsidRDefault="00F834C9" w:rsidP="00DA3619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okres gwarancji i rękojmi: 36 miesięcy</w:t>
            </w:r>
          </w:p>
          <w:p w14:paraId="4EB51245" w14:textId="77777777" w:rsidR="00F834C9" w:rsidRPr="00F72B58" w:rsidRDefault="00F834C9" w:rsidP="00DA3619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okres gwarancji i rękojmi: 24 miesiące </w:t>
            </w:r>
          </w:p>
          <w:p w14:paraId="138AD0CA" w14:textId="77777777" w:rsidR="00F834C9" w:rsidRPr="00DD7893" w:rsidRDefault="00F834C9" w:rsidP="00DA3619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5F328591" w14:textId="77777777" w:rsidR="00F834C9" w:rsidRPr="00DD7893" w:rsidRDefault="00F834C9" w:rsidP="00F834C9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303AE571" w14:textId="77777777" w:rsidR="00F834C9" w:rsidRPr="00DD7893" w:rsidRDefault="00F834C9" w:rsidP="00F834C9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5E80EAC1" w14:textId="77777777" w:rsidR="00F834C9" w:rsidRPr="00DD7893" w:rsidRDefault="00F834C9" w:rsidP="00F834C9">
      <w:pPr>
        <w:numPr>
          <w:ilvl w:val="0"/>
          <w:numId w:val="1"/>
        </w:numPr>
        <w:spacing w:after="120"/>
        <w:ind w:left="426" w:hanging="426"/>
        <w:rPr>
          <w:rFonts w:ascii="Montserrat" w:eastAsia="Wingdings 2" w:hAnsi="Montserrat"/>
          <w:b/>
          <w:color w:val="262626" w:themeColor="text1" w:themeTint="D9"/>
        </w:rPr>
      </w:pPr>
      <w:r w:rsidRPr="00DD7893"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14:paraId="12BACBA0" w14:textId="77777777" w:rsidR="00F834C9" w:rsidRPr="00DD7893" w:rsidRDefault="00F834C9" w:rsidP="00F834C9">
      <w:pPr>
        <w:numPr>
          <w:ilvl w:val="0"/>
          <w:numId w:val="2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DD7893">
        <w:rPr>
          <w:rFonts w:ascii="Montserrat" w:hAnsi="Montserrat" w:cs="Wingdings 2"/>
          <w:color w:val="262626" w:themeColor="text1" w:themeTint="D9"/>
        </w:rPr>
        <w:t xml:space="preserve">Oświadczamy, że zapoznaliśmy się ze Specyfikacją Warunków Zamówienia </w:t>
      </w:r>
      <w:r w:rsidRPr="00DD7893">
        <w:rPr>
          <w:rFonts w:ascii="Montserrat" w:hAnsi="Montserrat" w:cs="Wingdings 2"/>
          <w:color w:val="262626" w:themeColor="text1" w:themeTint="D9"/>
        </w:rPr>
        <w:br/>
        <w:t>i nie wnosimy do niej zastrzeżeń oraz posiadamy konieczne informacje potrzebne                               do właściwego wykonania zamówienia.</w:t>
      </w:r>
    </w:p>
    <w:p w14:paraId="232286FA" w14:textId="77777777" w:rsidR="00F834C9" w:rsidRPr="00DD7893" w:rsidRDefault="00F834C9" w:rsidP="00F834C9">
      <w:pPr>
        <w:numPr>
          <w:ilvl w:val="0"/>
          <w:numId w:val="2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DD7893">
        <w:rPr>
          <w:rFonts w:ascii="Montserrat" w:hAnsi="Montserrat" w:cs="Wingdings 2"/>
          <w:color w:val="262626" w:themeColor="text1" w:themeTint="D9"/>
        </w:rPr>
        <w:t xml:space="preserve">Oświadczamy, że uważamy się za związanych niniejszą ofertą na czas wskazany </w:t>
      </w:r>
      <w:r w:rsidRPr="00DD7893">
        <w:rPr>
          <w:rFonts w:ascii="Montserrat" w:hAnsi="Montserrat" w:cs="Wingdings 2"/>
          <w:color w:val="262626" w:themeColor="text1" w:themeTint="D9"/>
        </w:rPr>
        <w:br/>
        <w:t>w Specyfikacji Warunków Zamówienia.</w:t>
      </w:r>
    </w:p>
    <w:p w14:paraId="7EA0F417" w14:textId="77777777" w:rsidR="00F834C9" w:rsidRDefault="00F834C9" w:rsidP="00F834C9">
      <w:pPr>
        <w:numPr>
          <w:ilvl w:val="0"/>
          <w:numId w:val="2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DD7893">
        <w:rPr>
          <w:rFonts w:ascii="Montserrat" w:hAnsi="Montserrat" w:cs="Wingdings 2"/>
          <w:color w:val="262626" w:themeColor="text1" w:themeTint="D9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DD7893">
        <w:rPr>
          <w:rFonts w:ascii="Montserrat" w:hAnsi="Montserrat" w:cs="Wingdings 2"/>
          <w:color w:val="262626" w:themeColor="text1" w:themeTint="D9"/>
        </w:rPr>
        <w:br/>
        <w:t>i terminie wyznaczonym przez ZAMAWIAJĄCEGO.</w:t>
      </w:r>
    </w:p>
    <w:p w14:paraId="7FC11D4C" w14:textId="77777777" w:rsidR="00F834C9" w:rsidRPr="00194F60" w:rsidRDefault="00F834C9" w:rsidP="00F834C9">
      <w:pPr>
        <w:numPr>
          <w:ilvl w:val="0"/>
          <w:numId w:val="2"/>
        </w:numPr>
        <w:spacing w:after="120"/>
        <w:ind w:left="851" w:hanging="425"/>
        <w:jc w:val="both"/>
        <w:rPr>
          <w:rFonts w:ascii="Montserrat" w:hAnsi="Montserrat" w:cs="Wingdings 2"/>
        </w:rPr>
      </w:pPr>
      <w:r w:rsidRPr="00194F60">
        <w:rPr>
          <w:rFonts w:ascii="Montserrat" w:hAnsi="Montserrat" w:cstheme="minorHAnsi"/>
        </w:rPr>
        <w:t xml:space="preserve">Oświadczamy, że wypełniliśmy obowiązki informacyjne przewidziane w art. 13 lub art. 14 </w:t>
      </w:r>
      <w:r w:rsidRPr="00194F60">
        <w:rPr>
          <w:rFonts w:ascii="Montserrat" w:hAnsi="Montserrat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„RODO” </w:t>
      </w:r>
      <w:r w:rsidRPr="00194F60">
        <w:rPr>
          <w:rFonts w:ascii="Montserrat" w:hAnsi="Montserrat" w:cstheme="minorHAnsi"/>
        </w:rPr>
        <w:t xml:space="preserve">wobec osób fizycznych, od których dane osobowe bezpośrednio lub pośrednio pozyskaliśmy w celu ubiegania się </w:t>
      </w:r>
      <w:r>
        <w:rPr>
          <w:rFonts w:ascii="Montserrat" w:hAnsi="Montserrat" w:cstheme="minorHAnsi"/>
        </w:rPr>
        <w:br/>
      </w:r>
      <w:r w:rsidRPr="00194F60">
        <w:rPr>
          <w:rFonts w:ascii="Montserrat" w:hAnsi="Montserrat" w:cstheme="minorHAnsi"/>
        </w:rPr>
        <w:t>o udzielenie zamówienia publicznego w niniejszym postępowaniu</w:t>
      </w:r>
      <w:r w:rsidRPr="00194F60">
        <w:rPr>
          <w:rStyle w:val="Odwoanieprzypisudolnego"/>
          <w:rFonts w:ascii="Montserrat" w:hAnsi="Montserrat" w:cstheme="minorHAnsi"/>
        </w:rPr>
        <w:footnoteReference w:id="1"/>
      </w:r>
      <w:r w:rsidRPr="00194F60">
        <w:rPr>
          <w:rFonts w:ascii="Montserrat" w:hAnsi="Montserrat" w:cstheme="minorHAnsi"/>
        </w:rPr>
        <w:t>.</w:t>
      </w:r>
    </w:p>
    <w:p w14:paraId="2E8DF20F" w14:textId="77777777" w:rsidR="00F834C9" w:rsidRDefault="00F834C9" w:rsidP="00F834C9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168BF042" w14:textId="77777777" w:rsidR="00F834C9" w:rsidRDefault="00F834C9" w:rsidP="00F834C9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118CE068" w14:textId="77777777" w:rsidR="00F834C9" w:rsidRDefault="00F834C9" w:rsidP="00F834C9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11C1888C" w14:textId="77777777" w:rsidR="00F834C9" w:rsidRPr="00DD7893" w:rsidRDefault="00F834C9" w:rsidP="00F834C9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F834C9" w:rsidRPr="00DD7893" w14:paraId="2D6D4551" w14:textId="77777777" w:rsidTr="00DA3619">
        <w:trPr>
          <w:trHeight w:val="770"/>
          <w:jc w:val="center"/>
        </w:trPr>
        <w:tc>
          <w:tcPr>
            <w:tcW w:w="4175" w:type="dxa"/>
            <w:vAlign w:val="bottom"/>
          </w:tcPr>
          <w:p w14:paraId="48A01463" w14:textId="77777777" w:rsidR="00F834C9" w:rsidRPr="00DD7893" w:rsidRDefault="00F834C9" w:rsidP="00DA3619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14:ligatures w14:val="standardContextual"/>
              </w:rPr>
            </w:pPr>
          </w:p>
          <w:p w14:paraId="403AF647" w14:textId="77777777" w:rsidR="00F834C9" w:rsidRPr="00DD7893" w:rsidRDefault="00F834C9" w:rsidP="00DA3619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:highlight w:val="yellow"/>
                <w14:ligatures w14:val="standardContextual"/>
              </w:rPr>
            </w:pPr>
          </w:p>
        </w:tc>
        <w:tc>
          <w:tcPr>
            <w:tcW w:w="5153" w:type="dxa"/>
            <w:vAlign w:val="bottom"/>
          </w:tcPr>
          <w:p w14:paraId="3106D33E" w14:textId="77777777" w:rsidR="00F834C9" w:rsidRPr="00DD7893" w:rsidRDefault="00F834C9" w:rsidP="00DA3619">
            <w:pPr>
              <w:spacing w:line="256" w:lineRule="auto"/>
              <w:jc w:val="center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6DE2B601" w14:textId="77777777" w:rsidR="00F834C9" w:rsidRPr="00DD7893" w:rsidRDefault="00F834C9" w:rsidP="00DA3619">
            <w:pPr>
              <w:spacing w:line="256" w:lineRule="auto"/>
              <w:jc w:val="center"/>
              <w:rPr>
                <w:rFonts w:ascii="Montserrat" w:hAnsi="Montserrat"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  <w:r w:rsidRPr="00DD7893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t>podpisy osób upoważnionych do składania</w:t>
            </w:r>
            <w:r w:rsidRPr="00DD7893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br/>
              <w:t xml:space="preserve"> oświadczeń woli w imieniu WYKONAWCY</w:t>
            </w:r>
          </w:p>
        </w:tc>
      </w:tr>
    </w:tbl>
    <w:p w14:paraId="5D14FDCB" w14:textId="1DA4AA86" w:rsidR="00C1457A" w:rsidRPr="00F834C9" w:rsidRDefault="00C1457A" w:rsidP="00F834C9"/>
    <w:sectPr w:rsidR="00C1457A" w:rsidRPr="00F8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72626" w14:textId="77777777" w:rsidR="00F834C9" w:rsidRDefault="00F834C9" w:rsidP="00F834C9">
      <w:r>
        <w:separator/>
      </w:r>
    </w:p>
  </w:endnote>
  <w:endnote w:type="continuationSeparator" w:id="0">
    <w:p w14:paraId="43C0F18E" w14:textId="77777777" w:rsidR="00F834C9" w:rsidRDefault="00F834C9" w:rsidP="00F8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8ED73" w14:textId="77777777" w:rsidR="00F834C9" w:rsidRDefault="00F834C9" w:rsidP="00F834C9">
      <w:r>
        <w:separator/>
      </w:r>
    </w:p>
  </w:footnote>
  <w:footnote w:type="continuationSeparator" w:id="0">
    <w:p w14:paraId="2A3999AA" w14:textId="77777777" w:rsidR="00F834C9" w:rsidRDefault="00F834C9" w:rsidP="00F834C9">
      <w:r>
        <w:continuationSeparator/>
      </w:r>
    </w:p>
  </w:footnote>
  <w:footnote w:id="1">
    <w:p w14:paraId="0992F751" w14:textId="77777777" w:rsidR="00F834C9" w:rsidRPr="003A224C" w:rsidRDefault="00F834C9" w:rsidP="00F834C9">
      <w:pPr>
        <w:pStyle w:val="Tekstprzypisudolnego"/>
        <w:rPr>
          <w:rFonts w:ascii="Montserrat" w:hAnsi="Montserrat"/>
          <w:sz w:val="16"/>
          <w:szCs w:val="16"/>
        </w:rPr>
      </w:pPr>
      <w:r w:rsidRPr="00FE6CE1">
        <w:rPr>
          <w:rStyle w:val="Odwoanieprzypisudolnego"/>
          <w:rFonts w:ascii="Montserrat" w:hAnsi="Montserrat"/>
          <w:sz w:val="16"/>
          <w:szCs w:val="16"/>
        </w:rPr>
        <w:footnoteRef/>
      </w:r>
      <w:r w:rsidRPr="00FE6CE1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num w:numId="1" w16cid:durableId="1315181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367459">
    <w:abstractNumId w:val="0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7B"/>
    <w:rsid w:val="00065CEF"/>
    <w:rsid w:val="001844B4"/>
    <w:rsid w:val="001A7220"/>
    <w:rsid w:val="00324BE5"/>
    <w:rsid w:val="00350DB0"/>
    <w:rsid w:val="0059417B"/>
    <w:rsid w:val="00682203"/>
    <w:rsid w:val="00975FA7"/>
    <w:rsid w:val="00C1457A"/>
    <w:rsid w:val="00C50427"/>
    <w:rsid w:val="00C56AF8"/>
    <w:rsid w:val="00D307C7"/>
    <w:rsid w:val="00F834C9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5A33"/>
  <w15:chartTrackingRefBased/>
  <w15:docId w15:val="{BDCEB57B-920F-4D37-8204-48094981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B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350D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50DB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350DB0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50DB0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350DB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50DB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350DB0"/>
  </w:style>
  <w:style w:type="character" w:styleId="Odwoanieprzypisudolnego">
    <w:name w:val="footnote reference"/>
    <w:uiPriority w:val="99"/>
    <w:semiHidden/>
    <w:rsid w:val="00F834C9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834C9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834C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4</cp:revision>
  <dcterms:created xsi:type="dcterms:W3CDTF">2024-08-21T08:11:00Z</dcterms:created>
  <dcterms:modified xsi:type="dcterms:W3CDTF">2024-10-11T09:35:00Z</dcterms:modified>
</cp:coreProperties>
</file>