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both"/>
        <w:rPr>
          <w:rFonts w:ascii="Trebuchet MS" w:hAnsi="Trebuchet MS" w:cs="Trebuchet MS"/>
          <w:b/>
          <w:u w:val="single"/>
        </w:rPr>
      </w:pPr>
      <w:r>
        <w:rPr>
          <w:rFonts w:ascii="Trebuchet MS" w:hAnsi="Trebuchet MS" w:cs="Trebuchet MS"/>
          <w:b/>
        </w:rPr>
        <w:t>ZP.1.2024</w:t>
      </w:r>
    </w:p>
    <w:p>
      <w:pPr>
        <w:wordWrap w:val="0"/>
        <w:spacing w:line="288" w:lineRule="auto"/>
        <w:jc w:val="right"/>
        <w:rPr>
          <w:rFonts w:ascii="Trebuchet MS" w:hAnsi="Trebuchet MS" w:cs="Trebuchet MS"/>
        </w:rPr>
      </w:pPr>
      <w:r>
        <w:rPr>
          <w:rFonts w:ascii="Trebuchet MS" w:hAnsi="Trebuchet MS" w:cs="Trebuchet MS"/>
        </w:rPr>
        <w:t>Załącznik nr 3 do SWZ</w:t>
      </w:r>
    </w:p>
    <w:p>
      <w:pPr>
        <w:pStyle w:val="7"/>
        <w:spacing w:after="25"/>
        <w:rPr>
          <w:rFonts w:ascii="Trebuchet MS" w:hAnsi="Trebuchet MS" w:cs="Trebuchet MS"/>
        </w:rPr>
      </w:pPr>
    </w:p>
    <w:p>
      <w:pPr>
        <w:overflowPunct w:val="0"/>
        <w:autoSpaceDE w:val="0"/>
        <w:jc w:val="center"/>
        <w:rPr>
          <w:rFonts w:ascii="Trebuchet MS" w:hAnsi="Trebuchet MS" w:cs="Trebuchet MS"/>
          <w:b/>
          <w:bCs/>
          <w:lang w:eastAsia="ar-SA"/>
        </w:rPr>
      </w:pPr>
      <w:r>
        <w:rPr>
          <w:rFonts w:ascii="Trebuchet MS" w:hAnsi="Trebuchet MS" w:cs="Trebuchet MS"/>
          <w:b/>
          <w:bCs/>
          <w:lang w:eastAsia="ar-SA"/>
        </w:rPr>
        <w:t>Szczegółowy opis przedmiotu zamówienia</w:t>
      </w:r>
      <w:r>
        <w:rPr>
          <w:rFonts w:ascii="Trebuchet MS" w:hAnsi="Trebuchet MS" w:cs="Trebuchet MS"/>
          <w:b/>
          <w:bCs/>
          <w:lang w:eastAsia="ar-SA"/>
        </w:rPr>
        <w:br w:type="textWrapping"/>
      </w:r>
      <w:r>
        <w:rPr>
          <w:rFonts w:ascii="Trebuchet MS" w:hAnsi="Trebuchet MS" w:cs="Trebuchet MS"/>
          <w:lang w:eastAsia="ar-SA"/>
        </w:rPr>
        <w:t xml:space="preserve">w postępowaniu pn.:  </w:t>
      </w:r>
    </w:p>
    <w:p>
      <w:pPr>
        <w:tabs>
          <w:tab w:val="left" w:pos="5420"/>
        </w:tabs>
        <w:spacing w:line="360" w:lineRule="auto"/>
        <w:ind w:right="28"/>
        <w:jc w:val="center"/>
        <w:rPr>
          <w:rFonts w:ascii="Trebuchet MS" w:hAnsi="Trebuchet MS" w:cs="Trebuchet MS"/>
          <w:b/>
          <w:bCs/>
          <w:iCs/>
          <w:spacing w:val="4"/>
        </w:rPr>
      </w:pPr>
      <w:r>
        <w:rPr>
          <w:rFonts w:ascii="Trebuchet MS" w:hAnsi="Trebuchet MS" w:cs="Trebuchet MS"/>
          <w:b/>
          <w:bCs/>
          <w:lang w:eastAsia="ar-SA"/>
        </w:rPr>
        <w:t>„</w:t>
      </w:r>
      <w:r>
        <w:rPr>
          <w:rFonts w:ascii="Trebuchet MS" w:hAnsi="Trebuchet MS" w:cs="Trebuchet MS"/>
          <w:b/>
          <w:bCs/>
          <w:iCs/>
          <w:spacing w:val="4"/>
        </w:rPr>
        <w:t xml:space="preserve">Dostawa Lekkiego Specjalnego Samochodu do przewozu osób </w:t>
      </w:r>
    </w:p>
    <w:p>
      <w:pPr>
        <w:overflowPunct w:val="0"/>
        <w:autoSpaceDE w:val="0"/>
        <w:jc w:val="center"/>
        <w:rPr>
          <w:rFonts w:ascii="Trebuchet MS" w:hAnsi="Trebuchet MS" w:cs="Trebuchet MS"/>
          <w:b/>
          <w:bCs/>
          <w:lang w:eastAsia="ar-SA"/>
        </w:rPr>
      </w:pPr>
      <w:r>
        <w:rPr>
          <w:rFonts w:ascii="Trebuchet MS" w:hAnsi="Trebuchet MS" w:cs="Trebuchet MS"/>
          <w:b/>
          <w:bCs/>
          <w:iCs/>
          <w:spacing w:val="4"/>
        </w:rPr>
        <w:t>dla Ochotniczej Straży Pożarnej w Chrząstowicach</w:t>
      </w:r>
      <w:r>
        <w:rPr>
          <w:rFonts w:ascii="Trebuchet MS" w:hAnsi="Trebuchet MS" w:cs="Trebuchet MS"/>
          <w:b/>
          <w:bCs/>
          <w:lang w:eastAsia="ar-SA"/>
        </w:rPr>
        <w:t>”</w:t>
      </w:r>
    </w:p>
    <w:p>
      <w:pPr>
        <w:overflowPunct w:val="0"/>
        <w:autoSpaceDE w:val="0"/>
        <w:jc w:val="center"/>
        <w:rPr>
          <w:b/>
          <w:bCs/>
          <w:sz w:val="32"/>
          <w:szCs w:val="32"/>
          <w:lang w:eastAsia="ar-SA"/>
        </w:rPr>
      </w:pPr>
    </w:p>
    <w:p>
      <w:pPr>
        <w:jc w:val="right"/>
        <w:rPr>
          <w:b/>
          <w:bCs/>
          <w:sz w:val="32"/>
          <w:szCs w:val="32"/>
        </w:rPr>
      </w:pPr>
    </w:p>
    <w:p>
      <w:pPr>
        <w:jc w:val="right"/>
        <w:rPr>
          <w:b/>
          <w:bCs/>
          <w:sz w:val="32"/>
          <w:szCs w:val="32"/>
        </w:rPr>
      </w:pPr>
    </w:p>
    <w:p>
      <w:pPr>
        <w:jc w:val="right"/>
        <w:rPr>
          <w:b/>
          <w:bCs/>
          <w:sz w:val="32"/>
          <w:szCs w:val="32"/>
        </w:rPr>
      </w:pPr>
    </w:p>
    <w:p>
      <w:pPr>
        <w:jc w:val="right"/>
        <w:rPr>
          <w:b/>
          <w:bCs/>
          <w:sz w:val="32"/>
          <w:szCs w:val="32"/>
        </w:rPr>
      </w:pPr>
    </w:p>
    <w:p>
      <w:pPr>
        <w:jc w:val="right"/>
        <w:rPr>
          <w:b/>
          <w:bCs/>
          <w:sz w:val="32"/>
          <w:szCs w:val="32"/>
        </w:rPr>
      </w:pPr>
    </w:p>
    <w:p>
      <w:pPr>
        <w:jc w:val="right"/>
        <w:rPr>
          <w:b/>
          <w:bCs/>
          <w:sz w:val="32"/>
          <w:szCs w:val="32"/>
        </w:rPr>
      </w:pPr>
    </w:p>
    <w:p>
      <w:pPr>
        <w:jc w:val="right"/>
        <w:rPr>
          <w:b/>
          <w:bCs/>
          <w:sz w:val="32"/>
          <w:szCs w:val="32"/>
        </w:rPr>
      </w:pPr>
    </w:p>
    <w:p>
      <w:pPr>
        <w:jc w:val="right"/>
        <w:rPr>
          <w:b/>
          <w:bCs/>
          <w:sz w:val="32"/>
          <w:szCs w:val="32"/>
        </w:rPr>
      </w:pPr>
    </w:p>
    <w:p>
      <w:pPr>
        <w:jc w:val="right"/>
        <w:rPr>
          <w:b/>
          <w:bCs/>
          <w:sz w:val="32"/>
          <w:szCs w:val="32"/>
        </w:rPr>
      </w:pPr>
    </w:p>
    <w:p>
      <w:pPr>
        <w:jc w:val="right"/>
        <w:rPr>
          <w:b/>
          <w:bCs/>
          <w:sz w:val="32"/>
          <w:szCs w:val="32"/>
        </w:rPr>
      </w:pPr>
    </w:p>
    <w:p>
      <w:pPr>
        <w:jc w:val="right"/>
        <w:rPr>
          <w:b/>
          <w:bCs/>
          <w:sz w:val="32"/>
          <w:szCs w:val="32"/>
        </w:rPr>
      </w:pPr>
    </w:p>
    <w:p>
      <w:pPr>
        <w:jc w:val="right"/>
        <w:rPr>
          <w:b/>
          <w:bCs/>
          <w:sz w:val="32"/>
          <w:szCs w:val="32"/>
        </w:rPr>
      </w:pPr>
    </w:p>
    <w:p>
      <w:pPr>
        <w:jc w:val="right"/>
        <w:rPr>
          <w:b/>
          <w:bCs/>
          <w:sz w:val="32"/>
          <w:szCs w:val="32"/>
        </w:rPr>
      </w:pPr>
    </w:p>
    <w:p>
      <w:pPr>
        <w:jc w:val="right"/>
        <w:rPr>
          <w:b/>
          <w:bCs/>
          <w:sz w:val="32"/>
          <w:szCs w:val="32"/>
        </w:rPr>
      </w:pPr>
    </w:p>
    <w:p>
      <w:pPr>
        <w:jc w:val="right"/>
        <w:rPr>
          <w:b/>
          <w:bCs/>
          <w:sz w:val="32"/>
          <w:szCs w:val="32"/>
        </w:rPr>
      </w:pPr>
    </w:p>
    <w:p>
      <w:pPr>
        <w:spacing w:line="276" w:lineRule="auto"/>
        <w:jc w:val="center"/>
        <w:rPr>
          <w:b/>
          <w:bCs/>
          <w:sz w:val="36"/>
          <w:szCs w:val="36"/>
        </w:rPr>
      </w:pPr>
    </w:p>
    <w:p>
      <w:pPr>
        <w:spacing w:line="276" w:lineRule="auto"/>
        <w:jc w:val="center"/>
        <w:rPr>
          <w:b/>
          <w:bCs/>
          <w:sz w:val="36"/>
          <w:szCs w:val="36"/>
        </w:rPr>
      </w:pPr>
    </w:p>
    <w:p>
      <w:pPr>
        <w:spacing w:line="276" w:lineRule="auto"/>
        <w:jc w:val="center"/>
        <w:rPr>
          <w:b/>
          <w:bCs/>
          <w:sz w:val="36"/>
          <w:szCs w:val="36"/>
        </w:rPr>
      </w:pPr>
    </w:p>
    <w:p>
      <w:pPr>
        <w:spacing w:line="276" w:lineRule="auto"/>
        <w:jc w:val="center"/>
        <w:rPr>
          <w:b/>
          <w:bCs/>
          <w:sz w:val="36"/>
          <w:szCs w:val="36"/>
        </w:rPr>
      </w:pPr>
    </w:p>
    <w:p>
      <w:pPr>
        <w:spacing w:line="276" w:lineRule="auto"/>
        <w:jc w:val="center"/>
        <w:rPr>
          <w:b/>
          <w:bCs/>
          <w:sz w:val="36"/>
          <w:szCs w:val="36"/>
        </w:rPr>
      </w:pPr>
    </w:p>
    <w:p>
      <w:pPr>
        <w:numPr>
          <w:ilvl w:val="0"/>
          <w:numId w:val="1"/>
        </w:numPr>
        <w:adjustRightInd w:val="0"/>
        <w:spacing w:line="276" w:lineRule="auto"/>
        <w:jc w:val="both"/>
      </w:pPr>
      <w:r>
        <w:t xml:space="preserve">Przedmiotem zamówienia jest dostawa Lekkiego Specjalnego Samochodu do przewozu osób dla Ochotniczej Straży Pożarnej w Chrząstowicach, spełniającego poniższe </w:t>
      </w:r>
      <w:r>
        <w:rPr>
          <w:u w:val="single"/>
        </w:rPr>
        <w:t>minimalne wymagania</w:t>
      </w:r>
      <w:r>
        <w:t>:</w:t>
      </w:r>
    </w:p>
    <w:p>
      <w:pPr>
        <w:pStyle w:val="3"/>
        <w:spacing w:line="240" w:lineRule="auto"/>
        <w:jc w:val="both"/>
        <w:rPr>
          <w:rFonts w:ascii="Times New Roman" w:hAnsi="Times New Roman" w:eastAsia="Times New Roman" w:cs="Times New Roman"/>
          <w:i/>
          <w:sz w:val="24"/>
          <w:szCs w:val="24"/>
        </w:rPr>
      </w:pPr>
    </w:p>
    <w:p>
      <w:pPr>
        <w:pStyle w:val="3"/>
        <w:spacing w:line="240" w:lineRule="auto"/>
        <w:ind w:right="-34"/>
      </w:pPr>
    </w:p>
    <w:tbl>
      <w:tblPr>
        <w:tblStyle w:val="5"/>
        <w:tblW w:w="0" w:type="auto"/>
        <w:tblInd w:w="-221" w:type="dxa"/>
        <w:tblLayout w:type="fixed"/>
        <w:tblCellMar>
          <w:top w:w="0" w:type="dxa"/>
          <w:left w:w="10" w:type="dxa"/>
          <w:bottom w:w="0" w:type="dxa"/>
          <w:right w:w="10" w:type="dxa"/>
        </w:tblCellMar>
      </w:tblPr>
      <w:tblGrid>
        <w:gridCol w:w="798"/>
        <w:gridCol w:w="9356"/>
      </w:tblGrid>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shd w:val="clear" w:color="auto" w:fill="999999"/>
          </w:tcPr>
          <w:p>
            <w:pPr>
              <w:pStyle w:val="3"/>
              <w:spacing w:before="20" w:after="2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L.P.</w:t>
            </w:r>
          </w:p>
          <w:p>
            <w:pPr>
              <w:pStyle w:val="3"/>
              <w:spacing w:before="20" w:after="20" w:line="240" w:lineRule="auto"/>
              <w:jc w:val="center"/>
              <w:rPr>
                <w:rFonts w:ascii="Times New Roman" w:hAnsi="Times New Roman" w:eastAsia="Times New Roman" w:cs="Times New Roman"/>
                <w:b/>
                <w:sz w:val="20"/>
                <w:szCs w:val="20"/>
              </w:rPr>
            </w:pPr>
          </w:p>
        </w:tc>
        <w:tc>
          <w:tcPr>
            <w:tcW w:w="9356" w:type="dxa"/>
            <w:tcBorders>
              <w:top w:val="single" w:color="auto" w:sz="4" w:space="0"/>
              <w:left w:val="single" w:color="auto" w:sz="4" w:space="0"/>
              <w:bottom w:val="single" w:color="auto" w:sz="4" w:space="0"/>
              <w:right w:val="single" w:color="auto" w:sz="4" w:space="0"/>
            </w:tcBorders>
            <w:shd w:val="clear" w:color="auto" w:fill="999999"/>
          </w:tcPr>
          <w:p>
            <w:pPr>
              <w:pStyle w:val="3"/>
              <w:spacing w:before="20" w:after="20" w:line="240" w:lineRule="auto"/>
              <w:jc w:val="center"/>
            </w:pPr>
            <w:r>
              <w:rPr>
                <w:rFonts w:ascii="Times New Roman" w:hAnsi="Times New Roman" w:eastAsia="Times New Roman" w:cs="Times New Roman"/>
                <w:b/>
                <w:sz w:val="20"/>
                <w:szCs w:val="20"/>
              </w:rPr>
              <w:t>MINIMALNE WYMAGANIA ZAMAWIAJĄCEGO</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1.</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2.</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shd w:val="clear" w:color="auto" w:fill="EFEFEF"/>
          </w:tcPr>
          <w:p>
            <w:pPr>
              <w:pStyle w:val="3"/>
              <w:spacing w:before="20" w:after="20" w:line="240" w:lineRule="auto"/>
              <w:jc w:val="center"/>
            </w:pPr>
            <w:r>
              <w:rPr>
                <w:rFonts w:ascii="Times New Roman" w:hAnsi="Times New Roman" w:eastAsia="Times New Roman" w:cs="Times New Roman"/>
                <w:b/>
                <w:sz w:val="20"/>
                <w:szCs w:val="20"/>
              </w:rPr>
              <w:t>I.</w:t>
            </w:r>
          </w:p>
        </w:tc>
        <w:tc>
          <w:tcPr>
            <w:tcW w:w="9356" w:type="dxa"/>
            <w:tcBorders>
              <w:top w:val="single" w:color="auto" w:sz="4" w:space="0"/>
              <w:left w:val="single" w:color="auto" w:sz="4" w:space="0"/>
              <w:bottom w:val="single" w:color="auto" w:sz="4" w:space="0"/>
              <w:right w:val="single" w:color="auto" w:sz="4" w:space="0"/>
            </w:tcBorders>
            <w:shd w:val="clear" w:color="auto" w:fill="EFEFEF"/>
          </w:tcPr>
          <w:p>
            <w:pPr>
              <w:pStyle w:val="3"/>
              <w:spacing w:before="20" w:after="20" w:line="240" w:lineRule="auto"/>
              <w:jc w:val="center"/>
            </w:pPr>
            <w:r>
              <w:rPr>
                <w:rFonts w:ascii="Times New Roman" w:hAnsi="Times New Roman" w:eastAsia="Times New Roman" w:cs="Times New Roman"/>
                <w:b/>
                <w:sz w:val="20"/>
                <w:szCs w:val="20"/>
              </w:rPr>
              <w:t>WYMAGANIA PODSTAWOWE</w:t>
            </w:r>
          </w:p>
        </w:tc>
      </w:tr>
      <w:tr>
        <w:tblPrEx>
          <w:tblCellMar>
            <w:top w:w="0" w:type="dxa"/>
            <w:left w:w="10" w:type="dxa"/>
            <w:bottom w:w="0" w:type="dxa"/>
            <w:right w:w="10" w:type="dxa"/>
          </w:tblCellMar>
        </w:tblPrEx>
        <w:trPr>
          <w:trHeight w:val="1009" w:hRule="atLeast"/>
        </w:trPr>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1.1.</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pPr>
            <w:r>
              <w:rPr>
                <w:rFonts w:ascii="Times New Roman" w:hAnsi="Times New Roman" w:eastAsia="Times New Roman" w:cs="Times New Roman"/>
                <w:sz w:val="20"/>
                <w:szCs w:val="20"/>
              </w:rPr>
              <w:t>Konstrukcja nadwozia typu furgon, pojazd musi spełniać wymagania dla pojazdu straży pożarnej uprzywilejowanego w ruchu drogowym zgodnie z ustawą Prawo o ruchu drogowym oraz rozporządzeniem Ministra Infrastruktury z dnia 31 grudnia 2002r. w sprawie warunków technicznych pojazdów oraz zakresu ich niezbędnego wyposażenia (Dz.U. z 2016 r. poz. 2022 ze zmianami).</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1.2.</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pPr>
            <w:r>
              <w:rPr>
                <w:rFonts w:ascii="Times New Roman" w:hAnsi="Times New Roman" w:eastAsia="Times New Roman" w:cs="Times New Roman"/>
                <w:sz w:val="20"/>
                <w:szCs w:val="20"/>
              </w:rPr>
              <w:t>Pojazd oraz urządzenia i wyposażenie muszą spełniać wymagania zawarte w rozporządzeniu MSWiA z dnia 20 czerwca 2007r. w sprawie wyrobów służących zapewnieniu bezpieczeństwa publicznego lub ochronie zdrowia i życia oraz mienia, a także zasad wydawania dopuszczenia tych wyrobów użytkownikowi (Dz. U. z 2007 r. Nr 143, poz. 1002 ze zmianami).</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1.3.</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pPr>
            <w:r>
              <w:rPr>
                <w:rFonts w:ascii="Times New Roman" w:hAnsi="Times New Roman" w:eastAsia="Times New Roman" w:cs="Times New Roman"/>
                <w:sz w:val="20"/>
                <w:szCs w:val="20"/>
              </w:rPr>
              <w:t>Samochód fabrycznie nowy (rok produkcji podwozia nie starszy niż 2024).</w:t>
            </w:r>
          </w:p>
        </w:tc>
      </w:tr>
      <w:tr>
        <w:tblPrEx>
          <w:tblCellMar>
            <w:top w:w="0" w:type="dxa"/>
            <w:left w:w="10" w:type="dxa"/>
            <w:bottom w:w="0" w:type="dxa"/>
            <w:right w:w="10" w:type="dxa"/>
          </w:tblCellMar>
        </w:tblPrEx>
        <w:tc>
          <w:tcPr>
            <w:tcW w:w="798" w:type="dxa"/>
            <w:tcBorders>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cs="Times New Roman"/>
                <w:sz w:val="20"/>
                <w:szCs w:val="20"/>
              </w:rPr>
              <w:t>1.4.</w:t>
            </w:r>
          </w:p>
        </w:tc>
        <w:tc>
          <w:tcPr>
            <w:tcW w:w="9356" w:type="dxa"/>
            <w:tcBorders>
              <w:top w:val="single" w:color="auto" w:sz="4" w:space="0"/>
              <w:left w:val="single" w:color="auto" w:sz="4" w:space="0"/>
              <w:bottom w:val="single" w:color="auto" w:sz="4" w:space="0"/>
              <w:right w:val="single" w:color="auto" w:sz="4" w:space="0"/>
            </w:tcBorders>
          </w:tcPr>
          <w:p>
            <w:pPr>
              <w:pStyle w:val="7"/>
              <w:spacing w:before="20" w:after="20" w:line="240" w:lineRule="auto"/>
              <w:jc w:val="both"/>
            </w:pPr>
            <w:r>
              <w:rPr>
                <w:rFonts w:ascii="Times New Roman" w:hAnsi="Times New Roman"/>
                <w:sz w:val="20"/>
                <w:szCs w:val="20"/>
              </w:rPr>
              <w:t>Zmiany adaptacyjne pojazdu, dotyczące montażu wyposażenia, nie mogą powodować utraty ani ograniczać uprawnień wynikających z fabrycznej gwarancji mechanicznej producenta pojazdu.</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shd w:val="clear" w:color="auto" w:fill="EFEFEF"/>
          </w:tcPr>
          <w:p>
            <w:pPr>
              <w:pStyle w:val="3"/>
              <w:spacing w:before="20" w:after="20" w:line="240" w:lineRule="auto"/>
              <w:jc w:val="center"/>
            </w:pPr>
            <w:r>
              <w:rPr>
                <w:rFonts w:ascii="Times New Roman" w:hAnsi="Times New Roman" w:eastAsia="Times New Roman" w:cs="Times New Roman"/>
                <w:b/>
                <w:sz w:val="20"/>
                <w:szCs w:val="20"/>
              </w:rPr>
              <w:t>II.</w:t>
            </w:r>
          </w:p>
        </w:tc>
        <w:tc>
          <w:tcPr>
            <w:tcW w:w="9356" w:type="dxa"/>
            <w:tcBorders>
              <w:top w:val="single" w:color="auto" w:sz="4" w:space="0"/>
              <w:left w:val="single" w:color="auto" w:sz="4" w:space="0"/>
              <w:bottom w:val="single" w:color="auto" w:sz="4" w:space="0"/>
              <w:right w:val="single" w:color="auto" w:sz="4" w:space="0"/>
            </w:tcBorders>
            <w:shd w:val="clear" w:color="auto" w:fill="EFEFEF"/>
          </w:tcPr>
          <w:p>
            <w:pPr>
              <w:pStyle w:val="3"/>
              <w:spacing w:before="20" w:after="20" w:line="240" w:lineRule="auto"/>
            </w:pPr>
            <w:r>
              <w:rPr>
                <w:rFonts w:ascii="Times New Roman" w:hAnsi="Times New Roman" w:eastAsia="Times New Roman" w:cs="Times New Roman"/>
                <w:b/>
                <w:sz w:val="20"/>
                <w:szCs w:val="20"/>
              </w:rPr>
              <w:t>PARAMETRY TECHNICZNO – UŻYTKOWE</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2.1.</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pPr>
            <w:r>
              <w:rPr>
                <w:rFonts w:ascii="Times New Roman" w:hAnsi="Times New Roman" w:cs="Calibri"/>
                <w:sz w:val="20"/>
                <w:szCs w:val="20"/>
              </w:rPr>
              <w:t>Dopuszczalna masa całkowita pojazdu nie może przekraczać 3500 kg</w:t>
            </w:r>
            <w:r>
              <w:rPr>
                <w:bCs/>
              </w:rPr>
              <w:t xml:space="preserve"> </w:t>
            </w:r>
          </w:p>
        </w:tc>
      </w:tr>
      <w:tr>
        <w:tblPrEx>
          <w:tblCellMar>
            <w:top w:w="0" w:type="dxa"/>
            <w:left w:w="10" w:type="dxa"/>
            <w:bottom w:w="0" w:type="dxa"/>
            <w:right w:w="10" w:type="dxa"/>
          </w:tblCellMar>
        </w:tblPrEx>
        <w:tc>
          <w:tcPr>
            <w:tcW w:w="798" w:type="dxa"/>
            <w:tcBorders>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cs="Times New Roman"/>
                <w:sz w:val="20"/>
                <w:szCs w:val="20"/>
              </w:rPr>
              <w:t>2.3.</w:t>
            </w:r>
          </w:p>
        </w:tc>
        <w:tc>
          <w:tcPr>
            <w:tcW w:w="9356" w:type="dxa"/>
            <w:tcBorders>
              <w:top w:val="single" w:color="auto" w:sz="4" w:space="0"/>
              <w:left w:val="single" w:color="auto" w:sz="4" w:space="0"/>
              <w:bottom w:val="single" w:color="auto" w:sz="4" w:space="0"/>
              <w:right w:val="single" w:color="auto" w:sz="4" w:space="0"/>
            </w:tcBorders>
          </w:tcPr>
          <w:p>
            <w:pPr>
              <w:pStyle w:val="7"/>
              <w:spacing w:before="20" w:after="20" w:line="240" w:lineRule="auto"/>
              <w:rPr>
                <w:rFonts w:ascii="Times New Roman" w:hAnsi="Times New Roman" w:cs="Times New Roman"/>
                <w:kern w:val="2"/>
                <w:sz w:val="20"/>
                <w:szCs w:val="20"/>
              </w:rPr>
            </w:pPr>
            <w:r>
              <w:rPr>
                <w:rFonts w:ascii="Times New Roman" w:hAnsi="Times New Roman" w:cs="Times New Roman"/>
                <w:kern w:val="2"/>
                <w:sz w:val="20"/>
                <w:szCs w:val="20"/>
              </w:rPr>
              <w:t>Nadwozie minimum siedmiu osobowe (wraz z kierowcą).</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2.4.</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pPr>
            <w:r>
              <w:rPr>
                <w:rFonts w:ascii="Times New Roman" w:hAnsi="Times New Roman" w:eastAsia="Times New Roman" w:cs="Times New Roman"/>
                <w:sz w:val="20"/>
                <w:szCs w:val="20"/>
              </w:rPr>
              <w:t>Pojazd musi być oznakowany zgodnie z Zarządzeniem Nr 1 Komendanta Głównego Państwowej Straży Pożarnej z dnia 24 stycznia 2020 r. w sprawie gospodarki transportowej w jednostkach organizacyjnych Państwowej Straży Pożarnej (Dz. Urz. KG PSP poz. 3 z późn. zm.). Dane dotyczące oznaczenia zostaną przekazane w trakcie realizacji zamówienia.</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2.5.</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pPr>
            <w:r>
              <w:rPr>
                <w:rFonts w:ascii="Times New Roman" w:hAnsi="Times New Roman" w:eastAsia="Times New Roman" w:cs="Times New Roman"/>
                <w:sz w:val="20"/>
                <w:szCs w:val="20"/>
              </w:rPr>
              <w:t>Dodatkowo pojazd będzie oznakowany dużym logo na ścianie bocznej zewnętrznej lewej i prawej pojazdu charakterystycznym dla OSP Chrząstowice. Na tylnych drzwiach pojazdu będzie znajdować się logo OSP Chrząstowice. Na przednich drzwiach po obu stronach pojazdu będzie znajdować się herb miasta Wolbrom.</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2.6.</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rPr>
                <w:rFonts w:ascii="Times New Roman" w:hAnsi="Times New Roman" w:eastAsia="Times New Roman" w:cs="Times New Roman"/>
                <w:b/>
                <w:sz w:val="20"/>
                <w:szCs w:val="20"/>
              </w:rPr>
            </w:pPr>
            <w:r>
              <w:rPr>
                <w:rFonts w:ascii="Times New Roman" w:hAnsi="Times New Roman" w:eastAsia="Times New Roman" w:cs="Times New Roman"/>
                <w:sz w:val="20"/>
                <w:szCs w:val="20"/>
              </w:rPr>
              <w:t>Pojazd wyposażony w urządzenie sygnalizacyjno-ostrzegawcze, akustyczne. Urządzenie akustyczne powinno umożliwiać podawanie komunikatów słownych.</w:t>
            </w:r>
          </w:p>
          <w:p>
            <w:pPr>
              <w:pStyle w:val="3"/>
              <w:spacing w:before="20" w:after="2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Dodatkowo w pojeździe należy zamontować:</w:t>
            </w:r>
          </w:p>
          <w:p>
            <w:pPr>
              <w:pStyle w:val="3"/>
              <w:spacing w:before="20" w:after="2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lampy sygnalizacyjne niebieskie pojazdu przywilejowanego w technologii LED zgodnie z obowiązującymi przepisami. (po min 2 z przodu oraz tyłu pojazdu).</w:t>
            </w:r>
          </w:p>
          <w:p>
            <w:pPr>
              <w:pStyle w:val="7"/>
              <w:jc w:val="both"/>
              <w:rPr>
                <w:rFonts w:ascii="Times New Roman" w:hAnsi="Times New Roman" w:eastAsia="Times New Roman" w:cs="Times New Roman"/>
                <w:b/>
                <w:sz w:val="20"/>
                <w:szCs w:val="20"/>
                <w:shd w:val="clear" w:color="auto" w:fill="FFFFFF"/>
              </w:rPr>
            </w:pPr>
            <w:r>
              <w:rPr>
                <w:rFonts w:ascii="Times New Roman" w:hAnsi="Times New Roman" w:eastAsia="Times New Roman" w:cs="Times New Roman"/>
                <w:sz w:val="20"/>
                <w:szCs w:val="20"/>
              </w:rPr>
              <w:t xml:space="preserve">- </w:t>
            </w:r>
            <w:r>
              <w:rPr>
                <w:rFonts w:ascii="Times New Roman" w:hAnsi="Times New Roman" w:eastAsia="Times New Roman" w:cs="Times New Roman"/>
                <w:kern w:val="2"/>
                <w:sz w:val="20"/>
                <w:szCs w:val="20"/>
              </w:rPr>
              <w:t>belkę sygnalizacyjną na dachu pojazdu – wykonana w technologii LED niskoprofilowa z podświetlanym w technologii LED napisem STRAŻ</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shd w:val="clear" w:color="auto" w:fill="EFEFEF"/>
          </w:tcPr>
          <w:p>
            <w:pPr>
              <w:pStyle w:val="3"/>
              <w:spacing w:before="20" w:after="20" w:line="240" w:lineRule="auto"/>
              <w:jc w:val="center"/>
            </w:pPr>
            <w:r>
              <w:rPr>
                <w:rFonts w:ascii="Times New Roman" w:hAnsi="Times New Roman" w:eastAsia="Times New Roman" w:cs="Times New Roman"/>
                <w:b/>
                <w:sz w:val="20"/>
                <w:szCs w:val="20"/>
              </w:rPr>
              <w:t>III.</w:t>
            </w:r>
          </w:p>
        </w:tc>
        <w:tc>
          <w:tcPr>
            <w:tcW w:w="9356" w:type="dxa"/>
            <w:tcBorders>
              <w:top w:val="single" w:color="auto" w:sz="4" w:space="0"/>
              <w:left w:val="single" w:color="auto" w:sz="4" w:space="0"/>
              <w:bottom w:val="single" w:color="auto" w:sz="4" w:space="0"/>
              <w:right w:val="single" w:color="auto" w:sz="4" w:space="0"/>
            </w:tcBorders>
            <w:shd w:val="clear" w:color="auto" w:fill="EFEFEF"/>
          </w:tcPr>
          <w:p>
            <w:pPr>
              <w:pStyle w:val="3"/>
              <w:spacing w:before="20" w:after="20" w:line="240" w:lineRule="auto"/>
              <w:jc w:val="center"/>
            </w:pPr>
            <w:r>
              <w:rPr>
                <w:rFonts w:ascii="Times New Roman" w:hAnsi="Times New Roman" w:eastAsia="Times New Roman" w:cs="Times New Roman"/>
                <w:b/>
                <w:sz w:val="20"/>
                <w:szCs w:val="20"/>
              </w:rPr>
              <w:t>POJAZD BAZOWY</w:t>
            </w:r>
          </w:p>
        </w:tc>
      </w:tr>
      <w:tr>
        <w:tblPrEx>
          <w:tblCellMar>
            <w:top w:w="0" w:type="dxa"/>
            <w:left w:w="10" w:type="dxa"/>
            <w:bottom w:w="0" w:type="dxa"/>
            <w:right w:w="10" w:type="dxa"/>
          </w:tblCellMar>
        </w:tblPrEx>
        <w:trPr>
          <w:trHeight w:val="306" w:hRule="atLeast"/>
        </w:trPr>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3.1.</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rPr>
                <w:rFonts w:ascii="Times New Roman" w:hAnsi="Times New Roman" w:cs="Times New Roman"/>
                <w:sz w:val="20"/>
                <w:szCs w:val="20"/>
              </w:rPr>
            </w:pPr>
            <w:r>
              <w:rPr>
                <w:rFonts w:ascii="Times New Roman" w:hAnsi="Times New Roman" w:eastAsia="Times New Roman" w:cs="Times New Roman"/>
                <w:sz w:val="20"/>
                <w:szCs w:val="20"/>
              </w:rPr>
              <w:t>Pojazd z silnikiem o zapłonie samoczynnym o pojemności do 2000cm3, o mocy min.  170KM, EURO 6</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3.2.</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pPr>
            <w:r>
              <w:rPr>
                <w:rFonts w:ascii="Times New Roman" w:hAnsi="Times New Roman" w:eastAsia="Times New Roman" w:cs="Times New Roman"/>
                <w:sz w:val="20"/>
                <w:szCs w:val="20"/>
              </w:rPr>
              <w:t>6 biegowa manualna skrzynia biegów.</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3.3.</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Fotel kierowcy z dwoma podłokietnikami.</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Układ kierowniczy ze wspomaganiem, elektroniczny system bezpieczeństwa co najmniej ABS, ESP</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3.5.</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Maksymalna wysokość całkowita pojazdu 2800 mm.</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3.6.</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Kierownica wielofunkcyjna</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3.7.</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Poduszka powietrzna kierowcy</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3.8.</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Pojazd wyposażony w centralny zamek oraz immobilizer.</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3.9.</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Tempomat, </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rPr>
                <w:rFonts w:ascii="Times New Roman" w:hAnsi="Times New Roman" w:eastAsia="Times New Roman" w:cs="Times New Roman"/>
                <w:sz w:val="20"/>
                <w:szCs w:val="20"/>
              </w:rPr>
            </w:pP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Aktywny asystent hamowania awaryjnego</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3.10.</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 xml:space="preserve">Pojazd z napędem 4x2, napęd na koła przednie, </w:t>
            </w:r>
          </w:p>
          <w:p>
            <w:pPr>
              <w:pStyle w:val="3"/>
              <w:spacing w:before="20" w:after="20" w:line="240" w:lineRule="auto"/>
              <w:jc w:val="both"/>
              <w:rPr>
                <w:highlight w:val="none"/>
              </w:rPr>
            </w:pPr>
            <w:r>
              <w:rPr>
                <w:rFonts w:ascii="Times New Roman" w:hAnsi="Times New Roman" w:eastAsia="Times New Roman" w:cs="Times New Roman"/>
                <w:sz w:val="20"/>
                <w:szCs w:val="20"/>
                <w:highlight w:val="none"/>
              </w:rPr>
              <w:t xml:space="preserve">Oś przednia wzmocniona </w:t>
            </w:r>
            <w:r>
              <w:rPr>
                <w:rFonts w:hint="default" w:ascii="Times New Roman" w:hAnsi="Times New Roman" w:eastAsia="Times New Roman" w:cs="Times New Roman"/>
                <w:sz w:val="20"/>
                <w:szCs w:val="20"/>
                <w:highlight w:val="none"/>
                <w:lang w:val="pl-PL"/>
              </w:rPr>
              <w:t xml:space="preserve">min. </w:t>
            </w:r>
            <w:r>
              <w:rPr>
                <w:rFonts w:ascii="Times New Roman" w:hAnsi="Times New Roman" w:eastAsia="Times New Roman" w:cs="Times New Roman"/>
                <w:sz w:val="20"/>
                <w:szCs w:val="20"/>
                <w:highlight w:val="none"/>
              </w:rPr>
              <w:t>2100kg</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3.11.</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fabryczny układ klimatyzacji. </w:t>
            </w:r>
          </w:p>
          <w:p>
            <w:pPr>
              <w:pStyle w:val="3"/>
              <w:spacing w:before="20" w:after="20" w:line="240" w:lineRule="auto"/>
              <w:jc w:val="both"/>
            </w:pPr>
            <w:r>
              <w:rPr>
                <w:rFonts w:ascii="Times New Roman" w:hAnsi="Times New Roman" w:eastAsia="Times New Roman" w:cs="Times New Roman"/>
                <w:sz w:val="20"/>
                <w:szCs w:val="20"/>
              </w:rPr>
              <w:t>- radioodtwarzacz dotykowy z wyświetlaczem, wraz z instalacją głośnikową.</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3.12.</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Instalacja elektryczna pojazdu wyposażona w akumulator o pojemności minimum 70 Ah.</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3.13.</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Minimalna długość pojazdu 5960 mm.</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3.14.</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Minimalny rozstaw osi 3640 mm.</w:t>
            </w:r>
          </w:p>
        </w:tc>
      </w:tr>
      <w:tr>
        <w:tblPrEx>
          <w:tblCellMar>
            <w:top w:w="0" w:type="dxa"/>
            <w:left w:w="10" w:type="dxa"/>
            <w:bottom w:w="0" w:type="dxa"/>
            <w:right w:w="10" w:type="dxa"/>
          </w:tblCellMar>
        </w:tblPrEx>
        <w:trPr>
          <w:trHeight w:val="239" w:hRule="atLeast"/>
        </w:trPr>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3.15.</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Maksymalna szerokość pojazdu mierzona z lusterkami 2430 mm</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3.16.</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Kolor nadwozia: czerwony lub biały </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3.17.</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Wysokość pojazdu w przestrzeni pasażerskiej min 1800mm</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3.18.</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Ułatwiony dostęp w tylnej części przez zastosowanie drzwi tylnych ze zwiększonym kontem otwarcia</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3.19.</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Przednie światła w technologii LED, ze światłami dziennymi LED.</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3.20.</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Ogumienie, z bieżnikiem wielosezonowym. Pełnowymiarowe koło zapasowe. Wyklucza się przewożenie koła na dachu.</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3.21.</w:t>
            </w:r>
          </w:p>
        </w:tc>
        <w:tc>
          <w:tcPr>
            <w:tcW w:w="9356" w:type="dxa"/>
            <w:tcBorders>
              <w:top w:val="single" w:color="auto" w:sz="4" w:space="0"/>
              <w:left w:val="single" w:color="auto" w:sz="4" w:space="0"/>
              <w:bottom w:val="single" w:color="auto" w:sz="4" w:space="0"/>
              <w:right w:val="single" w:color="auto" w:sz="4" w:space="0"/>
            </w:tcBorders>
          </w:tcPr>
          <w:p>
            <w:pPr>
              <w:pStyle w:val="3"/>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Pojazd wyposażony w hak do transportu przyczepy wraz z przyłączem elektrycznym.</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3.22.</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pPr>
            <w:r>
              <w:rPr>
                <w:rFonts w:ascii="Times New Roman" w:hAnsi="Times New Roman" w:eastAsia="Times New Roman" w:cs="Times New Roman"/>
                <w:sz w:val="20"/>
                <w:szCs w:val="20"/>
              </w:rPr>
              <w:t>Szyby pojazdu (min. Przednie drzwi kabiny) wyposażone w elektryczny układ podnoszenia i opuszczania.</w:t>
            </w:r>
          </w:p>
        </w:tc>
      </w:tr>
      <w:tr>
        <w:tblPrEx>
          <w:tblCellMar>
            <w:top w:w="0" w:type="dxa"/>
            <w:left w:w="10" w:type="dxa"/>
            <w:bottom w:w="0" w:type="dxa"/>
            <w:right w:w="10" w:type="dxa"/>
          </w:tblCellMar>
        </w:tblPrEx>
        <w:tc>
          <w:tcPr>
            <w:tcW w:w="798" w:type="dxa"/>
            <w:tcBorders>
              <w:left w:val="single" w:color="000000" w:sz="4" w:space="0"/>
              <w:bottom w:val="single" w:color="000000" w:sz="4" w:space="0"/>
              <w:right w:val="single" w:color="auto" w:sz="4" w:space="0"/>
            </w:tcBorders>
          </w:tcPr>
          <w:p>
            <w:pPr>
              <w:pStyle w:val="3"/>
              <w:spacing w:before="20" w:after="2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3.23.</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Lusterka zewnętrzne, regulowane i ogrzewane elektrycznie</w:t>
            </w:r>
          </w:p>
        </w:tc>
      </w:tr>
      <w:tr>
        <w:tblPrEx>
          <w:tblCellMar>
            <w:top w:w="0" w:type="dxa"/>
            <w:left w:w="10" w:type="dxa"/>
            <w:bottom w:w="0" w:type="dxa"/>
            <w:right w:w="10" w:type="dxa"/>
          </w:tblCellMar>
        </w:tblPrEx>
        <w:tc>
          <w:tcPr>
            <w:tcW w:w="798" w:type="dxa"/>
            <w:tcBorders>
              <w:left w:val="single" w:color="000000" w:sz="4" w:space="0"/>
              <w:bottom w:val="single" w:color="000000" w:sz="4" w:space="0"/>
              <w:right w:val="single" w:color="auto" w:sz="4" w:space="0"/>
            </w:tcBorders>
          </w:tcPr>
          <w:p>
            <w:pPr>
              <w:pStyle w:val="3"/>
              <w:spacing w:before="20" w:after="2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3.24.</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Obręcze kół stalowe w rozmiarze nie mniej niż 16”,</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shd w:val="clear" w:color="auto" w:fill="EFEFEF"/>
          </w:tcPr>
          <w:p>
            <w:pPr>
              <w:pStyle w:val="3"/>
              <w:spacing w:before="20" w:after="20" w:line="240" w:lineRule="auto"/>
              <w:jc w:val="center"/>
            </w:pPr>
            <w:r>
              <w:rPr>
                <w:rFonts w:ascii="Times New Roman" w:hAnsi="Times New Roman" w:eastAsia="Times New Roman" w:cs="Times New Roman"/>
                <w:b/>
                <w:sz w:val="20"/>
                <w:szCs w:val="20"/>
              </w:rPr>
              <w:t>IV.</w:t>
            </w:r>
          </w:p>
        </w:tc>
        <w:tc>
          <w:tcPr>
            <w:tcW w:w="9356" w:type="dxa"/>
            <w:tcBorders>
              <w:top w:val="single" w:color="auto" w:sz="4" w:space="0"/>
              <w:left w:val="single" w:color="auto" w:sz="4" w:space="0"/>
              <w:bottom w:val="single" w:color="auto" w:sz="4" w:space="0"/>
              <w:right w:val="single" w:color="auto" w:sz="4" w:space="0"/>
            </w:tcBorders>
            <w:shd w:val="clear" w:color="auto" w:fill="EFEFEF"/>
          </w:tcPr>
          <w:p>
            <w:pPr>
              <w:pStyle w:val="3"/>
              <w:spacing w:before="20" w:after="20" w:line="240" w:lineRule="auto"/>
              <w:jc w:val="center"/>
            </w:pPr>
            <w:r>
              <w:rPr>
                <w:rFonts w:ascii="Times New Roman" w:hAnsi="Times New Roman" w:eastAsia="Times New Roman" w:cs="Times New Roman"/>
                <w:b/>
                <w:sz w:val="20"/>
                <w:szCs w:val="20"/>
              </w:rPr>
              <w:t>ZABUDOWA DO PRZEWOZU PERSONELU</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shd w:val="clear" w:color="auto" w:fill="FFF2CC"/>
          </w:tcPr>
          <w:p>
            <w:pPr>
              <w:pStyle w:val="3"/>
              <w:spacing w:before="20" w:after="20" w:line="240" w:lineRule="auto"/>
              <w:jc w:val="center"/>
            </w:pPr>
            <w:r>
              <w:rPr>
                <w:rFonts w:ascii="Times New Roman" w:hAnsi="Times New Roman" w:eastAsia="Times New Roman" w:cs="Times New Roman"/>
                <w:sz w:val="20"/>
                <w:szCs w:val="20"/>
              </w:rPr>
              <w:t>4.1.</w:t>
            </w:r>
          </w:p>
        </w:tc>
        <w:tc>
          <w:tcPr>
            <w:tcW w:w="9356" w:type="dxa"/>
            <w:tcBorders>
              <w:top w:val="single" w:color="auto" w:sz="4" w:space="0"/>
              <w:left w:val="single" w:color="auto" w:sz="4" w:space="0"/>
              <w:bottom w:val="single" w:color="auto" w:sz="4" w:space="0"/>
              <w:right w:val="single" w:color="auto" w:sz="4" w:space="0"/>
            </w:tcBorders>
            <w:shd w:val="clear" w:color="auto" w:fill="FFF2CC"/>
          </w:tcPr>
          <w:p>
            <w:pPr>
              <w:pStyle w:val="3"/>
              <w:spacing w:before="20" w:after="20" w:line="240" w:lineRule="auto"/>
            </w:pPr>
            <w:r>
              <w:rPr>
                <w:rFonts w:ascii="Times New Roman" w:hAnsi="Times New Roman" w:eastAsia="Times New Roman" w:cs="Times New Roman"/>
                <w:b/>
                <w:sz w:val="20"/>
                <w:szCs w:val="20"/>
              </w:rPr>
              <w:t>Opis kabiny części do przewozu personelu</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4.1.1.</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pPr>
            <w:r>
              <w:rPr>
                <w:rFonts w:ascii="Times New Roman" w:hAnsi="Times New Roman" w:eastAsia="Times New Roman" w:cs="Times New Roman"/>
                <w:sz w:val="20"/>
                <w:szCs w:val="20"/>
              </w:rPr>
              <w:t>fotele pojedyncze kapitańskie z możliwością demontażu</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4.1.3.</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pPr>
            <w:r>
              <w:rPr>
                <w:rFonts w:ascii="Times New Roman" w:hAnsi="Times New Roman" w:eastAsia="Times New Roman" w:cs="Times New Roman"/>
                <w:sz w:val="20"/>
                <w:szCs w:val="20"/>
              </w:rPr>
              <w:t>Wszystkie fotele wyposażone w bezwładnościowe pasy bezpieczeństwa</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4.1.4.</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pPr>
            <w:r>
              <w:rPr>
                <w:rFonts w:ascii="Times New Roman" w:hAnsi="Times New Roman" w:eastAsia="Times New Roman" w:cs="Times New Roman"/>
                <w:sz w:val="20"/>
                <w:szCs w:val="20"/>
              </w:rPr>
              <w:t>Siedzenia pokryte tapicerką w kolorze ciemnym z materiału odpornego na zanieczyszczenia, rozdarcie oraz ścieranie</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4.1.5.</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pPr>
            <w:r>
              <w:rPr>
                <w:rFonts w:ascii="Times New Roman" w:hAnsi="Times New Roman" w:eastAsia="Times New Roman" w:cs="Times New Roman"/>
                <w:sz w:val="20"/>
                <w:szCs w:val="20"/>
              </w:rPr>
              <w:t>Wszystkie fotele wyposażone w zagłówki, regulacje pochylenia oparcia fotel dla kierowcy z regulacją wysokości.</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4.1.6.</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pPr>
            <w:r>
              <w:rPr>
                <w:rFonts w:ascii="Times New Roman" w:hAnsi="Times New Roman" w:eastAsia="Times New Roman" w:cs="Times New Roman"/>
                <w:sz w:val="20"/>
                <w:szCs w:val="20"/>
              </w:rPr>
              <w:t>Szyby przyciemniane</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4.1.7.</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pPr>
            <w:r>
              <w:rPr>
                <w:rFonts w:ascii="Times New Roman" w:hAnsi="Times New Roman" w:eastAsia="Times New Roman" w:cs="Times New Roman"/>
                <w:sz w:val="20"/>
                <w:szCs w:val="20"/>
              </w:rPr>
              <w:t>Podłoga odporna na uszkodzenia podczas przewożenia i pracy, zabezpieczona przed ścieraniem, innymi szkodliwymi czynnikami, takimi jak działanie wody, oleju czy innych substancji, antypoślizgowa.</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4.1.8.</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 xml:space="preserve">Ściany boczne przestrzeni osobowej, gródź oddzielająca przedział bagażowy, wykończone </w:t>
            </w:r>
            <w:r>
              <w:rPr>
                <w:rFonts w:ascii="Times New Roman" w:hAnsi="Times New Roman" w:eastAsia="Times New Roman" w:cs="Times New Roman"/>
                <w:sz w:val="20"/>
                <w:szCs w:val="20"/>
                <w:highlight w:val="none"/>
                <w:u w:val="single"/>
              </w:rPr>
              <w:t xml:space="preserve">z płyt zmywalnych koloru </w:t>
            </w:r>
            <w:bookmarkStart w:id="1" w:name="_GoBack"/>
            <w:r>
              <w:rPr>
                <w:rFonts w:ascii="Times New Roman" w:hAnsi="Times New Roman" w:eastAsia="Times New Roman" w:cs="Times New Roman"/>
                <w:sz w:val="20"/>
                <w:szCs w:val="20"/>
                <w:highlight w:val="none"/>
                <w:u w:val="single"/>
              </w:rPr>
              <w:t>szarego lub czarnego</w:t>
            </w:r>
            <w:bookmarkEnd w:id="1"/>
            <w:r>
              <w:rPr>
                <w:rFonts w:ascii="Times New Roman" w:hAnsi="Times New Roman" w:eastAsia="Times New Roman" w:cs="Times New Roman"/>
                <w:sz w:val="20"/>
                <w:szCs w:val="20"/>
                <w:highlight w:val="none"/>
                <w:u w:val="single"/>
              </w:rPr>
              <w:t xml:space="preserve"> wykonanych z</w:t>
            </w:r>
            <w:r>
              <w:rPr>
                <w:rFonts w:ascii="Times New Roman" w:hAnsi="Times New Roman" w:eastAsia="Times New Roman" w:cs="Times New Roman"/>
                <w:sz w:val="20"/>
                <w:szCs w:val="20"/>
                <w:highlight w:val="none"/>
              </w:rPr>
              <w:t xml:space="preserve"> materiału odpornego na zabrudzenia, izolacja termiczna i dźwiękowa ścian i dachu.  </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4.1.9.</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pPr>
            <w:r>
              <w:rPr>
                <w:rFonts w:ascii="Times New Roman" w:hAnsi="Times New Roman" w:eastAsia="Times New Roman" w:cs="Times New Roman"/>
                <w:sz w:val="20"/>
                <w:szCs w:val="20"/>
              </w:rPr>
              <w:t>Składany stolik,</w:t>
            </w:r>
          </w:p>
        </w:tc>
      </w:tr>
      <w:tr>
        <w:tblPrEx>
          <w:tblCellMar>
            <w:top w:w="0" w:type="dxa"/>
            <w:left w:w="10" w:type="dxa"/>
            <w:bottom w:w="0" w:type="dxa"/>
            <w:right w:w="10" w:type="dxa"/>
          </w:tblCellMar>
        </w:tblPrEx>
        <w:tc>
          <w:tcPr>
            <w:tcW w:w="798" w:type="dxa"/>
            <w:tcBorders>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cs="Times New Roman"/>
                <w:sz w:val="20"/>
                <w:szCs w:val="20"/>
              </w:rPr>
              <w:t>4.1.10.</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pPr>
            <w:r>
              <w:rPr>
                <w:rFonts w:ascii="Times New Roman" w:hAnsi="Times New Roman" w:cs="Times New Roman"/>
                <w:sz w:val="20"/>
                <w:szCs w:val="20"/>
              </w:rPr>
              <w:t>Na lewej ścianie przestrzeni do przewozu personelu pojazdu za fotelem kierowcy zabudowana do linii okna kierowcy wąska półka na radiotelefony w ładowarkach, nad linią okna kolejna wąska półka do ładowania urządzeń (latarek, odbiorników GPS). Nad linią okna kierowcy na wysokości stolika oraz częściowo 2 rzędu siedzeń zamontowany monitor (TV) min 32”. Przedział wyposażony w gniazda wtykowe 230 V.</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4.1.11.</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rPr>
              <w:t xml:space="preserve">Półka zamykana typu pawlacz, pod sufitem w lewej części pojazdu nad  </w:t>
            </w:r>
            <w:r>
              <w:rPr>
                <w:rFonts w:ascii="Times New Roman" w:hAnsi="Times New Roman" w:eastAsia="Times New Roman" w:cs="Times New Roman"/>
                <w:sz w:val="20"/>
                <w:szCs w:val="20"/>
                <w:highlight w:val="none"/>
                <w:u w:val="single"/>
              </w:rPr>
              <w:t>tylnymi rzędami siedzeń, pokryta tworzywem sztucznym dopasowanym do paneli ściennych służąca do przechowywania drobnego sprzętu, półka nad kabin</w:t>
            </w:r>
            <w:r>
              <w:rPr>
                <w:rFonts w:ascii="Times New Roman" w:hAnsi="Times New Roman" w:eastAsia="Times New Roman" w:cs="Times New Roman"/>
                <w:sz w:val="20"/>
                <w:szCs w:val="20"/>
                <w:highlight w:val="none"/>
              </w:rPr>
              <w:t>ą kierowcy.</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4.1.12.</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Wszystkie konstrukcje zabudowy wykonane ze stali nierdzewnej cienkościennej,</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4.1.12.</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Oświetlenie  LED w przedziale pasażerskim na suficie barwy naturalnej.</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4.1.13.</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pPr>
            <w:r>
              <w:rPr>
                <w:rFonts w:ascii="Times New Roman" w:hAnsi="Times New Roman" w:eastAsia="Times New Roman" w:cs="Times New Roman"/>
                <w:sz w:val="20"/>
                <w:szCs w:val="20"/>
              </w:rPr>
              <w:t xml:space="preserve">Dodatkowe ogrzewanie postojowe przedziału osobowego, wyposażone w zegar programowalny, min 4KW. </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4.1.14.</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pPr>
            <w:r>
              <w:rPr>
                <w:rFonts w:ascii="Times New Roman" w:hAnsi="Times New Roman" w:eastAsia="Times New Roman" w:cs="Times New Roman"/>
                <w:sz w:val="20"/>
                <w:szCs w:val="20"/>
              </w:rPr>
              <w:t xml:space="preserve">Dodatkowy akumulator o pojemności min. 100Ah (GEL), wraz z przetwornicą  12V na 230V, zapewniająca wyjściowy prąd zmienny o pełnej sinusoidzie, umożliwiająca uzyskanie w gniazdach napięcie 230V (o mocy min. 2000 W) wraz z instalacją przyłączeniową wyposażoną w cztery gniazda 230V (rozdzielania, separator baterii i ładowania). </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4.1.15.</w:t>
            </w:r>
          </w:p>
        </w:tc>
        <w:tc>
          <w:tcPr>
            <w:tcW w:w="9356" w:type="dxa"/>
            <w:tcBorders>
              <w:top w:val="single" w:color="auto" w:sz="4" w:space="0"/>
              <w:left w:val="single" w:color="auto" w:sz="4" w:space="0"/>
              <w:bottom w:val="single" w:color="auto" w:sz="4" w:space="0"/>
              <w:right w:val="single" w:color="auto" w:sz="4" w:space="0"/>
            </w:tcBorders>
          </w:tcPr>
          <w:p>
            <w:pPr>
              <w:pStyle w:val="7"/>
              <w:spacing w:before="20" w:after="20" w:line="240" w:lineRule="auto"/>
              <w:jc w:val="both"/>
            </w:pPr>
            <w:r>
              <w:rPr>
                <w:rFonts w:ascii="Times New Roman" w:hAnsi="Times New Roman" w:eastAsia="Times New Roman" w:cs="Times New Roman"/>
                <w:kern w:val="2"/>
                <w:sz w:val="20"/>
                <w:szCs w:val="20"/>
              </w:rPr>
              <w:t>Przygotowanie instalacji zasilającej, antenowej oraz montaż dwóch radiostacji przewoźnych przystosowanych do pracy w sieci radiowej PSP. Jeden Radiotelefon zamontowany w przedziale kierowcy, drugi  w przedziale planistycznym. Radiotelefony dostarczy zamawiający.</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4.1.16.</w:t>
            </w:r>
          </w:p>
        </w:tc>
        <w:tc>
          <w:tcPr>
            <w:tcW w:w="9356" w:type="dxa"/>
            <w:tcBorders>
              <w:top w:val="single" w:color="auto" w:sz="4" w:space="0"/>
              <w:left w:val="single" w:color="auto" w:sz="4" w:space="0"/>
              <w:bottom w:val="single" w:color="auto" w:sz="4" w:space="0"/>
              <w:right w:val="single" w:color="auto" w:sz="4" w:space="0"/>
            </w:tcBorders>
          </w:tcPr>
          <w:p>
            <w:pPr>
              <w:pStyle w:val="7"/>
              <w:spacing w:before="20" w:after="20" w:line="240" w:lineRule="auto"/>
              <w:jc w:val="both"/>
              <w:rPr>
                <w:rFonts w:ascii="Times New Roman" w:hAnsi="Times New Roman" w:eastAsia="Times New Roman" w:cs="Times New Roman"/>
                <w:kern w:val="2"/>
                <w:sz w:val="20"/>
                <w:szCs w:val="20"/>
              </w:rPr>
            </w:pPr>
            <w:r>
              <w:rPr>
                <w:rFonts w:ascii="Times New Roman" w:hAnsi="Times New Roman" w:eastAsia="Times New Roman" w:cs="Times New Roman"/>
                <w:kern w:val="2"/>
                <w:sz w:val="20"/>
                <w:szCs w:val="20"/>
              </w:rPr>
              <w:t>Router z LTE/WiFi z systemem anten zewnętrznych mobilnych.</w:t>
            </w:r>
          </w:p>
        </w:tc>
      </w:tr>
      <w:tr>
        <w:tblPrEx>
          <w:tblCellMar>
            <w:top w:w="0" w:type="dxa"/>
            <w:left w:w="10" w:type="dxa"/>
            <w:bottom w:w="0" w:type="dxa"/>
            <w:right w:w="10" w:type="dxa"/>
          </w:tblCellMar>
        </w:tblPrEx>
        <w:tc>
          <w:tcPr>
            <w:tcW w:w="798" w:type="dxa"/>
            <w:tcBorders>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cs="Times New Roman"/>
                <w:sz w:val="20"/>
                <w:szCs w:val="20"/>
              </w:rPr>
              <w:t>4.1.20.</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pPr>
            <w:r>
              <w:rPr>
                <w:rFonts w:ascii="Times New Roman" w:hAnsi="Times New Roman" w:eastAsia="Times New Roman" w:cs="Times New Roman"/>
                <w:sz w:val="20"/>
                <w:szCs w:val="20"/>
              </w:rPr>
              <w:t>Szafki i szuflady w całej zabudowie powinny być zabezpieczone przed samoczynnym otwieraniem się podczas jazdy, jednocześnie umożliwiając otworzenie szuflad i szafek w trakcie podróży tylko jeśli jest to konieczne po świadomym zwolnieniu zabezpieczenia przed otwieraniem szafek i szuflad w trakcie jazdy. System zabezpieczający otwieranie szuflad w trakcie podróży powinien być założony osobno dla każdej szuflady.</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shd w:val="clear" w:color="auto" w:fill="FFF2CC"/>
          </w:tcPr>
          <w:p>
            <w:pPr>
              <w:pStyle w:val="3"/>
              <w:spacing w:before="20" w:after="20" w:line="240" w:lineRule="auto"/>
              <w:jc w:val="center"/>
            </w:pPr>
            <w:r>
              <w:rPr>
                <w:rFonts w:ascii="Times New Roman" w:hAnsi="Times New Roman" w:eastAsia="Times New Roman" w:cs="Times New Roman"/>
                <w:sz w:val="20"/>
                <w:szCs w:val="20"/>
              </w:rPr>
              <w:t>4.2.</w:t>
            </w:r>
          </w:p>
        </w:tc>
        <w:tc>
          <w:tcPr>
            <w:tcW w:w="9356" w:type="dxa"/>
            <w:tcBorders>
              <w:top w:val="single" w:color="auto" w:sz="4" w:space="0"/>
              <w:left w:val="single" w:color="auto" w:sz="4" w:space="0"/>
              <w:bottom w:val="single" w:color="auto" w:sz="4" w:space="0"/>
              <w:right w:val="single" w:color="auto" w:sz="4" w:space="0"/>
            </w:tcBorders>
            <w:shd w:val="clear" w:color="auto" w:fill="FFF2CC"/>
          </w:tcPr>
          <w:p>
            <w:pPr>
              <w:pStyle w:val="3"/>
              <w:spacing w:before="20" w:after="20" w:line="240" w:lineRule="auto"/>
            </w:pPr>
            <w:r>
              <w:rPr>
                <w:rFonts w:ascii="Times New Roman" w:hAnsi="Times New Roman" w:eastAsia="Times New Roman" w:cs="Times New Roman"/>
                <w:b/>
                <w:sz w:val="20"/>
                <w:szCs w:val="20"/>
              </w:rPr>
              <w:t>Opis przedziału transportowego:</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4.2.1.</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pPr>
            <w:r>
              <w:rPr>
                <w:rFonts w:ascii="Times New Roman" w:hAnsi="Times New Roman" w:eastAsia="Times New Roman" w:cs="Times New Roman"/>
                <w:sz w:val="20"/>
                <w:szCs w:val="20"/>
              </w:rPr>
              <w:t xml:space="preserve">Ściany i sufit wyłożone takim samymi materiałami jak w przestrzeni do przewozu personelu. </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shd w:val="clear" w:color="auto" w:fill="EFEFEF"/>
          </w:tcPr>
          <w:p>
            <w:pPr>
              <w:pStyle w:val="3"/>
              <w:spacing w:before="20" w:after="20" w:line="240" w:lineRule="auto"/>
              <w:jc w:val="center"/>
            </w:pPr>
            <w:r>
              <w:rPr>
                <w:rFonts w:ascii="Times New Roman" w:hAnsi="Times New Roman" w:eastAsia="Times New Roman" w:cs="Times New Roman"/>
                <w:b/>
                <w:sz w:val="20"/>
                <w:szCs w:val="20"/>
                <w:shd w:val="clear" w:color="auto" w:fill="EFEFEF"/>
              </w:rPr>
              <w:t>V</w:t>
            </w:r>
            <w:r>
              <w:rPr>
                <w:rFonts w:ascii="Times New Roman" w:hAnsi="Times New Roman" w:eastAsia="Times New Roman" w:cs="Times New Roman"/>
                <w:sz w:val="20"/>
                <w:szCs w:val="20"/>
                <w:shd w:val="clear" w:color="auto" w:fill="EFEFEF"/>
              </w:rPr>
              <w:t>.</w:t>
            </w:r>
          </w:p>
        </w:tc>
        <w:tc>
          <w:tcPr>
            <w:tcW w:w="9356" w:type="dxa"/>
            <w:tcBorders>
              <w:top w:val="single" w:color="auto" w:sz="4" w:space="0"/>
              <w:left w:val="single" w:color="auto" w:sz="4" w:space="0"/>
              <w:bottom w:val="single" w:color="auto" w:sz="4" w:space="0"/>
              <w:right w:val="single" w:color="auto" w:sz="4" w:space="0"/>
            </w:tcBorders>
            <w:shd w:val="clear" w:color="auto" w:fill="EFEFEF"/>
          </w:tcPr>
          <w:p>
            <w:pPr>
              <w:pStyle w:val="3"/>
              <w:spacing w:before="20" w:after="20" w:line="240" w:lineRule="auto"/>
              <w:jc w:val="center"/>
              <w:rPr>
                <w:rFonts w:ascii="Times New Roman" w:hAnsi="Times New Roman" w:cs="Times New Roman"/>
                <w:b/>
                <w:sz w:val="20"/>
                <w:szCs w:val="20"/>
              </w:rPr>
            </w:pPr>
            <w:r>
              <w:rPr>
                <w:rFonts w:ascii="Times New Roman" w:hAnsi="Times New Roman" w:eastAsia="Times New Roman" w:cs="Times New Roman"/>
                <w:b/>
                <w:sz w:val="20"/>
                <w:szCs w:val="20"/>
                <w:shd w:val="clear" w:color="auto" w:fill="FFFFFF"/>
              </w:rPr>
              <w:t>WYPOSA</w:t>
            </w:r>
            <w:r>
              <w:rPr>
                <w:rFonts w:ascii="Times New Roman" w:hAnsi="Times New Roman" w:cs="Times New Roman"/>
                <w:b/>
                <w:sz w:val="20"/>
                <w:szCs w:val="20"/>
              </w:rPr>
              <w:t>ŻENIE DODATKOWE POJAZDU OBJĘTE PRZEDMIOTEM ZAMÓWIENIA</w:t>
            </w:r>
          </w:p>
          <w:p>
            <w:pPr>
              <w:pStyle w:val="3"/>
              <w:spacing w:before="20" w:after="20" w:line="240" w:lineRule="auto"/>
              <w:jc w:val="center"/>
            </w:pPr>
            <w:r>
              <w:rPr>
                <w:rFonts w:ascii="Times New Roman" w:hAnsi="Times New Roman" w:cs="Times New Roman"/>
                <w:b/>
                <w:sz w:val="20"/>
                <w:szCs w:val="20"/>
              </w:rPr>
              <w:t>(dostarczone oraz zamontowane  przez Wykonawcę) – WYMAGANIA MINIMALNE</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5.1.</w:t>
            </w:r>
          </w:p>
        </w:tc>
        <w:tc>
          <w:tcPr>
            <w:tcW w:w="9356" w:type="dxa"/>
            <w:tcBorders>
              <w:top w:val="single" w:color="auto" w:sz="4" w:space="0"/>
              <w:left w:val="single" w:color="auto" w:sz="4" w:space="0"/>
              <w:bottom w:val="single" w:color="auto" w:sz="4" w:space="0"/>
              <w:right w:val="single" w:color="auto" w:sz="4" w:space="0"/>
            </w:tcBorders>
          </w:tcPr>
          <w:p>
            <w:pPr>
              <w:pStyle w:val="7"/>
              <w:spacing w:before="20" w:after="20" w:line="240" w:lineRule="auto"/>
              <w:jc w:val="both"/>
            </w:pPr>
            <w:r>
              <w:rPr>
                <w:rFonts w:ascii="Times New Roman" w:hAnsi="Times New Roman" w:eastAsia="Times New Roman" w:cs="Times New Roman"/>
                <w:sz w:val="20"/>
                <w:szCs w:val="20"/>
              </w:rPr>
              <w:t>Zewn</w:t>
            </w:r>
            <w:r>
              <w:rPr>
                <w:rFonts w:ascii="Times New Roman" w:hAnsi="Times New Roman" w:cs="Times New Roman"/>
                <w:sz w:val="20"/>
                <w:szCs w:val="20"/>
              </w:rPr>
              <w:t>ętrzne oświetlenie boczne i tylnie pola pracy realizowane za pomocą lamp LED.</w:t>
            </w:r>
          </w:p>
        </w:tc>
      </w:tr>
      <w:tr>
        <w:tblPrEx>
          <w:tblCellMar>
            <w:top w:w="0" w:type="dxa"/>
            <w:left w:w="10" w:type="dxa"/>
            <w:bottom w:w="0" w:type="dxa"/>
            <w:right w:w="10" w:type="dxa"/>
          </w:tblCellMar>
        </w:tblPrEx>
        <w:trPr>
          <w:trHeight w:val="255" w:hRule="atLeast"/>
        </w:trPr>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5.2.</w:t>
            </w:r>
          </w:p>
        </w:tc>
        <w:tc>
          <w:tcPr>
            <w:tcW w:w="9356" w:type="dxa"/>
            <w:tcBorders>
              <w:top w:val="single" w:color="auto" w:sz="4" w:space="0"/>
              <w:left w:val="single" w:color="auto" w:sz="4" w:space="0"/>
              <w:bottom w:val="single" w:color="auto" w:sz="4" w:space="0"/>
              <w:right w:val="single" w:color="auto" w:sz="4" w:space="0"/>
            </w:tcBorders>
          </w:tcPr>
          <w:p>
            <w:pPr>
              <w:pStyle w:val="2"/>
              <w:ind w:left="0" w:firstLine="0"/>
              <w:rPr>
                <w:rFonts w:ascii="Times New Roman" w:hAnsi="Times New Roman" w:eastAsia="Times New Roman" w:cs="Times New Roman"/>
                <w:b w:val="0"/>
                <w:sz w:val="20"/>
                <w:szCs w:val="20"/>
              </w:rPr>
            </w:pPr>
            <w:r>
              <w:rPr>
                <w:rFonts w:ascii="Times New Roman" w:hAnsi="Times New Roman" w:cs="Times New Roman"/>
                <w:b w:val="0"/>
                <w:sz w:val="20"/>
                <w:szCs w:val="20"/>
              </w:rPr>
              <w:t>Markiza boczna dachowa aerodynamiczna z adapterami dostosowanymi do marki pojazdu długości min 3,5m.</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shd w:val="clear" w:color="auto" w:fill="EFEFEF"/>
          </w:tcPr>
          <w:p>
            <w:pPr>
              <w:pStyle w:val="3"/>
              <w:spacing w:before="20" w:after="20" w:line="240" w:lineRule="auto"/>
              <w:jc w:val="center"/>
            </w:pPr>
            <w:r>
              <w:rPr>
                <w:rFonts w:ascii="Times New Roman" w:hAnsi="Times New Roman" w:eastAsia="Times New Roman" w:cs="Times New Roman"/>
                <w:b/>
                <w:sz w:val="20"/>
                <w:szCs w:val="20"/>
              </w:rPr>
              <w:t>VI.</w:t>
            </w:r>
          </w:p>
        </w:tc>
        <w:tc>
          <w:tcPr>
            <w:tcW w:w="9356" w:type="dxa"/>
            <w:tcBorders>
              <w:top w:val="single" w:color="auto" w:sz="4" w:space="0"/>
              <w:left w:val="single" w:color="auto" w:sz="4" w:space="0"/>
              <w:bottom w:val="single" w:color="auto" w:sz="4" w:space="0"/>
              <w:right w:val="single" w:color="auto" w:sz="4" w:space="0"/>
            </w:tcBorders>
            <w:shd w:val="clear" w:color="auto" w:fill="EFEFEF"/>
          </w:tcPr>
          <w:p>
            <w:pPr>
              <w:pStyle w:val="3"/>
              <w:spacing w:before="20" w:after="20" w:line="240" w:lineRule="auto"/>
              <w:jc w:val="center"/>
            </w:pPr>
            <w:r>
              <w:rPr>
                <w:rFonts w:ascii="Times New Roman" w:hAnsi="Times New Roman" w:eastAsia="Times New Roman" w:cs="Times New Roman"/>
                <w:b/>
                <w:sz w:val="20"/>
                <w:szCs w:val="20"/>
              </w:rPr>
              <w:t>DODATKOWO</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6.1.</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pPr>
            <w:r>
              <w:rPr>
                <w:rFonts w:ascii="Times New Roman" w:hAnsi="Times New Roman" w:eastAsia="Times New Roman" w:cs="Times New Roman"/>
                <w:sz w:val="20"/>
                <w:szCs w:val="20"/>
              </w:rPr>
              <w:t>Wraz z pojazdem należy dostarczyć instrukcję obsługi pojazdu, urządzeń i sprzętu zamontowanego w pojeździe w języku polskim.</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6.2.</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jc w:val="both"/>
            </w:pPr>
            <w:r>
              <w:rPr>
                <w:rFonts w:ascii="Times New Roman" w:hAnsi="Times New Roman" w:eastAsia="Times New Roman" w:cs="Times New Roman"/>
                <w:sz w:val="20"/>
                <w:szCs w:val="20"/>
              </w:rPr>
              <w:t>Pojazd wyposażony co najmniej w: zestaw narzędzi naprawczych, podnośnik hydrauliczny dostosowany do pojazdu, trójkąt ostrzegawczy, apteczkę, gaśnicę proszkową, kamizelkę ostrzegawczą.</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6.3.</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pPr>
            <w:r>
              <w:rPr>
                <w:rFonts w:ascii="Times New Roman" w:hAnsi="Times New Roman" w:eastAsia="Times New Roman" w:cs="Times New Roman"/>
                <w:sz w:val="20"/>
                <w:szCs w:val="20"/>
              </w:rPr>
              <w:t>Sprzęt będący na wyposażeniu pojazdu musi posiadać świadectwo dopuszczenia wymagane obowiązującym prawem dostarczone najpóźniej w dniu inspekcji techniczno-jakościowej u wykonawcy.</w:t>
            </w:r>
          </w:p>
        </w:tc>
      </w:tr>
      <w:tr>
        <w:tblPrEx>
          <w:tblCellMar>
            <w:top w:w="0" w:type="dxa"/>
            <w:left w:w="10" w:type="dxa"/>
            <w:bottom w:w="0" w:type="dxa"/>
            <w:right w:w="10" w:type="dxa"/>
          </w:tblCellMar>
        </w:tblPrEx>
        <w:tc>
          <w:tcPr>
            <w:tcW w:w="798" w:type="dxa"/>
            <w:tcBorders>
              <w:top w:val="single" w:color="000000" w:sz="4" w:space="0"/>
              <w:left w:val="single" w:color="000000" w:sz="4" w:space="0"/>
              <w:bottom w:val="single" w:color="000000" w:sz="4" w:space="0"/>
              <w:right w:val="single" w:color="auto" w:sz="4" w:space="0"/>
            </w:tcBorders>
          </w:tcPr>
          <w:p>
            <w:pPr>
              <w:pStyle w:val="3"/>
              <w:spacing w:before="20" w:after="20" w:line="240" w:lineRule="auto"/>
              <w:jc w:val="center"/>
            </w:pPr>
            <w:r>
              <w:rPr>
                <w:rFonts w:ascii="Times New Roman" w:hAnsi="Times New Roman" w:eastAsia="Times New Roman" w:cs="Times New Roman"/>
                <w:sz w:val="20"/>
                <w:szCs w:val="20"/>
              </w:rPr>
              <w:t>6.4.</w:t>
            </w:r>
          </w:p>
        </w:tc>
        <w:tc>
          <w:tcPr>
            <w:tcW w:w="9356" w:type="dxa"/>
            <w:tcBorders>
              <w:top w:val="single" w:color="auto" w:sz="4" w:space="0"/>
              <w:left w:val="single" w:color="auto" w:sz="4" w:space="0"/>
              <w:bottom w:val="single" w:color="auto" w:sz="4" w:space="0"/>
              <w:right w:val="single" w:color="auto" w:sz="4" w:space="0"/>
            </w:tcBorders>
          </w:tcPr>
          <w:p>
            <w:pPr>
              <w:pStyle w:val="3"/>
              <w:spacing w:before="20" w:after="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Gwarancja:</w:t>
            </w:r>
          </w:p>
          <w:p>
            <w:pPr>
              <w:pStyle w:val="3"/>
              <w:spacing w:before="20" w:after="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Okres gwarancji na zabudowę  minimum 24 miesiące</w:t>
            </w:r>
          </w:p>
          <w:p>
            <w:pPr>
              <w:pStyle w:val="3"/>
              <w:spacing w:before="20" w:after="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Gwarancja mechaniczna na silnik minimum 24 miesiące bez limitu kilometrów</w:t>
            </w:r>
          </w:p>
          <w:p>
            <w:pPr>
              <w:pStyle w:val="3"/>
              <w:spacing w:before="20" w:after="20" w:line="240" w:lineRule="auto"/>
            </w:pPr>
            <w:r>
              <w:rPr>
                <w:rFonts w:ascii="Times New Roman" w:hAnsi="Times New Roman" w:eastAsia="Times New Roman" w:cs="Times New Roman"/>
                <w:sz w:val="20"/>
                <w:szCs w:val="20"/>
              </w:rPr>
              <w:t>Gwarancja na perforację nadwozia minimum 72 miesięcy</w:t>
            </w:r>
          </w:p>
          <w:p>
            <w:pPr>
              <w:pStyle w:val="7"/>
              <w:spacing w:before="20" w:after="20" w:line="240" w:lineRule="auto"/>
            </w:pPr>
          </w:p>
        </w:tc>
      </w:tr>
    </w:tbl>
    <w:p>
      <w:pPr>
        <w:pStyle w:val="3"/>
        <w:spacing w:line="240" w:lineRule="auto"/>
        <w:ind w:left="360"/>
      </w:pPr>
    </w:p>
    <w:p>
      <w:pPr>
        <w:pStyle w:val="3"/>
        <w:spacing w:line="240" w:lineRule="auto"/>
        <w:ind w:right="-34"/>
        <w:rPr>
          <w:rFonts w:ascii="Trebuchet MS" w:hAnsi="Trebuchet MS" w:cs="Trebuchet MS"/>
          <w:sz w:val="20"/>
          <w:szCs w:val="20"/>
        </w:rPr>
      </w:pPr>
    </w:p>
    <w:p>
      <w:pPr>
        <w:numPr>
          <w:ilvl w:val="0"/>
          <w:numId w:val="1"/>
        </w:numPr>
        <w:adjustRightInd w:val="0"/>
        <w:spacing w:line="276" w:lineRule="auto"/>
        <w:jc w:val="both"/>
        <w:rPr>
          <w:rFonts w:ascii="Trebuchet MS" w:hAnsi="Trebuchet MS" w:cs="Trebuchet MS"/>
          <w:sz w:val="20"/>
          <w:szCs w:val="20"/>
        </w:rPr>
      </w:pPr>
      <w:r>
        <w:rPr>
          <w:rFonts w:ascii="Trebuchet MS" w:hAnsi="Trebuchet MS" w:cs="Trebuchet MS"/>
          <w:sz w:val="20"/>
          <w:szCs w:val="20"/>
        </w:rPr>
        <w:t>Tam, gdzie w zapisach Specyfikacji Warunków Zamówienia czy w którymkolwiek z załączników do SWZ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ust.1 pkt 2 lub ust. 3 ustawy, Zamawiający zgodnie z art. 99 ust. 5 ustawy dopuszcza złożenie oferty równoważnej lub zgodnie z art. 101 ust. 4 ustawy zaoferowanie rozwiązań „równoważnych” w stosunku do wskazanych w </w:t>
      </w:r>
      <w:bookmarkStart w:id="0" w:name="_Hlk69994663"/>
      <w:r>
        <w:rPr>
          <w:rFonts w:ascii="Trebuchet MS" w:hAnsi="Trebuchet MS" w:cs="Trebuchet MS"/>
          <w:sz w:val="20"/>
          <w:szCs w:val="20"/>
        </w:rPr>
        <w:t xml:space="preserve">dokumentacji przetargowej </w:t>
      </w:r>
      <w:bookmarkEnd w:id="0"/>
      <w:r>
        <w:rPr>
          <w:rFonts w:ascii="Trebuchet MS" w:hAnsi="Trebuchet MS" w:cs="Trebuchet MS"/>
          <w:sz w:val="20"/>
          <w:szCs w:val="20"/>
        </w:rPr>
        <w:t>pod warunkiem, że zapewnią uzyskanie parametrów technicznych nie gorszych od założonych w dokumentacji przetargowej oraz będą zgodne pod względem:</w:t>
      </w:r>
    </w:p>
    <w:p>
      <w:pPr>
        <w:widowControl/>
        <w:numPr>
          <w:ilvl w:val="0"/>
          <w:numId w:val="2"/>
        </w:numPr>
        <w:tabs>
          <w:tab w:val="left" w:pos="-286"/>
          <w:tab w:val="left" w:pos="426"/>
        </w:tabs>
        <w:autoSpaceDN/>
        <w:ind w:hanging="294"/>
        <w:rPr>
          <w:rFonts w:ascii="Trebuchet MS" w:hAnsi="Trebuchet MS" w:cs="Trebuchet MS"/>
          <w:sz w:val="20"/>
          <w:szCs w:val="20"/>
        </w:rPr>
      </w:pPr>
      <w:r>
        <w:rPr>
          <w:rFonts w:ascii="Trebuchet MS" w:hAnsi="Trebuchet MS" w:cs="Trebuchet MS"/>
          <w:sz w:val="20"/>
          <w:szCs w:val="20"/>
        </w:rPr>
        <w:t>gabarytów i konstrukcji (wielkość, rodzaj, właściwości fizyczne, liczba elementów składowych, itp.),</w:t>
      </w:r>
    </w:p>
    <w:p>
      <w:pPr>
        <w:widowControl/>
        <w:numPr>
          <w:ilvl w:val="0"/>
          <w:numId w:val="3"/>
        </w:numPr>
        <w:tabs>
          <w:tab w:val="left" w:pos="-286"/>
          <w:tab w:val="left" w:pos="426"/>
        </w:tabs>
        <w:autoSpaceDN/>
        <w:ind w:hanging="294"/>
        <w:jc w:val="both"/>
        <w:rPr>
          <w:rFonts w:ascii="Trebuchet MS" w:hAnsi="Trebuchet MS" w:cs="Trebuchet MS"/>
          <w:sz w:val="20"/>
          <w:szCs w:val="20"/>
        </w:rPr>
      </w:pPr>
      <w:r>
        <w:rPr>
          <w:rFonts w:ascii="Trebuchet MS" w:hAnsi="Trebuchet MS" w:cs="Trebuchet MS"/>
          <w:sz w:val="20"/>
          <w:szCs w:val="20"/>
        </w:rPr>
        <w:t>charakteru użytkowego (tożsamość funkcji, itp.),</w:t>
      </w:r>
    </w:p>
    <w:p>
      <w:pPr>
        <w:widowControl/>
        <w:numPr>
          <w:ilvl w:val="0"/>
          <w:numId w:val="2"/>
        </w:numPr>
        <w:tabs>
          <w:tab w:val="left" w:pos="-286"/>
          <w:tab w:val="left" w:pos="426"/>
        </w:tabs>
        <w:autoSpaceDN/>
        <w:ind w:hanging="294"/>
        <w:jc w:val="both"/>
        <w:rPr>
          <w:rFonts w:ascii="Trebuchet MS" w:hAnsi="Trebuchet MS" w:cs="Trebuchet MS"/>
          <w:sz w:val="20"/>
          <w:szCs w:val="20"/>
        </w:rPr>
      </w:pPr>
      <w:r>
        <w:rPr>
          <w:rFonts w:ascii="Trebuchet MS" w:hAnsi="Trebuchet MS" w:cs="Trebuchet MS"/>
          <w:sz w:val="20"/>
          <w:szCs w:val="20"/>
        </w:rPr>
        <w:t>charakterystyki materiałowej (rodzaj i jakość materiałów, itp.),</w:t>
      </w:r>
    </w:p>
    <w:p>
      <w:pPr>
        <w:widowControl/>
        <w:numPr>
          <w:ilvl w:val="0"/>
          <w:numId w:val="2"/>
        </w:numPr>
        <w:tabs>
          <w:tab w:val="left" w:pos="-286"/>
          <w:tab w:val="left" w:pos="426"/>
        </w:tabs>
        <w:autoSpaceDN/>
        <w:ind w:hanging="294"/>
        <w:jc w:val="both"/>
        <w:rPr>
          <w:rFonts w:ascii="Trebuchet MS" w:hAnsi="Trebuchet MS" w:cs="Trebuchet MS"/>
          <w:sz w:val="20"/>
          <w:szCs w:val="20"/>
        </w:rPr>
      </w:pPr>
      <w:r>
        <w:rPr>
          <w:rFonts w:ascii="Trebuchet MS" w:hAnsi="Trebuchet MS" w:cs="Trebuchet MS"/>
          <w:sz w:val="20"/>
          <w:szCs w:val="20"/>
        </w:rPr>
        <w:t>parametrów technicznych (wytrzymałość, trwałość, dane techniczne, dane hydrauliczne, charakterystyki liniowe, konstrukcja, itp.),</w:t>
      </w:r>
    </w:p>
    <w:p>
      <w:pPr>
        <w:widowControl/>
        <w:numPr>
          <w:ilvl w:val="0"/>
          <w:numId w:val="2"/>
        </w:numPr>
        <w:tabs>
          <w:tab w:val="left" w:pos="-286"/>
          <w:tab w:val="left" w:pos="426"/>
        </w:tabs>
        <w:autoSpaceDN/>
        <w:ind w:hanging="294"/>
        <w:jc w:val="both"/>
        <w:rPr>
          <w:rFonts w:ascii="Trebuchet MS" w:hAnsi="Trebuchet MS" w:cs="Trebuchet MS"/>
          <w:sz w:val="20"/>
          <w:szCs w:val="20"/>
        </w:rPr>
      </w:pPr>
      <w:r>
        <w:rPr>
          <w:rFonts w:ascii="Trebuchet MS" w:hAnsi="Trebuchet MS" w:cs="Trebuchet MS"/>
          <w:sz w:val="20"/>
          <w:szCs w:val="20"/>
        </w:rPr>
        <w:t>parametrów bezpieczeństwa użytkowania,</w:t>
      </w:r>
    </w:p>
    <w:p>
      <w:pPr>
        <w:widowControl/>
        <w:numPr>
          <w:ilvl w:val="0"/>
          <w:numId w:val="2"/>
        </w:numPr>
        <w:tabs>
          <w:tab w:val="left" w:pos="-286"/>
          <w:tab w:val="left" w:pos="426"/>
        </w:tabs>
        <w:autoSpaceDN/>
        <w:ind w:hanging="294"/>
        <w:jc w:val="both"/>
        <w:rPr>
          <w:rFonts w:ascii="Trebuchet MS" w:hAnsi="Trebuchet MS" w:cs="Trebuchet MS"/>
          <w:sz w:val="20"/>
          <w:szCs w:val="20"/>
        </w:rPr>
      </w:pPr>
      <w:r>
        <w:rPr>
          <w:rFonts w:ascii="Trebuchet MS" w:hAnsi="Trebuchet MS" w:cs="Trebuchet MS"/>
          <w:sz w:val="20"/>
          <w:szCs w:val="20"/>
        </w:rPr>
        <w:t>standardów emisyjnych.</w:t>
      </w:r>
    </w:p>
    <w:p>
      <w:pPr>
        <w:pStyle w:val="8"/>
        <w:ind w:left="284"/>
        <w:rPr>
          <w:rFonts w:ascii="Trebuchet MS" w:hAnsi="Trebuchet MS" w:cs="Trebuchet MS"/>
          <w:sz w:val="20"/>
          <w:szCs w:val="20"/>
        </w:rPr>
      </w:pPr>
      <w:r>
        <w:rPr>
          <w:rFonts w:ascii="Trebuchet MS" w:hAnsi="Trebuchet MS" w:cs="Trebuchet MS"/>
          <w:sz w:val="20"/>
          <w:szCs w:val="20"/>
        </w:rPr>
        <w:tab/>
      </w:r>
      <w:r>
        <w:rPr>
          <w:rFonts w:ascii="Trebuchet MS" w:hAnsi="Trebuchet MS" w:cs="Trebuchet MS"/>
          <w:sz w:val="20"/>
          <w:szCs w:val="20"/>
        </w:rPr>
        <w:t xml:space="preserve">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 </w:t>
      </w:r>
    </w:p>
    <w:p>
      <w:pPr>
        <w:pStyle w:val="8"/>
        <w:ind w:left="284"/>
        <w:rPr>
          <w:rFonts w:ascii="Trebuchet MS" w:hAnsi="Trebuchet MS" w:cs="Trebuchet MS"/>
          <w:sz w:val="20"/>
          <w:szCs w:val="20"/>
        </w:rPr>
      </w:pPr>
      <w:r>
        <w:rPr>
          <w:rFonts w:ascii="Trebuchet MS" w:hAnsi="Trebuchet MS" w:cs="Trebuchet MS"/>
          <w:sz w:val="20"/>
          <w:szCs w:val="20"/>
        </w:rPr>
        <w:t>Ilekroć w dokumentacji przetargowej mowa jest o polskich normach, należy przez to rozumieć polskie normy przenoszące normy europejskie lub normy innych państw członkowskich Europejskiego Obszaru Gospodarczego lub inne normy lub dokumenty, o których mowa w art. 101 ust. 1 pkt 2 ustawy.</w:t>
      </w:r>
    </w:p>
    <w:p>
      <w:pPr>
        <w:pStyle w:val="7"/>
        <w:spacing w:after="25"/>
        <w:rPr>
          <w:rFonts w:ascii="Trebuchet MS" w:hAnsi="Trebuchet MS" w:cs="Trebuchet MS"/>
          <w:sz w:val="20"/>
          <w:szCs w:val="20"/>
        </w:rPr>
      </w:pPr>
    </w:p>
    <w:sectPr>
      <w:footerReference r:id="rId5" w:type="default"/>
      <w:footerReference r:id="rId6" w:type="even"/>
      <w:pgSz w:w="11906" w:h="16838"/>
      <w:pgMar w:top="913" w:right="991" w:bottom="965" w:left="1133" w:header="708" w:footer="714"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0"/>
      <w:ind w:right="-1764"/>
      <w:jc w:val="right"/>
    </w:pPr>
    <w:r>
      <w:fldChar w:fldCharType="begin"/>
    </w:r>
    <w:r>
      <w:instrText xml:space="preserve"> PAGE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0"/>
      <w:ind w:right="-1764"/>
      <w:jc w:val="right"/>
    </w:pPr>
    <w:r>
      <w:rPr>
        <w:sz w:val="24"/>
      </w:rPr>
      <w:fldChar w:fldCharType="begin"/>
    </w:r>
    <w:r>
      <w:rPr>
        <w:sz w:val="24"/>
      </w:rPr>
      <w:instrText xml:space="preserve"> PAGE </w:instrText>
    </w:r>
    <w:r>
      <w:rPr>
        <w:sz w:val="24"/>
      </w:rPr>
      <w:fldChar w:fldCharType="separate"/>
    </w:r>
    <w:r>
      <w:rPr>
        <w:sz w:val="24"/>
      </w:rPr>
      <w:t>2</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4" w:lineRule="auto"/>
      </w:pPr>
      <w:r>
        <w:separator/>
      </w:r>
    </w:p>
  </w:footnote>
  <w:footnote w:type="continuationSeparator" w:id="1">
    <w:p>
      <w:pPr>
        <w:spacing w:before="0" w:after="0" w:line="24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lowerLetter"/>
      <w:lvlText w:val="%1)"/>
      <w:lvlJc w:val="left"/>
      <w:pPr>
        <w:tabs>
          <w:tab w:val="left" w:pos="709"/>
        </w:tabs>
        <w:ind w:left="720" w:hanging="360"/>
      </w:pPr>
      <w:rPr>
        <w:rFonts w:ascii="Trebuchet MS" w:hAnsi="Trebuchet MS" w:cs="Times New Roman"/>
        <w:sz w:val="20"/>
        <w:szCs w:val="20"/>
      </w:rPr>
    </w:lvl>
  </w:abstractNum>
  <w:abstractNum w:abstractNumId="1">
    <w:nsid w:val="00000004"/>
    <w:multiLevelType w:val="multilevel"/>
    <w:tmpl w:val="00000004"/>
    <w:lvl w:ilvl="0" w:tentative="0">
      <w:start w:val="1"/>
      <w:numFmt w:val="lowerLetter"/>
      <w:lvlText w:val="%1)"/>
      <w:lvlJc w:val="left"/>
      <w:pPr>
        <w:tabs>
          <w:tab w:val="left" w:pos="709"/>
        </w:tabs>
        <w:ind w:left="720" w:hanging="360"/>
      </w:pPr>
      <w:rPr>
        <w:rFonts w:ascii="Trebuchet MS" w:hAnsi="Trebuchet MS" w:cs="Times New Roman"/>
        <w:sz w:val="20"/>
        <w:szCs w:val="20"/>
      </w:rPr>
    </w:lvl>
    <w:lvl w:ilvl="1" w:tentative="0">
      <w:start w:val="1"/>
      <w:numFmt w:val="decimal"/>
      <w:lvlText w:val="%2."/>
      <w:lvlJc w:val="left"/>
      <w:pPr>
        <w:tabs>
          <w:tab w:val="left" w:pos="1440"/>
        </w:tabs>
        <w:ind w:left="1440" w:hanging="360"/>
      </w:pPr>
      <w:rPr>
        <w:rFonts w:ascii="Trebuchet MS" w:hAnsi="Trebuchet MS" w:cs="Times New Roman"/>
        <w:sz w:val="20"/>
        <w:szCs w:val="20"/>
      </w:rPr>
    </w:lvl>
    <w:lvl w:ilvl="2" w:tentative="0">
      <w:start w:val="1"/>
      <w:numFmt w:val="decimal"/>
      <w:lvlText w:val="%3."/>
      <w:lvlJc w:val="left"/>
      <w:pPr>
        <w:tabs>
          <w:tab w:val="left" w:pos="2160"/>
        </w:tabs>
        <w:ind w:left="2160" w:hanging="360"/>
      </w:pPr>
      <w:rPr>
        <w:rFonts w:ascii="Trebuchet MS" w:hAnsi="Trebuchet MS" w:cs="Times New Roman"/>
        <w:sz w:val="20"/>
        <w:szCs w:val="20"/>
      </w:rPr>
    </w:lvl>
    <w:lvl w:ilvl="3" w:tentative="0">
      <w:start w:val="1"/>
      <w:numFmt w:val="decimal"/>
      <w:lvlText w:val="%4."/>
      <w:lvlJc w:val="left"/>
      <w:pPr>
        <w:tabs>
          <w:tab w:val="left" w:pos="2880"/>
        </w:tabs>
        <w:ind w:left="2880" w:hanging="360"/>
      </w:pPr>
      <w:rPr>
        <w:rFonts w:ascii="Trebuchet MS" w:hAnsi="Trebuchet MS" w:cs="Times New Roman"/>
        <w:sz w:val="20"/>
        <w:szCs w:val="20"/>
      </w:rPr>
    </w:lvl>
    <w:lvl w:ilvl="4" w:tentative="0">
      <w:start w:val="1"/>
      <w:numFmt w:val="decimal"/>
      <w:lvlText w:val="%5."/>
      <w:lvlJc w:val="left"/>
      <w:pPr>
        <w:tabs>
          <w:tab w:val="left" w:pos="3600"/>
        </w:tabs>
        <w:ind w:left="3600" w:hanging="360"/>
      </w:pPr>
      <w:rPr>
        <w:rFonts w:ascii="Trebuchet MS" w:hAnsi="Trebuchet MS" w:cs="Times New Roman"/>
        <w:sz w:val="20"/>
        <w:szCs w:val="20"/>
      </w:rPr>
    </w:lvl>
    <w:lvl w:ilvl="5" w:tentative="0">
      <w:start w:val="1"/>
      <w:numFmt w:val="decimal"/>
      <w:lvlText w:val="%6."/>
      <w:lvlJc w:val="left"/>
      <w:pPr>
        <w:tabs>
          <w:tab w:val="left" w:pos="4320"/>
        </w:tabs>
        <w:ind w:left="4320" w:hanging="360"/>
      </w:pPr>
      <w:rPr>
        <w:rFonts w:ascii="Trebuchet MS" w:hAnsi="Trebuchet MS" w:cs="Times New Roman"/>
        <w:sz w:val="20"/>
        <w:szCs w:val="20"/>
      </w:rPr>
    </w:lvl>
    <w:lvl w:ilvl="6" w:tentative="0">
      <w:start w:val="1"/>
      <w:numFmt w:val="decimal"/>
      <w:lvlText w:val="%7."/>
      <w:lvlJc w:val="left"/>
      <w:pPr>
        <w:tabs>
          <w:tab w:val="left" w:pos="5040"/>
        </w:tabs>
        <w:ind w:left="5040" w:hanging="360"/>
      </w:pPr>
      <w:rPr>
        <w:rFonts w:ascii="Trebuchet MS" w:hAnsi="Trebuchet MS" w:cs="Times New Roman"/>
        <w:sz w:val="20"/>
        <w:szCs w:val="20"/>
      </w:rPr>
    </w:lvl>
    <w:lvl w:ilvl="7" w:tentative="0">
      <w:start w:val="1"/>
      <w:numFmt w:val="decimal"/>
      <w:lvlText w:val="%8."/>
      <w:lvlJc w:val="left"/>
      <w:pPr>
        <w:tabs>
          <w:tab w:val="left" w:pos="5760"/>
        </w:tabs>
        <w:ind w:left="5760" w:hanging="360"/>
      </w:pPr>
      <w:rPr>
        <w:rFonts w:ascii="Trebuchet MS" w:hAnsi="Trebuchet MS" w:cs="Times New Roman"/>
        <w:sz w:val="20"/>
        <w:szCs w:val="20"/>
      </w:rPr>
    </w:lvl>
    <w:lvl w:ilvl="8" w:tentative="0">
      <w:start w:val="1"/>
      <w:numFmt w:val="decimal"/>
      <w:lvlText w:val="%9."/>
      <w:lvlJc w:val="left"/>
      <w:pPr>
        <w:tabs>
          <w:tab w:val="left" w:pos="6480"/>
        </w:tabs>
        <w:ind w:left="6480" w:hanging="360"/>
      </w:pPr>
      <w:rPr>
        <w:rFonts w:ascii="Trebuchet MS" w:hAnsi="Trebuchet MS" w:cs="Times New Roman"/>
        <w:sz w:val="20"/>
        <w:szCs w:val="20"/>
      </w:rPr>
    </w:lvl>
  </w:abstractNum>
  <w:abstractNum w:abstractNumId="2">
    <w:nsid w:val="3DB06C79"/>
    <w:multiLevelType w:val="singleLevel"/>
    <w:tmpl w:val="3DB06C79"/>
    <w:lvl w:ilvl="0" w:tentative="0">
      <w:start w:val="1"/>
      <w:numFmt w:val="decimal"/>
      <w:lvlText w:val="%1."/>
      <w:lvlJc w:val="left"/>
      <w:pPr>
        <w:tabs>
          <w:tab w:val="left" w:pos="425"/>
        </w:tabs>
        <w:ind w:left="425" w:hanging="425"/>
      </w:pPr>
      <w:rPr>
        <w:rFont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hyphenationZone w:val="425"/>
  <w:evenAndOddHeaders w:val="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32"/>
    <w:rsid w:val="00073E09"/>
    <w:rsid w:val="000A2C9F"/>
    <w:rsid w:val="000D61F4"/>
    <w:rsid w:val="000E2A30"/>
    <w:rsid w:val="001021D9"/>
    <w:rsid w:val="00104085"/>
    <w:rsid w:val="001822B9"/>
    <w:rsid w:val="001C2D4A"/>
    <w:rsid w:val="001F2A63"/>
    <w:rsid w:val="00216D3F"/>
    <w:rsid w:val="00233E32"/>
    <w:rsid w:val="00235C07"/>
    <w:rsid w:val="00243D66"/>
    <w:rsid w:val="00262125"/>
    <w:rsid w:val="002A0132"/>
    <w:rsid w:val="002C44BD"/>
    <w:rsid w:val="002D2B95"/>
    <w:rsid w:val="003131D6"/>
    <w:rsid w:val="003729D2"/>
    <w:rsid w:val="003E3CB6"/>
    <w:rsid w:val="003E7404"/>
    <w:rsid w:val="004036C1"/>
    <w:rsid w:val="00416F07"/>
    <w:rsid w:val="0042631C"/>
    <w:rsid w:val="00455D26"/>
    <w:rsid w:val="004759EB"/>
    <w:rsid w:val="004A5236"/>
    <w:rsid w:val="00510A5A"/>
    <w:rsid w:val="00510E50"/>
    <w:rsid w:val="00584C94"/>
    <w:rsid w:val="005A3810"/>
    <w:rsid w:val="005B1CD6"/>
    <w:rsid w:val="005C01B1"/>
    <w:rsid w:val="005F5B27"/>
    <w:rsid w:val="00625993"/>
    <w:rsid w:val="006B470B"/>
    <w:rsid w:val="007034AC"/>
    <w:rsid w:val="007043BB"/>
    <w:rsid w:val="0071159E"/>
    <w:rsid w:val="00736370"/>
    <w:rsid w:val="00773CDF"/>
    <w:rsid w:val="00774625"/>
    <w:rsid w:val="007746FD"/>
    <w:rsid w:val="00794903"/>
    <w:rsid w:val="007A7A51"/>
    <w:rsid w:val="007C064D"/>
    <w:rsid w:val="007C4DB4"/>
    <w:rsid w:val="00800D1F"/>
    <w:rsid w:val="00821B17"/>
    <w:rsid w:val="00830AEE"/>
    <w:rsid w:val="008348BF"/>
    <w:rsid w:val="008652B6"/>
    <w:rsid w:val="008801DE"/>
    <w:rsid w:val="008C32EB"/>
    <w:rsid w:val="008F69FB"/>
    <w:rsid w:val="00900136"/>
    <w:rsid w:val="009C53E1"/>
    <w:rsid w:val="009C56B2"/>
    <w:rsid w:val="009E1E40"/>
    <w:rsid w:val="009F4E63"/>
    <w:rsid w:val="00A017AE"/>
    <w:rsid w:val="00A317AB"/>
    <w:rsid w:val="00A324F4"/>
    <w:rsid w:val="00A66405"/>
    <w:rsid w:val="00A9723C"/>
    <w:rsid w:val="00AC07D5"/>
    <w:rsid w:val="00AD6A26"/>
    <w:rsid w:val="00AD7A0B"/>
    <w:rsid w:val="00B01C1B"/>
    <w:rsid w:val="00B96B92"/>
    <w:rsid w:val="00C53989"/>
    <w:rsid w:val="00C91FA7"/>
    <w:rsid w:val="00C9603A"/>
    <w:rsid w:val="00CA6B51"/>
    <w:rsid w:val="00CB2E78"/>
    <w:rsid w:val="00CB322F"/>
    <w:rsid w:val="00D1003A"/>
    <w:rsid w:val="00D42183"/>
    <w:rsid w:val="00D53B68"/>
    <w:rsid w:val="00D5429F"/>
    <w:rsid w:val="00D55CAD"/>
    <w:rsid w:val="00DD7ACE"/>
    <w:rsid w:val="00E4541B"/>
    <w:rsid w:val="00E47565"/>
    <w:rsid w:val="00E67695"/>
    <w:rsid w:val="00EC6CDE"/>
    <w:rsid w:val="00EE36FE"/>
    <w:rsid w:val="00F31D83"/>
    <w:rsid w:val="00F72173"/>
    <w:rsid w:val="00FE4925"/>
    <w:rsid w:val="03CD2A24"/>
    <w:rsid w:val="0A1026E6"/>
    <w:rsid w:val="0B136F52"/>
    <w:rsid w:val="10637A13"/>
    <w:rsid w:val="1FD00064"/>
    <w:rsid w:val="234A3673"/>
    <w:rsid w:val="2E8D0FB6"/>
    <w:rsid w:val="377301AD"/>
    <w:rsid w:val="3B0F47C8"/>
    <w:rsid w:val="3BA85E01"/>
    <w:rsid w:val="42CC3B2C"/>
    <w:rsid w:val="4540525A"/>
    <w:rsid w:val="459A42DE"/>
    <w:rsid w:val="4CAF43E0"/>
    <w:rsid w:val="52501699"/>
    <w:rsid w:val="575C3614"/>
    <w:rsid w:val="58E94AAB"/>
    <w:rsid w:val="5CB11738"/>
    <w:rsid w:val="64A70A2F"/>
    <w:rsid w:val="70633C4B"/>
    <w:rsid w:val="70B333B7"/>
    <w:rsid w:val="755D5D60"/>
    <w:rsid w:val="781905A5"/>
    <w:rsid w:val="7D517F2D"/>
    <w:rsid w:val="7E7858E7"/>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autoSpaceDN w:val="0"/>
      <w:spacing w:after="160" w:line="244" w:lineRule="auto"/>
      <w:textAlignment w:val="baseline"/>
    </w:pPr>
    <w:rPr>
      <w:rFonts w:ascii="Calibri" w:hAnsi="Calibri" w:eastAsia="Times New Roman" w:cs="Times New Roman"/>
      <w:kern w:val="3"/>
      <w:sz w:val="22"/>
      <w:szCs w:val="22"/>
      <w:lang w:val="pl-PL" w:eastAsia="pl-PL" w:bidi="ar-SA"/>
    </w:rPr>
  </w:style>
  <w:style w:type="paragraph" w:styleId="2">
    <w:name w:val="heading 1"/>
    <w:basedOn w:val="3"/>
    <w:next w:val="3"/>
    <w:qFormat/>
    <w:uiPriority w:val="0"/>
    <w:pPr>
      <w:keepLines/>
      <w:ind w:left="1774" w:hanging="10"/>
      <w:outlineLvl w:val="0"/>
    </w:pPr>
    <w:rPr>
      <w:b/>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3">
    <w:name w:val="Normalny1"/>
    <w:qFormat/>
    <w:uiPriority w:val="0"/>
    <w:pPr>
      <w:suppressAutoHyphens/>
      <w:overflowPunct w:val="0"/>
      <w:spacing w:line="276" w:lineRule="auto"/>
      <w:textAlignment w:val="baseline"/>
    </w:pPr>
    <w:rPr>
      <w:rFonts w:ascii="Arial" w:hAnsi="Arial" w:eastAsia="Arial" w:cs="Arial"/>
      <w:color w:val="000000"/>
      <w:sz w:val="22"/>
      <w:szCs w:val="22"/>
      <w:lang w:val="pl-PL" w:eastAsia="zh-CN" w:bidi="ar-SA"/>
    </w:rPr>
  </w:style>
  <w:style w:type="paragraph" w:styleId="6">
    <w:name w:val="Balloon Text"/>
    <w:basedOn w:val="7"/>
    <w:autoRedefine/>
    <w:qFormat/>
    <w:uiPriority w:val="0"/>
    <w:pPr>
      <w:spacing w:after="0" w:line="240" w:lineRule="auto"/>
    </w:pPr>
    <w:rPr>
      <w:sz w:val="18"/>
      <w:szCs w:val="18"/>
    </w:rPr>
  </w:style>
  <w:style w:type="paragraph" w:customStyle="1" w:styleId="7">
    <w:name w:val="Standard"/>
    <w:autoRedefine/>
    <w:qFormat/>
    <w:uiPriority w:val="0"/>
    <w:pPr>
      <w:suppressAutoHyphens/>
      <w:autoSpaceDN w:val="0"/>
      <w:spacing w:after="160" w:line="244" w:lineRule="auto"/>
      <w:textAlignment w:val="baseline"/>
    </w:pPr>
    <w:rPr>
      <w:rFonts w:ascii="Calibri" w:hAnsi="Calibri" w:eastAsia="Calibri" w:cs="Calibri"/>
      <w:color w:val="000000"/>
      <w:kern w:val="3"/>
      <w:sz w:val="22"/>
      <w:szCs w:val="22"/>
      <w:lang w:val="pl-PL" w:eastAsia="pl-PL" w:bidi="ar-SA"/>
    </w:rPr>
  </w:style>
  <w:style w:type="paragraph" w:styleId="8">
    <w:name w:val="Body Text"/>
    <w:basedOn w:val="1"/>
    <w:autoRedefine/>
    <w:qFormat/>
    <w:uiPriority w:val="0"/>
    <w:pPr>
      <w:jc w:val="both"/>
    </w:pPr>
    <w:rPr>
      <w:sz w:val="24"/>
    </w:rPr>
  </w:style>
  <w:style w:type="paragraph" w:styleId="9">
    <w:name w:val="caption"/>
    <w:basedOn w:val="7"/>
    <w:next w:val="1"/>
    <w:autoRedefine/>
    <w:qFormat/>
    <w:uiPriority w:val="0"/>
    <w:pPr>
      <w:suppressLineNumbers/>
      <w:spacing w:before="120" w:after="120"/>
    </w:pPr>
    <w:rPr>
      <w:i/>
      <w:iCs/>
      <w:sz w:val="24"/>
      <w:szCs w:val="24"/>
    </w:rPr>
  </w:style>
  <w:style w:type="character" w:styleId="10">
    <w:name w:val="annotation reference"/>
    <w:basedOn w:val="4"/>
    <w:autoRedefine/>
    <w:semiHidden/>
    <w:unhideWhenUsed/>
    <w:qFormat/>
    <w:uiPriority w:val="99"/>
    <w:rPr>
      <w:sz w:val="16"/>
      <w:szCs w:val="16"/>
    </w:rPr>
  </w:style>
  <w:style w:type="paragraph" w:styleId="11">
    <w:name w:val="annotation text"/>
    <w:basedOn w:val="1"/>
    <w:link w:val="26"/>
    <w:autoRedefine/>
    <w:semiHidden/>
    <w:unhideWhenUsed/>
    <w:qFormat/>
    <w:uiPriority w:val="99"/>
    <w:pPr>
      <w:spacing w:line="240" w:lineRule="auto"/>
    </w:pPr>
    <w:rPr>
      <w:sz w:val="20"/>
      <w:szCs w:val="20"/>
    </w:rPr>
  </w:style>
  <w:style w:type="paragraph" w:styleId="12">
    <w:name w:val="annotation subject"/>
    <w:basedOn w:val="11"/>
    <w:next w:val="11"/>
    <w:link w:val="27"/>
    <w:autoRedefine/>
    <w:semiHidden/>
    <w:unhideWhenUsed/>
    <w:qFormat/>
    <w:uiPriority w:val="99"/>
    <w:rPr>
      <w:b/>
      <w:bCs/>
    </w:rPr>
  </w:style>
  <w:style w:type="paragraph" w:styleId="13">
    <w:name w:val="footer"/>
    <w:basedOn w:val="7"/>
    <w:autoRedefine/>
    <w:qFormat/>
    <w:uiPriority w:val="0"/>
    <w:pPr>
      <w:suppressLineNumbers/>
      <w:tabs>
        <w:tab w:val="center" w:pos="4819"/>
        <w:tab w:val="right" w:pos="9638"/>
      </w:tabs>
    </w:pPr>
  </w:style>
  <w:style w:type="paragraph" w:styleId="14">
    <w:name w:val="header"/>
    <w:basedOn w:val="1"/>
    <w:autoRedefine/>
    <w:qFormat/>
    <w:uiPriority w:val="0"/>
    <w:pPr>
      <w:tabs>
        <w:tab w:val="center" w:pos="4536"/>
        <w:tab w:val="right" w:pos="9072"/>
      </w:tabs>
    </w:pPr>
  </w:style>
  <w:style w:type="paragraph" w:styleId="15">
    <w:name w:val="List"/>
    <w:basedOn w:val="16"/>
    <w:autoRedefine/>
    <w:qFormat/>
    <w:uiPriority w:val="0"/>
  </w:style>
  <w:style w:type="paragraph" w:customStyle="1" w:styleId="16">
    <w:name w:val="Text body"/>
    <w:basedOn w:val="7"/>
    <w:autoRedefine/>
    <w:qFormat/>
    <w:uiPriority w:val="0"/>
    <w:pPr>
      <w:spacing w:after="120"/>
    </w:pPr>
  </w:style>
  <w:style w:type="table" w:styleId="17">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Heading"/>
    <w:basedOn w:val="7"/>
    <w:next w:val="16"/>
    <w:autoRedefine/>
    <w:qFormat/>
    <w:uiPriority w:val="0"/>
    <w:pPr>
      <w:keepNext/>
      <w:spacing w:before="240" w:after="120"/>
    </w:pPr>
    <w:rPr>
      <w:sz w:val="28"/>
      <w:szCs w:val="28"/>
    </w:rPr>
  </w:style>
  <w:style w:type="paragraph" w:customStyle="1" w:styleId="19">
    <w:name w:val="Index"/>
    <w:basedOn w:val="7"/>
    <w:autoRedefine/>
    <w:qFormat/>
    <w:uiPriority w:val="0"/>
    <w:pPr>
      <w:suppressLineNumbers/>
    </w:pPr>
  </w:style>
  <w:style w:type="paragraph" w:customStyle="1" w:styleId="20">
    <w:name w:val="Table Contents"/>
    <w:basedOn w:val="7"/>
    <w:autoRedefine/>
    <w:qFormat/>
    <w:uiPriority w:val="0"/>
    <w:pPr>
      <w:widowControl w:val="0"/>
      <w:suppressLineNumbers/>
      <w:spacing w:after="0" w:line="240" w:lineRule="auto"/>
    </w:pPr>
    <w:rPr>
      <w:color w:val="00000A"/>
      <w:sz w:val="24"/>
      <w:szCs w:val="24"/>
      <w:lang w:eastAsia="zh-CN" w:bidi="hi-IN"/>
    </w:rPr>
  </w:style>
  <w:style w:type="paragraph" w:customStyle="1" w:styleId="21">
    <w:name w:val="Default"/>
    <w:autoRedefine/>
    <w:qFormat/>
    <w:uiPriority w:val="0"/>
    <w:pPr>
      <w:suppressAutoHyphens/>
      <w:autoSpaceDN w:val="0"/>
      <w:textAlignment w:val="baseline"/>
    </w:pPr>
    <w:rPr>
      <w:rFonts w:ascii="Calibri" w:hAnsi="Calibri" w:eastAsia="Times New Roman" w:cs="Times New Roman"/>
      <w:color w:val="000000"/>
      <w:kern w:val="3"/>
      <w:sz w:val="24"/>
      <w:szCs w:val="24"/>
      <w:lang w:val="pl-PL" w:eastAsia="pl-PL" w:bidi="ar-SA"/>
    </w:rPr>
  </w:style>
  <w:style w:type="paragraph" w:customStyle="1" w:styleId="22">
    <w:name w:val="Table Heading"/>
    <w:basedOn w:val="20"/>
    <w:autoRedefine/>
    <w:qFormat/>
    <w:uiPriority w:val="0"/>
    <w:pPr>
      <w:jc w:val="center"/>
    </w:pPr>
    <w:rPr>
      <w:b/>
      <w:bCs/>
    </w:rPr>
  </w:style>
  <w:style w:type="character" w:customStyle="1" w:styleId="23">
    <w:name w:val="Nagłówek 1 Znak"/>
    <w:autoRedefine/>
    <w:qFormat/>
    <w:uiPriority w:val="0"/>
    <w:rPr>
      <w:b/>
      <w:color w:val="000000"/>
      <w:sz w:val="22"/>
    </w:rPr>
  </w:style>
  <w:style w:type="character" w:customStyle="1" w:styleId="24">
    <w:name w:val="Tekst dymka Znak"/>
    <w:basedOn w:val="4"/>
    <w:autoRedefine/>
    <w:qFormat/>
    <w:uiPriority w:val="0"/>
    <w:rPr>
      <w:rFonts w:eastAsia="Calibri"/>
      <w:color w:val="000000"/>
      <w:sz w:val="18"/>
      <w:szCs w:val="18"/>
    </w:rPr>
  </w:style>
  <w:style w:type="paragraph" w:customStyle="1" w:styleId="25">
    <w:name w:val="Table Paragraph"/>
    <w:basedOn w:val="1"/>
    <w:autoRedefine/>
    <w:qFormat/>
    <w:uiPriority w:val="1"/>
    <w:pPr>
      <w:ind w:left="108"/>
    </w:pPr>
  </w:style>
  <w:style w:type="character" w:customStyle="1" w:styleId="26">
    <w:name w:val="Tekst komentarza Znak"/>
    <w:basedOn w:val="4"/>
    <w:link w:val="11"/>
    <w:autoRedefine/>
    <w:semiHidden/>
    <w:qFormat/>
    <w:uiPriority w:val="99"/>
    <w:rPr>
      <w:kern w:val="3"/>
    </w:rPr>
  </w:style>
  <w:style w:type="character" w:customStyle="1" w:styleId="27">
    <w:name w:val="Temat komentarza Znak"/>
    <w:basedOn w:val="26"/>
    <w:link w:val="12"/>
    <w:autoRedefine/>
    <w:semiHidden/>
    <w:qFormat/>
    <w:uiPriority w:val="99"/>
    <w:rPr>
      <w:b/>
      <w:bCs/>
      <w:kern w:val="3"/>
    </w:rPr>
  </w:style>
  <w:style w:type="paragraph" w:styleId="28">
    <w:name w:val="List Paragraph"/>
    <w:basedOn w:val="1"/>
    <w:autoRedefine/>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1EC8F-BF71-4C7B-8AAF-057CEB774B4F}">
  <ds:schemaRefs/>
</ds:datastoreItem>
</file>

<file path=docProps/app.xml><?xml version="1.0" encoding="utf-8"?>
<Properties xmlns="http://schemas.openxmlformats.org/officeDocument/2006/extended-properties" xmlns:vt="http://schemas.openxmlformats.org/officeDocument/2006/docPropsVTypes">
  <Template>Normal</Template>
  <Pages>4</Pages>
  <Words>1502</Words>
  <Characters>9017</Characters>
  <Lines>75</Lines>
  <Paragraphs>20</Paragraphs>
  <TotalTime>72</TotalTime>
  <ScaleCrop>false</ScaleCrop>
  <LinksUpToDate>false</LinksUpToDate>
  <CharactersWithSpaces>10499</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2023-07-26T09:13:00Z</dcterms:created>
  <dc:creator>Zbig_2013</dc:creator>
  <cp:lastModifiedBy>WPS_1704352880</cp:lastModifiedBy>
  <cp:lastPrinted>2023-07-10T09:56:00Z</cp:lastPrinted>
  <dcterms:modified xsi:type="dcterms:W3CDTF">2024-05-23T06:19:23Z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1045-12.2.0.16909</vt:lpwstr>
  </property>
  <property fmtid="{D5CDD505-2E9C-101B-9397-08002B2CF9AE}" pid="9" name="ICV">
    <vt:lpwstr>C4B8C40BA1BA494384A16B320FBE519A</vt:lpwstr>
  </property>
</Properties>
</file>