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51" w:rsidRPr="00A142AE" w:rsidRDefault="00CB3BB2" w:rsidP="00A91C51">
      <w:pPr>
        <w:rPr>
          <w:b/>
          <w:sz w:val="22"/>
        </w:rPr>
      </w:pP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</w:p>
    <w:p w:rsidR="00781324" w:rsidRPr="00711D5D" w:rsidRDefault="00781324" w:rsidP="00D311DB">
      <w:pPr>
        <w:jc w:val="center"/>
        <w:rPr>
          <w:rFonts w:ascii="Cambria" w:hAnsi="Cambria"/>
          <w:sz w:val="22"/>
        </w:rPr>
      </w:pPr>
    </w:p>
    <w:p w:rsidR="00E24552" w:rsidRPr="009E17CB" w:rsidRDefault="00E24552" w:rsidP="00D44764">
      <w:pPr>
        <w:rPr>
          <w:sz w:val="22"/>
        </w:rPr>
      </w:pPr>
    </w:p>
    <w:p w:rsidR="00327D8A" w:rsidRPr="009E17CB" w:rsidRDefault="00327D8A" w:rsidP="006A1C99">
      <w:pPr>
        <w:jc w:val="both"/>
      </w:pPr>
    </w:p>
    <w:p w:rsidR="006A1C99" w:rsidRPr="009E17CB" w:rsidRDefault="006A1C99" w:rsidP="006A1C99">
      <w:pPr>
        <w:jc w:val="both"/>
      </w:pPr>
      <w:r w:rsidRPr="009E17CB">
        <w:t>Nr sprawy: ZOZ.V.010/DZP/</w:t>
      </w:r>
      <w:r w:rsidR="00B02627" w:rsidRPr="009E17CB">
        <w:t>89</w:t>
      </w:r>
      <w:r w:rsidRPr="009E17CB">
        <w:t>/</w:t>
      </w:r>
      <w:r w:rsidR="00F339B7" w:rsidRPr="009E17CB">
        <w:t>2</w:t>
      </w:r>
      <w:r w:rsidR="00FF2BC9" w:rsidRPr="009E17CB">
        <w:t>4</w:t>
      </w:r>
      <w:r w:rsidRPr="009E17CB">
        <w:t xml:space="preserve">           </w:t>
      </w:r>
      <w:r w:rsidR="00711D5D" w:rsidRPr="009E17CB">
        <w:t xml:space="preserve">                               </w:t>
      </w:r>
      <w:r w:rsidRPr="009E17CB">
        <w:t xml:space="preserve">Sucha Beskidzka, dnia </w:t>
      </w:r>
      <w:r w:rsidR="00A92DD9" w:rsidRPr="009E17CB">
        <w:t xml:space="preserve">23.09.2024r. </w:t>
      </w:r>
    </w:p>
    <w:p w:rsidR="006A1C99" w:rsidRPr="009E17CB" w:rsidRDefault="006A1C99" w:rsidP="006A1C99">
      <w:pPr>
        <w:jc w:val="both"/>
      </w:pPr>
    </w:p>
    <w:p w:rsidR="006A1C99" w:rsidRPr="009E17CB" w:rsidRDefault="006A1C99" w:rsidP="00711D5D">
      <w:pPr>
        <w:jc w:val="center"/>
        <w:rPr>
          <w:b/>
        </w:rPr>
      </w:pPr>
    </w:p>
    <w:p w:rsidR="00711D5D" w:rsidRPr="009E17CB" w:rsidRDefault="006A1C99" w:rsidP="00711D5D">
      <w:pPr>
        <w:pStyle w:val="Textbody"/>
        <w:rPr>
          <w:b/>
        </w:rPr>
      </w:pPr>
      <w:r w:rsidRPr="009E17CB">
        <w:t xml:space="preserve">Dotyczy: </w:t>
      </w:r>
      <w:r w:rsidR="00711D5D" w:rsidRPr="009E17CB">
        <w:t xml:space="preserve">postępowania przetargowego prowadzonego w trybie podstawowym bez negocjacji </w:t>
      </w:r>
      <w:r w:rsidR="00711D5D" w:rsidRPr="009E17CB">
        <w:rPr>
          <w:color w:val="000000"/>
          <w:lang w:eastAsia="ar-SA"/>
        </w:rPr>
        <w:t xml:space="preserve">pn. </w:t>
      </w:r>
      <w:r w:rsidR="00711D5D" w:rsidRPr="009E17CB">
        <w:rPr>
          <w:b/>
        </w:rPr>
        <w:t>Usługi przeglądu technicznego sprzętu medycznego I</w:t>
      </w:r>
      <w:r w:rsidR="00B02627" w:rsidRPr="009E17CB">
        <w:rPr>
          <w:b/>
        </w:rPr>
        <w:t>V</w:t>
      </w:r>
      <w:r w:rsidR="00711D5D" w:rsidRPr="009E17CB">
        <w:rPr>
          <w:b/>
        </w:rPr>
        <w:t xml:space="preserve"> postępowanie</w:t>
      </w:r>
      <w:r w:rsidR="0072356A" w:rsidRPr="009E17CB">
        <w:rPr>
          <w:b/>
        </w:rPr>
        <w:t>.</w:t>
      </w:r>
    </w:p>
    <w:p w:rsidR="0072356A" w:rsidRPr="009E17CB" w:rsidRDefault="0072356A" w:rsidP="00711D5D">
      <w:pPr>
        <w:pStyle w:val="Textbody"/>
        <w:rPr>
          <w:b/>
        </w:rPr>
      </w:pPr>
    </w:p>
    <w:p w:rsidR="00711D5D" w:rsidRPr="009E17CB" w:rsidRDefault="00711D5D" w:rsidP="00711D5D">
      <w:pPr>
        <w:pStyle w:val="Textbody"/>
        <w:rPr>
          <w:b/>
        </w:rPr>
      </w:pPr>
    </w:p>
    <w:p w:rsidR="004A16F4" w:rsidRPr="009E17CB" w:rsidRDefault="004A16F4" w:rsidP="004A16F4">
      <w:pPr>
        <w:spacing w:line="276" w:lineRule="auto"/>
        <w:jc w:val="both"/>
        <w:rPr>
          <w:b/>
          <w:bCs/>
          <w:color w:val="000000"/>
        </w:rPr>
      </w:pPr>
      <w:r w:rsidRPr="009E17CB">
        <w:rPr>
          <w:b/>
          <w:bCs/>
          <w:color w:val="000000"/>
        </w:rPr>
        <w:t>dot.  pakiet 15</w:t>
      </w:r>
    </w:p>
    <w:p w:rsidR="004A16F4" w:rsidRPr="009E17CB" w:rsidRDefault="004A16F4" w:rsidP="004A16F4">
      <w:pPr>
        <w:spacing w:line="276" w:lineRule="auto"/>
        <w:jc w:val="both"/>
        <w:rPr>
          <w:color w:val="000000"/>
        </w:rPr>
      </w:pPr>
      <w:r w:rsidRPr="009E17CB">
        <w:rPr>
          <w:color w:val="000000"/>
        </w:rPr>
        <w:t xml:space="preserve">Zwracamy się z prośbą o wyłączenie z pakietu sprzętu Fisher &amp; </w:t>
      </w:r>
      <w:proofErr w:type="spellStart"/>
      <w:r w:rsidRPr="009E17CB">
        <w:rPr>
          <w:color w:val="000000"/>
        </w:rPr>
        <w:t>Paykel</w:t>
      </w:r>
      <w:proofErr w:type="spellEnd"/>
      <w:r w:rsidRPr="009E17CB">
        <w:rPr>
          <w:color w:val="000000"/>
        </w:rPr>
        <w:t>. W obecnym kształcie autoryzowany serwis nie ma możliwości złożenia oferty.</w:t>
      </w:r>
    </w:p>
    <w:p w:rsidR="009E17CB" w:rsidRPr="009E17CB" w:rsidRDefault="009E17CB" w:rsidP="004A16F4">
      <w:pPr>
        <w:spacing w:line="276" w:lineRule="auto"/>
        <w:jc w:val="both"/>
        <w:rPr>
          <w:b/>
          <w:color w:val="000000"/>
        </w:rPr>
      </w:pPr>
      <w:r w:rsidRPr="009E17CB">
        <w:rPr>
          <w:b/>
          <w:color w:val="000000"/>
        </w:rPr>
        <w:t xml:space="preserve">Odp. </w:t>
      </w:r>
      <w:r w:rsidRPr="009E17CB">
        <w:rPr>
          <w:b/>
        </w:rPr>
        <w:t>Zamawiający podtrzymuje zapisy SWZ</w:t>
      </w:r>
      <w:r>
        <w:rPr>
          <w:b/>
        </w:rPr>
        <w:t>.</w:t>
      </w:r>
    </w:p>
    <w:p w:rsidR="009E17CB" w:rsidRPr="009E17CB" w:rsidRDefault="009E17CB" w:rsidP="004A16F4">
      <w:pPr>
        <w:spacing w:line="276" w:lineRule="auto"/>
        <w:jc w:val="both"/>
        <w:rPr>
          <w:b/>
          <w:color w:val="000000"/>
        </w:rPr>
      </w:pPr>
    </w:p>
    <w:p w:rsidR="004A16F4" w:rsidRPr="009E17CB" w:rsidRDefault="004A16F4" w:rsidP="004A16F4">
      <w:pPr>
        <w:jc w:val="both"/>
        <w:rPr>
          <w:b/>
          <w:bCs/>
          <w:color w:val="000000"/>
        </w:rPr>
      </w:pPr>
      <w:r w:rsidRPr="009E17CB">
        <w:rPr>
          <w:b/>
          <w:bCs/>
          <w:color w:val="000000"/>
        </w:rPr>
        <w:t>Dot. pakiet 15</w:t>
      </w:r>
    </w:p>
    <w:p w:rsidR="004A16F4" w:rsidRDefault="004A16F4" w:rsidP="004A16F4">
      <w:pPr>
        <w:jc w:val="both"/>
        <w:rPr>
          <w:color w:val="000000"/>
        </w:rPr>
      </w:pPr>
      <w:r w:rsidRPr="009E17CB">
        <w:rPr>
          <w:color w:val="000000"/>
        </w:rPr>
        <w:t>Dla urządzeń będących przedmiotem umowy, starszych niż 10 lat, producent nie gwarantuje dostępności wykwalifikowanego personelu (inżynierów) wykonawcy i wszystkich części zamiennych zarówno przy przeglądach jak i naprawach. Może zdarzyć się sytuacja, kiedy dany przegląd lub naprawa będzie niemożliwa do zrealizowania ze względu na brak dostępnych wykwalifikowanego personelu (inżynierów) wykonawcy i/lub części zamiennych. W takiej sytuacji Wykonawca poinformuje Zamawiającego o braku możliwości wywiązania się z przeglądu czy też naprawy urządzenia. Prosimy o potwierdzenie, że Zamawiający akceptuje sytuację opisaną powyżej oraz o potwierdzenie, że wystąpienie tej sytuacji nie będzie rodziło jakichkolwiek roszczeń ani jakiejkolwiek odpowiedzialności wobec Wykonawcy, w szczególności w związku z niewywiązaniem się z postanowień umownych, takich jak termin naprawy.</w:t>
      </w:r>
    </w:p>
    <w:p w:rsidR="009E17CB" w:rsidRPr="009E17CB" w:rsidRDefault="009E17CB" w:rsidP="009E17CB">
      <w:pPr>
        <w:spacing w:line="276" w:lineRule="auto"/>
        <w:jc w:val="both"/>
        <w:rPr>
          <w:b/>
          <w:color w:val="000000"/>
        </w:rPr>
      </w:pPr>
      <w:r w:rsidRPr="009E17CB">
        <w:rPr>
          <w:b/>
          <w:color w:val="000000"/>
        </w:rPr>
        <w:t xml:space="preserve">Odp. </w:t>
      </w:r>
      <w:r w:rsidRPr="009E17CB">
        <w:rPr>
          <w:b/>
        </w:rPr>
        <w:t>Zamawiający podtrzymuje zapisy SWZ</w:t>
      </w:r>
      <w:r>
        <w:rPr>
          <w:b/>
        </w:rPr>
        <w:t>.</w:t>
      </w:r>
    </w:p>
    <w:p w:rsidR="009E17CB" w:rsidRPr="009E17CB" w:rsidRDefault="009E17CB" w:rsidP="004A16F4">
      <w:pPr>
        <w:jc w:val="both"/>
        <w:rPr>
          <w:color w:val="000000"/>
        </w:rPr>
      </w:pPr>
    </w:p>
    <w:p w:rsidR="004A16F4" w:rsidRPr="009E17CB" w:rsidRDefault="004A16F4" w:rsidP="004A16F4">
      <w:pPr>
        <w:jc w:val="both"/>
        <w:rPr>
          <w:b/>
          <w:bCs/>
          <w:color w:val="000000"/>
        </w:rPr>
      </w:pPr>
      <w:r w:rsidRPr="009E17CB">
        <w:rPr>
          <w:b/>
          <w:bCs/>
          <w:color w:val="000000"/>
        </w:rPr>
        <w:t>Dotyczy zapisów SWZ</w:t>
      </w:r>
    </w:p>
    <w:p w:rsidR="004A16F4" w:rsidRPr="009E17CB" w:rsidRDefault="004A16F4" w:rsidP="004A16F4">
      <w:pPr>
        <w:spacing w:line="276" w:lineRule="auto"/>
        <w:jc w:val="both"/>
      </w:pPr>
      <w:r w:rsidRPr="009E17CB">
        <w:t>Czy Zamawiający uzna warunek za spełniony, jeżeli Wykonawca wykaże, że usługa będzie świadczona przez osobę/osoby posiadające imienny certyfikat bądź zaświadczenie wystawione przez producenta urządzeń medycznych lub autoryzowanego przedstawiciela producenta urządzeń medycznych wyszczególnionych w opisie przedmiotu zamówienia, uprawniający te osoby do wykonania przeglądu technicznego danego urządzenia?</w:t>
      </w:r>
    </w:p>
    <w:p w:rsidR="004A16F4" w:rsidRDefault="009E17CB" w:rsidP="004A16F4">
      <w:pPr>
        <w:jc w:val="both"/>
        <w:rPr>
          <w:b/>
        </w:rPr>
      </w:pPr>
      <w:r w:rsidRPr="009E17CB">
        <w:rPr>
          <w:b/>
        </w:rPr>
        <w:t>Odp. Zamawiający uzna warunek za spełniony.</w:t>
      </w:r>
    </w:p>
    <w:p w:rsidR="009E17CB" w:rsidRPr="009E17CB" w:rsidRDefault="009E17CB" w:rsidP="004A16F4">
      <w:pPr>
        <w:jc w:val="both"/>
        <w:rPr>
          <w:b/>
          <w:color w:val="000000"/>
        </w:rPr>
      </w:pPr>
    </w:p>
    <w:p w:rsidR="004A16F4" w:rsidRPr="009E17CB" w:rsidRDefault="004A16F4" w:rsidP="004A16F4">
      <w:pPr>
        <w:rPr>
          <w:b/>
          <w:bCs/>
        </w:rPr>
      </w:pPr>
      <w:r w:rsidRPr="009E17CB">
        <w:rPr>
          <w:b/>
          <w:bCs/>
        </w:rPr>
        <w:t>Pytania dot. umowy</w:t>
      </w:r>
    </w:p>
    <w:p w:rsidR="004A16F4" w:rsidRPr="009E17CB" w:rsidRDefault="004A16F4" w:rsidP="004A16F4">
      <w:r w:rsidRPr="009E17CB">
        <w:t>Par. 1 ust. 3 pkt 5</w:t>
      </w:r>
    </w:p>
    <w:p w:rsidR="004A16F4" w:rsidRPr="009E17CB" w:rsidRDefault="004A16F4" w:rsidP="004A16F4">
      <w:pPr>
        <w:jc w:val="both"/>
      </w:pPr>
      <w:r w:rsidRPr="009E17CB">
        <w:t xml:space="preserve">Wnosimy o zmianę postanowienia w następujący sposób: „ocenę urządzenia – sprawne w zakresie przeprowadzonych testów/niesprawne w zakresie przeprowadzonych testów”. Zwracamy uwagę, że w ramach przeglądów okresowych firma serwisująca te urządzenia </w:t>
      </w:r>
      <w:r w:rsidRPr="009E17CB">
        <w:lastRenderedPageBreak/>
        <w:t xml:space="preserve">opisuje jedynie bieżący ich stan, wskazując użytkownikowi sprawność działania urządzenia w zakresie wykonanych podczas przeglądu testów lub czynności. </w:t>
      </w:r>
    </w:p>
    <w:p w:rsidR="00822E54" w:rsidRPr="009E17CB" w:rsidRDefault="00822E54" w:rsidP="00822E54">
      <w:pPr>
        <w:pStyle w:val="Textbody"/>
        <w:rPr>
          <w:b/>
        </w:rPr>
      </w:pPr>
      <w:r w:rsidRPr="009E17CB">
        <w:rPr>
          <w:b/>
        </w:rPr>
        <w:t>Odp. Zamawiający podtrzymuje zapisy SWZ.</w:t>
      </w:r>
    </w:p>
    <w:p w:rsidR="00822E54" w:rsidRPr="009E17CB" w:rsidRDefault="00822E54" w:rsidP="004A16F4">
      <w:pPr>
        <w:jc w:val="both"/>
      </w:pPr>
    </w:p>
    <w:p w:rsidR="004A16F4" w:rsidRPr="009E17CB" w:rsidRDefault="004A16F4" w:rsidP="004A16F4">
      <w:r w:rsidRPr="009E17CB">
        <w:t>Par. 2 ust. 7</w:t>
      </w:r>
    </w:p>
    <w:p w:rsidR="004A16F4" w:rsidRPr="009E17CB" w:rsidRDefault="004A16F4" w:rsidP="004A16F4">
      <w:pPr>
        <w:jc w:val="both"/>
        <w:rPr>
          <w:color w:val="000000"/>
        </w:rPr>
      </w:pPr>
      <w:bookmarkStart w:id="0" w:name="OLE_LINK24"/>
      <w:r w:rsidRPr="009E17CB">
        <w:rPr>
          <w:color w:val="000000"/>
        </w:rPr>
        <w:t>Wnosimy o zmianę postanowienia w następujący sposób: „Wykonawca ponosi odpowiedzialność za wszelkie szkody rzeczywiste związane z niewłaściwą   realizacją niniejszej umowy – w tym nieprawidłowym wykonaniem przeglądów.”.</w:t>
      </w:r>
    </w:p>
    <w:p w:rsidR="004A16F4" w:rsidRPr="009E17CB" w:rsidRDefault="004A16F4" w:rsidP="004A16F4">
      <w:pPr>
        <w:jc w:val="both"/>
        <w:rPr>
          <w:color w:val="000000"/>
        </w:rPr>
      </w:pPr>
      <w:r w:rsidRPr="009E17CB">
        <w:rPr>
          <w:color w:val="000000"/>
        </w:rPr>
        <w:t>Zwracamy uwagę, że postanowienie w obecnym kształcie może nie być zgodne z art. 433 pkt 3) PZP, który zabrania nakładania na Wykonawcę odpowiedzialności za okoliczności, za które wyłączną odpowiedzialność ponosi Zamawiający. Przedmiotowa prośba uzasadniona jest również coraz szerszą praktyką, w której standardem są klauzule ograniczające odpowiedzialność odszkodowawczą Wykonawcy. Pragniemy zauważyć, że brak ograniczenia odpowiedzialności do bezpośredniej straty po stronie Zamawiającego i pozostawienie odpowiedzialności również za bliżej nieokreślone utracone korzyści, może spowodować konieczność przygotowania oferty zabezpieczającej również ten rodzaj odpowiedzialności, co w praktyce może być dla Zamawiającego niekorzystne. Wyznaczony pułap kar umownych i łącznej kwoty odpowiedzialności odszkodowawczej są wystarczającym czynnikiem „motywującym” Wykonawcę do należytego wykonania umowy.</w:t>
      </w:r>
      <w:bookmarkEnd w:id="0"/>
    </w:p>
    <w:p w:rsidR="00822E54" w:rsidRPr="009E17CB" w:rsidRDefault="00822E54" w:rsidP="00822E54">
      <w:pPr>
        <w:pStyle w:val="Textbody"/>
        <w:rPr>
          <w:b/>
        </w:rPr>
      </w:pPr>
      <w:r w:rsidRPr="009E17CB">
        <w:rPr>
          <w:b/>
        </w:rPr>
        <w:t xml:space="preserve">Odp. Zamawiający nie wyraża zgody. </w:t>
      </w:r>
    </w:p>
    <w:p w:rsidR="00822E54" w:rsidRPr="009E17CB" w:rsidRDefault="00822E54" w:rsidP="004A16F4"/>
    <w:p w:rsidR="004A16F4" w:rsidRPr="009E17CB" w:rsidRDefault="004A16F4" w:rsidP="004A16F4">
      <w:r w:rsidRPr="009E17CB">
        <w:t>Par. 2 ust. 8</w:t>
      </w:r>
    </w:p>
    <w:p w:rsidR="004A16F4" w:rsidRPr="009E17CB" w:rsidRDefault="004A16F4" w:rsidP="004A16F4">
      <w:pPr>
        <w:jc w:val="both"/>
      </w:pPr>
      <w:r w:rsidRPr="009E17CB">
        <w:t>Wnosimy o zmianę postanowienia w następujący sposób: „W przypadku stwierdzenia nienależytego wykonania przedmiotu umowy Wykonawca jest zobowiązany do nieodpłatnego usunięcia wad w terminie ustalonym z Zamawiającym”. Wykonawca powinien ustalać termin usunięcia wady z Zamawiającym, ponieważ ma on stosowną wiedzę i doświadczenie w zakresie m. in. tego ile naprawa może potrwać, co jest niezbędne do jej przeprowadzenia. Termin taki nie powinien być jednostronnie narzucany przez Zamawiającego, jest to także sprzeczne z zasadą współdziałania i równowagi stron.</w:t>
      </w:r>
    </w:p>
    <w:p w:rsidR="00822E54" w:rsidRPr="009E17CB" w:rsidRDefault="00822E54" w:rsidP="004A16F4">
      <w:pPr>
        <w:jc w:val="both"/>
      </w:pPr>
      <w:r w:rsidRPr="009E17CB">
        <w:rPr>
          <w:b/>
        </w:rPr>
        <w:t>Odp. Zamawiający informuje, że treść par. 2 ust. 8 projektowanych postanowień umownych jest identyczna z zaproponowaną.</w:t>
      </w:r>
    </w:p>
    <w:p w:rsidR="00822E54" w:rsidRPr="009E17CB" w:rsidRDefault="00822E54" w:rsidP="004A16F4">
      <w:pPr>
        <w:jc w:val="both"/>
      </w:pPr>
    </w:p>
    <w:p w:rsidR="004A16F4" w:rsidRPr="009E17CB" w:rsidRDefault="004A16F4" w:rsidP="004A16F4">
      <w:pPr>
        <w:jc w:val="both"/>
      </w:pPr>
      <w:r w:rsidRPr="009E17CB">
        <w:t xml:space="preserve">Par. 7 ust. 1 pkt 1 </w:t>
      </w:r>
    </w:p>
    <w:p w:rsidR="004A16F4" w:rsidRPr="009E17CB" w:rsidRDefault="004A16F4" w:rsidP="004A16F4">
      <w:pPr>
        <w:jc w:val="both"/>
      </w:pPr>
      <w:bookmarkStart w:id="1" w:name="OLE_LINK3"/>
      <w:r w:rsidRPr="009E17CB">
        <w:t xml:space="preserve">Zgodnie z poglądami sądów powszechnych kara umowna naliczana za zwłokę powinna być naliczana w wartości ułamkowej, zaczynającej się od 0,1-0,2%. </w:t>
      </w:r>
      <w:bookmarkStart w:id="2" w:name="OLE_LINK5"/>
      <w:bookmarkStart w:id="3" w:name="OLE_LINK21"/>
      <w:r w:rsidRPr="009E17CB">
        <w:t>Zaproponowane wartości kar są w naszej ocenie rażąco wygórowane już w dacie zastrzegania (1%). Kara umowna określona ww. punktem może być naliczana kilkukrotnie w trakcie trwania umowy, odwołując się za każdym razem do pełnej wartości wynagrodzenia Wykonawcy, co zaburza równowagę kontraktową pomiędzy stronami. Nadto, uprawnienie do naliczania kar umownych znajduje swoja wyraźną podstawę kodeksową w art. 483 k.c., natomiast zaproponowane zapisy Wykonawca postrzega, jako pomijanie ogólnych zasad kodeksowych</w:t>
      </w:r>
      <w:bookmarkEnd w:id="2"/>
      <w:r w:rsidRPr="009E17CB">
        <w:t>. Dodatkowo, wysokość możliwych do poniesienia przez Wykonawcę kar umownych jest całkowicie nieproporcjonalne do potencjalnych odsetek za opóźnienie Zamawiającego w płatności, co pogłębiałoby brak równowagi pomiędzy stronami.</w:t>
      </w:r>
    </w:p>
    <w:bookmarkEnd w:id="3"/>
    <w:p w:rsidR="004A16F4" w:rsidRPr="009E17CB" w:rsidRDefault="004A16F4" w:rsidP="004A16F4">
      <w:pPr>
        <w:jc w:val="both"/>
      </w:pPr>
      <w:r w:rsidRPr="009E17CB">
        <w:lastRenderedPageBreak/>
        <w:t>Czy w związku z powyższym Zamawiający zgodzi się na zmianę ww. postanowienia umowy poprzez zastrzeżenie kary umownej w wysokości 0,2% zamiast 1%?</w:t>
      </w:r>
      <w:bookmarkEnd w:id="1"/>
    </w:p>
    <w:p w:rsidR="00822E54" w:rsidRPr="009E17CB" w:rsidRDefault="00822E54" w:rsidP="00822E54">
      <w:pPr>
        <w:jc w:val="both"/>
        <w:rPr>
          <w:b/>
        </w:rPr>
      </w:pPr>
      <w:r w:rsidRPr="009E17CB">
        <w:rPr>
          <w:b/>
        </w:rPr>
        <w:t>Odp. Zamawiający informuje, że zgodnie z treścią par. 7 ust. 1 lit. a projektowanych postanowień umownych wysokość kary umownej wynosi 0,5 % wartości brutto usługi nie zrealizowanej w terminie, za każdy rozpoczęty dzień zwłoki realizacji przedmiotu umowy jeżeli niezrealizowanie części umowy nastąpiło z winy Wykonawcy.</w:t>
      </w:r>
    </w:p>
    <w:p w:rsidR="00822E54" w:rsidRPr="009E17CB" w:rsidRDefault="00822E54" w:rsidP="004A16F4">
      <w:pPr>
        <w:jc w:val="both"/>
      </w:pPr>
    </w:p>
    <w:p w:rsidR="004A16F4" w:rsidRPr="009E17CB" w:rsidRDefault="004A16F4" w:rsidP="004A16F4">
      <w:pPr>
        <w:jc w:val="both"/>
      </w:pPr>
      <w:r w:rsidRPr="009E17CB">
        <w:t>Par. 7 ust. 4</w:t>
      </w:r>
    </w:p>
    <w:p w:rsidR="004A16F4" w:rsidRPr="009E17CB" w:rsidRDefault="004A16F4" w:rsidP="004A16F4">
      <w:pPr>
        <w:jc w:val="both"/>
      </w:pPr>
      <w:r w:rsidRPr="009E17CB">
        <w:t>Wnosimy o uzupełnienie postanowienia o możliwość odstąpienia przez Zamawiającego od naliczenia kar umownych w takiej sytuacji.</w:t>
      </w:r>
    </w:p>
    <w:p w:rsidR="00822E54" w:rsidRPr="009E17CB" w:rsidRDefault="00822E54" w:rsidP="00822E54">
      <w:pPr>
        <w:pStyle w:val="Textbody"/>
        <w:rPr>
          <w:b/>
        </w:rPr>
      </w:pPr>
      <w:r w:rsidRPr="009E17CB">
        <w:rPr>
          <w:b/>
        </w:rPr>
        <w:t xml:space="preserve">Odp. Zamawiający nie wyraża zgody. </w:t>
      </w:r>
    </w:p>
    <w:p w:rsidR="00822E54" w:rsidRPr="009E17CB" w:rsidRDefault="00822E54" w:rsidP="00822E54">
      <w:pPr>
        <w:pStyle w:val="Textbody"/>
      </w:pPr>
    </w:p>
    <w:p w:rsidR="004A16F4" w:rsidRPr="009E17CB" w:rsidRDefault="004A16F4" w:rsidP="004A16F4">
      <w:pPr>
        <w:jc w:val="both"/>
      </w:pPr>
      <w:r w:rsidRPr="009E17CB">
        <w:t>Par. 9 ust. 1</w:t>
      </w:r>
    </w:p>
    <w:p w:rsidR="004A16F4" w:rsidRPr="009E17CB" w:rsidRDefault="004A16F4" w:rsidP="004A16F4">
      <w:pPr>
        <w:jc w:val="both"/>
      </w:pPr>
      <w:r w:rsidRPr="009E17CB">
        <w:t xml:space="preserve">Rozwiązanie umowy ze skutkiem natychmiastowym jest czynnością radykalną i nie powinno zaskakiwać żadnej ze Stron. Mając na względzie ogólne sformułowanie podstaw do takiego rozwiązana z winy Wykonawcy, przewidziane uprawnienie wiąże się z istotnym ryzykiem po stronie wykonawcy które nie znajduje obiektywnego uzasadnienia. Proponujemy, aby przed rozwiązaniem umowy Zamawiający wezwał Wykonawcę do usunięcia naruszenia z zagrożeniem rozwiązania ze skutkiem natychmiastowym umowy, udzielając mu odpowiedniego dodatkowego terminu, nie krótszego niż 5 dni. Dzięki takiemu rozwiązaniu zachowana jest ochrona słusznego interesu Zamawiającego, a Wykonawcy umożliwia rzetelną kalkulację ryzyka. </w:t>
      </w:r>
    </w:p>
    <w:p w:rsidR="004A16F4" w:rsidRPr="009E17CB" w:rsidRDefault="004A16F4" w:rsidP="004A16F4">
      <w:pPr>
        <w:jc w:val="both"/>
      </w:pPr>
      <w:r w:rsidRPr="009E17CB">
        <w:t xml:space="preserve">Proponujemy zatem dodanie do §9 ust. 1 </w:t>
      </w:r>
      <w:proofErr w:type="spellStart"/>
      <w:r w:rsidRPr="009E17CB">
        <w:t>zd</w:t>
      </w:r>
      <w:proofErr w:type="spellEnd"/>
      <w:r w:rsidRPr="009E17CB">
        <w:t>. 2 o treści: „Zamawiający może skorzystać z prawa odstąpienia po pisemnym wezwaniu Wykonawcy do należytej realizacji umowy lub usunięcia przyczyn leżących po stronie Wykonawcy stanowiących podstawę do odstąpienia lub ich skutków i po bezskutecznym upływie wyznaczonego w wezwaniu dodatkowego terminu, nie krótszego niż 5 dni roboczych.”</w:t>
      </w:r>
    </w:p>
    <w:p w:rsidR="00822E54" w:rsidRPr="009E17CB" w:rsidRDefault="00822E54" w:rsidP="00822E54">
      <w:pPr>
        <w:pStyle w:val="Textbody"/>
        <w:rPr>
          <w:b/>
        </w:rPr>
      </w:pPr>
      <w:r w:rsidRPr="009E17CB">
        <w:rPr>
          <w:b/>
        </w:rPr>
        <w:t xml:space="preserve">Odp. Zamawiający informuje, że treść par. 9 ust. 1 </w:t>
      </w:r>
      <w:proofErr w:type="spellStart"/>
      <w:r w:rsidRPr="009E17CB">
        <w:rPr>
          <w:b/>
        </w:rPr>
        <w:t>zd</w:t>
      </w:r>
      <w:proofErr w:type="spellEnd"/>
      <w:r w:rsidRPr="009E17CB">
        <w:rPr>
          <w:b/>
        </w:rPr>
        <w:t xml:space="preserve">. 2 projektowanych postanowień umownych jest identyczna z zaproponowaną. </w:t>
      </w:r>
    </w:p>
    <w:p w:rsidR="00822E54" w:rsidRPr="009E17CB" w:rsidRDefault="00822E54" w:rsidP="004A16F4">
      <w:pPr>
        <w:jc w:val="both"/>
      </w:pPr>
    </w:p>
    <w:p w:rsidR="004A16F4" w:rsidRPr="009E17CB" w:rsidRDefault="004A16F4" w:rsidP="004A16F4">
      <w:pPr>
        <w:jc w:val="both"/>
      </w:pPr>
      <w:r w:rsidRPr="009E17CB">
        <w:t>Par. 9 ust. 4</w:t>
      </w:r>
    </w:p>
    <w:p w:rsidR="004A16F4" w:rsidRPr="009E17CB" w:rsidRDefault="004A16F4" w:rsidP="004A16F4">
      <w:pPr>
        <w:jc w:val="both"/>
      </w:pPr>
      <w:r w:rsidRPr="009E17CB">
        <w:t>Wnosimy o wydłużenie terminu z 3 do 5 dni roboczych.</w:t>
      </w:r>
    </w:p>
    <w:p w:rsidR="00822E54" w:rsidRPr="009E17CB" w:rsidRDefault="00822E54" w:rsidP="00822E54">
      <w:pPr>
        <w:pStyle w:val="Textbody"/>
        <w:rPr>
          <w:b/>
        </w:rPr>
      </w:pPr>
      <w:r w:rsidRPr="009E17CB">
        <w:rPr>
          <w:b/>
        </w:rPr>
        <w:t>Odp. Zamawiający informuje, iż zgodnie z treścią par. 9 ust. 4  termin wynosi 5 dni roboczych.</w:t>
      </w:r>
    </w:p>
    <w:p w:rsidR="00822E54" w:rsidRPr="009E17CB" w:rsidRDefault="00822E54" w:rsidP="004A16F4">
      <w:pPr>
        <w:jc w:val="both"/>
      </w:pPr>
    </w:p>
    <w:p w:rsidR="004A16F4" w:rsidRPr="009E17CB" w:rsidRDefault="004A16F4" w:rsidP="004A16F4">
      <w:pPr>
        <w:jc w:val="both"/>
      </w:pPr>
      <w:r w:rsidRPr="009E17CB">
        <w:t>Par. 10 ust. 1</w:t>
      </w:r>
    </w:p>
    <w:p w:rsidR="004A16F4" w:rsidRPr="009E17CB" w:rsidRDefault="004A16F4" w:rsidP="004A16F4">
      <w:pPr>
        <w:jc w:val="both"/>
      </w:pPr>
      <w:r w:rsidRPr="009E17CB">
        <w:t xml:space="preserve">W celu uniknięcia rozbieżności względem daty podpisania umowy, np. w sytuacji gdy inna data zawarcia umowy wskazana będzie w jej nagłówku, a z inną datą zostaną złożone podpisy Stron, wnosimy o uzupełnienie postanowienia poprzez dodanie </w:t>
      </w:r>
      <w:proofErr w:type="spellStart"/>
      <w:r w:rsidRPr="009E17CB">
        <w:t>zd</w:t>
      </w:r>
      <w:proofErr w:type="spellEnd"/>
      <w:r w:rsidRPr="009E17CB">
        <w:t>. 2: „Dniem zawarcia umowy jest dzień podpisania umowy przez Strony, w dacie złożenia podpisu przez ostatnią z nich lub z chwilą złożenia ostatniego z podpisów elektronicznych stosownie do wskazania znacznika czasu ujawnionego w szczegółach dokumentu zawartego w postaci elektronicznej”. W praktyce zdarza się, że wydłużone jest oczekiwanie na podpisanie umowy przez osoby uprawnione do reprezentacji każdej ze Stron, w wyniku czego złożenie zgodnych oświadczeń woli następuje w dacie późniejszej niż data dzienna wpisana do nagłówka umowy.</w:t>
      </w:r>
    </w:p>
    <w:p w:rsidR="00822E54" w:rsidRPr="009E17CB" w:rsidRDefault="00822E54" w:rsidP="00822E54">
      <w:pPr>
        <w:pStyle w:val="Textbody"/>
        <w:rPr>
          <w:b/>
        </w:rPr>
      </w:pPr>
      <w:r w:rsidRPr="009E17CB">
        <w:rPr>
          <w:b/>
        </w:rPr>
        <w:lastRenderedPageBreak/>
        <w:t xml:space="preserve">Odp. Zamawiający nie wyraża zgody. </w:t>
      </w:r>
    </w:p>
    <w:p w:rsidR="00822E54" w:rsidRPr="009E17CB" w:rsidRDefault="00822E54" w:rsidP="00822E54">
      <w:pPr>
        <w:pStyle w:val="Textbody"/>
      </w:pPr>
    </w:p>
    <w:p w:rsidR="004A16F4" w:rsidRPr="009E17CB" w:rsidRDefault="004A16F4" w:rsidP="004A16F4">
      <w:pPr>
        <w:jc w:val="both"/>
      </w:pPr>
    </w:p>
    <w:p w:rsidR="004A16F4" w:rsidRPr="009E17CB" w:rsidRDefault="004A16F4" w:rsidP="004A16F4">
      <w:pPr>
        <w:jc w:val="center"/>
        <w:rPr>
          <w:b/>
          <w:bCs/>
          <w:u w:val="single"/>
        </w:rPr>
      </w:pPr>
      <w:r w:rsidRPr="009E17CB">
        <w:rPr>
          <w:b/>
          <w:bCs/>
          <w:u w:val="single"/>
        </w:rPr>
        <w:t>Umowa powierzenia przetwarzania danych osobowych - załącznik 3a do SWZ</w:t>
      </w:r>
    </w:p>
    <w:p w:rsidR="004A16F4" w:rsidRPr="009E17CB" w:rsidRDefault="004A16F4" w:rsidP="004A16F4">
      <w:pPr>
        <w:jc w:val="center"/>
      </w:pPr>
    </w:p>
    <w:p w:rsidR="004A16F4" w:rsidRPr="009E17CB" w:rsidRDefault="004A16F4" w:rsidP="004A16F4">
      <w:pPr>
        <w:jc w:val="both"/>
        <w:rPr>
          <w:b/>
          <w:bCs/>
        </w:rPr>
      </w:pPr>
      <w:r w:rsidRPr="009E17CB">
        <w:rPr>
          <w:b/>
          <w:bCs/>
        </w:rPr>
        <w:t>Pytanie 1, Zawarcie umowy powierzenia</w:t>
      </w:r>
    </w:p>
    <w:p w:rsidR="004A16F4" w:rsidRPr="009E17CB" w:rsidRDefault="004A16F4" w:rsidP="004A16F4">
      <w:pPr>
        <w:jc w:val="both"/>
      </w:pPr>
      <w:r w:rsidRPr="009E17CB">
        <w:t>Czy Zamawiający dopuszcza możliwość niezawierania umowy powierzenia przetwarzania danych osobowych w przypadku istnienia wiążących umów dot. przetwarzania danych osobowych między Zamawiającym a Wykonawcą?</w:t>
      </w:r>
    </w:p>
    <w:p w:rsidR="00822E54" w:rsidRPr="009E17CB" w:rsidRDefault="00822E54" w:rsidP="00822E54">
      <w:pPr>
        <w:pStyle w:val="Textbody"/>
        <w:rPr>
          <w:b/>
        </w:rPr>
      </w:pPr>
      <w:r w:rsidRPr="009E17CB">
        <w:rPr>
          <w:b/>
        </w:rPr>
        <w:t xml:space="preserve">Odp. Zamawiający nie wyraża zgody. </w:t>
      </w:r>
    </w:p>
    <w:p w:rsidR="00822E54" w:rsidRPr="009E17CB" w:rsidRDefault="00822E54" w:rsidP="00822E54">
      <w:pPr>
        <w:pStyle w:val="Textbody"/>
      </w:pPr>
    </w:p>
    <w:p w:rsidR="004A16F4" w:rsidRPr="009E17CB" w:rsidRDefault="004A16F4" w:rsidP="004A16F4">
      <w:pPr>
        <w:jc w:val="both"/>
      </w:pPr>
    </w:p>
    <w:p w:rsidR="004A16F4" w:rsidRPr="009E17CB" w:rsidRDefault="004A16F4" w:rsidP="004A16F4">
      <w:pPr>
        <w:jc w:val="both"/>
        <w:rPr>
          <w:b/>
          <w:bCs/>
        </w:rPr>
      </w:pPr>
      <w:r w:rsidRPr="009E17CB">
        <w:rPr>
          <w:b/>
          <w:bCs/>
        </w:rPr>
        <w:t>Pytanie 2, Czas na zgłoszenie naruszenia, §3 ust. 12</w:t>
      </w:r>
    </w:p>
    <w:p w:rsidR="004A16F4" w:rsidRPr="009E17CB" w:rsidRDefault="004A16F4" w:rsidP="004A16F4">
      <w:pPr>
        <w:jc w:val="both"/>
      </w:pPr>
      <w:r w:rsidRPr="009E17CB">
        <w:t xml:space="preserve">Ogólne rozporządzenie o ochronie danych (RODO) nakłada na administratora obowiązek zgłoszenia stwierdzonego naruszenia ochrony danych bez zbędnej zwłoki, nie później niż w ciągu 72h. Wedle Wytycznych Grupy Roboczej art. 29 (https://ec.europa.eu/newsroom/article29/items/612052) termin 72h na zawiadomienie, o którym mowa w art. 33 ust. 1 RODO rozpoczyna swój bieg w przypadku Administratora dopiero od powiadomienia go o tym fakcie przez Podmiot przetwarzający. Proponowany we wzorze umowy powierzenia przetwarzania danych osobowych termin – w zależności od zakresu, rodzaju incydentu naruszenia danych – może być terminem niewystarczającym, niedostosowanym do danej sytuacji faktycznej. Wykonawca proponuje zatem następujące brzmienie §3 ust. 12: </w:t>
      </w:r>
    </w:p>
    <w:p w:rsidR="004A16F4" w:rsidRPr="009E17CB" w:rsidRDefault="004A16F4" w:rsidP="004A16F4">
      <w:pPr>
        <w:ind w:left="720"/>
        <w:jc w:val="both"/>
        <w:rPr>
          <w:i/>
          <w:iCs/>
          <w:lang w:val="pl"/>
        </w:rPr>
      </w:pPr>
      <w:r w:rsidRPr="009E17CB">
        <w:rPr>
          <w:i/>
          <w:iCs/>
        </w:rPr>
        <w:t>“</w:t>
      </w:r>
      <w:r w:rsidRPr="009E17CB">
        <w:rPr>
          <w:i/>
          <w:iCs/>
          <w:lang w:val="pl"/>
        </w:rPr>
        <w:t xml:space="preserve">Podmiot przetwarzający jest obowiązany do niezwłocznego, nie dłuższego niż </w:t>
      </w:r>
      <w:r w:rsidRPr="009E17CB">
        <w:rPr>
          <w:b/>
          <w:bCs/>
          <w:i/>
          <w:iCs/>
          <w:lang w:val="pl"/>
        </w:rPr>
        <w:t>48 godzin</w:t>
      </w:r>
      <w:r w:rsidRPr="009E17CB">
        <w:rPr>
          <w:i/>
          <w:iCs/>
          <w:lang w:val="pl"/>
        </w:rPr>
        <w:t xml:space="preserve"> powiadomienia Administratora (...)”</w:t>
      </w:r>
    </w:p>
    <w:p w:rsidR="00822E54" w:rsidRPr="009E17CB" w:rsidRDefault="00822E54" w:rsidP="004A16F4">
      <w:pPr>
        <w:ind w:left="720"/>
        <w:jc w:val="both"/>
        <w:rPr>
          <w:i/>
          <w:iCs/>
          <w:lang w:val="pl"/>
        </w:rPr>
      </w:pPr>
    </w:p>
    <w:p w:rsidR="00822E54" w:rsidRPr="009E17CB" w:rsidRDefault="00822E54" w:rsidP="00822E54">
      <w:pPr>
        <w:pStyle w:val="Textbody"/>
        <w:rPr>
          <w:b/>
        </w:rPr>
      </w:pPr>
      <w:r w:rsidRPr="009E17CB">
        <w:rPr>
          <w:b/>
        </w:rPr>
        <w:t>Odp. Zamawiający wyraża zgod</w:t>
      </w:r>
      <w:r w:rsidR="00303BB0" w:rsidRPr="009E17CB">
        <w:rPr>
          <w:b/>
        </w:rPr>
        <w:t>ę</w:t>
      </w:r>
      <w:r w:rsidRPr="009E17CB">
        <w:rPr>
          <w:b/>
        </w:rPr>
        <w:t xml:space="preserve">. </w:t>
      </w:r>
    </w:p>
    <w:p w:rsidR="00822E54" w:rsidRPr="009E17CB" w:rsidRDefault="00822E54" w:rsidP="00822E54">
      <w:pPr>
        <w:pStyle w:val="Textbody"/>
      </w:pPr>
    </w:p>
    <w:p w:rsidR="004A16F4" w:rsidRPr="009E17CB" w:rsidRDefault="004A16F4" w:rsidP="004A16F4">
      <w:pPr>
        <w:ind w:left="720"/>
        <w:jc w:val="both"/>
        <w:rPr>
          <w:i/>
          <w:iCs/>
          <w:lang w:val="pl"/>
        </w:rPr>
      </w:pPr>
    </w:p>
    <w:p w:rsidR="004A16F4" w:rsidRPr="009E17CB" w:rsidRDefault="004A16F4" w:rsidP="004A16F4">
      <w:pPr>
        <w:jc w:val="both"/>
        <w:rPr>
          <w:lang w:val="pl"/>
        </w:rPr>
      </w:pPr>
      <w:r w:rsidRPr="009E17CB">
        <w:rPr>
          <w:b/>
          <w:bCs/>
          <w:lang w:val="pl"/>
        </w:rPr>
        <w:t>Pytanie 3, Przeprowadzanie audytów</w:t>
      </w:r>
      <w:r w:rsidRPr="009E17CB">
        <w:rPr>
          <w:lang w:val="pl"/>
        </w:rPr>
        <w:t xml:space="preserve">, </w:t>
      </w:r>
      <w:r w:rsidRPr="009E17CB">
        <w:rPr>
          <w:b/>
          <w:bCs/>
          <w:lang w:val="pl"/>
        </w:rPr>
        <w:t>§3 ust. 14</w:t>
      </w:r>
    </w:p>
    <w:p w:rsidR="004A16F4" w:rsidRPr="009E17CB" w:rsidRDefault="004A16F4" w:rsidP="004A16F4">
      <w:pPr>
        <w:jc w:val="both"/>
        <w:rPr>
          <w:lang w:val="pl"/>
        </w:rPr>
      </w:pPr>
      <w:r w:rsidRPr="009E17CB">
        <w:rPr>
          <w:lang w:val="pl"/>
        </w:rPr>
        <w:t>RODO określa, że Podmioty przetwarzające powinny “</w:t>
      </w:r>
      <w:proofErr w:type="spellStart"/>
      <w:r w:rsidRPr="009E17CB">
        <w:rPr>
          <w:lang w:val="pl"/>
        </w:rPr>
        <w:t>umożlwiać</w:t>
      </w:r>
      <w:proofErr w:type="spellEnd"/>
      <w:r w:rsidRPr="009E17CB">
        <w:rPr>
          <w:lang w:val="pl"/>
        </w:rPr>
        <w:t xml:space="preserve"> audyty i przyczyniać się do nich”. Nie oznacza to jednak, że muszą zezwalać na wszelkie audyty przeprowadzane przez </w:t>
      </w:r>
      <w:proofErr w:type="spellStart"/>
      <w:r w:rsidRPr="009E17CB">
        <w:rPr>
          <w:lang w:val="pl"/>
        </w:rPr>
        <w:t>Klinetów</w:t>
      </w:r>
      <w:proofErr w:type="spellEnd"/>
      <w:r w:rsidRPr="009E17CB">
        <w:rPr>
          <w:lang w:val="pl"/>
        </w:rPr>
        <w:t xml:space="preserve">. W związku z tym proponujemy </w:t>
      </w:r>
      <w:proofErr w:type="spellStart"/>
      <w:r w:rsidRPr="009E17CB">
        <w:rPr>
          <w:lang w:val="pl"/>
        </w:rPr>
        <w:t>ninijeszą</w:t>
      </w:r>
      <w:proofErr w:type="spellEnd"/>
      <w:r w:rsidRPr="009E17CB">
        <w:rPr>
          <w:lang w:val="pl"/>
        </w:rPr>
        <w:t xml:space="preserve"> modyfikację §3 ust, 14:</w:t>
      </w:r>
    </w:p>
    <w:p w:rsidR="004A16F4" w:rsidRPr="009E17CB" w:rsidRDefault="004A16F4" w:rsidP="00822E54">
      <w:pPr>
        <w:ind w:left="720"/>
        <w:jc w:val="both"/>
        <w:rPr>
          <w:b/>
          <w:bCs/>
          <w:lang w:val="pl"/>
        </w:rPr>
      </w:pPr>
      <w:r w:rsidRPr="009E17CB">
        <w:rPr>
          <w:i/>
          <w:iCs/>
          <w:lang w:val="pl"/>
        </w:rPr>
        <w:t xml:space="preserve">“Administrator może przeprowadzić audyt u przetwarzającego by ocenić stopień spełnienie wymagań bezpieczeństwa wymaganych przez RODO, lecz nie częściej niż raz na </w:t>
      </w:r>
      <w:r w:rsidRPr="009E17CB">
        <w:rPr>
          <w:b/>
          <w:bCs/>
          <w:i/>
          <w:iCs/>
          <w:lang w:val="pl"/>
        </w:rPr>
        <w:t>12 miesięcy.</w:t>
      </w:r>
      <w:r w:rsidRPr="009E17CB">
        <w:rPr>
          <w:i/>
          <w:iCs/>
          <w:lang w:val="pl"/>
        </w:rPr>
        <w:t>”</w:t>
      </w:r>
    </w:p>
    <w:p w:rsidR="00822E54" w:rsidRPr="009E17CB" w:rsidRDefault="00822E54" w:rsidP="00822E54">
      <w:pPr>
        <w:pStyle w:val="Textbody"/>
        <w:rPr>
          <w:b/>
        </w:rPr>
      </w:pPr>
      <w:r w:rsidRPr="009E17CB">
        <w:rPr>
          <w:b/>
        </w:rPr>
        <w:t xml:space="preserve">Odp. Zamawiający nie wyraża zgody. </w:t>
      </w:r>
    </w:p>
    <w:p w:rsidR="004A16F4" w:rsidRPr="009E17CB" w:rsidRDefault="004A16F4" w:rsidP="004A16F4">
      <w:pPr>
        <w:jc w:val="both"/>
        <w:rPr>
          <w:color w:val="000000"/>
        </w:rPr>
      </w:pPr>
    </w:p>
    <w:p w:rsidR="004A16F4" w:rsidRPr="009E17CB" w:rsidRDefault="004A16F4" w:rsidP="004A16F4">
      <w:pPr>
        <w:jc w:val="both"/>
      </w:pPr>
    </w:p>
    <w:p w:rsidR="00A92DD9" w:rsidRPr="009E17CB" w:rsidRDefault="00A92DD9" w:rsidP="00A92DD9">
      <w:pPr>
        <w:pStyle w:val="Textbody"/>
        <w:jc w:val="left"/>
      </w:pPr>
      <w:bookmarkStart w:id="4" w:name="_GoBack"/>
      <w:bookmarkEnd w:id="4"/>
    </w:p>
    <w:sectPr w:rsidR="00A92DD9" w:rsidRPr="009E17CB" w:rsidSect="00960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B68" w:rsidRDefault="00A63B68" w:rsidP="00A601D9">
      <w:r>
        <w:separator/>
      </w:r>
    </w:p>
  </w:endnote>
  <w:endnote w:type="continuationSeparator" w:id="0">
    <w:p w:rsidR="00A63B68" w:rsidRDefault="00A63B68" w:rsidP="00A6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B68" w:rsidRDefault="00A63B68" w:rsidP="00A601D9">
      <w:r>
        <w:separator/>
      </w:r>
    </w:p>
  </w:footnote>
  <w:footnote w:type="continuationSeparator" w:id="0">
    <w:p w:rsidR="00A63B68" w:rsidRDefault="00A63B68" w:rsidP="00A6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D9" w:rsidRDefault="006913A1">
    <w:pPr>
      <w:pStyle w:val="Nagwek"/>
    </w:pPr>
    <w:r>
      <w:rPr>
        <w:noProof/>
      </w:rPr>
      <w:drawing>
        <wp:inline distT="0" distB="0" distL="0" distR="0" wp14:anchorId="0425B7CC" wp14:editId="3608B9FE">
          <wp:extent cx="6492342" cy="1332230"/>
          <wp:effectExtent l="0" t="0" r="381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238" cy="133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117B1"/>
    <w:multiLevelType w:val="hybridMultilevel"/>
    <w:tmpl w:val="A0706380"/>
    <w:lvl w:ilvl="0" w:tplc="37B8E2C0">
      <w:start w:val="1"/>
      <w:numFmt w:val="lowerLetter"/>
      <w:lvlText w:val="%1)"/>
      <w:lvlJc w:val="left"/>
      <w:pPr>
        <w:ind w:left="710" w:hanging="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4"/>
    <w:rsid w:val="000024FA"/>
    <w:rsid w:val="00030E63"/>
    <w:rsid w:val="00046F9D"/>
    <w:rsid w:val="00085474"/>
    <w:rsid w:val="000868BB"/>
    <w:rsid w:val="000A15FC"/>
    <w:rsid w:val="000A54E5"/>
    <w:rsid w:val="000B4939"/>
    <w:rsid w:val="000B4C51"/>
    <w:rsid w:val="000C2D64"/>
    <w:rsid w:val="000E7A01"/>
    <w:rsid w:val="0010358C"/>
    <w:rsid w:val="00110CCA"/>
    <w:rsid w:val="00120033"/>
    <w:rsid w:val="001252C7"/>
    <w:rsid w:val="00160500"/>
    <w:rsid w:val="00175DCC"/>
    <w:rsid w:val="001A40FE"/>
    <w:rsid w:val="0021591A"/>
    <w:rsid w:val="00243CC8"/>
    <w:rsid w:val="00254089"/>
    <w:rsid w:val="00286B62"/>
    <w:rsid w:val="00297CA2"/>
    <w:rsid w:val="002C4439"/>
    <w:rsid w:val="002C7DE2"/>
    <w:rsid w:val="002E6504"/>
    <w:rsid w:val="002F24C4"/>
    <w:rsid w:val="00303BB0"/>
    <w:rsid w:val="003058A0"/>
    <w:rsid w:val="003111A1"/>
    <w:rsid w:val="00327D8A"/>
    <w:rsid w:val="00327DA5"/>
    <w:rsid w:val="003455AA"/>
    <w:rsid w:val="00380BA8"/>
    <w:rsid w:val="003A3039"/>
    <w:rsid w:val="004142A0"/>
    <w:rsid w:val="004858CD"/>
    <w:rsid w:val="0049360C"/>
    <w:rsid w:val="004A01C7"/>
    <w:rsid w:val="004A16F4"/>
    <w:rsid w:val="005810DD"/>
    <w:rsid w:val="00583085"/>
    <w:rsid w:val="005977ED"/>
    <w:rsid w:val="005F0692"/>
    <w:rsid w:val="0060739B"/>
    <w:rsid w:val="006142D2"/>
    <w:rsid w:val="00625972"/>
    <w:rsid w:val="006353C3"/>
    <w:rsid w:val="00655B8A"/>
    <w:rsid w:val="006913A1"/>
    <w:rsid w:val="00695FEC"/>
    <w:rsid w:val="006A1C99"/>
    <w:rsid w:val="006B755E"/>
    <w:rsid w:val="006B75AF"/>
    <w:rsid w:val="006E2C3D"/>
    <w:rsid w:val="00711D5D"/>
    <w:rsid w:val="0072356A"/>
    <w:rsid w:val="00781324"/>
    <w:rsid w:val="007E1F3F"/>
    <w:rsid w:val="007E5341"/>
    <w:rsid w:val="00822E54"/>
    <w:rsid w:val="00843737"/>
    <w:rsid w:val="0086017E"/>
    <w:rsid w:val="008A228F"/>
    <w:rsid w:val="008D469A"/>
    <w:rsid w:val="008F316D"/>
    <w:rsid w:val="00910A37"/>
    <w:rsid w:val="00932646"/>
    <w:rsid w:val="00960980"/>
    <w:rsid w:val="009C287A"/>
    <w:rsid w:val="009E17CB"/>
    <w:rsid w:val="009E6B06"/>
    <w:rsid w:val="00A00E36"/>
    <w:rsid w:val="00A142AE"/>
    <w:rsid w:val="00A23F18"/>
    <w:rsid w:val="00A502AE"/>
    <w:rsid w:val="00A601D9"/>
    <w:rsid w:val="00A63B68"/>
    <w:rsid w:val="00A720F8"/>
    <w:rsid w:val="00A91C51"/>
    <w:rsid w:val="00A92DD9"/>
    <w:rsid w:val="00AA702D"/>
    <w:rsid w:val="00AB1C62"/>
    <w:rsid w:val="00B02627"/>
    <w:rsid w:val="00B22A6B"/>
    <w:rsid w:val="00B251EA"/>
    <w:rsid w:val="00B5688A"/>
    <w:rsid w:val="00B64C8E"/>
    <w:rsid w:val="00B71FEF"/>
    <w:rsid w:val="00B83367"/>
    <w:rsid w:val="00B945BF"/>
    <w:rsid w:val="00BB73CB"/>
    <w:rsid w:val="00BC6A27"/>
    <w:rsid w:val="00BD7972"/>
    <w:rsid w:val="00BE1E77"/>
    <w:rsid w:val="00BF3C06"/>
    <w:rsid w:val="00C027FA"/>
    <w:rsid w:val="00C15698"/>
    <w:rsid w:val="00C50D4E"/>
    <w:rsid w:val="00C71120"/>
    <w:rsid w:val="00C736FF"/>
    <w:rsid w:val="00CA1487"/>
    <w:rsid w:val="00CA6D4A"/>
    <w:rsid w:val="00CB3BB2"/>
    <w:rsid w:val="00CB7188"/>
    <w:rsid w:val="00CC5870"/>
    <w:rsid w:val="00CC788F"/>
    <w:rsid w:val="00CE5E97"/>
    <w:rsid w:val="00D311DB"/>
    <w:rsid w:val="00D44764"/>
    <w:rsid w:val="00D97380"/>
    <w:rsid w:val="00DD0323"/>
    <w:rsid w:val="00DD3494"/>
    <w:rsid w:val="00DE0D5B"/>
    <w:rsid w:val="00DE38B7"/>
    <w:rsid w:val="00E11DCA"/>
    <w:rsid w:val="00E15A92"/>
    <w:rsid w:val="00E24552"/>
    <w:rsid w:val="00E26DAE"/>
    <w:rsid w:val="00E644FE"/>
    <w:rsid w:val="00E64A24"/>
    <w:rsid w:val="00E70E9D"/>
    <w:rsid w:val="00E83357"/>
    <w:rsid w:val="00EA2C80"/>
    <w:rsid w:val="00EB4ED6"/>
    <w:rsid w:val="00EE7D4F"/>
    <w:rsid w:val="00F0063B"/>
    <w:rsid w:val="00F339B7"/>
    <w:rsid w:val="00F44546"/>
    <w:rsid w:val="00F8037B"/>
    <w:rsid w:val="00FA16A8"/>
    <w:rsid w:val="00FC1780"/>
    <w:rsid w:val="00FC2DF0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E7B608-35CD-41B0-B13B-0B5FD1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11DB"/>
    <w:pPr>
      <w:keepNext/>
      <w:jc w:val="center"/>
      <w:outlineLvl w:val="0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70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764"/>
    <w:rPr>
      <w:color w:val="000080"/>
      <w:u w:val="single"/>
    </w:rPr>
  </w:style>
  <w:style w:type="paragraph" w:customStyle="1" w:styleId="WW-Domylnie">
    <w:name w:val="WW-Domyślnie"/>
    <w:rsid w:val="00286B62"/>
    <w:pPr>
      <w:suppressAutoHyphens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311DB"/>
    <w:rPr>
      <w:b/>
      <w:sz w:val="32"/>
    </w:rPr>
  </w:style>
  <w:style w:type="character" w:customStyle="1" w:styleId="Nagwek6Znak">
    <w:name w:val="Nagłówek 6 Znak"/>
    <w:basedOn w:val="Domylnaczcionkaakapitu"/>
    <w:link w:val="Nagwek6"/>
    <w:semiHidden/>
    <w:rsid w:val="00AA70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A01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43C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2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27D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1D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01D9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6913A1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13A1"/>
    <w:rPr>
      <w:szCs w:val="24"/>
    </w:rPr>
  </w:style>
  <w:style w:type="paragraph" w:customStyle="1" w:styleId="Textbody">
    <w:name w:val="Text body"/>
    <w:basedOn w:val="Normalny"/>
    <w:rsid w:val="00EB4ED6"/>
    <w:pPr>
      <w:suppressAutoHyphens/>
      <w:autoSpaceDN w:val="0"/>
      <w:jc w:val="both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3701-14A6-4DD8-82AB-F6FE628D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1279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17</vt:lpstr>
    </vt:vector>
  </TitlesOfParts>
  <Company>Medartis Sp. z o.o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17</dc:title>
  <dc:creator>MWolak</dc:creator>
  <cp:lastModifiedBy>User</cp:lastModifiedBy>
  <cp:revision>9</cp:revision>
  <cp:lastPrinted>2024-09-20T04:38:00Z</cp:lastPrinted>
  <dcterms:created xsi:type="dcterms:W3CDTF">2024-09-23T09:51:00Z</dcterms:created>
  <dcterms:modified xsi:type="dcterms:W3CDTF">2024-09-24T09:31:00Z</dcterms:modified>
</cp:coreProperties>
</file>