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BE" w:rsidRPr="00EA3851" w:rsidRDefault="004C5FBE" w:rsidP="004C5FBE">
      <w:pPr>
        <w:spacing w:after="0" w:line="240" w:lineRule="auto"/>
        <w:rPr>
          <w:rFonts w:cs="Calibri"/>
          <w:b/>
          <w:iCs/>
          <w:sz w:val="20"/>
          <w:szCs w:val="20"/>
          <w:lang w:eastAsia="pl-PL"/>
        </w:rPr>
      </w:pPr>
      <w:r>
        <w:rPr>
          <w:rFonts w:cs="Calibri"/>
          <w:b/>
          <w:iCs/>
          <w:sz w:val="20"/>
          <w:szCs w:val="20"/>
          <w:lang w:eastAsia="pl-PL"/>
        </w:rPr>
        <w:t>ZP/</w:t>
      </w:r>
      <w:r w:rsidR="00AF10DE">
        <w:rPr>
          <w:rFonts w:cs="Calibri"/>
          <w:b/>
          <w:iCs/>
          <w:sz w:val="20"/>
          <w:szCs w:val="20"/>
          <w:lang w:eastAsia="pl-PL"/>
        </w:rPr>
        <w:t xml:space="preserve"> 103</w:t>
      </w:r>
      <w:r w:rsidRPr="00EA3851">
        <w:rPr>
          <w:rFonts w:cs="Calibri"/>
          <w:b/>
          <w:iCs/>
          <w:sz w:val="20"/>
          <w:szCs w:val="20"/>
          <w:lang w:eastAsia="pl-PL"/>
        </w:rPr>
        <w:t>/2023</w:t>
      </w:r>
    </w:p>
    <w:p w:rsidR="004C5FBE" w:rsidRPr="009E4EE6" w:rsidRDefault="004C5FBE" w:rsidP="004C5FBE">
      <w:pPr>
        <w:spacing w:after="0" w:line="240" w:lineRule="auto"/>
        <w:jc w:val="right"/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eastAsia="pl-PL"/>
        </w:rPr>
      </w:pPr>
      <w:r w:rsidRPr="009E4EE6"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eastAsia="pl-PL"/>
        </w:rPr>
        <w:t>Załącznik nr 2 do SWZ</w:t>
      </w:r>
    </w:p>
    <w:p w:rsidR="004C5FBE" w:rsidRPr="00DC19F6" w:rsidRDefault="004C5FBE" w:rsidP="004C5FBE">
      <w:pPr>
        <w:spacing w:before="60" w:after="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Pakiet 1 - </w:t>
      </w:r>
      <w:r w:rsidRPr="00EF7C52">
        <w:rPr>
          <w:rFonts w:eastAsiaTheme="minorHAnsi"/>
          <w:b/>
        </w:rPr>
        <w:t>aparat rezonans magnetyczny z wyposażeniem</w:t>
      </w:r>
      <w:r w:rsidR="009E4EE6">
        <w:rPr>
          <w:rFonts w:eastAsiaTheme="minorHAnsi"/>
          <w:b/>
        </w:rPr>
        <w:t xml:space="preserve"> – 1 szt. </w:t>
      </w:r>
    </w:p>
    <w:p w:rsidR="004C5FBE" w:rsidRDefault="004C5FBE" w:rsidP="004C5FB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C5FBE" w:rsidRPr="009E4EE6" w:rsidRDefault="004C5FBE" w:rsidP="004C5FB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9E4EE6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ZESTAWIENIE PARAMETRÓW </w:t>
      </w:r>
      <w:r w:rsidR="00880368" w:rsidRPr="009E4EE6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- </w:t>
      </w:r>
      <w:r w:rsidRPr="009E4EE6">
        <w:rPr>
          <w:rFonts w:asciiTheme="minorHAnsi" w:hAnsiTheme="minorHAnsi" w:cstheme="minorHAnsi"/>
          <w:b/>
          <w:sz w:val="28"/>
          <w:szCs w:val="28"/>
          <w:lang w:eastAsia="pl-PL"/>
        </w:rPr>
        <w:t>TECHNICZNYCH</w:t>
      </w:r>
      <w:r w:rsidRPr="009E4EE6">
        <w:rPr>
          <w:rFonts w:asciiTheme="minorHAnsi" w:hAnsiTheme="minorHAnsi" w:cstheme="minorHAnsi"/>
          <w:b/>
          <w:sz w:val="28"/>
          <w:szCs w:val="28"/>
          <w:lang w:eastAsia="pl-PL"/>
        </w:rPr>
        <w:br/>
      </w:r>
    </w:p>
    <w:p w:rsidR="004C5FBE" w:rsidRDefault="004C5FBE" w:rsidP="004C5FBE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F2652">
        <w:rPr>
          <w:rFonts w:asciiTheme="minorHAnsi" w:hAnsiTheme="minorHAnsi" w:cstheme="minorHAnsi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B05AB5" w:rsidRPr="009E4EE6" w:rsidRDefault="009E4EE6" w:rsidP="00B05AB5">
      <w:pPr>
        <w:jc w:val="both"/>
        <w:rPr>
          <w:rFonts w:ascii="Cambria" w:hAnsi="Cambria" w:cstheme="minorHAnsi"/>
          <w:b/>
          <w:snapToGrid w:val="0"/>
          <w:color w:val="0070C0"/>
          <w:u w:val="single"/>
        </w:rPr>
      </w:pPr>
      <w:r w:rsidRPr="009E4EE6">
        <w:rPr>
          <w:rFonts w:ascii="Cambria" w:hAnsi="Cambria" w:cstheme="minorHAnsi"/>
          <w:b/>
          <w:snapToGrid w:val="0"/>
          <w:color w:val="0070C0"/>
          <w:u w:val="single"/>
        </w:rPr>
        <w:t>Wykonawca wypełnia kolumnę „Parametry oferowane”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639"/>
        <w:gridCol w:w="1633"/>
        <w:gridCol w:w="268"/>
        <w:gridCol w:w="1439"/>
        <w:gridCol w:w="1412"/>
      </w:tblGrid>
      <w:tr w:rsidR="004C5FBE" w:rsidRPr="00337785" w:rsidTr="00942665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4C5FBE" w:rsidP="0088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Wymagania techniczne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C5FBE" w:rsidRPr="0046308F" w:rsidRDefault="004C5FBE" w:rsidP="0088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C5FBE" w:rsidRPr="0046308F" w:rsidRDefault="004C5FBE" w:rsidP="0088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Parametry oceniane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4C5FBE" w:rsidP="0088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05AB5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pl-PL"/>
              </w:rPr>
              <w:t>Parametry oferowane</w:t>
            </w:r>
          </w:p>
        </w:tc>
      </w:tr>
      <w:tr w:rsidR="004C5FBE" w:rsidRPr="00337785" w:rsidTr="00942665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C5FBE" w:rsidRPr="0046308F" w:rsidRDefault="00264AB5" w:rsidP="00463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88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Rok produkcji 2023, urządzenie fabrycznie nowe, nie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rekondycjonowane</w:t>
            </w:r>
            <w:proofErr w:type="spellEnd"/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38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07.04.2022 r. o wyrobach medycznych (DZ.U 2022 poz. 974) oraz dyrektywami Unii Europejskiej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Klasyfikacja zgodna z normą IEC/EN 60601-1, ochrona przed porażeniem prądem lub równoważna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24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Wyrób posiada znak CE (deklarację zgodności) zgodnie z ustawą o wyrobach medycznych i rozporządzeniami do ustawy. Wymóg odnosi się do całego urządzenia łącznie z detektorami, a nie do poszczególnych części składowych.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5FBE" w:rsidRPr="00337785" w:rsidTr="00942665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BE" w:rsidRPr="0046308F" w:rsidRDefault="00DE07D3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E" w:rsidRPr="0046308F" w:rsidRDefault="004C5FBE" w:rsidP="00605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Demontaż starego aparatu z pomieszczenia oraz </w:t>
            </w:r>
            <w:r w:rsidR="006052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wystawienie Karty utylizacji odpadu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5FBE" w:rsidRPr="0046308F" w:rsidRDefault="004C5FBE" w:rsidP="00463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BE" w:rsidRPr="0046308F" w:rsidRDefault="004C5FBE" w:rsidP="0088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64AB5" w:rsidRPr="00337785" w:rsidTr="00942665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urządzenia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Magnes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Magnes nowy lub wykorzystanie magnesu z posiadanego przez Zamawiającego rezonansu Magnetom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Avanto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Nowy – 20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Wykorzystanie posiadanego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Indukcja pola magnetycznego B0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1,5 T;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Zamknięty system chłodzenia magnesu ciekłym helem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Nagwek5"/>
              <w:framePr w:w="0" w:hRule="auto" w:hSpace="0" w:wrap="auto" w:vAnchor="margin" w:hAnchor="text" w:xAlign="left" w:yAlign="inline"/>
              <w:numPr>
                <w:ilvl w:val="4"/>
                <w:numId w:val="0"/>
              </w:numPr>
              <w:tabs>
                <w:tab w:val="num" w:pos="0"/>
              </w:tabs>
              <w:suppressAutoHyphens/>
              <w:rPr>
                <w:sz w:val="18"/>
                <w:szCs w:val="18"/>
              </w:rPr>
            </w:pPr>
            <w:r w:rsidRPr="0046308F">
              <w:rPr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Zużycie helu przy typowej pracy klinicznej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≤ 0,01 l/rok;</w:t>
            </w:r>
          </w:p>
          <w:p w:rsidR="00264AB5" w:rsidRPr="0046308F" w:rsidRDefault="00264AB5" w:rsidP="00264AB5">
            <w:pPr>
              <w:pStyle w:val="AbsatzTableForma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Wymiar pola rozproszonego 5 Gauss (0,5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) w płaszczyźnie X/Y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2,6 m"/>
              </w:smartTagPr>
              <w:r w:rsidRPr="0046308F">
                <w:rPr>
                  <w:rFonts w:ascii="Times New Roman" w:hAnsi="Times New Roman"/>
                  <w:sz w:val="18"/>
                  <w:szCs w:val="18"/>
                </w:rPr>
                <w:t>2,6 m</w:t>
              </w:r>
            </w:smartTag>
            <w:r w:rsidRPr="0046308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64AB5" w:rsidRPr="0046308F" w:rsidRDefault="00264AB5" w:rsidP="00264AB5">
            <w:pPr>
              <w:pStyle w:val="AbsatzTableForma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Wymiar pola rozproszonego 5 Gauss (0,5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) w osi Z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4,1 m"/>
              </w:smartTagPr>
              <w:r w:rsidRPr="0046308F">
                <w:rPr>
                  <w:rFonts w:ascii="Times New Roman" w:hAnsi="Times New Roman"/>
                  <w:sz w:val="18"/>
                  <w:szCs w:val="18"/>
                </w:rPr>
                <w:t>4,1 m</w:t>
              </w:r>
            </w:smartTag>
            <w:r w:rsidRPr="0046308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64AB5" w:rsidRPr="0046308F" w:rsidRDefault="00264AB5" w:rsidP="00264AB5">
            <w:pPr>
              <w:pStyle w:val="AbsatzTableForma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 xml:space="preserve">Zaawansowana korekcja nieliniowych niehomogeniczności pola magnetycznego wyższego rzędu, typu High-Order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Shim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, 2nd Order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Shim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lub odpowiednio do nazewnictwa producenta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System Gradientowy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86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Maksymalna amplituda gradientów w każdej z osi X, Y, Z równocześnie  </w:t>
            </w:r>
            <w:proofErr w:type="spellStart"/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mT</w:t>
            </w:r>
            <w:proofErr w:type="spellEnd"/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/m;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&lt; 44 </w:t>
            </w:r>
            <w:proofErr w:type="spellStart"/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mT</w:t>
            </w:r>
            <w:proofErr w:type="spellEnd"/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/m – 0 pkt.</w:t>
            </w:r>
          </w:p>
          <w:p w:rsidR="00264AB5" w:rsidRPr="0046308F" w:rsidRDefault="00264AB5" w:rsidP="0026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≥ 44 </w:t>
            </w:r>
            <w:proofErr w:type="spellStart"/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mT</w:t>
            </w:r>
            <w:proofErr w:type="spellEnd"/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/m – 2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Maksymalna szybkość narastania gradientów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slew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rate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) w każdej z osi X, Y, Z, dla amplitudy zaoferowanej w punkcie powyżej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200 T/m/s;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pStyle w:val="AbsatzTableFormat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Wartości maksymalnej amplitudy gradientów i maksymalnej szybkości narastania gradientów podane w punktach powyżej możliwe do uzyskania jednocześnie</w:t>
            </w:r>
          </w:p>
          <w:p w:rsidR="00264AB5" w:rsidRPr="0046308F" w:rsidRDefault="00264AB5" w:rsidP="00264AB5">
            <w:pPr>
              <w:pStyle w:val="AbsatzTableForma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System RF – tor nadawczy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Moc wyjściowa nadajnik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18 kW;</w:t>
            </w:r>
          </w:p>
          <w:p w:rsidR="00264AB5" w:rsidRPr="0046308F" w:rsidRDefault="00264AB5" w:rsidP="00264A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Tor nadawczy sygnału MR pomiędzy maszynownią a pomieszczeniem badań zbudowany w optycznej technologii cyfrowej</w:t>
            </w:r>
          </w:p>
          <w:p w:rsidR="00264AB5" w:rsidRPr="0046308F" w:rsidRDefault="00264AB5" w:rsidP="00264A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System RF – tor odbiorczy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Maksymalna liczba kanałów (maksymalna możliwa liczba elementów obrazujących podłączonych do skanera) </w:t>
            </w:r>
          </w:p>
          <w:p w:rsidR="00264AB5" w:rsidRPr="0046308F" w:rsidRDefault="00264AB5" w:rsidP="00264AB5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≤ 128- 0 pkt</w:t>
            </w:r>
          </w:p>
          <w:p w:rsidR="00264AB5" w:rsidRPr="0046308F" w:rsidRDefault="00264AB5" w:rsidP="00264A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&gt; 128 – 5 pkt</w:t>
            </w:r>
          </w:p>
          <w:p w:rsidR="00264AB5" w:rsidRPr="0046308F" w:rsidRDefault="00264AB5" w:rsidP="00264A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4AB5" w:rsidRPr="0046308F" w:rsidRDefault="00264AB5" w:rsidP="00264A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Dynamika odbiornika, z automatyczną kontrolą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 xml:space="preserve">≥ 160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dB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Rozdzielczość odbiornika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16 bit;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Szerokość pasma przenoszenia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1 MHz;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Tor odbiorczy sygnału MR pomiędzy pomieszczeniem badań a maszynownią zbudowany w optycznej technologii cyfrowej</w:t>
            </w:r>
          </w:p>
          <w:p w:rsidR="00264AB5" w:rsidRPr="0046308F" w:rsidRDefault="00264AB5" w:rsidP="00264AB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Cewki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Cewka nadawczo-odbiorcza ogólnego przeznaczenia zabudowana w tunelu pacjenta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Cewka wielokanałowa typu matrycowego przeznaczona do badań głowy i szyi posiadająca w badanym obszarze min. 20 elementów obrazujących jednocześnie i pozwalająca na akwizycje równoległe typu ASSET,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iPAT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SENSE, SPEEDER lub zgodnie z nomenklaturą producenta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Cewka wielokanałowa typu matrycowego (lub zestaw cewek) przeznaczona do badań całego kręgosłupa, z automatycznym przesuwem stołu pacjenta sterowanym z protokołu badania, bez repozycjonowania pacjenta i przekładania lub przełączania cewek, posiadająca min. 32 elementy obrazujące i pozwalająca na akwizycje równoległe typu ASSET,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iPAT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SENSE, SPEEDER lub zgodnie z nomenklaturą producenta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Cewka wielokanałowa typu matrycowego (lub zestaw cewek) przeznaczona do badań całego centralnego układu nerwowego (głowa i cały kręgosłup) z przesuwem stołu pacjenta sterowanym automatycznie z protokołu badania, bez repozycjonowania pacjenta i przekładania lub przełączania cewek, posiadająca min. 50 elementów obrazujących i pozwalająca na akwizycje równoległe typu ASSET,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iPAT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SENSE, SPEEDER lub odpowiednio do nazewnictwa producenta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Cewka wielokanałowa typu matrycowego (lub zestaw cewek) przeznaczona do badań tułowia w zakresie </w:t>
            </w:r>
            <w:bookmarkStart w:id="0" w:name="OLE_LINK3"/>
            <w:bookmarkStart w:id="1" w:name="OLE_LINK4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min. </w:t>
            </w:r>
            <w:bookmarkEnd w:id="0"/>
            <w:bookmarkEnd w:id="1"/>
            <w:smartTag w:uri="urn:schemas-microsoft-com:office:smarttags" w:element="metricconverter">
              <w:smartTagPr>
                <w:attr w:name="ProductID" w:val="30 cm"/>
              </w:smartTagPr>
              <w:r w:rsidRPr="0046308F">
                <w:rPr>
                  <w:rFonts w:ascii="Times New Roman" w:hAnsi="Times New Roman"/>
                  <w:bCs/>
                  <w:sz w:val="18"/>
                  <w:szCs w:val="18"/>
                </w:rPr>
                <w:t>30 cm</w:t>
              </w:r>
            </w:smartTag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 osi Z (np. klatka piersiowa, w tym serce lub jama brzuszna lub miednica), posiadająca w badanym obszarze min. 12 elementów obrazujących jednocześnie i pozwalająca na akwizycje równoległe typu ASSET,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iPAT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SENSE, SPEEDER lub odpowiednio do nazewnictwa producenta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Dodatkowa cewka wielokanałowa typu matrycowego (lub zestaw cewek) przeznaczona do badań tułowia w zakresie min.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46308F">
                <w:rPr>
                  <w:rFonts w:ascii="Times New Roman" w:hAnsi="Times New Roman"/>
                  <w:bCs/>
                  <w:sz w:val="18"/>
                  <w:szCs w:val="18"/>
                </w:rPr>
                <w:t>30 cm</w:t>
              </w:r>
            </w:smartTag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 osi Z (np. klatka piersiowa, w tym serce lub jama brzuszna lub miednica), posiadająca w badanym obszarze min. 12 elementów obrazujących jednocześnie i pozwalająca na akwizycje równoległe typu ASSET,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iPAT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SENSE, SPEEDER z wbudowanym czujnikiem pracy serca lub odpowiednio do nazewnictwa producenta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Tak/Nie;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5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Cewka wielokanałowa dedykowana sztywna, nadawczo-odbiorcza, do badań stawu kolanowego, posiadająca w badanym obszarze min. 15 elementów obrazujących jednocześnie i pozwalająca na akwizycje równoległe typu ASSET, </w:t>
            </w:r>
            <w:proofErr w:type="spellStart"/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iPAT</w:t>
            </w:r>
            <w:proofErr w:type="spellEnd"/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SENSE, SPEEDER lub odpowiednio do nazewnictwa producenta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&gt;16 – 2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≤16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Cewka wielokanałowa dedykowana sztywna lub sztywna z elastycznymi końcówkami lub elastyczna do badań barku posiadająca w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badanym obszarze min. 15 elementów obrazujących jednocześnie i pozwalająca na akwizycje równoległe typu ASSET,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iPAT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SENSE, SPEEDER lub odpowiednio do nazewnictwa producenta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lastRenderedPageBreak/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Zestaw minimum 2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płachtowych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elastycznych cewek prostokątnych do zastosowań uniwersalnych, o różnych rozmiarach, każda posiadająca w badanym obszarze min. 16 elementów obrazujących jednocześnie, każda pozwalająca na akwizycje równoległe typu ASSET,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iPAT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SENSE, SPEEDER lub odpowiednio do nazewnictwa producenta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&gt;16 – 2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≤16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Otocznie pacjenta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Mobilny stół pacjenta, całkowicie odłączany od aparatu, umożliwiający łatwą i szybką ewakuację pacjenta w sytuacji zagrożenia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Stół pacjenta wyposażony w napęd elektryczny pozwalający na przemieszczanie go po odłączeniu od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gantry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aparatu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Obciążenie płyty stołu, łącznie z ruchem pionowym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250 kg;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Zakres badania bez konieczności repozycjonowania pacjenta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200 cm;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Badanie dużych obszarów ciała w zakresie większym niż maksymalne statyczne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z krokowym przesuwem stołu pacjenta, inicjowanym automatycznie z protokołu badania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shd w:val="clear" w:color="auto" w:fill="auto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shd w:val="clear" w:color="auto" w:fill="auto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Badanie dużych obszarów ciała w zakresie większym niż maksymalne statyczne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z ciągłym (nie krokowym) przesuwem stołu pacjenta podczas akwizycji danych, inicjowanym automatycznie z protokołu badania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 nazwę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System monitorowania pacjenta (EKG, oddech, puls) – dla wypracowania sygnałów synchronizujących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System rejestracji krzywej oddechu dla wypracowania sygnałów synchronizujących wbudowany bezpośrednio w stół pacjenta lub cewkę do badania kręgosłupa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Sygnalizacja dodatkowa (np. gruszka, przycisk)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Średnica otworu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gantry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aparatu (magnes z systemem „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shim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”, cewkami gradientowymi, zintegrowaną cewką nadawczo-odbiorczą ogólnego zastosowania i obudowami) w najwęższym miejscu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60 cm;</w:t>
            </w:r>
          </w:p>
          <w:p w:rsidR="00264AB5" w:rsidRPr="0046308F" w:rsidRDefault="00264AB5" w:rsidP="00264AB5">
            <w:pPr>
              <w:pStyle w:val="AbsatzTableForma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Całkowita długość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gantry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aparatu (magnes z systemem „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shim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”, cewkami gradientowymi, zintegrowaną cewką nadawczo-odbiorczą ogólnego zastosowania i obudowami) liczona od przedniej do tylnej obudowy zewnętrznej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≤ 170 cm;</w:t>
            </w:r>
          </w:p>
          <w:p w:rsidR="00264AB5" w:rsidRPr="0046308F" w:rsidRDefault="00264AB5" w:rsidP="00264AB5">
            <w:pPr>
              <w:pStyle w:val="AbsatzTableForma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Wartość minimalna – 2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Wartość maksymalna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Regulowana wentylacja wnętrza tunelu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gantry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Oświetlenie wnętrza tunelu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gantry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Min. 1 kolorowy wyświetlacz zintegrowany z obudową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gantry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aparatu umożliwiający kontrolę funkcji aparatu MR i zawierający informacje takie jak: dane pacjenta, ustawienia aparatu, podłączone cewki itp.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Centrator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laserowy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Kamera TV do obserwacji pacjenta w tunelu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gantry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z monitorem w pomieszczeniu operatorskim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Dwukierunkowy interkom do komunikacji z pacjentem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Słuchawki tłumiące hałas dla pacjenta z możliwością podłączenia odsłuchu np. muzyki i komunikacji z pacjentem mieszczące się w cewce głowowej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- 0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Zestaw podkładek do pozycjonowania przy różnych typach badań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308F">
              <w:rPr>
                <w:rFonts w:ascii="Times New Roman" w:eastAsia="Times New Roman" w:hAnsi="Times New Roman"/>
                <w:sz w:val="18"/>
                <w:szCs w:val="18"/>
              </w:rPr>
              <w:t>Zestaw dedykowanych poduszek próżniowych zapewniających stabilne i wygodne ułożenie pacjenta podczas badania pozwalających poprawić jakość obrazu przez eliminację artefaktów ruchowych; poduszki podłączane do pompy próżniowej zintegrowanej ze stołem pacjenta; min. 3 różne kształty dopasowane anatomicznie o różnej wielkości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badania neurologiczne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Rutynowe badania morfologiczne obszaru głowy, kręgosłupa i rdzenia kręgowego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pozycjonowanie i ułożenie przekrojów skanu lokalizującego głowy na podstawie jej cech anatomicznych, funkcjonujące niezależnie od wieku pacjenta, ułożenia głowy, czy ewentualnych zmian patologicznych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Tak;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podać nazwę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Dedykowane oprogramowanie umożliwiające zautomatyzowane przeprowadzanie badań mózgu w sposób nadzorowany przez skaner, w którym kontrolę nad postępowaniem operatora, na każdym etapie badania nadzoruje oprogramowanie, w oparciu o wybraną przez operatora strategię postępowania z danym pacjentem przy zastosowaniu zautomatyzowanych procedur z instrukcjami dla użytkownika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myExam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Brain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Assist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nomenklaturą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 nazwę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Dedykowane oprogramowanie umożliwiające zautomatyzowane przeprowadzanie badań kręgosłupa w sposób nadzorowany przez skaner, to jest taki, w którym kontrolę nad postępowaniem operatora, na każdym etapie badania nadzoruje oprogramowanie, w oparciu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o wybraną przez operatora strategię postępowania z danym pacjentem, przy zastosowaniu zautomatyzowanych procedur z instrukcjami dla użytkownika, które zostały wcześniej dostosowane do standardu pracowni, wyposażone w mechanizmy takie jak: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- automatyczne pozycjonowania i ułożenia zestawów warstw w badaniu kręgosłupa na podstawie jego cech anatomicznych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- automatyczne określenie obszaru saturacji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- automatyczna detekcją położenia kręgów i krążków międzykręgowych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- automatyczną numeracja kręgów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myExam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Spine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Assist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nomenklaturą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lastRenderedPageBreak/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 nazwę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 xml:space="preserve">Specjalistyczna sekwencja obrazująca o zredukowanym poziomie hałasu akustycznego do wartości poniżej 65 </w:t>
            </w:r>
            <w:proofErr w:type="spellStart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dB</w:t>
            </w:r>
            <w:proofErr w:type="spellEnd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(A) stosowana w obrazowaniu 3D głowy typu T1 (</w:t>
            </w:r>
            <w:proofErr w:type="spellStart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Silenz</w:t>
            </w:r>
            <w:proofErr w:type="spellEnd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, PETRA lub odpowiednio do nazewnictwa producenta). Sekwencja nie wymagająca dedykowanego oprzyrządowania, np. specjalistycznych cewek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4AB5" w:rsidRPr="0046308F" w:rsidRDefault="00264AB5" w:rsidP="00264A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 xml:space="preserve">Pakiet specjalistycznych sekwencji obrazujących o zredukowanym poziomie hałasu akustycznego do wartości poniżej 80 </w:t>
            </w:r>
            <w:proofErr w:type="spellStart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dB</w:t>
            </w:r>
            <w:proofErr w:type="spellEnd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(A) w obrazowaniu 2D/3D głowy co najmniej typu T1 i T2 (</w:t>
            </w:r>
            <w:proofErr w:type="spellStart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Silent</w:t>
            </w:r>
            <w:proofErr w:type="spellEnd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 xml:space="preserve"> Scan, </w:t>
            </w:r>
            <w:proofErr w:type="spellStart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QuietSuite</w:t>
            </w:r>
            <w:proofErr w:type="spellEnd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QuietX</w:t>
            </w:r>
            <w:proofErr w:type="spellEnd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 xml:space="preserve"> lub odpowiednio do nazewnictwa producenta). Sekwencje nie wymagające dedykowanego oprzyrządowania, np. specjalistycznych cewek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 xml:space="preserve">Technologia umożliwiająca korektę homogeniczność pola w badanym obszarze, poprzez </w:t>
            </w:r>
            <w:proofErr w:type="spellStart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shimowanie</w:t>
            </w:r>
            <w:proofErr w:type="spellEnd"/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 xml:space="preserve"> każdej warstwy a nie objętości, poprawiająca jakość obrazowania oraz eliminująca artefakty m.in. tzw. artefakty połamanego kręgosłupa w obrazowaniu DWI oraz poprawiająca jakość badań TSE/FSE z saturacją tłuszczu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</w:pPr>
            <w:r w:rsidRPr="0046308F">
              <w:rPr>
                <w:rFonts w:ascii="Times New Roman" w:eastAsia="MS Mincho" w:hAnsi="Times New Roman"/>
                <w:bCs/>
                <w:sz w:val="18"/>
                <w:szCs w:val="18"/>
                <w:lang w:eastAsia="ar-SA"/>
              </w:rPr>
              <w:t>Tak – 2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  <w:highlight w:val="lightGray"/>
                <w:lang w:val="en-US" w:eastAsia="ar-SA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obrazowanie dyfuzji (DWI)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DWI w oparciu o single-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shot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EPI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DWI z wysoką rozdzielczością (non-single-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shot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np. sekwencjami typu PSIF-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Diffusion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, FASE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Diffusion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generowanie map ADC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Apparent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Diffusion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Coefficient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) na konsoli podstawowej przy badaniach DWI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Inline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Diffusion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DWI w oparciu o EPI w ograniczonym i powiększonym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możliwe dzięki technologii selektywnego pobudzania fragmentu obrazowanej warstwy lub objętości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ZOOMit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PRO lub odpowiednio do nomenklatury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obrazowanie tensora dyfuzji (DTI)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DTI w oparciu o pomiary dyfuzji kierunkowej (DTI, MDDW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before="40" w:after="4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Maksymalna liczba kierunków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128;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obrazowanie perfuzji (PWI)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PWI w oparciu o single-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shot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EPI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generowanie map MTT, CBV i CBF na konsoli podstawowej przy badaniach PWI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Inline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Perfusion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odpowiednik zgodnie z nomenklaturą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Bezkontrastowa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perfuzja 2D lub 3D mózgu typu ASL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Arterial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Spin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Labeling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Spektroskopia (MRS)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tabs>
                <w:tab w:val="left" w:pos="2109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Spektroskopia protonowa typu Single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Voxel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Spectroscopy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(1H SVS MRS) z zastosowaniem techniki STEAM i PRESS</w:t>
            </w:r>
          </w:p>
          <w:p w:rsidR="00264AB5" w:rsidRPr="0046308F" w:rsidRDefault="00264AB5" w:rsidP="00264AB5">
            <w:pPr>
              <w:tabs>
                <w:tab w:val="left" w:pos="2109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Spektroskopia protonowa typu 2D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Chemical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Shift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Imaging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(1H 2DCSI MRS)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Spektroskopia protonowa typu 3D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Chemical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Shift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Imaging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(1H 3DCSI MRS)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badania funkcjonalne MR (</w:t>
            </w:r>
            <w:proofErr w:type="spellStart"/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fMRI</w:t>
            </w:r>
            <w:proofErr w:type="spellEnd"/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Sekwencje obrazujące do badań funkcjonalnych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fMRI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angiografia MR bez kontrastu (non-</w:t>
            </w:r>
            <w:proofErr w:type="spellStart"/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ceMRA</w:t>
            </w:r>
            <w:proofErr w:type="spellEnd"/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Bezkontrastowa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MRA techniką Time-of-Flight MRA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ToF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) 2D i 3D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Bezkontrastowa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MRA techniką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Phase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Contrast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MRA (PC) 2D i 3D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Bezkontrastowa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MRA techniką innego typu niż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ToF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i PC, przeznaczona do obrazowania tętniczych i żylnych naczyń abdominalnych – INHANCE, NATIVE, TRANCE lub odpowiednio do nazewnictwa producenta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angiografia MR z kontrastem (</w:t>
            </w:r>
            <w:proofErr w:type="spellStart"/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ceMRA</w:t>
            </w:r>
            <w:proofErr w:type="spellEnd"/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Dynamiczne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ceMRA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3D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Dynamiczne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ceMRA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4D (3D dynamiczne w czasie) do obrazowania obszarów takich jak tętnice szyjne, naczynia płucne i naczynia obwodowe, z wysoką rozdzielczością przestrzenną i czasową pozwalając na wizualizację dynamiki napływu i odpływu środka kontrastowego z obszaru zainteresowania – TRICKS-XV, TWIST, 4D-TRAK lub odpowiednio do nazewnictwa producenta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Automatyczne śledzenie napływu środka kontrastowego –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SmartPrep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Care Bolus, Bolus Trak lub odpowiednio do nazewnictwa producenta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badania serca (CMR)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Podstawowe protokoły do badań CMR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Obrazowanie morfologii serca w badaniach CMR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 xml:space="preserve">Badania CMR z tłumieniem sygnału krwi (Dark Blood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Imaging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 xml:space="preserve">First-Pass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Perfusion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(perfuzja pierwszego przejścia)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Delayed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Enhancement 2D (ocena opóźnionego wzmocnienia kontrastowego 2D)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Delayed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Enhancement 3D (ocena opóźnionego wzmocnienia kontrastowego 3D)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sz w:val="18"/>
                <w:szCs w:val="18"/>
              </w:rPr>
              <w:t xml:space="preserve">Obrazowanie tętnic wieńcowych (SSFP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>Whole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>Heart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>Coronary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 xml:space="preserve">, 3D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>Whole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>Heart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 xml:space="preserve">, 3D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>Heart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</w:rPr>
              <w:t xml:space="preserve"> lub równoważne o tej funkcjonalności, odpowiednio do nomenklatury producenta)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Nawigator kardiologiczny (bramkowanie w oparciu o monitorowanie ruchu przepony)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sz w:val="18"/>
                <w:szCs w:val="18"/>
              </w:rPr>
              <w:t>Sekwencje do oceny ilościowej przepływów w sercu i naczyniach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Dedykowane oprogramowanie umożliwiające pikselową kwantyfikację tkanki mięśnia sercowego typu T1, T2 i prezentację wyników w formie kolorowych map parametrycznych T1, T2 serca, działające z automatyczną korekcją ruchu, służące do obrazowania obrzęku mięśnia sercowego (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MyoMaps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lub odpowiednio do nomenklatury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Tak/Nie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Nie – 0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– 2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 xml:space="preserve">Technika przyspieszająca obrazowanie funkcjonalne serca typu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Cine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>, bazująca na numerycznych metodach skompresowanego próbkowania i rekonstrukcji iteracyjnej, umożliwiającej poprawę rozdzielczości przestrzennej lub czasowej znacznie skracając czas skanowania (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Compressed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Sensing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Cardiac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</w:rPr>
              <w:t>Ciine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</w:rPr>
              <w:t xml:space="preserve"> lub według nomenklatury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Tak/Nie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Nie – 0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– 2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Dedykowane oprogramowanie umożliwiające zautomatyzowane przeprowadzanie badań serca w sposób nadzorowany przez skaner, to jest taki, w którym kontrolę nad postępowaniem operatora, na każdym etapie badania nadzoruje oprogramowanie, w oparciu o wybraną przez operatora strategię postępowania z danym pacjentem, przy zastosowaniu zautomatyzowanych procedur z instrukcjami dla użytkownika, które zostały wcześniej dostosowane do standardu pracowni, wyposażone w mechanizmy takie jak:</w:t>
            </w:r>
          </w:p>
          <w:p w:rsidR="00264AB5" w:rsidRPr="0046308F" w:rsidRDefault="00264AB5" w:rsidP="00264AB5">
            <w:pPr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- wybór właściwej strategii przy pomocy jednego kliknięcia,</w:t>
            </w:r>
          </w:p>
          <w:p w:rsidR="00264AB5" w:rsidRPr="0046308F" w:rsidRDefault="00264AB5" w:rsidP="00264AB5">
            <w:pPr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- instrukcje dla użytkownika „krok po kroku” zintegrowane z procedurą badania,</w:t>
            </w:r>
          </w:p>
          <w:p w:rsidR="00264AB5" w:rsidRPr="0046308F" w:rsidRDefault="00264AB5" w:rsidP="00264AB5">
            <w:pPr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- przykładowe obrazy i wskazówki tekstowe wyświetlane dla każdego kroku,</w:t>
            </w:r>
          </w:p>
          <w:p w:rsidR="00264AB5" w:rsidRPr="0046308F" w:rsidRDefault="00264AB5" w:rsidP="00264AB5">
            <w:pPr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- przykładowe obrazy, konfigurowalne przez użytkownika,</w:t>
            </w:r>
          </w:p>
          <w:p w:rsidR="00264AB5" w:rsidRPr="0046308F" w:rsidRDefault="00264AB5" w:rsidP="00264AB5">
            <w:pPr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- wskazówki tekstowe konfigurowalne przez użytkownika,</w:t>
            </w:r>
          </w:p>
          <w:p w:rsidR="00264AB5" w:rsidRPr="0046308F" w:rsidRDefault="00264AB5" w:rsidP="00264AB5">
            <w:pPr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- automatyczne lokalizowanie 5-ciu punktów orientacyjnych serca,</w:t>
            </w:r>
          </w:p>
          <w:p w:rsidR="00264AB5" w:rsidRPr="0046308F" w:rsidRDefault="00264AB5" w:rsidP="00264AB5">
            <w:pPr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- w pełni automatyczny proces planowania dwu-, trzy- i czterokomorowego, w krótkiej osi, z określonymi orientacjami zastawek,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zautomatyzowana lokalizacja widoków w osi krótkiej,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myExam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Cardiac Assist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lub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według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nomenklatury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producenta</w:t>
            </w:r>
            <w:proofErr w:type="spellEnd"/>
            <w:r w:rsidRPr="004630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Tak/Nie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Nie – 0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– 2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badania w obszarze tułowia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Pakiet do dynamicznych badań wątroby – LAVA, VIBE, THRIVE </w:t>
            </w:r>
            <w:r w:rsidRPr="0046308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  <w:t>lub odpowiednio do nazewnictwa producenta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Cholangiografia MR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Obrazowanie dyfuzyjne w obszarze abdominalnym – REVEAL, DWIBS lub odpowiednio do nazewnictwa producenta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Nawigator 2D prospektywny dla badań w obszarze abdominalnym (detekcja i korekcja artefaktów ruchowych w dwóch kierunkach jednocześnie – tj. w płaszczyźnie obrazu)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Obrazowanie za pomocą oprogramowania pozwalającego na uzyskanie podczas jednej akwizycji obrazów typu ,,in-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phase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out-of-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phase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water-only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fat-only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’’ (IDEAL, DIXON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Dedykowana sekwencja obrazująca umożliwiająca wykonywanie bardzo szybkich badań dynamicznych 4D wątroby o wysokiej rozdzielczości przestrzennej i czasowej, pozwalająca na uchwycenie wielu momentów czasowych fazy tętniczej.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Dedykowana sekwencja obrazująca umożliwiająca wykonywanie niewrażliwych na ruch badań 3D tułowia przeprowadzanych bez konieczności wstrzymania oddechu przez pacjenta, oparta o mechanizm radialnej akwizycji przestrzeni k.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Tak/Nie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Tak-  2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Zaawansowane bardzo szybkie badania dynamiczne umożliwiające wysokorozdzielcze akwizycje w czasie krótszym niż 4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sek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/fazę, możliwe do zastosowania w badaniach wątroby, prostaty, trzustki, (DISCO,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FREEZEit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odpowiednio do nomenklatury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Dedykowana sekwencja do przeprowadzania badań kontrastowych, dynamicznych w trybie akwizycji ciągłej ze swobodnym oddechem pacjenta z retrospektywną i automatyczną rekonstrukcją faz badania na podstawie uzyskanych pomiarów ciągłych oraz z eksportem wybranych faz lub wszystkich danych dynamicznych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Compressed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Sensing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GRASP-VIBE lub odpowiednio do nomenklatury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Tak/Nie</w:t>
            </w:r>
          </w:p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Tak-  2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Dedykowane oprogramowanie umożliwiające zautomatyzowane przeprowadzanie badań wątroby w sposób nadzorowany przez skaner, to jest taki, w którym kontrolę nad postępowaniem operatora, na każdym etapie badania nadzoruje oprogramowanie, w oparciu o wybraną przez operatora strategię postępowania z danym pacjentem, wyposażone w mechanizmy automatycznego pozycjonowania i ułożenia zestawów warstw w badaniu wątroby na podstawie jego cech anatomicznych wraz z mapowaniem parametrycznym (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myExam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LiverLab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Assist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lub równoważne zgodnie z nomenklaturą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Tak/Nie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Tak-  2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Dedykowane oprogramowanie umożliwiające zautomatyzowane przeprowadzanie badań prostaty w sposób nadzorowany przez skaner, to jest taki, w którym kontrolę nad postępowaniem operatora, na każdym etapie badania nadzoruje oprogramowanie, w oparciu o wybraną przez operatora strategię postępowania z danym pacjentem, wyposażone w mechanizmy automatycznego pozycjonowania i ułożenia zestawów warstw w badaniu wątroby na podstawie jego cech anatomicznych (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myExam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Prostate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Assist</w:t>
            </w:r>
            <w:proofErr w:type="spellEnd"/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lub równoważne zgodnie z nomenklaturą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Tak/Nie</w:t>
            </w:r>
          </w:p>
          <w:p w:rsidR="00264AB5" w:rsidRPr="0046308F" w:rsidRDefault="00264AB5" w:rsidP="00264AB5">
            <w:pPr>
              <w:pStyle w:val="xl42"/>
              <w:snapToGrid w:val="0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 w:cs="Times New Roman"/>
                <w:bCs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Tak-  2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kliniczne – badania stawów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Podstawowe protokoły i sekwencje pomiarowe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Badania barku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Badania nadgarstka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Badania stawu kolanowego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46308F">
              <w:rPr>
                <w:rFonts w:ascii="Times New Roman" w:hAnsi="Times New Roman"/>
                <w:sz w:val="18"/>
                <w:szCs w:val="18"/>
                <w:lang w:eastAsia="ja-JP"/>
              </w:rPr>
              <w:t>Badania stawu skokowego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Mapowanie parametryczne tkanki, w tym chrząstki stawu, pozwalające na otrzymanie map parametrycznych dla właściwości T2 obrazowanej tkanki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Mapowanie parametryczne tkanki, w tym chrząstki stawu, pozwalające na otrzymanie map parametrycznych dla właściwości T1, T2*, R2 i R2* obrazowanej tkanki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Dedykowane oprogramowanie umożliwiające zautomatyzowane przeprowadzanie badań dużych stawów (bark, kolano, biodro) w sposób nadzorowany przez skaner, to jest taki, w którym kontrolę nad postępowaniem operatora, na każdym etapie badania nadzoruje oprogramowanie, w oparciu o wybraną przez operatora strategię postępowania z danym pacjentem.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myExam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Large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Joint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Assist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nomenklaturą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Obrazowanie równoległe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Obrazowanie równoległe w oparciu o algorytmy na bazie rekonstrukcji obrazów (SENSE) lub odpowiednik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Obrazowanie równoległe w oparciu o algorytmy na bazie rekonstrukcji przestrzeni k .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Maksymalny współczynnik przyspieszenia dla obrazowania równoległego w jednym kierunku lub w dwóch kierunkach jednocześnie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8;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Techniki redukcji artefaktów i korekty obrazu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Technika redukcji artefaktów ruchowych wspierająca obrazowanie ważone T1 (BLADE, Propeller 3.0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Technika redukcji artefaktów ruchowych wspierająca obrazowanie ważone T2 (BLADE, Propeller 3.0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Technika redukcji artefaktów ruchowych wspierająca obrazowanie typu FLAIR (BLADE, Propeller 3.0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Technika redukcji artefaktów podatności, na styku tkanki miękkiej i powietrza w badaniach DWI (DWI Propeller, RESOLVE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Techniki redukcji artefaktów pochodzących od sąsiedztwa implantów metalowych (WARP, MAVRIC SL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Częstotliwościowo selektywna saturacja tłuszczu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Częstotliwościowo selektywna saturacja wody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Sekwencje obrazujące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Spin Echo (SE)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Inversion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Recovery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(IR)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Gradient Echo (GRE)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2D i 3D SPGR, FLASH, T1-FFE lub odpowiednio do nazewnictwa producenta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Tak;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2D i 3D GRASS, FISP, FFE lub odpowiednio do nazewnictwa producenta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Tak;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2D i 3D Fast GRE z impulsami preparacyjnymi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TurboFLASH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MPGRASS, TFE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Tak;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Szybkie 3D GRE z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quick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saturation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(tj. tylko jeden impuls saturacji tłuszczu na cykl kodowania 3D) dla wysokorozdzielczego obrazowania 3D w obszarze brzucha przy zatrzymanym oddechu (VIBE, LAVA, THRIVE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Tak;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2D i 3D GRE z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full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transverse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rephasing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TrueFISP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Balanced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FFE, FIESTA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Tak;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2D i 3D GRE z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full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transverse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rephasing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 kombinacji ze spektralną saturacją tłuszczu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TrueFISP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with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Saturation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, 3D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FatSat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FIESTA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Tak;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2D i 3D GRE z RF-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rephasing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(PSIF, SSFP, T2-FFE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Tak;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Turbo Spin Echo, Fast Spin Echo (TSE, FSE)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Multi-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Shot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Single-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Shot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Turbo IR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Izotropowe sekwencje 3D pozwalające w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postprocessingu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3D na uzyskanie rekonstrukcji dowolnej płaszczyzny bez straty jakości (SPACE, BRAVO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Sekwencje pozwalające na uzyskanie podczas jednej akwizycji obrazów typu ,,in-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phase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out-of-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phase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water-only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fat-only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’’ (IDEAL, DIXON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Sekwencja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Steady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State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3D do badań drobnych struktur OUN (typu FIESTA-C, 3D CISS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Sekwencja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Steady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State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3D do różnicowania chrząstki od płynu w badaniach stawów (typu 3D DESS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Obrazowanie ważone podatnością magnetyczną tkanki (SWI,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Susceptibility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Weighted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Imaging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SWAN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Zaawansowane obrazowanie ważone podatnością magnetyczną tkanki z wykorzystaniem mechanizmów typu SWI stosujących technikę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Wave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z sekwencjami wykorzystującymi podczas odczytu gradienty sinusoidalne z korkociągowymi trajektoriami w przestrzeni k; możliwość połączenia z techniką akceleracji obrazowania równoległego 3D typu CAIPIRINHA celem uzyskania wyższych współczynników przyspieszenia i jednorodnego rozkładu szumów (technika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Wave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-CAIPI SWI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4AB5" w:rsidRPr="007D79C7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Nowoczesne techniki korekty obrazu i redukcji czasu akwizycji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Technika służąca do znacznej redukcji czasu akwizycji oraz zwiększenia rozdzielczości przestrzennej i dyfuzyjnej w badaniach DWI polegająca na pobudzeniu i odczycie wielu warstw jednocześnie bez utraty SNR wynikającego z pod-próbkowania, działająca w oparciu o wielopasmowy impuls pobudzający połączony z zaawansowaną ultraszybką akwizycją równoległą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Simultaneous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Multi-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Slice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, SMS-DWI,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HyperBand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nomenklaturą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Technika służąca do znacznej redukcji czasu akwizycji oraz zwiększenia rozdzielczości przestrzennej w sekwencjach typu TSE/FSE polegająca na pobudzeniu i odczycie wielu warstw jednocześnie bez utraty SNR wynikającego z pod-próbkowania, działająca w oparciu o wielopasmowy impuls pobudzający połączony z zaawansowaną ultraszybką akwizycją równoległą z możliwością wykorzystania co najmniej w badaniach głowy, kręgosłupa, stawów oraz piersi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Simultaneous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Multi-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Slice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TSE, SMS-TSE, lub równoważne o tej funkcjonalności zgodnie z nomenklaturą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Technika służąca do znacznej redukcji czasu akwizycji w objętościowych sekwencjach izotropowych w oparciu o próbkowanie macierzy rzadkich, z możliwością uzyskania typowych kontrastów m.in. T1,T2 oraz PD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Compressed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Sensing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SPACE, CS SPACE lub równoważne o tej funkcjonalności zgodnie z nomenklaturą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Technika służąca do znacznej redukcji czasu akwizycji w sekwencjach do angiografii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bezkontrastowej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typu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ToF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 oparciu o próbkowanie macierzy rzadkich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Compressed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Sensing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ToF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CS TOF lub równoważne o tej funkcjonalności zgodnie z nomenklaturą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Technika służąca do znacznej redukcji czasu akwizycji w badaniach z implantami metalowymi w oparciu o próbkowanie macierzy rzadkich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Compressed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Sensing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SEMAC, CS SEMAC lub równoważne o tej funkcjonalności zgodnie z nomenklaturą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Inteligentna metoda rekonstrukcji w celu zwiększenia SNR, pozwalająca na wykrywanie i usuwanie szumów w sposób zoptymalizowany dla pojedynczego skanu, adresując przestrzennie zmieniający się szum w konkretnej akwizycji; metoda poprawy SNR w celu przełożenia tego efektu na poprawę jakości obrazu, przy wyższej rozdzielczości lub na wyższą wydajność poprzez zmniejszenie liczby uśrednień lub zwiększenie współczynnika przyspieszenia skanowania; metoda dostępna co najmniej dla sekwencji typu Spin Echo (SE) i Turbo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Spine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Echo (TSE) / Fast Spin Echo (FSE)</w:t>
            </w:r>
          </w:p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Deep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Resolve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Gain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równoważne o tej funkcjonalności zgodnie z nomenklaturą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Inteligentna metoda rekonstrukcji oparta o sieć neuronową z algorytmem głębokiego uczenia, przeszkoloną na dużej ilości danych, która poprawia jakość obrazu poprzez zwiększenie ostrości i redukcję artefaktów Gibbsa, występujących wokół ostrych krawędzi i która pozwala zrekonstruować ostre obrazy o wysokiej rozdzielczości na bazie danych o niskiej rozdzielczości; metoda dostępna co najmniej dla sekwencji typu Spin Echo (SE) i Turbo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Spine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Echo (TSE) / Fast Spin Echo (FSE)</w:t>
            </w:r>
          </w:p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Deep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Resolve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Sharp lub równoważne o tej funkcjonalności zgodnie z nomenklaturą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Inteligentna metoda rekonstrukcji oparta o sieć neuronową z algorytmem głębokiego uczenia, przeszkoloną na dużej ilości danych, która pozwala skracać czas akwizycji; zaprojektowana do rekonstrukcji obrazów pozbawionych szumu, w oparciu o dane zebrane retrospektywnie z bardzo dużym przyspieszeniem; metoda dostępna co najmniej dla sekwencji typu Turbo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Spine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Echo (TSE) / Fast Spin Echo (FSE)</w:t>
            </w:r>
          </w:p>
          <w:p w:rsidR="00264AB5" w:rsidRPr="0046308F" w:rsidRDefault="00264AB5" w:rsidP="00264AB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Deep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Resolve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Boost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równoważne o tej funkcjonalności zgodnie z nomenklaturą producenta)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Parametry obrazowania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Maks.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 płaszczyźnie poprzecznej X/Y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50 cm;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Maks.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 osi podłużnej Z (statycznie, bez przesuwu stołu pacjenta)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50 cm;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Maks.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 osi podłużnej Z (zakres skanowania z przesuwem stołu pacjenta)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200 cm;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Min.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≤ 1,0 cm;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Matryca akwizycyjna bez interpolacji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1024 x 1024;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4AB5" w:rsidRPr="0046308F" w:rsidRDefault="00264AB5" w:rsidP="00264A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Min. grubość warstwy dla skanów 2D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≤ 0,2 mm;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Wartość minimalna – 2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Wartość maksymalna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Min. grubość warstwy dla skanów 3D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≤ 0,1 mm;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Wartość minimalna – 2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Wartość maksymalna – 0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Rekonstruktor obrazowy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Matryca rekonstrukcyjna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1024x1024;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Szybkość rekonstrukcji dla obrazów w matrycy 256 x 256 przy 100% FOV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30 000 obrazów/s;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Równoczesne skany i rekonstrukcja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Moduł zegara czasowego, pozwalającego automatycznie uruchamiać aparat w czasie zdefiniowanym przez użytkownika, aby wyeliminować zwłokę wynikającą z oczekiwania na poranne uruchomienie systemu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/ Nie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Jeżeli tak –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Nie – 0 pkt.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– 2 pkt.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Stanowisko operatora – sprzęt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Pojemność HD dla obrazów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70 GB;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Archiwizacja obrazów na dyskach DVD z dogrywaniem przeglądarki DICOM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  <w:r w:rsidRPr="0046308F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Monitor LCD / TFT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Konsola jednomonitorowa- 0 pkt</w:t>
            </w:r>
          </w:p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Konsola dwumonitorowa – 2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Przekątna monitora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24”;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Matryca monitora </w:t>
            </w:r>
            <w:r w:rsidRPr="0046308F">
              <w:rPr>
                <w:rFonts w:ascii="Times New Roman" w:hAnsi="Times New Roman"/>
                <w:sz w:val="18"/>
                <w:szCs w:val="18"/>
              </w:rPr>
              <w:t>≥ 1920x1080;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UPS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"/>
        </w:trPr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Stanowisko operatora – oprogramowanie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Wykresy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time-intensity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dla badań z kontrastem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Rekonstrukcje 3D MPR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Rekonstrukcje 3D MIP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łączenia poszczególnych obrazów z badań obszarów rozległych (np. całego kręgosłupa) w jeden obraz całego badanego obszaru funkcjonujące w sposób całkowicie automatyczny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Inline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Composing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odpowiednio do nazewnictwa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DICOM 3.0 – SEND/RECEIVE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DICOM 3.0 – QUERY/RETRIEVE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DICOM 3.0 – DICOM PRINT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DICOM 3.0 – Storage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Commitment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DICOM 3.0 –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Modality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Worklist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DICOM 3.0 – MPPS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Multimodalny serwer aplikacyjny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Dostawa nowego serwera aplikacyjnego lub adaptacja/wykorzystanie serwera aplikacyjnego posiadanego przez Zamawiającego pod warunkiem spełnienia poniżej podanych wymagań sprzętowych.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W przypadku wyboru adaptacji/wykorzystania istniejącego, funkcjonującego u Zamawiającego serwera aplikacyjnego: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dostawa nowego serwera sprzętowego, spełniającego podane poniżej wymagania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możliwość wykorzystania licencji aplikacji CT/MR posiadanych przez Zamawiającego z koniecznością uzupełnienia do poniżej wymaganych (opisanych) ilości licencji.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Minimalne parametry serwera: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pamięć RAM: min. 384 GB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2 procesory, min. 16-rdzeniowe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wbudowana macierz  w konfiguracji RAID Level 5 lub równoważnej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pojemność macierzy: min. 15 TB netto dla danych obrazowych, w oparciu o dyski SSD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redundantne zasilanie typu Hot-plug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klawiatura, mysz</w:t>
            </w: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Dwa stanowiska lekarskie trzymonitorowe, każde wyposażone w: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2 kolorowe monitory diagnostyczne, każdy o min. przekątnej 24” i rozdzielczości nie mniejszej niż 2.3MP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1 monitor opisowy o min. przekątnej min. 21” i rozdzielczości nie mniejszej niż 2MP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komputer PC, wyposażony w: min. 32 GB RAM, dysk SSD min. 1000 GB, interfejs LAN 1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Gb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system Windows 10 Pro lub nowszy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Możliwość zainstalowania na stacjach programu RIS i PACS posiadanego przez Zamawiającego.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sz w:val="18"/>
                <w:szCs w:val="18"/>
              </w:rPr>
              <w:t>Tak , Podać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Serwisowanie, monitorowanie systemu oraz dokonywanie aktualizacji oprogramowania zdalnie przez Internet przy wykorzystaniu szyfrowanego łącza np. łącza tunelowego VPN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przetwarzanie otrzymanych danych  w oparciu o kontekst kliniczny badania z możliwością automatycznego przypisywania procedur obrazowych do obrazów na podstawie informacji zawartych w nagłówkach DICOM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Wsparcie techniczne w zakresie serwera aplikacyjnego obejmujące aktualizacje oprogramowania diagnostycznego (update/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hotfix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), modernizacje oprogramowania diagnostycznego (coroczne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upgrady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do najnowszej i aktualnej wersji oprogramowania).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Automatyczny import badań poprzednich z archiwum PACS, dostępny dla dowolnego użytkownika, dla dowolnego badania jakie zostanie odebrane przez serwer aplikacyjny, bez ograniczenia z jaką aplikacją to badanie zostanie uruchomione.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Automatyczny algorytm powinien pobierać poprzednie badania z możliwością definiowania min: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ilość poprzednich badań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typ/modalność poprzednich badań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zakres daty poprzednich badań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Interfejs sieciowy zgodnie z DICOM 3.0 z następującymi klasami serwisowymi: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Send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Receive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Basic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Print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Retrieve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/Query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Storage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Commitment</w:t>
            </w:r>
            <w:proofErr w:type="spellEnd"/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podstawowe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Jednoczesna prezentacja i odczyt danych obrazowych CT, MR, RTG, AX, PET, SPECT, USG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Możliwość jednoczesnej edycji badań min.4 różnych pacjentów. Przełączanie pomiędzy badaniami różnych pacjentów nie wymagające zamykania załadowanych badań.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Funkcjonalności do oceny badań: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pomiary geometryczne (długości, kątów, powierzchni)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pomiary analityczne (pomiar poziomu gęstości, histogramy, inne).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elementy manipulacji obrazem (m. in. przedstawienie w negatywie, obrót obrazu i odbicia lustrzane, powiększenie obrazu, dodawanie obrazów).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Prezentacje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Cine</w:t>
            </w:r>
            <w:proofErr w:type="spellEnd"/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Rekonstrukcje MIP, VRT.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Predefiniowana paleta ustawień dla rekonstrukcji VRT uwzględniająca typy badań, obszary anatomiczne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Rekonstrukcje 3D typu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Cinematic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Rendering, bazujące na dokładnej fizycznej symulacji oddziaływania światła z materią, realizujące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fotorealistyczny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rendering kształtów z uwzględnieniem rozpraszania fotonów światła, propagacji światła, interakcji światła z materią, głębokości (cieni), możliwe do otrzymania dla każdego badania CT, MR w formacie DICOM dostępnego na serwerze aplikacyjnym.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Technika stosująca: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oświetlanie każdego piksela bardzo dużą ilością źródeł światła z dowolnego kierunku,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rozpraszanie/pochłanianie fotonów,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użycie algorytmów numerycznych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MonteCarlo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Rekonstrukcja inna niż adaptacja parametrów typowej rekonstrukcji VRT.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Reformatowanie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wielopłaszczyznowe (MPR), rekonstrukcje wzdłuż dowolnej prostej (równoległe lub promieniste) lub krzywej.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Zaawansowana rejestracja i rozpoznawanie anatomii w badaniach CT/ MR w oparciu o algorytmy sztucznej inteligencji (AI) pozwalająca na: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automatyczna rejestracja załadowanych serii badań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automatyczne generowanie rekonstrukcji MPR zorientowanych anatomicznie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wstępny zakres (rozmiar, ilość warstw) oraz orientacja rekonstrukcji jest ustawiona automatycznie, zależnie od anatomii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- 2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Fuzja badań z różnych modalności jak: CT/MR, CT/SPECT, CT/PET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załadowanie obrazów w predefiniowane segmenty.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Automatyczna synchronizacja wyświetlanych serii badania niezależna od grubości warstw.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Możliwość synchronicznego wyświetlania do 4 serii badania.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Zestawy predefiniowanych układów wyświetlania (layoutów):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·         skojarzone z zastosowaną aplikacją, np. neurologiczna/naczyniowa/onkologiczna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szybkie przełączanie pomiędzy predefiniowanymi układami wyświetlania: badanie bieżące (1 punkt czasowy), porównawcze (2,3,4 punkty czasowe), wielofazowe.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możliwość indywidualnego dopasowania układów wyświetlania przez każdego użytkownika, z możliwością zapamiętania.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·         automatyczne dopasowania układów wyświetlania do ilości oraz typu dołączonych do stacji lekarskiej monitorów diagnostycznych.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Automatyczne usuwanie struktur kostnych z pozostawieniem wyłącznie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zakontrastowanego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drzewa naczyniowego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usuwania obrazu stołu z obrazów CT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numerowanie kręgów kręgosłupa w badaniach CT, MR odcinkowych jak i całego kręgosłupa. Oprogramowanie bazujące na algorytmach AI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numerowanie żeber w badaniach CT.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Oprogramowanie bazujące na algorytmach AI.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oznaczanie kręgów kręgosłupa w badaniach PET.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Podstawowa ocena badań PET, wyznaczanie wychwytu SUV w ramach zadanego obszaru zainteresowania ROI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zawierające zaawansowane funkcje do oceny w 3D, takie jak: wyświetlanie obrazu po zaznaczeniu określonego punktu w 3D (3D Reference Point lub zgodnie z nazewnictwem producenta), wizualizacja wielu odrębnych obszarów anatomicznych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Anatomy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Visualizer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nazewnictwem producenta), wyodrębnianie rejonów anatomicznych (Region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Growing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nazewnictwem producenta).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Automatyczna segmentacja płuc, serca, aorty.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tworzenie listy zaznaczeń i pomiarów (znalezisk) wykonywanych w trakcie analizy z możliwością automatycznego (bez przewijania obrazów) wywołania sekwencji obrazów odpowiadającej wybranemu zaznaczeniu lub pomiarowi z utworzonej listy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sz w:val="18"/>
                <w:szCs w:val="18"/>
              </w:rPr>
              <w:t>Aplikacje zaawansowane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Ocena badań MR: serii morfologicznych, dynamicznych, map perfuzyjnych.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Automatyczna rejestracja/synchronizacja serii MR z badaniami CT. Fuzja badań CT/MR.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Narzędzia opracowywania badań MR: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filtr obrazów MR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operacje na obrazach MR: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elastyczna korekcja artefaktów ruchowych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subtrakcja obrazów,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średnia arytmetyczna,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dodawanie,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dzielenie, iloczyn</w:t>
            </w:r>
          </w:p>
          <w:p w:rsidR="00264AB5" w:rsidRPr="0046308F" w:rsidRDefault="00264AB5" w:rsidP="00264AB5">
            <w:pPr>
              <w:pStyle w:val="Akapitzlist"/>
              <w:spacing w:after="0" w:line="240" w:lineRule="auto"/>
              <w:ind w:left="144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3 użytkowników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Generowanie map ADC o wysokim współczynniku b w oparciu o mapy ADC o niskich współczynnikach b, pozwalające na skrócenie czasu wykonania badania, w szczególności generowanie map współczynniku b2000 w oparciu o mapy b50, b400, b1000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oceny wieloparametrycznych badań MR prostaty, realizujące: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dedykowany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workflow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umożliwiający jednoczesne przeglądanie serii anatomicznych, dyfuzji, serii dynamicznych T1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ustandaryzowane raportowanie PIRADS V2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lista znalezisk/pomiarów z intuicyjną wizualizacją adresowaną dla urologów na potrzeby wykonywania biopsji.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2 użytkowników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oceny badań MR piersi, realizujące: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dedykowany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workflow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umożliwiający jednoczesne przeglądanie serii anatomicznych, serii dynamicznych z kontrastem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ustandaryzowane raportowanie BIRADS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jednoczesny dostęp dla min. 2 użytkowników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Oprogramowanie do analizy badań MR serca, zawierające dedykowany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workflow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umożliwiający przeglądanie i ocenę obrazów: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czynnościowych (funkcjonalnych),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dynamicznych,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obrazów charakterystyki tkanki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danych przepływu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narzędzia do pomiarów ilościowych objętości tkanki mięśnia sercowego.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jednoczesny dostęp dla min. 3 użytkowników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analizy badań serca MR z możliwością obliczania frakcji wyrzutowej i masy mięśnia sercowego lewej i prawej komory serca,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analizy ilościowej przepływów w sercu i naczyniach w badaniach MR,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analizy badań perfuzji serca MR z możliwością półautomatycznego obliczania parametrów perfuzji mięśnia sercowego.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Oprogramowanie do analizy badań naczyniowych MR z możliwością segmentacji naczyń i wyznaczaniem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stenozy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F6348F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Pakiet oprogramowania do oceny badań spektroskopii, automatyczne przetwarzanie wyników: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SVS (Single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Voxel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Spectroscopy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),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CSI (Chemical Shift Imaging) 2D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3D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Automatyczna eliminacja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vokseli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o jakości progu zdefiniowanego przez użytkownika.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wyświetlanie kodowanych kolorem obrazów metabolitów (wstępnie ustawionych lub zdefiniowanych przez użytkownika) z możliwością interpolacji koloru w 3D.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2 użytkowników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64AB5" w:rsidRPr="00F6348F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Ilościowa analiza badań perfuzji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neuro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), a w szczególności kalkulacja i prezentacja w kolorze następujących wskaźników: -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relMTT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relative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Mean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Transit Time) -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relCBV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relative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Cerebral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Blood Volume) -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relCBF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relative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Cerebral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Blood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Flow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2 użytkowników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64AB5" w:rsidRPr="00F6348F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Możliwość obliczania obszaru niedopasowania perfuzji i dyfuzji w badaniach perfuzji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neuro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MR.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2 użytkowników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64AB5" w:rsidRPr="00F6348F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analizy badań onkologicznych MR umożliwiająca: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obliczenie histogramu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Tworzenie trendów śledzonych spostrzeżeń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Zestasw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funkcji „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Trending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” lub zgodnie z nomenklaturą Producenta pozwalający analizować wczesne odpowiedzi w zmianach chorobowych, np. przy wykorzystaniu obrazów ADC po chemioterapii/leczeniu metodą TACE (Total Tumor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Burden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64AB5" w:rsidRPr="00F6348F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analizy badań onkologicznych MR zoptymalizowane pod kątem szybkiej oceny dużej ilości danych obrazowych w badaniach z wielu obszarów lub całego ciała, wyposażone w: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dedykowane procedury wyświetlania dla opisywania badań MR wątroby, mózgu oraz badań wielu rejonów.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mechanizmy trójwymiarowej segmentacji zmian, wyznaczania objętości, inne niż typowe segmentacje VOI w oparciu o kulę/elipsę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dokonywanie analizy wolumetrycznej guzów, węzłów chłonnych i zmian przerzutowych, a także innych zmian nie-onkologicznych lub obiektów o odpowiednim kontraście w stosunku do otaczającej tkanki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3 użytkowników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64AB5" w:rsidRPr="00F6348F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Śledzenie zmian nowotworowych z możliwością pomiarów progresji zmiany, z możliwością klasyfikacji zmian zgodnie z kryteriami:</w:t>
            </w:r>
          </w:p>
          <w:p w:rsidR="00264AB5" w:rsidRPr="0046308F" w:rsidRDefault="00264AB5" w:rsidP="00264AB5">
            <w:pPr>
              <w:pStyle w:val="AbsatzTableFormat"/>
              <w:numPr>
                <w:ilvl w:val="0"/>
                <w:numId w:val="7"/>
              </w:numP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RECIST 1.0, 1.1, WHO</w:t>
            </w:r>
          </w:p>
          <w:p w:rsidR="00264AB5" w:rsidRPr="0046308F" w:rsidRDefault="00264AB5" w:rsidP="00264AB5">
            <w:pPr>
              <w:pStyle w:val="AbsatzTableFormat"/>
              <w:numPr>
                <w:ilvl w:val="0"/>
                <w:numId w:val="7"/>
              </w:numP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46308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Lung</w:t>
            </w:r>
            <w:proofErr w:type="spellEnd"/>
            <w:r w:rsidRPr="0046308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-RADS</w:t>
            </w:r>
          </w:p>
          <w:p w:rsidR="00264AB5" w:rsidRPr="0046308F" w:rsidRDefault="00264AB5" w:rsidP="00264AB5">
            <w:pPr>
              <w:pStyle w:val="AbsatzTableFormat"/>
              <w:numPr>
                <w:ilvl w:val="0"/>
                <w:numId w:val="7"/>
              </w:numP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TNM</w:t>
            </w:r>
          </w:p>
          <w:p w:rsidR="00264AB5" w:rsidRPr="0046308F" w:rsidRDefault="00264AB5" w:rsidP="00264AB5">
            <w:pPr>
              <w:pStyle w:val="AbsatzTableForma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pStyle w:val="AbsatzTableFormat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jednoczesny dostęp dla min.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46308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użytkownik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ów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Oprogramowanie do analizy badań DTI z możliwością generowania i prezentacji map DTI (np. FA) i oraz generowania i prezentacji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traktografii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tensora dyfuzji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Oprogramowanie do zaawansowanej oceny i obróbki badań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fMRI</w:t>
            </w:r>
            <w:proofErr w:type="spellEnd"/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Funkcjonalności dla dokładnej oceny badań kardiologicznych/naczyniowych CT: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ocena tętnic wieńcowych z funkcją: automatycznego wyodrębniania (segmentacji) mięśnia serca, rozwinięcia wzdłuż linii centralnej naczynia, pomiaru przekroju, pola i średnicy światła naczynia i automatycznego pomiaru stopnia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stenozy</w:t>
            </w:r>
            <w:proofErr w:type="spellEnd"/>
          </w:p>
          <w:p w:rsidR="00264AB5" w:rsidRPr="0046308F" w:rsidRDefault="00264AB5" w:rsidP="00264A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ocena parametrów czynnościowych lewej oraz prawej komory serca z pomiarem m.in.: objętości skurczowej, wyrzutowej, rozkurczowej, frakcji wyrzutowej, grubości ściany lub kurczliwości odcinkowej oraz wizualizacją w 2D parametrów funkcjonalnych w postaci 17-segmentowego diagramu AHA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ocena zwapnień naczyń wieńcowych typu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Calcium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Score</w:t>
            </w:r>
            <w:proofErr w:type="spellEnd"/>
          </w:p>
          <w:p w:rsidR="00264AB5" w:rsidRPr="0046308F" w:rsidRDefault="00264AB5" w:rsidP="00264A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ocena tętnic obwodowych (rozwinięcie wzdłuż linii centralnej naczynia, pomiary średnicy pola przekroju i automatyczne wyznaczanie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stenoz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Automatyczna detekcja zmian guzkowych w miąższu płuc i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podopłucnowych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typu CAD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Automatyczne przetwarzanie w tle (bez ingerencji użytkownika) przez serwer aplikacyjny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niskodawkowych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badań CT klatki piersiowej, na potrzeby obsługi programów przesiewowych.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Oprogramowanie serwera aplikacyjnego typu Second Reader, w sposób automatyczny, bez konieczności ręcznego otwierania badań, przetwarza w tle badania CT, dokonuje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wyszukań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zmian w płucach typu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Lung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CAD, zapisuje je w seriach wynikowych DICOM w archiwum PACS (technologia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Rapid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Results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nomenklaturą Producenta).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Serie wynikowe zapisane w PACS zawierają znaczniki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Lung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CAD wraz z towarzyszącymi warstwami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Aplikacja dla szybkiej i dokładnej oceny badań CT urazowych i onkologicznych klatki piersiowej, umożliwiająca: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ocena kostna z możliwością obracania żeber, rozwinięciem struktury kostnej klatki piersiowej na płaszczyźnie,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ocena kręgosłupa z automatycznym wyznaczaniem linii rdzenia kręgowego, rozwinięciem kręgosłupa na płaszczyźnie, przeglądaniem w płaszczyznach prostopadłych do osi kręgosłupa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automatyczne oznakowanie kręgów kręgosłupa i żeber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Tworzenie standardowych serii z oceną żeber w płaszczyźnie (wyprostowanie żeber) automatycznie w technologii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Rapid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Results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zgodna z nomenklaturą Producenta.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Oprogramowanie do oceny perfuzji mózgu w CT umożliwiające ocenę ilościową i jakościową (mapy barwne) co najmniej następujących parametrów: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rBF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(miejscowy przepływ krwi),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rBV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(miejscowa objętość krwi) oraz TTP (czas do szczytu krzywej wzmocnienia) i MTT (średni czas przejścia) i PS (ocena bariery przepuszczalności błon komórkowych)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Funkcjonalność szybkiego i powtarzalnego automatycznego generowania map perfuzyjnych bez konieczności ręcznego otwierania badania na stacji lekarskiej oraz ich archiwizowania (technologia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Rapid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Results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nomenklaturą Producenta), na potrzeby szybkiej oceny badań SOR (m.in. udarów).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Możliwość natychmiast natychmiastowego wysłania wygenerowanych map do aparatu zabiegowego.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Możliwość tworzenia własnego szablonu opracowywania badań perfuzyjnych (makro)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Automatyczna ocena badań CT bez kontrastu (natywnych) wraz z określeniem parametru ASPECTS - Alberta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Stroke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Program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Early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CT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Score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umożliwiającego oszacowanie rozległości i zaawansowania strefy niedokrwienia.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Automatyczne generowanie pomiarów/map bez konieczności ręcznego otwierania badania na stacji lekarskiej, automatyczne wysyłanie pomiarów/map do systemu PACS oraz ich archiwizowania (technologia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Rapid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Results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lub zgodnie z nomenklaturą Producenta)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Tak/Nie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 - 1 pkt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Nie - 0 pkt</w:t>
            </w: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0A776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067" w:type="dxa"/>
            <w:gridSpan w:val="6"/>
            <w:shd w:val="clear" w:color="auto" w:fill="E7E6E6" w:themeFill="background2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/>
                <w:bCs/>
                <w:sz w:val="18"/>
                <w:szCs w:val="18"/>
              </w:rPr>
              <w:t>Wyposażenie Dodatkowe</w:t>
            </w: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ind w:left="6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do zarządzania protokołami posiadanych przez Zamawiającego, systemów MR:</w:t>
            </w:r>
          </w:p>
          <w:p w:rsidR="00264AB5" w:rsidRPr="0046308F" w:rsidRDefault="00264AB5" w:rsidP="00264AB5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357" w:hanging="3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poprawa wydajności w zakresie protokołów MR i wykorzystywanie ich do optymalizacji procesów roboczych, parametry protokołów są wizualizowane dla łatwego przeglądu i śledzenia</w:t>
            </w:r>
          </w:p>
          <w:p w:rsidR="00264AB5" w:rsidRPr="0046308F" w:rsidRDefault="00264AB5" w:rsidP="00264AB5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357" w:hanging="3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sprawdzenie, które protokoły MR uległy zmianie z upływem czasu, oraz identyfikowanie i komentowania zmian parametrów, w celu wykrycia niespójności w nazewnictwie i parametryzacji,</w:t>
            </w:r>
          </w:p>
          <w:p w:rsidR="00264AB5" w:rsidRPr="0046308F" w:rsidRDefault="00264AB5" w:rsidP="00264AB5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357" w:hanging="3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komentowanie protokołów w celu zapisania racjonalnych zmian, informacji dotyczących walidacji lub decyzji o ich udostępnieniu, jak również w celach jakościowych i monitorowania dawki ze szczególnym uwzględnieniem progów referencyjnych,</w:t>
            </w:r>
          </w:p>
          <w:p w:rsidR="00264AB5" w:rsidRPr="0046308F" w:rsidRDefault="00264AB5" w:rsidP="00264AB5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357" w:hanging="3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możliwość pobrania wzorcowych protokołów z wbudowanej w aplikację platformy internetowej producenta aparatu MR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Oprogramowanie klienckie umożliwiające interaktywny dostęp do posiadanej przez Zamawiającego, konsoli roboczej MR firmy Siemens w czasie rzeczywistym (zalecane 100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Mbits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/s) do danych obrazowych i informacji o badaniu z dowolnego komputera w sieci szpitalnej podczas badania MR. Aplikacja umożliwia pracę w trybie:</w:t>
            </w:r>
          </w:p>
          <w:p w:rsidR="00264AB5" w:rsidRPr="0046308F" w:rsidRDefault="00264AB5" w:rsidP="00264AB5">
            <w:pPr>
              <w:numPr>
                <w:ilvl w:val="0"/>
                <w:numId w:val="11"/>
              </w:numPr>
              <w:suppressAutoHyphens/>
              <w:spacing w:after="0" w:line="100" w:lineRule="atLeast"/>
              <w:ind w:left="216" w:hanging="216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podgląd stacji akwizycyjnej MR</w:t>
            </w:r>
          </w:p>
          <w:p w:rsidR="00264AB5" w:rsidRPr="0046308F" w:rsidRDefault="00264AB5" w:rsidP="00264AB5">
            <w:pPr>
              <w:numPr>
                <w:ilvl w:val="0"/>
                <w:numId w:val="11"/>
              </w:numPr>
              <w:suppressAutoHyphens/>
              <w:spacing w:after="0" w:line="100" w:lineRule="atLeast"/>
              <w:ind w:left="216" w:hanging="216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podgląd oraz przejęcie pełnej kontroli na stanowiskiem roboczym MR i możliwość zdalnej zmiany parametrów MR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Aplikacja wspomagająca proces zarządzania pracownią radiologiczną, posiadająca poniższe funkcjonalności:</w:t>
            </w:r>
          </w:p>
          <w:p w:rsidR="00264AB5" w:rsidRPr="0046308F" w:rsidRDefault="00264AB5" w:rsidP="00264AB5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357" w:hanging="3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przedstawienie informacji dotyczących aktualnego wykorzystania (KPI) wszystkich aparatów diagnostycznych (RTG, TK, RM, USG,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angio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)  podłączonych do PACS w zakresie minimum:</w:t>
            </w:r>
          </w:p>
          <w:p w:rsidR="00264AB5" w:rsidRPr="0046308F" w:rsidRDefault="00264AB5" w:rsidP="00264AB5">
            <w:pPr>
              <w:widowControl w:val="0"/>
              <w:numPr>
                <w:ilvl w:val="2"/>
                <w:numId w:val="10"/>
              </w:numPr>
              <w:tabs>
                <w:tab w:val="left" w:pos="110"/>
              </w:tabs>
              <w:suppressAutoHyphens/>
              <w:spacing w:after="0" w:line="100" w:lineRule="atLeast"/>
              <w:ind w:left="925" w:hanging="283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Liczba badań</w:t>
            </w:r>
          </w:p>
          <w:p w:rsidR="00264AB5" w:rsidRPr="0046308F" w:rsidRDefault="00264AB5" w:rsidP="00264AB5">
            <w:pPr>
              <w:widowControl w:val="0"/>
              <w:numPr>
                <w:ilvl w:val="2"/>
                <w:numId w:val="10"/>
              </w:numPr>
              <w:tabs>
                <w:tab w:val="left" w:pos="110"/>
              </w:tabs>
              <w:suppressAutoHyphens/>
              <w:spacing w:after="0" w:line="100" w:lineRule="atLeast"/>
              <w:ind w:left="925" w:hanging="283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Liczba pacjentów</w:t>
            </w:r>
          </w:p>
          <w:p w:rsidR="00264AB5" w:rsidRPr="0046308F" w:rsidRDefault="00264AB5" w:rsidP="00264AB5">
            <w:pPr>
              <w:widowControl w:val="0"/>
              <w:numPr>
                <w:ilvl w:val="2"/>
                <w:numId w:val="10"/>
              </w:numPr>
              <w:tabs>
                <w:tab w:val="left" w:pos="110"/>
              </w:tabs>
              <w:suppressAutoHyphens/>
              <w:spacing w:after="0" w:line="100" w:lineRule="atLeast"/>
              <w:ind w:left="925" w:hanging="283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Badania na pacjenta</w:t>
            </w:r>
          </w:p>
          <w:p w:rsidR="00264AB5" w:rsidRPr="0046308F" w:rsidRDefault="00264AB5" w:rsidP="00264AB5">
            <w:pPr>
              <w:widowControl w:val="0"/>
              <w:numPr>
                <w:ilvl w:val="2"/>
                <w:numId w:val="10"/>
              </w:numPr>
              <w:tabs>
                <w:tab w:val="left" w:pos="110"/>
              </w:tabs>
              <w:suppressAutoHyphens/>
              <w:spacing w:after="0" w:line="100" w:lineRule="atLeast"/>
              <w:ind w:left="925" w:hanging="283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Czas zmiany pacjenta</w:t>
            </w:r>
          </w:p>
          <w:p w:rsidR="00264AB5" w:rsidRPr="0046308F" w:rsidRDefault="00264AB5" w:rsidP="00264AB5">
            <w:pPr>
              <w:widowControl w:val="0"/>
              <w:numPr>
                <w:ilvl w:val="2"/>
                <w:numId w:val="10"/>
              </w:numPr>
              <w:tabs>
                <w:tab w:val="left" w:pos="110"/>
              </w:tabs>
              <w:suppressAutoHyphens/>
              <w:spacing w:after="0" w:line="100" w:lineRule="atLeast"/>
              <w:ind w:left="925" w:hanging="283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Badania na godzinę</w:t>
            </w:r>
          </w:p>
          <w:p w:rsidR="00264AB5" w:rsidRPr="0046308F" w:rsidRDefault="00264AB5" w:rsidP="00264AB5">
            <w:pPr>
              <w:widowControl w:val="0"/>
              <w:numPr>
                <w:ilvl w:val="2"/>
                <w:numId w:val="10"/>
              </w:numPr>
              <w:tabs>
                <w:tab w:val="left" w:pos="110"/>
              </w:tabs>
              <w:suppressAutoHyphens/>
              <w:spacing w:after="0" w:line="100" w:lineRule="atLeast"/>
              <w:ind w:left="925" w:hanging="283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Długość badania</w:t>
            </w:r>
          </w:p>
          <w:p w:rsidR="00264AB5" w:rsidRPr="0046308F" w:rsidRDefault="00264AB5" w:rsidP="00264AB5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357" w:hanging="3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wskaźniki kluczowych wskaźników wydajności (KPI) mogą być wyświetlane w ujęciu tygodniowym i miesięcznym, pokazując trend działania i wykorzystania wszystkich aparatów podłączonych do PACS.</w:t>
            </w:r>
          </w:p>
          <w:p w:rsidR="00264AB5" w:rsidRPr="0046308F" w:rsidRDefault="00264AB5" w:rsidP="00264AB5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357" w:hanging="3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aplikacja posiada funkcje udostępniania współdzielenia i komentowania obrazów, licencja 50 badań rocznie</w:t>
            </w:r>
          </w:p>
          <w:p w:rsidR="00264AB5" w:rsidRPr="0046308F" w:rsidRDefault="00264AB5" w:rsidP="00264AB5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357" w:hanging="357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aplikacja wymaga stałego dostępu do Internetu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Licencja 50 tyś badań rocznie.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Gwarancja 60 miesięcy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Aplikacja klasy Business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Intelligence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(BI) umożliwiająca tworzenie od podstaw własnych, w pełni konfigurowalnych raportów analitycznych, pulpitów nawigacyjnych i wizualizacji danych w potężnym, opartym na przeglądarce edytorze pulpitów nawigacyjnych. Dane dostępne są w tabelach zgrupowanych w kategoriach: dawka, wykorzystanie, zarządzanie protokołami. System zapewnia prywatność pulpitu nawigacyjnego lub publikację, aby wszyscy użytkownicy w placówce mogli korzystać z zdefiniowanych raportów dotyczących analizy danych oraz pulpitów nawigacyjnych.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Aplikacja pozwala  budować własny pulpit nawigacyjny i wizualizację danych w oparciu o dane protokołu urządzenia, aby analizować ustawienia parametrów protokołu na podłączonych urządzeniach.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Licencja 50 tyś badań rocznie.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Gwarancja 60 miesięcy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System morfometrii mózgu do analizy zmian neurodegeneracyjnych zapewnia obsługę  obrazów pozyskanych od różnych dostawców i nie jest zależny od żadnego konkretnego dostawcy DICOM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tag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Minimalne funkcje: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Automatyczna segmentacja i analiza ilościowa poszczególnych struktur mózgu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Ilościowe porównanie każdej struktury mózgu z danymi normatywnymi ze zdrowej populacji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Prezentacja wyników do raportowania, która obejmuje wszystkie wartości liczbowe, jak również wizualizację tych wyników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Label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Map: Wyświetlanie każdego regionu mózgu w innym kolorze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Label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Map połączona z danymi obrazu MPRAGE (kodowana kolorystycznie i częściowo mieszana)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Deviation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Map: Wyświetla odchylenie dla każdej struktury mózgu od średniej objętości normatywnej dopasowanej do wieku i płci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Mapa odchyleń połączona z danymi MPRAGE (kodowane kolorem i częściowe kodowane i częściowo mieszane)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Format wyjściowy raportowania strukturalnego DICOM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Minimalne wymagania: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Seria obrazów MPRAGE T1 musi być wykonana przed podaniem środka kontrastowego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Protokół wejściowy MPRAGE z parametrami skanowania zgodnie z zgodnie z Inicjatywą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Neuroobrazowania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Choroby Alzheimera (ADNI)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Aplikacja dokonuje oceny ilościowej hiperintensywności istoty białej pod względem liczebności, objętości i rozkładu w 4 obszarach mózgu (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okołokorowym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okołokomorowym, podnamiotowym i w głębokiej istocie białej), aby pomagać radiologom w ocenie obrazów mózgu używanych do diagnostyki chorób neurodegeneracyjnych. Raportowanie rozkładu WMH zgodnie z kryteriami McDonalda ułatwia dokonanie oceny pod kątem stwardnienia rozsianego (SM). Ocena obrazów Brain MR w płaszczyźnie wzdłużnej zarejestrowanych w dwóch punktach czasowych umożliwia określenie prędkości zmian w objętości struktur mózgu, a także liczności i objętości nowych lub powiększonych WMH.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Integracja z posiadanym systemem RIS/PACS w zakresie przesyłania badań DICOM oraz raportu PDF do system RIS/PACS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Licencja oprogramowania na min. 900 badań rocznie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Gwarancja 60 miesięcy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</w:tcPr>
          <w:p w:rsidR="00264AB5" w:rsidRPr="0046308F" w:rsidRDefault="00264AB5" w:rsidP="00264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39" w:type="dxa"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Aplikacja zapewnia przetwarzanie z max. jednej pojedynczej serii CT wejściowej umożliwiającej automatyczne przetwarzanie obrazów obejmujących minimum następujące etapy dla różnych typów wyników:</w:t>
            </w:r>
          </w:p>
          <w:p w:rsidR="00264AB5" w:rsidRPr="0046308F" w:rsidRDefault="00264AB5" w:rsidP="00264AB5">
            <w:pPr>
              <w:pStyle w:val="NormalnyWeb"/>
              <w:numPr>
                <w:ilvl w:val="0"/>
                <w:numId w:val="15"/>
              </w:numPr>
              <w:spacing w:before="0" w:after="0"/>
              <w:ind w:left="467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Automatyczne wyszukiwanie zmian w płucach (min. guzki)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płaty płuca są automatycznie segmentowane przez algorytm segmentacji oparty na sztucznej inteligencji (AI).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algorytmy wykrywają min. podejrzane struktury wewnątrz struktur anatomicznych i wyodrębniają je z otoczenia.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W uzyskanych konturach określane są minimum następujące parametry: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Maksymalna średnica w kierunku osiowym (Max. 2D </w:t>
            </w:r>
            <w:r w:rsidRPr="0046308F">
              <w:rPr>
                <w:rFonts w:ascii="Cambria Math" w:eastAsia="Calibri" w:hAnsi="Cambria Math" w:cs="Cambria Math"/>
                <w:bCs/>
                <w:sz w:val="18"/>
                <w:szCs w:val="18"/>
                <w:lang w:eastAsia="en-US"/>
              </w:rPr>
              <w:t>∅</w:t>
            </w: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 (Maks. średnica w 2D), oś długa)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Maksymalna średnica w kierunku osiowym (oś krótka)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Wartość średnia osi długiej i krótkiej (</w:t>
            </w:r>
            <w:proofErr w:type="spellStart"/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Mean</w:t>
            </w:r>
            <w:proofErr w:type="spellEnd"/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. 2D </w:t>
            </w:r>
            <w:r w:rsidRPr="0046308F">
              <w:rPr>
                <w:rFonts w:ascii="Cambria Math" w:eastAsia="Calibri" w:hAnsi="Cambria Math" w:cs="Cambria Math"/>
                <w:bCs/>
                <w:sz w:val="18"/>
                <w:szCs w:val="18"/>
                <w:lang w:eastAsia="en-US"/>
              </w:rPr>
              <w:t>∅</w:t>
            </w: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 (Średnia średnica w 2D))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Maksymalna średnica (Max. 3D </w:t>
            </w:r>
            <w:r w:rsidRPr="0046308F">
              <w:rPr>
                <w:rFonts w:ascii="Cambria Math" w:eastAsia="Calibri" w:hAnsi="Cambria Math" w:cs="Cambria Math"/>
                <w:bCs/>
                <w:sz w:val="18"/>
                <w:szCs w:val="18"/>
                <w:lang w:eastAsia="en-US"/>
              </w:rPr>
              <w:t>∅</w:t>
            </w: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 (Maks. średnica w 3D))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Parametr Volume (Objętość) spostrzeżenia</w:t>
            </w:r>
          </w:p>
          <w:p w:rsidR="00264AB5" w:rsidRPr="0046308F" w:rsidRDefault="00264AB5" w:rsidP="00264AB5">
            <w:pPr>
              <w:pStyle w:val="NormalnyWeb"/>
              <w:numPr>
                <w:ilvl w:val="0"/>
                <w:numId w:val="15"/>
              </w:numPr>
              <w:spacing w:before="0" w:after="0"/>
              <w:ind w:left="467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Automatyczna analiza miąższu płuc (min. wolumetria)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oba płuca i płaty płuc są automatycznie segmentowane przez algorytm segmentacji oparty na sztucznej inteligencji. Wynikowe kontury są wyświetlane jako nakładka graficzna.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dla min. obu płuc i dla min. każdego płata rozszerzenie algorytmu zlicza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woksele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obrazu o wartościach niższych niż -950 HU i oblicza odsetki tych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wokseli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względem łącznej liczby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wokseli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wszystkie wyniki segmentacji są przypisywane do określonego zakresu.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Domyślnie zdefiniowane są min. cztery zakresy bazujące na wartości niskiego tłumienia (LAV —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Low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Attenuation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Value).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Można zmodyfikować etykiety i progi.</w:t>
            </w:r>
          </w:p>
          <w:p w:rsidR="00264AB5" w:rsidRPr="0046308F" w:rsidRDefault="00264AB5" w:rsidP="00264AB5">
            <w:pPr>
              <w:pStyle w:val="NormalnyWeb"/>
              <w:numPr>
                <w:ilvl w:val="0"/>
                <w:numId w:val="15"/>
              </w:numPr>
              <w:spacing w:before="0" w:after="0"/>
              <w:ind w:left="467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Automatyczna analiza gęstości płuc i wyszukiwanie ognisk zapalnych (minimum dla oceny badań Covid-19, zapalenia płuc)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oba płuca i płaty płuc są automatycznie segmentowane przez algorytm segmentacji oparty na sztucznej inteligencji. Wynikowe kontury są wyświetlane jako nakładka graficzna.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algorytm segmentacji oparty na sztucznej inteligencji segmentuje regiony nieprzezroczystości wewnątrz płuca. Aplikacja zlicza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woksele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obrazu w regionach nieprzezroczystości i oblicza procent tych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wokseli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względem łącznej liczby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wokseli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na płat, płuco oraz łącznie.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wszystkie wyniki segmentacji nieprzezroczystości są przypisywane do określonego zakresu.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W zależności od względnej objętości nieprzezroczystości w odniesieniu do objętości płata płuca zdefiniowanych jest minimum. pięć zakresów (ocena nieprzezroczystości od 0 do 4). </w:t>
            </w: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br/>
              <w:t>W przypadku obu płuc sumowane są oceny nieprzezroczystości dla każdego z ich płatów. Ponadto łączne oceny dla obu płuc — oceny dla lewego i prawego płuca — są sumowane do oceny nieprzezroczystości wynoszącej od 0 do 20.  Ponadto regiony o wysokiej nieprzezroczystości (≥ -200 HU) w regionach nieprzezroczystości są opcjonalnie podświetlone.</w:t>
            </w:r>
          </w:p>
          <w:p w:rsidR="00264AB5" w:rsidRPr="0046308F" w:rsidRDefault="00264AB5" w:rsidP="00264AB5">
            <w:pPr>
              <w:pStyle w:val="NormalnyWeb"/>
              <w:numPr>
                <w:ilvl w:val="0"/>
                <w:numId w:val="15"/>
              </w:numPr>
              <w:spacing w:before="0" w:after="0"/>
              <w:ind w:left="467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Automatyczna analiza min. zwapnień serca i tętnic wieńcowych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aplikacja segmentuje serce, korzystając z algorytmu opartego na sztucznej inteligencji, i mierzy jego objętość.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algorytm segmentacji oparty na sztucznej inteligencji automatycznie wykrywa struktury z wysokimi wartościami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Hounsfielda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, które odpowiadają uwapnionej blaszce miażdżycowej. Oprogramowanie oblicza objętości pojedynczych struktur, sumuje je i przypisuje do kategorii.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zdefiniowane są zakresy domyślne. Można zmodyfikować etykiety i progi.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segmentacja serca i wykrywanie wapnia działa tylko względem zestawów danych bez środka kontrastowego.</w:t>
            </w:r>
          </w:p>
          <w:p w:rsidR="00264AB5" w:rsidRPr="0046308F" w:rsidRDefault="00264AB5" w:rsidP="00264AB5">
            <w:pPr>
              <w:pStyle w:val="NormalnyWeb"/>
              <w:numPr>
                <w:ilvl w:val="0"/>
                <w:numId w:val="15"/>
              </w:numPr>
              <w:spacing w:before="0" w:after="0"/>
              <w:ind w:left="467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Automatyczna analiza aorty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oprogramowanie segmentuje min. aortę i wyznacza jej linię środkową.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algorytm segmentacji oparty na sztucznej inteligencji wykrywa anatomiczne punkty charakterystyczne zgodnie z wytycznymi Amerykańskiego Towarzystwa Kardiologicznego (AHA — American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Heart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Association</w:t>
            </w:r>
            <w:proofErr w:type="spellEnd"/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następnie obliczane są przekrojowe obrazy MPR, zorientowane ortogonalnie do linii środkowej w punktach charakterystycznych. W rezultacie obliczane są maksymalne średnice aorty, wyświetlane następnie w tabeli wyników. Wyniki są oznaczone kolorami w przypadku przekroczenia predefiniowanych progów.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zdefiniowane są zakresy domyślne. Można zmodyfikować etykiety i progi.</w:t>
            </w:r>
          </w:p>
          <w:p w:rsidR="00264AB5" w:rsidRPr="0046308F" w:rsidRDefault="00264AB5" w:rsidP="00264AB5">
            <w:pPr>
              <w:pStyle w:val="NormalnyWeb"/>
              <w:numPr>
                <w:ilvl w:val="0"/>
                <w:numId w:val="15"/>
              </w:numPr>
              <w:spacing w:before="0" w:after="0"/>
              <w:ind w:left="467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Automatyczne przetwarzanie obrazów kręgosłupa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w trakcie segmentacji algorytm tworzy maskę binarną każdego kręgu.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algorytm identyfikuje kręgi widoczne na obrazach TK i oznacza je etykietami. Etykiety te są dodawane do serii obrazów jako adnotacje.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na podstawie maski trzonu każdego z kręgów algorytm mierzy i wyświetla min. następujące wartości: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wysokość w pozycji przedniej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wysokość w pozycji przyśrodkowej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wysokość w pozycji tylnej</w:t>
            </w:r>
          </w:p>
          <w:p w:rsidR="00264AB5" w:rsidRPr="0046308F" w:rsidRDefault="00264AB5" w:rsidP="00264AB5">
            <w:pPr>
              <w:pStyle w:val="NormalnyWeb"/>
              <w:numPr>
                <w:ilvl w:val="1"/>
                <w:numId w:val="14"/>
              </w:numPr>
              <w:spacing w:before="0" w:after="0"/>
              <w:ind w:left="922"/>
              <w:jc w:val="left"/>
              <w:rPr>
                <w:rFonts w:ascii="Times New Roman" w:eastAsia="Calibri"/>
                <w:bCs/>
                <w:sz w:val="18"/>
                <w:szCs w:val="18"/>
                <w:lang w:eastAsia="en-US"/>
              </w:rPr>
            </w:pPr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 xml:space="preserve">średnią liczbę jednostek </w:t>
            </w:r>
            <w:proofErr w:type="spellStart"/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>Hounsfielda</w:t>
            </w:r>
            <w:proofErr w:type="spellEnd"/>
            <w:r w:rsidRPr="0046308F">
              <w:rPr>
                <w:rFonts w:ascii="Times New Roman" w:eastAsia="Calibri"/>
                <w:bCs/>
                <w:sz w:val="18"/>
                <w:szCs w:val="18"/>
                <w:lang w:eastAsia="en-US"/>
              </w:rPr>
              <w:t xml:space="preserve"> w części wewnętrznej.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mierzona jest wysokość każdego kręgu w pozycji przedniej, przyśrodkowej i tylnej, a następnie wysokości te są porównywane z wysokościami sąsiadujących kręgów.</w:t>
            </w:r>
          </w:p>
          <w:p w:rsidR="00264AB5" w:rsidRPr="0046308F" w:rsidRDefault="00264AB5" w:rsidP="00264AB5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spacing w:after="0" w:line="240" w:lineRule="auto"/>
              <w:ind w:left="497" w:hanging="231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Integracja z posiadanym systemem RIS/PACS w zakresie przesyłania badań DICOM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Licencja oprogramowania na min. 2 500 badań rocznie</w:t>
            </w:r>
          </w:p>
          <w:p w:rsidR="00264AB5" w:rsidRPr="0046308F" w:rsidRDefault="00264AB5" w:rsidP="00264A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Gwarancja 60 miesięcy</w:t>
            </w:r>
          </w:p>
        </w:tc>
        <w:tc>
          <w:tcPr>
            <w:tcW w:w="1633" w:type="dxa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08F">
              <w:rPr>
                <w:rFonts w:ascii="Times New Roman" w:hAnsi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707" w:type="dxa"/>
            <w:gridSpan w:val="2"/>
            <w:shd w:val="clear" w:color="auto" w:fill="E7E6E6" w:themeFill="background2"/>
            <w:vAlign w:val="center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5" w:rsidRPr="00344C86" w:rsidTr="0094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shd w:val="clear" w:color="auto" w:fill="E7E6E6" w:themeFill="background2"/>
          </w:tcPr>
          <w:p w:rsidR="00264AB5" w:rsidRPr="0046308F" w:rsidRDefault="00264AB5" w:rsidP="00B05A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91" w:type="dxa"/>
            <w:gridSpan w:val="5"/>
            <w:shd w:val="clear" w:color="auto" w:fill="E7E6E6" w:themeFill="background2"/>
          </w:tcPr>
          <w:p w:rsidR="00264AB5" w:rsidRPr="0046308F" w:rsidRDefault="00B05AB5" w:rsidP="00264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Serwer akw</w:t>
            </w:r>
            <w:r w:rsidR="00264AB5" w:rsidRPr="0046308F">
              <w:rPr>
                <w:rFonts w:ascii="Times New Roman" w:hAnsi="Times New Roman"/>
                <w:b/>
                <w:bCs/>
                <w:sz w:val="18"/>
                <w:szCs w:val="18"/>
              </w:rPr>
              <w:t>izycji</w:t>
            </w: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942665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94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Produkt: Serwer NAS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 konfiguracji: Bazowa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Model: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Stan: Produkt nowy, oryginalny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6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(urządzenie ma pochodzić z oficjalnej, polskiej dystrybucji i ma być objęte gwarancją producenta na terenie Polski)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Gwarancja: 3 lata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Door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-to-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Door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6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(naprawa w serwisie producenta - sprzęt dostarczany za pośrednictwem firmy kurierskiej)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Typ obudowy: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(3U)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Architektura procesora: 64-bit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942665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94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Model procesora: AMD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Ryzen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7 3700X lub równoważny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rdzeni procesora: 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Częstotliwość procesora: 4,4 GHz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Szyfrowanie sprzętowe: AES-NI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Pamięć: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Pamięć zainstalowana: 32 GB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Typ pamięci: 2 x 16 GB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UDIMM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DDR4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Maksymalna ilość pamięci: 128 GB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gniazd pamięci: 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wolnych gniazd pamięci: 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64AB5" w:rsidRPr="00942665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426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942665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94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Wnęki i gniazda dysków: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Wnęki na dyski: 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Wnęki na dyski z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jadnostką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rozszerzającą: 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Obsługiwane dyski: 3,5" SATA HDD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2,5" SATA HDD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2,5" SATA SSD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Możliwość wymiany podczas pracy (hot-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swap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): Tak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Obsługa SSD jako pamięci cache: Tak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942665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94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Interfejsy i gniazda: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46308F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portów Gigabit Ethernet (RJ-45): 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portów 10 Gigabit Ethernet (RJ-45): 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Liczba gniazd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Rodzaj gniazd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Gniazdo 1: PCI-Express 3.0 x4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Gniazdo 2: PCI-Express 3.0 x8 lub PCI-Express 3.0 x4*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Gniazdo 3: PCI-Express 3.0 x4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Gniazdo 4: PCI-Express 3.0 x8 lub PCI-Express 3.0 x4**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*Gniazdo 2 zapewnia szerokość PCI-Express Gen.3 x8 w przypadku niekorzystania z gniazda 1, i zapewnia szerokość PCI-Express Gen.3 x4 w przypadku korzystania z gniazda 1.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**Gniazdo 3 zapewnia szerokość PCI-Express Gen.3 x8 w przypadku niekorzystania z gniazda 4, i zapewnia szerokość PCI-Express Gen.3 x4 w przypadku korzystania z gniazda 4.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portów USB: 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 portów USB: 4 x USB 3.2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: 1 x USB-C 3.2 Gen 2 (10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Gb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/s)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: 1 x USB-A 3.2 Gen 2 (10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Gb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/s)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System operacyjny serwera: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QuTS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hero h5.0.0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Obsługiwane systemy operacyjne klienta: Apple Mac OS 10.10 i nowsze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Ubuntu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14.04,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CentOS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7, RHEL 6.6, SUSE 12 i nowsze systemy Linux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IBM AIX 7, Solaris 10 i nowsze systemy UNIX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Microsoft Windows 7, 8, 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Microsoft Windows Server 2008 R2, 2012, 2012 R2, 2016, 2019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Obsługiwane przeglądarki internetowe: Apple Safari (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latest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version)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Google Chrome (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latest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version)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Microsoft Edge (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latest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version)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: Mozilla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Firefox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latest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version)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Pozostałe informacje: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Szerokość: 481,0 mm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Wysokość: 130,0 mm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Głębokość: 573,5 mm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Zasilacz: 2 x 500 W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Obsługa zasilacza nadmiarowego: Tak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Pobór mocy: 136,5 W (z maksymalną liczbą dysków)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Dostępne przyciski: Zasilanie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Reset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Wskaźniki LED: HDD 1–16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Stan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AB5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LAN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5" w:rsidRPr="00880368" w:rsidRDefault="00264AB5" w:rsidP="0026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 Stan gniazda rozszerzenia pamięci masowej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Program raportujący listę pacjentów wraz z ich danymi opisowymi i/lub wynikami badań, za pomocą słów kluczowych znajdujących się w Danych Opisowych i/lub Wynikach Badań z systemu CGM </w:t>
            </w:r>
            <w:proofErr w:type="spellStart"/>
            <w:r w:rsidRPr="008803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Clininet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Imieniu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Nazwisku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Filtrowanie pacjentów po numerze pacjenta z systemu CGM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Clininet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numerze PESEL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jednostce organizacyjnej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słowach kluczowych zawartych w danych opisowych pacjenta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więcej niż jednym słowie kluczowym zawartym w danych opisowych pacjenta bazujących na bramce logicznej AND (wszystkie słowa kluczowe są warunkiem uzyskania wyniku)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więcej niż jednym słowie kluczowym zawartym w danych opisowych pacjenta bazującym na bramce logicznej OR (przynajmniej jedno ze słów kluczowych jest warunkiem uzyskania wyniku)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wykluczaniu słów kluczowych zawartych w danych opisowych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wykluczaniu słów kluczowych zawartych w danych opisowych bazujące na bramce logicznej AND (wszystkie słowa kluczowe są warunkiem uzyskania wyniku)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Filtrowanie pacjentów po wykluczaniu słów kluczowych zawartych w danych opisowych bazujące na bramce logicznej OR (przynajmniej jedno ze słów kluczowych jest warunkiem uzyskania wyniku)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Program musi bazować na całej bazie systemu CGM </w:t>
            </w:r>
            <w:proofErr w:type="spellStart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Clininet</w:t>
            </w:r>
            <w:proofErr w:type="spellEnd"/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obsługiwanej jednostki, by raportować statystyki z całej bazy pacjentów.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Program musi zawierać filtr umożliwiający wskazanie przedziału dat w jakich powinny znajdować się dane wyniki badań/dane opisowe.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Program przeszukuje dane pacjenta wyłącznie po otwarciu profilu pacjenta i dotyczy tylko danych znajdujących się na jego profilu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Program musi zliczać ilość pacjentów, którzy spełniają warunki podane w filtrach wyszukiwania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Program musi zliczać ilość badać które spełniają warunki podane w filtrach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Program musi zliczać ilość danych opisowych spełniających warunki podane w filtrach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881827" w:rsidTr="0094266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7C" w:rsidRPr="00880368" w:rsidRDefault="0085297C" w:rsidP="00880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Program musi zawierać możliwość wyszukiwania badań pacjentów po słowach kluczowych z identycznym, lecz odrębnym systemem filtracji jak w przypadku danych opisowych wskazanych powyżej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80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7C" w:rsidRPr="00880368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5297C" w:rsidRPr="00942665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94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5297C" w:rsidRPr="00942665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6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5297C" w:rsidRPr="00942665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942665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942665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GWARANCJA I SERWIS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Pełna gwarancja na ws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zystkie elementy systemu min. 60</w:t>
            </w: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miesiące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podać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Czas reak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cji na zgłoszenie usterki do 3</w:t>
            </w: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 dni robocze, rozumiane jako dni od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pn-pt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wyłączeniem dni ustawowo wolnych od pracy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B05AB5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 z Formularzem ofertowym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16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Czas skutecznej naprawy bez użycia części zamiennych licząc od momentu zgłoszenia awarii – max 3 dni robocze rozumiane jako dni od </w:t>
            </w:r>
            <w:proofErr w:type="spellStart"/>
            <w:r w:rsidRPr="00463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pn-pt</w:t>
            </w:r>
            <w:proofErr w:type="spellEnd"/>
            <w:r w:rsidRPr="00463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wyłączeniem dni ustawowo wolnych od pracy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 podać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16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Czas skutecznej naprawy z użyciem części zamiennych licząc od momentu zgłoszenia awarii – max 6 dni roboczych rozumiane jako dni od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pn-pt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wyłączeniem dni ustawowo wolnych od pracy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podać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B05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Okres dostępności części zamiennych </w:t>
            </w:r>
            <w:r w:rsidR="00B05A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rezonansu magnetycznego </w:t>
            </w: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 daty sprzedaży przez min. 10 lat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podać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Zdalna diagnostyka systemu za pośrednictwem łącza szerokopasmowego lub ISDN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33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Wykonanie testów odbiorczych oraz testów specjalistycznych (w tym testów monitorów) po instalacji urządzenia dla oferowanego zestawu rentgenowskiego zgodnie z aktualnie obowiązującym Rozporządzeniem Ministra Zdrowia (oddzielne protokoły dla testów odbiorczych i specjalistycznych).</w:t>
            </w: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Wykonanie testów akceptacyjnych po istotnych naprawach gwarancyjnych.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14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Dostarczenie instrukcji obsługi i instrukcji technicznej urządzenia w dwóch egzemplarzach: w języku polskim w wersji elektronicznej i papierowej.</w:t>
            </w:r>
          </w:p>
          <w:p w:rsidR="00880368" w:rsidRDefault="00880368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880368" w:rsidRPr="0046308F" w:rsidRDefault="00880368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24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trakcie trwania gwarancji wszystkie naprawy oraz przeglądy techniczne przewidziane przez producenta  wraz z materiałami zużywalnymi wykonywane na koszt Wykonawcy łącznie z dojazdem (nie rzadziej jednak niż raz w każdym rozpoczętym roku udzielonej gwarancji).</w:t>
            </w:r>
          </w:p>
          <w:p w:rsidR="00880368" w:rsidRDefault="00880368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880368" w:rsidRPr="0046308F" w:rsidRDefault="00880368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880368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Autoryzowane lub posiadające stosowne uprawnienia punkty serwisowe na terenie Polski</w:t>
            </w:r>
          </w:p>
          <w:p w:rsidR="00880368" w:rsidRDefault="00880368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880368" w:rsidRDefault="00880368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880368" w:rsidRPr="0046308F" w:rsidRDefault="00880368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80368" w:rsidRDefault="00880368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</w:pPr>
          </w:p>
          <w:p w:rsidR="0085297C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  <w:t>TAK / podać nazwę i adres</w:t>
            </w:r>
          </w:p>
          <w:p w:rsidR="00880368" w:rsidRDefault="00880368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</w:pPr>
          </w:p>
          <w:p w:rsidR="00880368" w:rsidRDefault="00880368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</w:pPr>
          </w:p>
          <w:p w:rsidR="00880368" w:rsidRDefault="00880368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</w:pPr>
          </w:p>
          <w:p w:rsidR="00880368" w:rsidRDefault="00880368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</w:pPr>
          </w:p>
          <w:p w:rsidR="00880368" w:rsidRDefault="00880368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</w:pPr>
          </w:p>
          <w:p w:rsidR="00880368" w:rsidRPr="0046308F" w:rsidRDefault="00880368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88036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880368">
        <w:trPr>
          <w:trHeight w:val="9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Integracja wszystkich komponentów z posiadanymi systemami szpitalnymi pakietu ( RIS/HIS/ PACS/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Clininet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). Dostarczenie licencji producenta szpitalnego oprogramowania PACS do zapisu w ilości niezbędnej do podłączenia wszystkich dostarczanych urządzeń końcowych.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Odtworzenie pracowni do stanu </w:t>
            </w:r>
            <w:proofErr w:type="spellStart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niegorszego</w:t>
            </w:r>
            <w:proofErr w:type="spellEnd"/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niż zastany przed demontażem posiadanego przez zamawiającego aparatu.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19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Podłączenie - w tym konfiguracja aparatu wraz z konsolą operatorską do posiadanego przez Zamawiającego systemu PACS/RIS. Integracja z systemem RIS/PACS po stronie wykonawcy.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Zdalna diagnostyka i usuwanie części usterek bez konieczności wizyt serwisu w miejscu instalacji aparatu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Zapewnienie dostępności części zamiennych przez min. 10 lat od daty dostawy i instalacji systemu w siedzibie użytkownika.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Bezpłatne przeglądy w okresie gwarancji.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napraw uprawniających do wymiany modułu urządzenia na nowe (3 naprawy)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97C" w:rsidRPr="00337785" w:rsidTr="00942665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Paszport techniczny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63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7C" w:rsidRPr="0046308F" w:rsidRDefault="0085297C" w:rsidP="0085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80368" w:rsidRDefault="0046308F" w:rsidP="00880368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880368" w:rsidRDefault="00880368" w:rsidP="00880368">
      <w:pPr>
        <w:spacing w:after="0" w:line="360" w:lineRule="auto"/>
        <w:jc w:val="right"/>
      </w:pPr>
    </w:p>
    <w:p w:rsidR="0046308F" w:rsidRDefault="0046308F" w:rsidP="00880368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.................................................................................... </w:t>
      </w:r>
    </w:p>
    <w:p w:rsidR="0046308F" w:rsidRDefault="0046308F" w:rsidP="0088036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data i podpisy</w:t>
      </w:r>
    </w:p>
    <w:p w:rsidR="0046308F" w:rsidRDefault="0046308F" w:rsidP="00880368">
      <w:pPr>
        <w:spacing w:after="0" w:line="360" w:lineRule="auto"/>
      </w:pPr>
      <w:bookmarkStart w:id="2" w:name="_GoBack"/>
      <w:bookmarkEnd w:id="2"/>
    </w:p>
    <w:sectPr w:rsidR="0046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ee-SH-Text">
    <w:altName w:val="Calibri"/>
    <w:charset w:val="EE"/>
    <w:family w:val="auto"/>
    <w:pitch w:val="variable"/>
    <w:sig w:usb0="A000003F" w:usb1="0000205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C"/>
    <w:multiLevelType w:val="multilevel"/>
    <w:tmpl w:val="0000006C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8"/>
        <w:szCs w:val="1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6D"/>
    <w:multiLevelType w:val="multi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326ABD"/>
    <w:multiLevelType w:val="hybridMultilevel"/>
    <w:tmpl w:val="55C4B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5EE8"/>
    <w:multiLevelType w:val="hybridMultilevel"/>
    <w:tmpl w:val="5712B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F0E28"/>
    <w:multiLevelType w:val="hybridMultilevel"/>
    <w:tmpl w:val="B20E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BF2305"/>
    <w:multiLevelType w:val="multilevel"/>
    <w:tmpl w:val="61B84132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7" w15:restartNumberingAfterBreak="0">
    <w:nsid w:val="164921FD"/>
    <w:multiLevelType w:val="hybridMultilevel"/>
    <w:tmpl w:val="F7ECBC8E"/>
    <w:lvl w:ilvl="0" w:tplc="848206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94292"/>
    <w:multiLevelType w:val="hybridMultilevel"/>
    <w:tmpl w:val="7D580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80E2B"/>
    <w:multiLevelType w:val="hybridMultilevel"/>
    <w:tmpl w:val="9540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54B5634"/>
    <w:multiLevelType w:val="hybridMultilevel"/>
    <w:tmpl w:val="9F6A2E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B82C9C"/>
    <w:multiLevelType w:val="hybridMultilevel"/>
    <w:tmpl w:val="4E74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D0139"/>
    <w:multiLevelType w:val="hybridMultilevel"/>
    <w:tmpl w:val="BB427B9E"/>
    <w:lvl w:ilvl="0" w:tplc="FD9603F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85C3B"/>
    <w:multiLevelType w:val="hybridMultilevel"/>
    <w:tmpl w:val="F878B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312A7"/>
    <w:multiLevelType w:val="hybridMultilevel"/>
    <w:tmpl w:val="95A2ED56"/>
    <w:lvl w:ilvl="0" w:tplc="88EC31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5A403C9"/>
    <w:multiLevelType w:val="hybridMultilevel"/>
    <w:tmpl w:val="C8D2BE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9573E"/>
    <w:multiLevelType w:val="hybridMultilevel"/>
    <w:tmpl w:val="7910D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38B4356"/>
    <w:multiLevelType w:val="hybridMultilevel"/>
    <w:tmpl w:val="FA2A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64738"/>
    <w:multiLevelType w:val="hybridMultilevel"/>
    <w:tmpl w:val="DC38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A6230"/>
    <w:multiLevelType w:val="multilevel"/>
    <w:tmpl w:val="87761D1C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8C1276D"/>
    <w:multiLevelType w:val="hybridMultilevel"/>
    <w:tmpl w:val="C8723F36"/>
    <w:lvl w:ilvl="0" w:tplc="FFFFFFFF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i w:val="0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A956BB"/>
    <w:multiLevelType w:val="hybridMultilevel"/>
    <w:tmpl w:val="FCD29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C7268"/>
    <w:multiLevelType w:val="multilevel"/>
    <w:tmpl w:val="8B2E0924"/>
    <w:styleLink w:val="StylPunktowane"/>
    <w:lvl w:ilvl="0">
      <w:start w:val="2"/>
      <w:numFmt w:val="bullet"/>
      <w:lvlText w:val="-"/>
      <w:lvlJc w:val="left"/>
      <w:pPr>
        <w:tabs>
          <w:tab w:val="num" w:pos="720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D4A67"/>
    <w:multiLevelType w:val="hybridMultilevel"/>
    <w:tmpl w:val="219E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F55E3"/>
    <w:multiLevelType w:val="hybridMultilevel"/>
    <w:tmpl w:val="40B6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2666D"/>
    <w:multiLevelType w:val="hybridMultilevel"/>
    <w:tmpl w:val="87568E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574027"/>
    <w:multiLevelType w:val="hybridMultilevel"/>
    <w:tmpl w:val="A140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2011A"/>
    <w:multiLevelType w:val="hybridMultilevel"/>
    <w:tmpl w:val="0336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92269"/>
    <w:multiLevelType w:val="hybridMultilevel"/>
    <w:tmpl w:val="9F0C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8"/>
  </w:num>
  <w:num w:numId="4">
    <w:abstractNumId w:val="30"/>
  </w:num>
  <w:num w:numId="5">
    <w:abstractNumId w:val="21"/>
  </w:num>
  <w:num w:numId="6">
    <w:abstractNumId w:val="3"/>
  </w:num>
  <w:num w:numId="7">
    <w:abstractNumId w:val="2"/>
  </w:num>
  <w:num w:numId="8">
    <w:abstractNumId w:val="17"/>
  </w:num>
  <w:num w:numId="9">
    <w:abstractNumId w:val="14"/>
  </w:num>
  <w:num w:numId="10">
    <w:abstractNumId w:val="0"/>
  </w:num>
  <w:num w:numId="11">
    <w:abstractNumId w:val="1"/>
  </w:num>
  <w:num w:numId="12">
    <w:abstractNumId w:val="31"/>
  </w:num>
  <w:num w:numId="13">
    <w:abstractNumId w:val="11"/>
  </w:num>
  <w:num w:numId="14">
    <w:abstractNumId w:val="16"/>
  </w:num>
  <w:num w:numId="15">
    <w:abstractNumId w:val="13"/>
  </w:num>
  <w:num w:numId="16">
    <w:abstractNumId w:val="26"/>
  </w:num>
  <w:num w:numId="17">
    <w:abstractNumId w:val="6"/>
  </w:num>
  <w:num w:numId="18">
    <w:abstractNumId w:val="23"/>
  </w:num>
  <w:num w:numId="19">
    <w:abstractNumId w:val="19"/>
  </w:num>
  <w:num w:numId="20">
    <w:abstractNumId w:val="5"/>
  </w:num>
  <w:num w:numId="21">
    <w:abstractNumId w:val="24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0"/>
  </w:num>
  <w:num w:numId="24">
    <w:abstractNumId w:val="22"/>
  </w:num>
  <w:num w:numId="25">
    <w:abstractNumId w:val="20"/>
  </w:num>
  <w:num w:numId="26">
    <w:abstractNumId w:val="28"/>
  </w:num>
  <w:num w:numId="27">
    <w:abstractNumId w:val="27"/>
  </w:num>
  <w:num w:numId="28">
    <w:abstractNumId w:val="7"/>
  </w:num>
  <w:num w:numId="29">
    <w:abstractNumId w:val="4"/>
  </w:num>
  <w:num w:numId="30">
    <w:abstractNumId w:val="25"/>
  </w:num>
  <w:num w:numId="31">
    <w:abstractNumId w:val="9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BE"/>
    <w:rsid w:val="00264AB5"/>
    <w:rsid w:val="00444D3B"/>
    <w:rsid w:val="0046308F"/>
    <w:rsid w:val="004744E4"/>
    <w:rsid w:val="004C5FBE"/>
    <w:rsid w:val="00597C59"/>
    <w:rsid w:val="00605254"/>
    <w:rsid w:val="0085297C"/>
    <w:rsid w:val="008613E7"/>
    <w:rsid w:val="00880368"/>
    <w:rsid w:val="00881827"/>
    <w:rsid w:val="00942665"/>
    <w:rsid w:val="009E4EE6"/>
    <w:rsid w:val="00AF10DE"/>
    <w:rsid w:val="00B05AB5"/>
    <w:rsid w:val="00CB2DA7"/>
    <w:rsid w:val="00D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34CC56"/>
  <w15:chartTrackingRefBased/>
  <w15:docId w15:val="{A72C4998-F5ED-4B75-885E-A267B5CF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5FBE"/>
    <w:pPr>
      <w:keepNext/>
      <w:framePr w:hSpace="141" w:wrap="around" w:vAnchor="text" w:hAnchor="margin" w:y="1358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4C5FBE"/>
    <w:p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5FBE"/>
    <w:pPr>
      <w:keepNext/>
      <w:spacing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5FBE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5FBE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4"/>
    </w:pPr>
    <w:rPr>
      <w:rFonts w:ascii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5FBE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5FBE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C5FBE"/>
    <w:pPr>
      <w:keepNext/>
      <w:spacing w:after="0" w:line="240" w:lineRule="auto"/>
      <w:outlineLvl w:val="7"/>
    </w:pPr>
    <w:rPr>
      <w:rFonts w:ascii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5FBE"/>
    <w:pPr>
      <w:keepNext/>
      <w:spacing w:after="0" w:line="240" w:lineRule="auto"/>
      <w:jc w:val="center"/>
      <w:outlineLvl w:val="8"/>
    </w:pPr>
    <w:rPr>
      <w:rFonts w:ascii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C5FB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4C5FBE"/>
    <w:pPr>
      <w:suppressAutoHyphens/>
      <w:spacing w:after="0" w:line="240" w:lineRule="auto"/>
    </w:pPr>
    <w:rPr>
      <w:rFonts w:ascii="Arial" w:eastAsia="MS Mincho" w:hAnsi="Arial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normalny tekst,sw tekst,L1,Numerowanie,Akapit z listą BS,CW_Lista,Nagłowek 3,Kolorowa lista — akcent 11,Dot pt,F5 List Paragraph,Recommendation,List Paragraph11,lp"/>
    <w:basedOn w:val="Normalny"/>
    <w:uiPriority w:val="34"/>
    <w:qFormat/>
    <w:rsid w:val="004C5FBE"/>
    <w:pPr>
      <w:ind w:left="720"/>
      <w:contextualSpacing/>
    </w:pPr>
  </w:style>
  <w:style w:type="paragraph" w:customStyle="1" w:styleId="xl42">
    <w:name w:val="xl42"/>
    <w:basedOn w:val="Normalny"/>
    <w:uiPriority w:val="99"/>
    <w:rsid w:val="004C5FBE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NormalnyWeb">
    <w:name w:val="Normal (Web)"/>
    <w:basedOn w:val="Normalny"/>
    <w:uiPriority w:val="99"/>
    <w:qFormat/>
    <w:rsid w:val="004C5FBE"/>
    <w:pPr>
      <w:spacing w:before="100" w:after="100" w:line="240" w:lineRule="auto"/>
      <w:jc w:val="both"/>
    </w:pPr>
    <w:rPr>
      <w:rFonts w:ascii="Arial Unicode MS" w:eastAsia="Times New Roman" w:hAnsi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C5FB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aliases w:val="Znak Znak17"/>
    <w:basedOn w:val="Domylnaczcionkaakapitu"/>
    <w:link w:val="Nagwek2"/>
    <w:uiPriority w:val="99"/>
    <w:rsid w:val="004C5F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C5FB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C5FB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C5FB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C5FB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C5FBE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C5FBE"/>
    <w:rPr>
      <w:rFonts w:ascii="Times New Roman" w:eastAsia="Calibri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C5FBE"/>
  </w:style>
  <w:style w:type="paragraph" w:styleId="Tekstdymka">
    <w:name w:val="Balloon Text"/>
    <w:basedOn w:val="Normalny"/>
    <w:link w:val="TekstdymkaZnak"/>
    <w:uiPriority w:val="99"/>
    <w:semiHidden/>
    <w:rsid w:val="004C5FB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BE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ZnakZnak3ZnakZnak">
    <w:name w:val="Znak Znak3 Znak Znak"/>
    <w:basedOn w:val="Normalny"/>
    <w:uiPriority w:val="99"/>
    <w:rsid w:val="004C5FB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C5F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5FBE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locked/>
    <w:rsid w:val="004C5FBE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4C5FBE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C5FBE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5FB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C5FBE"/>
    <w:pPr>
      <w:spacing w:after="0" w:line="240" w:lineRule="auto"/>
      <w:ind w:left="70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5FB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C5FBE"/>
    <w:pPr>
      <w:spacing w:after="0" w:line="240" w:lineRule="auto"/>
      <w:ind w:firstLine="705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5FB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C5FBE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5FB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C5FB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C5FBE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4C5FB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4C5FB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4C5FBE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4C5FBE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4C5FBE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4C5FBE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4C5FBE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5FBE"/>
    <w:pPr>
      <w:spacing w:after="0" w:line="240" w:lineRule="auto"/>
      <w:ind w:left="1276"/>
    </w:pPr>
    <w:rPr>
      <w:rFonts w:ascii="Arial" w:hAnsi="Arial"/>
      <w:spacing w:val="-5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5FBE"/>
    <w:rPr>
      <w:rFonts w:ascii="Arial" w:eastAsia="Calibri" w:hAnsi="Arial" w:cs="Times New Roman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C5FB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5FB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C5F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C5FB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4C5FBE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5FBE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4C5FBE"/>
    <w:rPr>
      <w:rFonts w:ascii="Times New Roman" w:hAnsi="Times New Roman" w:cs="Times New Roman"/>
      <w:sz w:val="20"/>
      <w:lang w:eastAsia="pl-PL"/>
    </w:rPr>
  </w:style>
  <w:style w:type="character" w:customStyle="1" w:styleId="ZnakZnak1">
    <w:name w:val="Znak Znak1"/>
    <w:uiPriority w:val="99"/>
    <w:rsid w:val="004C5FBE"/>
    <w:rPr>
      <w:sz w:val="24"/>
      <w:lang w:val="pl-PL" w:eastAsia="pl-PL"/>
    </w:rPr>
  </w:style>
  <w:style w:type="paragraph" w:customStyle="1" w:styleId="ust">
    <w:name w:val="ust"/>
    <w:uiPriority w:val="99"/>
    <w:rsid w:val="004C5F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4C5FBE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4C5FBE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C5FBE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4C5FBE"/>
    <w:rPr>
      <w:rFonts w:cs="Times New Roman"/>
      <w:b/>
      <w:sz w:val="24"/>
      <w:lang w:val="pl-PL" w:eastAsia="pl-PL"/>
    </w:rPr>
  </w:style>
  <w:style w:type="character" w:customStyle="1" w:styleId="ZnakZnak">
    <w:name w:val="Znak Znak"/>
    <w:uiPriority w:val="99"/>
    <w:locked/>
    <w:rsid w:val="004C5FBE"/>
    <w:rPr>
      <w:b/>
      <w:sz w:val="24"/>
      <w:lang w:val="pl-PL" w:eastAsia="pl-PL"/>
    </w:rPr>
  </w:style>
  <w:style w:type="paragraph" w:customStyle="1" w:styleId="xl31">
    <w:name w:val="xl31"/>
    <w:basedOn w:val="Normalny"/>
    <w:uiPriority w:val="99"/>
    <w:rsid w:val="004C5FBE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produktnazwa1">
    <w:name w:val="produkt_nazwa1"/>
    <w:uiPriority w:val="99"/>
    <w:rsid w:val="004C5FBE"/>
    <w:rPr>
      <w:rFonts w:ascii="Verdana" w:hAnsi="Verdana"/>
      <w:b/>
      <w:color w:val="FF0000"/>
      <w:sz w:val="21"/>
    </w:rPr>
  </w:style>
  <w:style w:type="paragraph" w:customStyle="1" w:styleId="Tekstpodstawowy21">
    <w:name w:val="Tekst podstawowy 21"/>
    <w:basedOn w:val="Normalny"/>
    <w:uiPriority w:val="99"/>
    <w:rsid w:val="004C5FB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4C5FBE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3,Footnote Znak3,Podrozdzia3 Znak3,Fußnote Znak3,Znak Znak Znak Znak Znak3,Znak Znak Znak Znak4,Tekst przypisu dolnego-poligrafia Znak3,single space Znak3,FOOTNOTES Znak3,fn Znak3,przypis Znak3"/>
    <w:basedOn w:val="Domylnaczcionkaakapitu"/>
    <w:link w:val="Tekstprzypisudolnego"/>
    <w:uiPriority w:val="99"/>
    <w:rsid w:val="004C5FBE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4C5FB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4C5FBE"/>
    <w:pPr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C5FBE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5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FBE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C5FBE"/>
    <w:rPr>
      <w:rFonts w:cs="Times New Roman"/>
      <w:b/>
    </w:rPr>
  </w:style>
  <w:style w:type="character" w:customStyle="1" w:styleId="FontStyle11">
    <w:name w:val="Font Style11"/>
    <w:uiPriority w:val="99"/>
    <w:rsid w:val="004C5FBE"/>
    <w:rPr>
      <w:rFonts w:ascii="Times New Roman" w:hAnsi="Times New Roman"/>
      <w:sz w:val="22"/>
    </w:rPr>
  </w:style>
  <w:style w:type="paragraph" w:customStyle="1" w:styleId="WW-Zawartotabeli">
    <w:name w:val="WW-Zawartość tabeli"/>
    <w:basedOn w:val="Tekstpodstawowy"/>
    <w:uiPriority w:val="99"/>
    <w:rsid w:val="004C5FBE"/>
    <w:pPr>
      <w:widowControl w:val="0"/>
      <w:suppressLineNumbers/>
      <w:suppressAutoHyphens/>
      <w:spacing w:after="120"/>
      <w:jc w:val="left"/>
    </w:pPr>
    <w:rPr>
      <w:rFonts w:ascii="Arial" w:hAnsi="Arial"/>
      <w:b w:val="0"/>
      <w:bCs w:val="0"/>
    </w:rPr>
  </w:style>
  <w:style w:type="paragraph" w:customStyle="1" w:styleId="Zawartotabeli">
    <w:name w:val="Zawartość tabeli"/>
    <w:basedOn w:val="Normalny"/>
    <w:uiPriority w:val="99"/>
    <w:rsid w:val="004C5FBE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Adreszwrotnynakopercie">
    <w:name w:val="envelope return"/>
    <w:basedOn w:val="Normalny"/>
    <w:uiPriority w:val="99"/>
    <w:rsid w:val="004C5FBE"/>
    <w:pPr>
      <w:suppressAutoHyphens/>
      <w:spacing w:after="0" w:line="240" w:lineRule="auto"/>
    </w:pPr>
    <w:rPr>
      <w:rFonts w:ascii="Arial" w:eastAsia="Times New Roman" w:hAnsi="Arial"/>
      <w:kern w:val="1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C5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5FBE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paraintropara">
    <w:name w:val="para_intropara"/>
    <w:uiPriority w:val="99"/>
    <w:rsid w:val="004C5FBE"/>
  </w:style>
  <w:style w:type="character" w:customStyle="1" w:styleId="Domylnaczcionkaakapitu1">
    <w:name w:val="Domyślna czcionka akapitu1"/>
    <w:uiPriority w:val="99"/>
    <w:rsid w:val="004C5FBE"/>
  </w:style>
  <w:style w:type="character" w:styleId="UyteHipercze">
    <w:name w:val="FollowedHyperlink"/>
    <w:basedOn w:val="Domylnaczcionkaakapitu"/>
    <w:uiPriority w:val="99"/>
    <w:rsid w:val="004C5FBE"/>
    <w:rPr>
      <w:rFonts w:cs="Times New Roman"/>
      <w:color w:val="800080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4C5FBE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4C5FBE"/>
    <w:pPr>
      <w:suppressAutoHyphens/>
      <w:jc w:val="both"/>
    </w:pPr>
    <w:rPr>
      <w:rFonts w:cs="Mangal"/>
      <w:lang w:eastAsia="ar-SA"/>
    </w:rPr>
  </w:style>
  <w:style w:type="paragraph" w:customStyle="1" w:styleId="Podpis1">
    <w:name w:val="Podpis1"/>
    <w:basedOn w:val="Normalny"/>
    <w:uiPriority w:val="99"/>
    <w:rsid w:val="004C5F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4C5FB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4C5FB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1">
    <w:name w:val="Tekst podstawowy 311"/>
    <w:basedOn w:val="Normalny"/>
    <w:uiPriority w:val="99"/>
    <w:rsid w:val="004C5FB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4C5FBE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C5FBE"/>
    <w:pPr>
      <w:suppressAutoHyphens/>
      <w:spacing w:after="0" w:line="240" w:lineRule="auto"/>
      <w:ind w:firstLine="705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4C5FB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C5FB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4C5FBE"/>
    <w:rPr>
      <w:rFonts w:ascii="Arial" w:eastAsia="Calibri" w:hAnsi="Arial" w:cs="Mangal"/>
      <w:i/>
      <w:iCs/>
      <w:sz w:val="28"/>
      <w:szCs w:val="28"/>
      <w:lang w:eastAsia="ar-SA"/>
    </w:rPr>
  </w:style>
  <w:style w:type="paragraph" w:customStyle="1" w:styleId="Tekstblokowy1">
    <w:name w:val="Tekst blokowy1"/>
    <w:basedOn w:val="Normalny"/>
    <w:uiPriority w:val="99"/>
    <w:rsid w:val="004C5FBE"/>
    <w:pPr>
      <w:suppressAutoHyphens/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font5">
    <w:name w:val="font5"/>
    <w:basedOn w:val="Normalny"/>
    <w:uiPriority w:val="99"/>
    <w:rsid w:val="004C5FBE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font6">
    <w:name w:val="font6"/>
    <w:basedOn w:val="Normalny"/>
    <w:uiPriority w:val="99"/>
    <w:rsid w:val="004C5FBE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uiPriority w:val="99"/>
    <w:rsid w:val="004C5F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6">
    <w:name w:val="xl66"/>
    <w:basedOn w:val="Normalny"/>
    <w:uiPriority w:val="99"/>
    <w:rsid w:val="004C5FB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7">
    <w:name w:val="xl67"/>
    <w:basedOn w:val="Normalny"/>
    <w:uiPriority w:val="99"/>
    <w:rsid w:val="004C5FBE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8">
    <w:name w:val="xl68"/>
    <w:basedOn w:val="Normalny"/>
    <w:uiPriority w:val="99"/>
    <w:rsid w:val="004C5FB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69">
    <w:name w:val="xl69"/>
    <w:basedOn w:val="Normalny"/>
    <w:uiPriority w:val="99"/>
    <w:rsid w:val="004C5FB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0">
    <w:name w:val="xl70"/>
    <w:basedOn w:val="Normalny"/>
    <w:uiPriority w:val="99"/>
    <w:rsid w:val="004C5F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1">
    <w:name w:val="xl71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2">
    <w:name w:val="xl72"/>
    <w:basedOn w:val="Normalny"/>
    <w:uiPriority w:val="99"/>
    <w:rsid w:val="004C5FB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3">
    <w:name w:val="xl73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4">
    <w:name w:val="xl74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5">
    <w:name w:val="xl75"/>
    <w:basedOn w:val="Normalny"/>
    <w:uiPriority w:val="99"/>
    <w:rsid w:val="004C5FB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6">
    <w:name w:val="xl76"/>
    <w:basedOn w:val="Normalny"/>
    <w:uiPriority w:val="99"/>
    <w:rsid w:val="004C5FBE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7">
    <w:name w:val="xl77"/>
    <w:basedOn w:val="Normalny"/>
    <w:uiPriority w:val="99"/>
    <w:rsid w:val="004C5FB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8">
    <w:name w:val="xl78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9">
    <w:name w:val="xl79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0">
    <w:name w:val="xl80"/>
    <w:basedOn w:val="Normalny"/>
    <w:uiPriority w:val="99"/>
    <w:rsid w:val="004C5FBE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1">
    <w:name w:val="xl81"/>
    <w:basedOn w:val="Normalny"/>
    <w:uiPriority w:val="99"/>
    <w:rsid w:val="004C5FBE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2">
    <w:name w:val="xl82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3">
    <w:name w:val="xl83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4">
    <w:name w:val="xl84"/>
    <w:basedOn w:val="Normalny"/>
    <w:uiPriority w:val="99"/>
    <w:rsid w:val="004C5F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85">
    <w:name w:val="xl85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6">
    <w:name w:val="xl86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7">
    <w:name w:val="xl87"/>
    <w:basedOn w:val="Normalny"/>
    <w:uiPriority w:val="99"/>
    <w:rsid w:val="004C5FB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8">
    <w:name w:val="xl88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9">
    <w:name w:val="xl89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0">
    <w:name w:val="xl90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1">
    <w:name w:val="xl91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2">
    <w:name w:val="xl92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3">
    <w:name w:val="xl93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4">
    <w:name w:val="xl94"/>
    <w:basedOn w:val="Normalny"/>
    <w:uiPriority w:val="99"/>
    <w:rsid w:val="004C5FB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5">
    <w:name w:val="xl95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xl96">
    <w:name w:val="xl96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7">
    <w:name w:val="xl97"/>
    <w:basedOn w:val="Normalny"/>
    <w:uiPriority w:val="99"/>
    <w:rsid w:val="004C5FB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8">
    <w:name w:val="xl98"/>
    <w:basedOn w:val="Normalny"/>
    <w:uiPriority w:val="99"/>
    <w:rsid w:val="004C5FB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9">
    <w:name w:val="xl99"/>
    <w:basedOn w:val="Normalny"/>
    <w:uiPriority w:val="99"/>
    <w:rsid w:val="004C5FB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0">
    <w:name w:val="xl100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1">
    <w:name w:val="xl101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2">
    <w:name w:val="xl102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3">
    <w:name w:val="xl103"/>
    <w:basedOn w:val="Normalny"/>
    <w:uiPriority w:val="99"/>
    <w:rsid w:val="004C5FB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4">
    <w:name w:val="xl104"/>
    <w:basedOn w:val="Normalny"/>
    <w:uiPriority w:val="99"/>
    <w:rsid w:val="004C5FBE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5">
    <w:name w:val="xl105"/>
    <w:basedOn w:val="Normalny"/>
    <w:uiPriority w:val="99"/>
    <w:rsid w:val="004C5FBE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106">
    <w:name w:val="xl106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7">
    <w:name w:val="xl107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8">
    <w:name w:val="xl108"/>
    <w:basedOn w:val="Normalny"/>
    <w:uiPriority w:val="99"/>
    <w:rsid w:val="004C5F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9">
    <w:name w:val="xl109"/>
    <w:basedOn w:val="Normalny"/>
    <w:uiPriority w:val="99"/>
    <w:rsid w:val="004C5FB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0">
    <w:name w:val="xl110"/>
    <w:basedOn w:val="Normalny"/>
    <w:uiPriority w:val="99"/>
    <w:rsid w:val="004C5FB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1">
    <w:name w:val="xl111"/>
    <w:basedOn w:val="Normalny"/>
    <w:uiPriority w:val="99"/>
    <w:rsid w:val="004C5FB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2">
    <w:name w:val="xl112"/>
    <w:basedOn w:val="Normalny"/>
    <w:uiPriority w:val="99"/>
    <w:rsid w:val="004C5FB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3">
    <w:name w:val="xl113"/>
    <w:basedOn w:val="Normalny"/>
    <w:uiPriority w:val="99"/>
    <w:rsid w:val="004C5FBE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4">
    <w:name w:val="xl114"/>
    <w:basedOn w:val="Normalny"/>
    <w:uiPriority w:val="99"/>
    <w:rsid w:val="004C5FBE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5">
    <w:name w:val="xl115"/>
    <w:basedOn w:val="Normalny"/>
    <w:uiPriority w:val="99"/>
    <w:rsid w:val="004C5FBE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6">
    <w:name w:val="xl116"/>
    <w:basedOn w:val="Normalny"/>
    <w:uiPriority w:val="99"/>
    <w:rsid w:val="004C5FBE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7">
    <w:name w:val="xl117"/>
    <w:basedOn w:val="Normalny"/>
    <w:uiPriority w:val="99"/>
    <w:rsid w:val="004C5FBE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uiPriority w:val="99"/>
    <w:rsid w:val="004C5FBE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uiPriority w:val="99"/>
    <w:rsid w:val="004C5FBE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uiPriority w:val="99"/>
    <w:rsid w:val="004C5FBE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xl121">
    <w:name w:val="xl121"/>
    <w:basedOn w:val="Normalny"/>
    <w:uiPriority w:val="99"/>
    <w:rsid w:val="004C5FBE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22">
    <w:name w:val="xl122"/>
    <w:basedOn w:val="Normalny"/>
    <w:uiPriority w:val="99"/>
    <w:rsid w:val="004C5FBE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4C5FBE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5FB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FB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C5FBE"/>
    <w:rPr>
      <w:rFonts w:cs="Times New Roman"/>
      <w:vertAlign w:val="superscript"/>
    </w:rPr>
  </w:style>
  <w:style w:type="character" w:customStyle="1" w:styleId="entry-title">
    <w:name w:val="entry-title"/>
    <w:uiPriority w:val="99"/>
    <w:rsid w:val="004C5FBE"/>
  </w:style>
  <w:style w:type="character" w:customStyle="1" w:styleId="notrans">
    <w:name w:val="notrans"/>
    <w:uiPriority w:val="99"/>
    <w:rsid w:val="004C5FBE"/>
  </w:style>
  <w:style w:type="character" w:customStyle="1" w:styleId="Absatz-Standardschriftart">
    <w:name w:val="Absatz-Standardschriftart"/>
    <w:uiPriority w:val="99"/>
    <w:rsid w:val="004C5FBE"/>
  </w:style>
  <w:style w:type="character" w:customStyle="1" w:styleId="WW-Absatz-Standardschriftart">
    <w:name w:val="WW-Absatz-Standardschriftart"/>
    <w:uiPriority w:val="99"/>
    <w:rsid w:val="004C5FBE"/>
  </w:style>
  <w:style w:type="character" w:customStyle="1" w:styleId="WW-Absatz-Standardschriftart1">
    <w:name w:val="WW-Absatz-Standardschriftart1"/>
    <w:uiPriority w:val="99"/>
    <w:rsid w:val="004C5FBE"/>
  </w:style>
  <w:style w:type="paragraph" w:styleId="Mapadokumentu">
    <w:name w:val="Document Map"/>
    <w:basedOn w:val="Normalny"/>
    <w:link w:val="MapadokumentuZnak"/>
    <w:uiPriority w:val="99"/>
    <w:semiHidden/>
    <w:rsid w:val="004C5FB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C5FBE"/>
    <w:rPr>
      <w:rFonts w:ascii="Tahoma" w:eastAsia="Calibri" w:hAnsi="Tahoma" w:cs="Times New Roman"/>
      <w:sz w:val="20"/>
      <w:szCs w:val="20"/>
      <w:shd w:val="clear" w:color="auto" w:fill="000080"/>
      <w:lang w:eastAsia="pl-PL"/>
    </w:rPr>
  </w:style>
  <w:style w:type="character" w:customStyle="1" w:styleId="FontStyle12">
    <w:name w:val="Font Style12"/>
    <w:uiPriority w:val="99"/>
    <w:rsid w:val="004C5FBE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4C5FBE"/>
    <w:rPr>
      <w:rFonts w:ascii="Times New Roman" w:hAnsi="Times New Roman"/>
      <w:sz w:val="22"/>
    </w:rPr>
  </w:style>
  <w:style w:type="paragraph" w:customStyle="1" w:styleId="ZnakZnak12">
    <w:name w:val="Znak Znak12"/>
    <w:basedOn w:val="Normalny"/>
    <w:uiPriority w:val="99"/>
    <w:rsid w:val="004C5FB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4C5F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4C5FBE"/>
    <w:pPr>
      <w:spacing w:beforeLines="120" w:afterLines="120" w:after="160" w:line="240" w:lineRule="auto"/>
      <w:ind w:left="360"/>
    </w:pPr>
    <w:rPr>
      <w:rFonts w:ascii="Times New Roman" w:eastAsia="Times New Roman" w:hAnsi="Times New Roman"/>
      <w:b/>
      <w:caps/>
      <w:spacing w:val="8"/>
      <w:sz w:val="24"/>
      <w:szCs w:val="24"/>
      <w:lang w:eastAsia="pl-PL"/>
    </w:rPr>
  </w:style>
  <w:style w:type="character" w:customStyle="1" w:styleId="ZnakZnak3">
    <w:name w:val="Znak Znak3"/>
    <w:uiPriority w:val="99"/>
    <w:locked/>
    <w:rsid w:val="004C5FBE"/>
    <w:rPr>
      <w:b/>
      <w:sz w:val="24"/>
      <w:lang w:val="pl-PL" w:eastAsia="pl-PL"/>
    </w:rPr>
  </w:style>
  <w:style w:type="character" w:customStyle="1" w:styleId="ZnakZnak4">
    <w:name w:val="Znak Znak4"/>
    <w:uiPriority w:val="99"/>
    <w:semiHidden/>
    <w:locked/>
    <w:rsid w:val="004C5FBE"/>
    <w:rPr>
      <w:b/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4C5FBE"/>
    <w:rPr>
      <w:rFonts w:cs="Times New Roman"/>
      <w:sz w:val="16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4C5FB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uiPriority w:val="99"/>
    <w:rsid w:val="004C5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tooltipstertooltipstered">
    <w:name w:val="tooltipster tooltipstered"/>
    <w:uiPriority w:val="99"/>
    <w:rsid w:val="004C5FBE"/>
  </w:style>
  <w:style w:type="paragraph" w:customStyle="1" w:styleId="Akapitzlist1">
    <w:name w:val="Akapit z listą1"/>
    <w:basedOn w:val="Normalny"/>
    <w:link w:val="ListParagraphChar"/>
    <w:uiPriority w:val="99"/>
    <w:rsid w:val="004C5FBE"/>
    <w:pPr>
      <w:spacing w:line="240" w:lineRule="auto"/>
      <w:ind w:left="720"/>
      <w:contextualSpacing/>
    </w:pPr>
    <w:rPr>
      <w:rFonts w:ascii="Century Gothic" w:hAnsi="Century Gothic"/>
      <w:sz w:val="24"/>
      <w:szCs w:val="20"/>
      <w:lang w:eastAsia="pl-PL"/>
    </w:rPr>
  </w:style>
  <w:style w:type="character" w:customStyle="1" w:styleId="ZnakZnak6">
    <w:name w:val="Znak Znak6"/>
    <w:uiPriority w:val="99"/>
    <w:rsid w:val="004C5FBE"/>
    <w:rPr>
      <w:sz w:val="24"/>
    </w:rPr>
  </w:style>
  <w:style w:type="character" w:customStyle="1" w:styleId="ZnakZnak5">
    <w:name w:val="Znak Znak5"/>
    <w:uiPriority w:val="99"/>
    <w:rsid w:val="004C5FBE"/>
    <w:rPr>
      <w:sz w:val="24"/>
    </w:rPr>
  </w:style>
  <w:style w:type="character" w:customStyle="1" w:styleId="PodrozdziaZnak">
    <w:name w:val="Podrozdział Znak"/>
    <w:aliases w:val="Footnote Znak,Podrozdzia3 Znak,Tekst przypisu Znak,Fußnote Znak,Znak Znak Znak Znak Znak,Znak Znak Znak Znak1,Tekst przypisu dolnego-poligrafia Znak,single space Znak,FOOTNOTES Znak,fn Znak,przypis Znak,Footnote Znak Znak Zn Znak Znak"/>
    <w:uiPriority w:val="99"/>
    <w:rsid w:val="004C5FBE"/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7"/>
    <w:qFormat/>
    <w:locked/>
    <w:rsid w:val="004C5FBE"/>
    <w:rPr>
      <w:rFonts w:ascii="Calibri" w:hAnsi="Calibri"/>
    </w:rPr>
  </w:style>
  <w:style w:type="paragraph" w:styleId="Poprawka">
    <w:name w:val="Revision"/>
    <w:hidden/>
    <w:uiPriority w:val="99"/>
    <w:semiHidden/>
    <w:rsid w:val="004C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C5FBE"/>
    <w:rPr>
      <w:rFonts w:cs="Times New Roman"/>
      <w:vertAlign w:val="superscript"/>
    </w:rPr>
  </w:style>
  <w:style w:type="character" w:customStyle="1" w:styleId="ZnakZnak2">
    <w:name w:val="Znak Znak2"/>
    <w:uiPriority w:val="99"/>
    <w:rsid w:val="004C5FBE"/>
    <w:rPr>
      <w:sz w:val="24"/>
    </w:rPr>
  </w:style>
  <w:style w:type="paragraph" w:customStyle="1" w:styleId="Nagwek21">
    <w:name w:val="Nagłówek 21"/>
    <w:next w:val="Normalny"/>
    <w:uiPriority w:val="99"/>
    <w:rsid w:val="004C5FB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Nagwek31">
    <w:name w:val="Nagłówek 31"/>
    <w:next w:val="Normalny"/>
    <w:uiPriority w:val="99"/>
    <w:rsid w:val="004C5FB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Nagwek51">
    <w:name w:val="Nagłówek 51"/>
    <w:next w:val="Normalny"/>
    <w:uiPriority w:val="99"/>
    <w:rsid w:val="004C5FB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Bezodstpw1">
    <w:name w:val="Bez odstępów1"/>
    <w:uiPriority w:val="99"/>
    <w:rsid w:val="004C5F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inumeracji">
    <w:name w:val="Znaki numeracji"/>
    <w:uiPriority w:val="99"/>
    <w:rsid w:val="004C5FBE"/>
  </w:style>
  <w:style w:type="character" w:customStyle="1" w:styleId="ListParagraphChar">
    <w:name w:val="List Paragraph Char"/>
    <w:aliases w:val="Preambuła Char,Nagłowek 3 Char,Kolorowa lista — akcent 11 Char,Dot pt Char,F5 List Paragraph Char,Recommendation Char,List Paragraph11 Char,lp1 Char,maz_wyliczenie Char,wypunktowanie Char,Podsis rysunku Char,ISCG Numerowanie Char"/>
    <w:link w:val="Akapitzlist1"/>
    <w:uiPriority w:val="99"/>
    <w:locked/>
    <w:rsid w:val="004C5FBE"/>
    <w:rPr>
      <w:rFonts w:ascii="Century Gothic" w:eastAsia="Calibri" w:hAnsi="Century Gothic" w:cs="Times New Roman"/>
      <w:sz w:val="24"/>
      <w:szCs w:val="20"/>
      <w:lang w:eastAsia="pl-PL"/>
    </w:rPr>
  </w:style>
  <w:style w:type="paragraph" w:customStyle="1" w:styleId="msonormalcxspdrugie">
    <w:name w:val="msonormalcxspdrugie"/>
    <w:basedOn w:val="Normalny"/>
    <w:uiPriority w:val="99"/>
    <w:rsid w:val="004C5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C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C5FBE"/>
  </w:style>
  <w:style w:type="character" w:customStyle="1" w:styleId="BodyTextChar1">
    <w:name w:val="Body Text Char1"/>
    <w:uiPriority w:val="99"/>
    <w:semiHidden/>
    <w:locked/>
    <w:rsid w:val="004C5FBE"/>
    <w:rPr>
      <w:b/>
      <w:sz w:val="24"/>
      <w:lang w:val="pl-PL" w:eastAsia="pl-PL"/>
    </w:rPr>
  </w:style>
  <w:style w:type="character" w:customStyle="1" w:styleId="FontStyle20">
    <w:name w:val="Font Style20"/>
    <w:uiPriority w:val="99"/>
    <w:rsid w:val="004C5FBE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4C5FBE"/>
    <w:rPr>
      <w:rFonts w:ascii="Times New Roman" w:hAnsi="Times New Roman"/>
      <w:sz w:val="22"/>
    </w:rPr>
  </w:style>
  <w:style w:type="paragraph" w:customStyle="1" w:styleId="Style11">
    <w:name w:val="Style11"/>
    <w:basedOn w:val="Normalny"/>
    <w:uiPriority w:val="99"/>
    <w:rsid w:val="004C5FBE"/>
    <w:pPr>
      <w:widowControl w:val="0"/>
      <w:autoSpaceDE w:val="0"/>
      <w:autoSpaceDN w:val="0"/>
      <w:adjustRightInd w:val="0"/>
      <w:spacing w:after="0" w:line="283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uiPriority w:val="99"/>
    <w:rsid w:val="004C5FB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11">
    <w:name w:val="Znak Znak11"/>
    <w:uiPriority w:val="99"/>
    <w:rsid w:val="004C5FBE"/>
    <w:rPr>
      <w:sz w:val="24"/>
      <w:lang w:val="en-US" w:eastAsia="ar-SA" w:bidi="ar-SA"/>
    </w:rPr>
  </w:style>
  <w:style w:type="character" w:customStyle="1" w:styleId="techopt">
    <w:name w:val="tech_opt"/>
    <w:uiPriority w:val="99"/>
    <w:rsid w:val="004C5FBE"/>
  </w:style>
  <w:style w:type="character" w:customStyle="1" w:styleId="techval">
    <w:name w:val="tech_val"/>
    <w:uiPriority w:val="99"/>
    <w:rsid w:val="004C5FBE"/>
  </w:style>
  <w:style w:type="paragraph" w:customStyle="1" w:styleId="textnorm">
    <w:name w:val="text_norm"/>
    <w:basedOn w:val="Normalny"/>
    <w:uiPriority w:val="99"/>
    <w:rsid w:val="004C5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uiPriority w:val="99"/>
    <w:rsid w:val="004C5FBE"/>
  </w:style>
  <w:style w:type="paragraph" w:customStyle="1" w:styleId="ListParagraph1">
    <w:name w:val="List Paragraph1"/>
    <w:basedOn w:val="Normalny"/>
    <w:uiPriority w:val="99"/>
    <w:rsid w:val="004C5FBE"/>
    <w:pPr>
      <w:spacing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character" w:customStyle="1" w:styleId="style7">
    <w:name w:val="style7"/>
    <w:uiPriority w:val="99"/>
    <w:rsid w:val="004C5FBE"/>
  </w:style>
  <w:style w:type="character" w:customStyle="1" w:styleId="FontStyle56">
    <w:name w:val="Font Style56"/>
    <w:uiPriority w:val="99"/>
    <w:rsid w:val="004C5FBE"/>
    <w:rPr>
      <w:rFonts w:ascii="Times New Roman" w:hAnsi="Times New Roman"/>
      <w:i/>
      <w:color w:val="000000"/>
      <w:sz w:val="24"/>
    </w:rPr>
  </w:style>
  <w:style w:type="character" w:customStyle="1" w:styleId="FontStyle27">
    <w:name w:val="Font Style27"/>
    <w:uiPriority w:val="99"/>
    <w:rsid w:val="004C5FBE"/>
    <w:rPr>
      <w:rFonts w:ascii="Arial" w:hAnsi="Arial"/>
      <w:b/>
      <w:sz w:val="20"/>
    </w:rPr>
  </w:style>
  <w:style w:type="paragraph" w:customStyle="1" w:styleId="Blockquote">
    <w:name w:val="Blockquote"/>
    <w:basedOn w:val="Normalny"/>
    <w:uiPriority w:val="99"/>
    <w:rsid w:val="004C5FBE"/>
    <w:pPr>
      <w:widowControl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text">
    <w:name w:val="text"/>
    <w:uiPriority w:val="99"/>
    <w:rsid w:val="004C5FBE"/>
  </w:style>
  <w:style w:type="paragraph" w:customStyle="1" w:styleId="CM19">
    <w:name w:val="CM19"/>
    <w:basedOn w:val="Default"/>
    <w:next w:val="Default"/>
    <w:uiPriority w:val="99"/>
    <w:rsid w:val="004C5FBE"/>
    <w:pPr>
      <w:widowControl w:val="0"/>
      <w:spacing w:after="123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Normalny"/>
    <w:next w:val="Normalny"/>
    <w:uiPriority w:val="99"/>
    <w:rsid w:val="004C5FBE"/>
    <w:pPr>
      <w:widowControl w:val="0"/>
      <w:autoSpaceDE w:val="0"/>
      <w:autoSpaceDN w:val="0"/>
      <w:adjustRightInd w:val="0"/>
      <w:spacing w:after="3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C5FBE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4C5FBE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4C5FBE"/>
    <w:pPr>
      <w:widowControl w:val="0"/>
      <w:spacing w:after="345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C5FBE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C5FBE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C5FBE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C5FBE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4C5FBE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4C5FBE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4C5FBE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Normalny"/>
    <w:uiPriority w:val="99"/>
    <w:rsid w:val="004C5FBE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4C5FBE"/>
    <w:rPr>
      <w:rFonts w:ascii="Times New Roman" w:hAnsi="Times New Roman"/>
      <w:sz w:val="22"/>
    </w:rPr>
  </w:style>
  <w:style w:type="paragraph" w:customStyle="1" w:styleId="Style8">
    <w:name w:val="Style8"/>
    <w:basedOn w:val="Normalny"/>
    <w:uiPriority w:val="99"/>
    <w:rsid w:val="004C5FBE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C5F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4C5FBE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C5FB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4C5FBE"/>
    <w:pPr>
      <w:widowControl w:val="0"/>
      <w:autoSpaceDE w:val="0"/>
      <w:autoSpaceDN w:val="0"/>
      <w:adjustRightInd w:val="0"/>
      <w:spacing w:after="0" w:line="276" w:lineRule="exact"/>
      <w:ind w:hanging="4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4C5FBE"/>
    <w:rPr>
      <w:rFonts w:ascii="Times New Roman" w:hAnsi="Times New Roman"/>
      <w:b/>
      <w:sz w:val="22"/>
    </w:rPr>
  </w:style>
  <w:style w:type="paragraph" w:customStyle="1" w:styleId="chtitle">
    <w:name w:val="ch_title"/>
    <w:basedOn w:val="Normalny"/>
    <w:uiPriority w:val="99"/>
    <w:rsid w:val="004C5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dkbold">
    <w:name w:val="bdk_bold"/>
    <w:uiPriority w:val="99"/>
    <w:rsid w:val="004C5FBE"/>
  </w:style>
  <w:style w:type="paragraph" w:customStyle="1" w:styleId="DomylneA">
    <w:name w:val="Domyślne A"/>
    <w:uiPriority w:val="99"/>
    <w:rsid w:val="004C5FB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Times New Roman" w:hAnsi="Arial Unicode MS" w:cs="Arial Unicode MS"/>
      <w:color w:val="000000"/>
      <w:u w:color="000000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C5FBE"/>
    <w:rPr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C5FBE"/>
    <w:pPr>
      <w:widowControl w:val="0"/>
      <w:shd w:val="clear" w:color="auto" w:fill="FFFFFF"/>
      <w:spacing w:after="0" w:line="250" w:lineRule="exact"/>
      <w:ind w:hanging="300"/>
      <w:jc w:val="both"/>
    </w:pPr>
    <w:rPr>
      <w:rFonts w:asciiTheme="minorHAnsi" w:eastAsiaTheme="minorHAnsi" w:hAnsiTheme="minorHAnsi" w:cstheme="minorBidi"/>
      <w:sz w:val="21"/>
      <w:shd w:val="clear" w:color="auto" w:fill="FFFFFF"/>
    </w:rPr>
  </w:style>
  <w:style w:type="paragraph" w:styleId="Bezodstpw">
    <w:name w:val="No Spacing"/>
    <w:uiPriority w:val="99"/>
    <w:qFormat/>
    <w:rsid w:val="004C5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1">
    <w:name w:val="List Paragraph Char1"/>
    <w:aliases w:val="sw tekst Char,L1 Char,Numerowanie Char,Akapit z listą BS Char,normalny tekst Char,CW_Lista Char"/>
    <w:uiPriority w:val="99"/>
    <w:locked/>
    <w:rsid w:val="004C5FBE"/>
  </w:style>
  <w:style w:type="paragraph" w:customStyle="1" w:styleId="Akapitzlist11">
    <w:name w:val="Akapit z listą11"/>
    <w:aliases w:val="Preambuła"/>
    <w:basedOn w:val="Normalny"/>
    <w:uiPriority w:val="99"/>
    <w:rsid w:val="004C5FB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uiPriority w:val="99"/>
    <w:rsid w:val="004C5FBE"/>
    <w:rPr>
      <w:rFonts w:ascii="Courier New" w:hAnsi="Courier New"/>
      <w:lang w:eastAsia="zh-CN"/>
    </w:rPr>
  </w:style>
  <w:style w:type="character" w:customStyle="1" w:styleId="DeltaViewInsertion">
    <w:name w:val="DeltaView Insertion"/>
    <w:uiPriority w:val="99"/>
    <w:rsid w:val="004C5FBE"/>
    <w:rPr>
      <w:b/>
      <w:i/>
      <w:spacing w:val="0"/>
    </w:rPr>
  </w:style>
  <w:style w:type="paragraph" w:customStyle="1" w:styleId="Tekstpodstawowy23">
    <w:name w:val="Tekst podstawowy 23"/>
    <w:basedOn w:val="Normalny"/>
    <w:uiPriority w:val="99"/>
    <w:rsid w:val="004C5FBE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msonormal0">
    <w:name w:val="msonormal"/>
    <w:basedOn w:val="Normalny"/>
    <w:uiPriority w:val="99"/>
    <w:rsid w:val="004C5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0">
    <w:name w:val="Znak Znak10"/>
    <w:uiPriority w:val="99"/>
    <w:rsid w:val="004C5FBE"/>
    <w:rPr>
      <w:sz w:val="24"/>
    </w:rPr>
  </w:style>
  <w:style w:type="paragraph" w:customStyle="1" w:styleId="Akapitzlist2">
    <w:name w:val="Akapit z listą2"/>
    <w:basedOn w:val="Normalny"/>
    <w:uiPriority w:val="99"/>
    <w:rsid w:val="004C5FBE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ZnakZnak101">
    <w:name w:val="Znak Znak101"/>
    <w:uiPriority w:val="99"/>
    <w:rsid w:val="004C5FBE"/>
    <w:rPr>
      <w:sz w:val="24"/>
    </w:rPr>
  </w:style>
  <w:style w:type="character" w:customStyle="1" w:styleId="ZnakZnak8">
    <w:name w:val="Znak Znak8"/>
    <w:uiPriority w:val="99"/>
    <w:rsid w:val="004C5FBE"/>
    <w:rPr>
      <w:sz w:val="24"/>
    </w:rPr>
  </w:style>
  <w:style w:type="paragraph" w:customStyle="1" w:styleId="St4-punkt">
    <w:name w:val="St4-punkt"/>
    <w:basedOn w:val="Normalny"/>
    <w:uiPriority w:val="99"/>
    <w:rsid w:val="004C5FBE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ny"/>
    <w:uiPriority w:val="99"/>
    <w:rsid w:val="004C5FBE"/>
    <w:pPr>
      <w:numPr>
        <w:numId w:val="18"/>
      </w:num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Znak7">
    <w:name w:val="Znak Znak7"/>
    <w:uiPriority w:val="99"/>
    <w:locked/>
    <w:rsid w:val="004C5FBE"/>
    <w:rPr>
      <w:b/>
      <w:sz w:val="24"/>
      <w:lang w:val="pl-PL" w:eastAsia="pl-PL"/>
    </w:rPr>
  </w:style>
  <w:style w:type="character" w:customStyle="1" w:styleId="ZnakZnak81">
    <w:name w:val="Znak Znak81"/>
    <w:uiPriority w:val="99"/>
    <w:rsid w:val="004C5FBE"/>
    <w:rPr>
      <w:sz w:val="24"/>
    </w:rPr>
  </w:style>
  <w:style w:type="character" w:customStyle="1" w:styleId="ZnakZnak82">
    <w:name w:val="Znak Znak82"/>
    <w:uiPriority w:val="99"/>
    <w:rsid w:val="004C5FBE"/>
    <w:rPr>
      <w:sz w:val="24"/>
    </w:rPr>
  </w:style>
  <w:style w:type="character" w:customStyle="1" w:styleId="ZnakZnak102">
    <w:name w:val="Znak Znak102"/>
    <w:uiPriority w:val="99"/>
    <w:rsid w:val="004C5FBE"/>
    <w:rPr>
      <w:sz w:val="24"/>
    </w:rPr>
  </w:style>
  <w:style w:type="paragraph" w:customStyle="1" w:styleId="listaa">
    <w:name w:val="lista a)"/>
    <w:basedOn w:val="Normalny"/>
    <w:uiPriority w:val="99"/>
    <w:rsid w:val="004C5FBE"/>
    <w:pPr>
      <w:numPr>
        <w:numId w:val="20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nakZnak71">
    <w:name w:val="Znak Znak71"/>
    <w:uiPriority w:val="99"/>
    <w:locked/>
    <w:rsid w:val="004C5FBE"/>
    <w:rPr>
      <w:rFonts w:ascii="Courier New" w:hAnsi="Courier New"/>
      <w:lang w:val="pl-PL" w:eastAsia="pl-PL"/>
    </w:rPr>
  </w:style>
  <w:style w:type="paragraph" w:customStyle="1" w:styleId="ListParagraph2">
    <w:name w:val="List Paragraph2"/>
    <w:basedOn w:val="Normalny"/>
    <w:uiPriority w:val="99"/>
    <w:rsid w:val="004C5FBE"/>
    <w:pPr>
      <w:spacing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paragraph" w:customStyle="1" w:styleId="Akapitzlist3">
    <w:name w:val="Akapit z listą3"/>
    <w:basedOn w:val="Normalny"/>
    <w:link w:val="AkapitzlistZnak1"/>
    <w:uiPriority w:val="99"/>
    <w:rsid w:val="004C5FBE"/>
    <w:pPr>
      <w:spacing w:line="240" w:lineRule="auto"/>
      <w:ind w:left="720"/>
      <w:contextualSpacing/>
    </w:pPr>
    <w:rPr>
      <w:rFonts w:ascii="Century Gothic" w:hAnsi="Century Gothic"/>
      <w:sz w:val="24"/>
      <w:szCs w:val="20"/>
    </w:rPr>
  </w:style>
  <w:style w:type="character" w:customStyle="1" w:styleId="AkapitzlistZnak1">
    <w:name w:val="Akapit z listą Znak1"/>
    <w:link w:val="Akapitzlist3"/>
    <w:uiPriority w:val="99"/>
    <w:locked/>
    <w:rsid w:val="004C5FBE"/>
    <w:rPr>
      <w:rFonts w:ascii="Century Gothic" w:eastAsia="Calibri" w:hAnsi="Century Gothic" w:cs="Times New Roman"/>
      <w:sz w:val="24"/>
      <w:szCs w:val="20"/>
    </w:rPr>
  </w:style>
  <w:style w:type="character" w:customStyle="1" w:styleId="ZnakZnak111">
    <w:name w:val="Znak Znak111"/>
    <w:uiPriority w:val="99"/>
    <w:rsid w:val="004C5FBE"/>
    <w:rPr>
      <w:sz w:val="24"/>
    </w:rPr>
  </w:style>
  <w:style w:type="character" w:customStyle="1" w:styleId="ZnakZnak9">
    <w:name w:val="Znak Znak9"/>
    <w:uiPriority w:val="99"/>
    <w:rsid w:val="004C5FBE"/>
    <w:rPr>
      <w:sz w:val="24"/>
    </w:rPr>
  </w:style>
  <w:style w:type="character" w:customStyle="1" w:styleId="PodrozdziaZnak1">
    <w:name w:val="Podrozdział Znak1"/>
    <w:aliases w:val="Footnote Znak1,Podrozdzia3 Znak1,Fußnote Znak1,Znak Znak Znak Znak Znak1,Znak Znak Znak Znak2,Tekst przypisu dolnego-poligrafia Znak1,single space Znak1,FOOTNOTES Znak1,fn Znak1,przypis Znak1,Tekst przypisu dolnego Znak2 Znak Znak"/>
    <w:uiPriority w:val="99"/>
    <w:locked/>
    <w:rsid w:val="004C5FBE"/>
    <w:rPr>
      <w:lang w:val="pl-PL" w:eastAsia="pl-PL"/>
    </w:rPr>
  </w:style>
  <w:style w:type="paragraph" w:customStyle="1" w:styleId="NormalBold">
    <w:name w:val="NormalBold"/>
    <w:basedOn w:val="Normalny"/>
    <w:link w:val="NormalBoldChar"/>
    <w:uiPriority w:val="99"/>
    <w:rsid w:val="004C5FBE"/>
    <w:pPr>
      <w:widowControl w:val="0"/>
      <w:spacing w:after="0" w:line="240" w:lineRule="auto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C5FBE"/>
    <w:rPr>
      <w:rFonts w:ascii="Calibri" w:eastAsia="Calibri" w:hAnsi="Calibri" w:cs="Times New Roman"/>
      <w:b/>
      <w:szCs w:val="20"/>
      <w:lang w:eastAsia="en-GB"/>
    </w:rPr>
  </w:style>
  <w:style w:type="paragraph" w:customStyle="1" w:styleId="Text1">
    <w:name w:val="Text 1"/>
    <w:basedOn w:val="Normalny"/>
    <w:uiPriority w:val="99"/>
    <w:rsid w:val="004C5FBE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C5FBE"/>
    <w:pPr>
      <w:spacing w:before="120" w:after="120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4C5FBE"/>
    <w:pPr>
      <w:numPr>
        <w:numId w:val="2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C5FBE"/>
    <w:pPr>
      <w:numPr>
        <w:numId w:val="2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C5FBE"/>
    <w:pPr>
      <w:numPr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C5FBE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C5FBE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C5FBE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C5FBE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C5FBE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C5FBE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u w:val="single"/>
      <w:lang w:eastAsia="en-GB"/>
    </w:rPr>
  </w:style>
  <w:style w:type="character" w:customStyle="1" w:styleId="ZnakZnak112">
    <w:name w:val="Znak Znak112"/>
    <w:uiPriority w:val="99"/>
    <w:rsid w:val="004C5FBE"/>
    <w:rPr>
      <w:sz w:val="24"/>
    </w:rPr>
  </w:style>
  <w:style w:type="character" w:customStyle="1" w:styleId="ZnakZnak91">
    <w:name w:val="Znak Znak91"/>
    <w:uiPriority w:val="99"/>
    <w:rsid w:val="004C5FBE"/>
    <w:rPr>
      <w:sz w:val="24"/>
    </w:rPr>
  </w:style>
  <w:style w:type="paragraph" w:customStyle="1" w:styleId="Akapitzlist4">
    <w:name w:val="Akapit z listą4"/>
    <w:basedOn w:val="Normalny"/>
    <w:uiPriority w:val="99"/>
    <w:rsid w:val="004C5FBE"/>
    <w:pPr>
      <w:spacing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character" w:customStyle="1" w:styleId="ZnakZnak13">
    <w:name w:val="Znak Znak13"/>
    <w:uiPriority w:val="99"/>
    <w:locked/>
    <w:rsid w:val="004C5FBE"/>
    <w:rPr>
      <w:rFonts w:eastAsia="Times New Roman"/>
      <w:sz w:val="24"/>
      <w:lang w:val="pl-PL" w:eastAsia="pl-PL"/>
    </w:rPr>
  </w:style>
  <w:style w:type="character" w:customStyle="1" w:styleId="Bodytext211pt">
    <w:name w:val="Body text (2) + 11 pt"/>
    <w:uiPriority w:val="99"/>
    <w:rsid w:val="004C5FBE"/>
    <w:rPr>
      <w:rFonts w:ascii="Times New Roman" w:hAnsi="Times New Roman"/>
      <w:color w:val="000000"/>
      <w:spacing w:val="0"/>
      <w:w w:val="100"/>
      <w:position w:val="0"/>
      <w:sz w:val="22"/>
      <w:u w:val="none"/>
      <w:lang w:val="pl-PL" w:eastAsia="pl-PL"/>
    </w:rPr>
  </w:style>
  <w:style w:type="paragraph" w:customStyle="1" w:styleId="Tretekstu">
    <w:name w:val="Treść tekstu"/>
    <w:basedOn w:val="Normalny"/>
    <w:uiPriority w:val="99"/>
    <w:rsid w:val="004C5FBE"/>
    <w:pPr>
      <w:widowControl w:val="0"/>
      <w:spacing w:after="120" w:line="240" w:lineRule="auto"/>
    </w:pPr>
    <w:rPr>
      <w:rFonts w:ascii="Times New Roman" w:eastAsia="Times New Roman" w:hAnsi="Times New Roman" w:cs="Tahoma"/>
      <w:sz w:val="24"/>
      <w:szCs w:val="24"/>
      <w:lang w:val="en-US"/>
    </w:rPr>
  </w:style>
  <w:style w:type="character" w:customStyle="1" w:styleId="ZnakZnak92">
    <w:name w:val="Znak Znak92"/>
    <w:uiPriority w:val="99"/>
    <w:rsid w:val="004C5FBE"/>
    <w:rPr>
      <w:sz w:val="24"/>
    </w:rPr>
  </w:style>
  <w:style w:type="paragraph" w:customStyle="1" w:styleId="Bezodstpw2">
    <w:name w:val="Bez odstępów2"/>
    <w:uiPriority w:val="99"/>
    <w:rsid w:val="004C5F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kapitzlist5">
    <w:name w:val="Akapit z listą5"/>
    <w:basedOn w:val="Normalny"/>
    <w:uiPriority w:val="99"/>
    <w:rsid w:val="004C5FBE"/>
    <w:pPr>
      <w:ind w:left="720"/>
      <w:contextualSpacing/>
    </w:pPr>
    <w:rPr>
      <w:rFonts w:eastAsia="Times New Roman"/>
    </w:rPr>
  </w:style>
  <w:style w:type="character" w:customStyle="1" w:styleId="czeinternetowe">
    <w:name w:val="Łącze internetowe"/>
    <w:uiPriority w:val="99"/>
    <w:rsid w:val="004C5FBE"/>
    <w:rPr>
      <w:color w:val="0000FF"/>
      <w:u w:val="single"/>
    </w:rPr>
  </w:style>
  <w:style w:type="paragraph" w:customStyle="1" w:styleId="Akapitzlist6">
    <w:name w:val="Akapit z listą6"/>
    <w:basedOn w:val="Normalny"/>
    <w:uiPriority w:val="99"/>
    <w:rsid w:val="004C5FBE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ZnakZnak14">
    <w:name w:val="Znak Znak14"/>
    <w:uiPriority w:val="99"/>
    <w:semiHidden/>
    <w:rsid w:val="004C5FBE"/>
    <w:rPr>
      <w:lang w:eastAsia="en-US"/>
    </w:rPr>
  </w:style>
  <w:style w:type="character" w:customStyle="1" w:styleId="ZnakZnak23">
    <w:name w:val="Znak Znak23"/>
    <w:uiPriority w:val="99"/>
    <w:locked/>
    <w:rsid w:val="004C5FBE"/>
    <w:rPr>
      <w:rFonts w:eastAsia="Times New Roman"/>
      <w:b/>
      <w:sz w:val="24"/>
      <w:u w:val="single"/>
      <w:lang w:val="pl-PL" w:eastAsia="pl-PL"/>
    </w:rPr>
  </w:style>
  <w:style w:type="character" w:customStyle="1" w:styleId="ZnakZnak83">
    <w:name w:val="Znak Znak83"/>
    <w:uiPriority w:val="99"/>
    <w:locked/>
    <w:rsid w:val="004C5FBE"/>
    <w:rPr>
      <w:rFonts w:eastAsia="Times New Roman"/>
      <w:b/>
      <w:sz w:val="24"/>
      <w:lang w:val="pl-PL" w:eastAsia="pl-PL"/>
    </w:rPr>
  </w:style>
  <w:style w:type="character" w:customStyle="1" w:styleId="ZnakZnak61">
    <w:name w:val="Znak Znak61"/>
    <w:uiPriority w:val="99"/>
    <w:locked/>
    <w:rsid w:val="004C5FBE"/>
    <w:rPr>
      <w:rFonts w:eastAsia="Times New Roman"/>
      <w:sz w:val="24"/>
      <w:lang w:val="pl-PL" w:eastAsia="pl-PL"/>
    </w:rPr>
  </w:style>
  <w:style w:type="character" w:customStyle="1" w:styleId="ZnakZnak51">
    <w:name w:val="Znak Znak51"/>
    <w:uiPriority w:val="99"/>
    <w:locked/>
    <w:rsid w:val="004C5FBE"/>
    <w:rPr>
      <w:rFonts w:eastAsia="Times New Roman"/>
      <w:b/>
      <w:sz w:val="24"/>
      <w:lang w:val="pl-PL" w:eastAsia="pl-PL"/>
    </w:rPr>
  </w:style>
  <w:style w:type="character" w:customStyle="1" w:styleId="PodrozdziaZnak2">
    <w:name w:val="Podrozdział Znak2"/>
    <w:aliases w:val="Footnote Znak2,Podrozdzia3 Znak2,Fußnote Znak2,Znak Znak Znak Znak Znak2,Znak Znak Znak Znak3,Tekst przypisu dolnego-poligrafia Znak2,single space Znak2,FOOTNOTES Znak2,fn Znak2,przypis Znak2,Tekst przypisu dolnego Znak2 Znak Znak1"/>
    <w:uiPriority w:val="99"/>
    <w:locked/>
    <w:rsid w:val="004C5FBE"/>
    <w:rPr>
      <w:rFonts w:ascii="Tahoma" w:hAnsi="Tahoma"/>
      <w:sz w:val="24"/>
      <w:lang w:val="pl-PL" w:eastAsia="pl-PL"/>
    </w:rPr>
  </w:style>
  <w:style w:type="character" w:customStyle="1" w:styleId="ZnakZnak72">
    <w:name w:val="Znak Znak72"/>
    <w:uiPriority w:val="99"/>
    <w:locked/>
    <w:rsid w:val="004C5FBE"/>
    <w:rPr>
      <w:rFonts w:ascii="Times New Roman" w:hAnsi="Times New Roman"/>
      <w:sz w:val="24"/>
      <w:lang w:eastAsia="pl-PL"/>
    </w:rPr>
  </w:style>
  <w:style w:type="character" w:customStyle="1" w:styleId="ZnakZnak41">
    <w:name w:val="Znak Znak41"/>
    <w:uiPriority w:val="99"/>
    <w:locked/>
    <w:rsid w:val="004C5FBE"/>
    <w:rPr>
      <w:rFonts w:ascii="Courier New" w:hAnsi="Courier New"/>
      <w:sz w:val="20"/>
      <w:lang w:eastAsia="pl-PL"/>
    </w:rPr>
  </w:style>
  <w:style w:type="character" w:customStyle="1" w:styleId="ZnakZnak121">
    <w:name w:val="Znak Znak121"/>
    <w:uiPriority w:val="99"/>
    <w:locked/>
    <w:rsid w:val="004C5FBE"/>
    <w:rPr>
      <w:rFonts w:ascii="Times New Roman" w:hAnsi="Times New Roman"/>
      <w:b/>
      <w:sz w:val="24"/>
      <w:lang w:eastAsia="pl-PL"/>
    </w:rPr>
  </w:style>
  <w:style w:type="character" w:customStyle="1" w:styleId="Nierozpoznanawzmianka1">
    <w:name w:val="Nierozpoznana wzmianka1"/>
    <w:uiPriority w:val="99"/>
    <w:semiHidden/>
    <w:rsid w:val="004C5FBE"/>
    <w:rPr>
      <w:color w:val="605E5C"/>
      <w:shd w:val="clear" w:color="auto" w:fill="E1DFDD"/>
    </w:rPr>
  </w:style>
  <w:style w:type="character" w:customStyle="1" w:styleId="ZnakZnak42">
    <w:name w:val="Znak Znak42"/>
    <w:uiPriority w:val="99"/>
    <w:locked/>
    <w:rsid w:val="004C5FBE"/>
    <w:rPr>
      <w:rFonts w:ascii="Courier New" w:hAnsi="Courier New"/>
      <w:sz w:val="20"/>
      <w:lang w:eastAsia="pl-PL"/>
    </w:rPr>
  </w:style>
  <w:style w:type="paragraph" w:customStyle="1" w:styleId="msonormalcxspdrugiecxspdrugie">
    <w:name w:val="msonormalcxspdrugiecxspdrugie"/>
    <w:basedOn w:val="Normalny"/>
    <w:uiPriority w:val="99"/>
    <w:rsid w:val="004C5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uiPriority w:val="99"/>
    <w:locked/>
    <w:rsid w:val="004C5FBE"/>
    <w:rPr>
      <w:rFonts w:ascii="Microsoft Sans Serif" w:hAnsi="Microsoft Sans Serif"/>
      <w:b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C5FBE"/>
    <w:pPr>
      <w:widowControl w:val="0"/>
      <w:shd w:val="clear" w:color="auto" w:fill="FFFFFF"/>
      <w:spacing w:before="360" w:after="120" w:line="240" w:lineRule="atLeast"/>
      <w:ind w:hanging="460"/>
      <w:jc w:val="center"/>
    </w:pPr>
    <w:rPr>
      <w:rFonts w:ascii="Microsoft Sans Serif" w:eastAsiaTheme="minorHAnsi" w:hAnsi="Microsoft Sans Serif" w:cstheme="minorBidi"/>
      <w:b/>
      <w:shd w:val="clear" w:color="auto" w:fill="FFFFFF"/>
    </w:rPr>
  </w:style>
  <w:style w:type="paragraph" w:customStyle="1" w:styleId="TableParagraph">
    <w:name w:val="Table Paragraph"/>
    <w:basedOn w:val="Normalny"/>
    <w:uiPriority w:val="99"/>
    <w:rsid w:val="004C5FBE"/>
    <w:pPr>
      <w:widowControl w:val="0"/>
      <w:numPr>
        <w:numId w:val="24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customStyle="1" w:styleId="TableContents">
    <w:name w:val="Table Contents"/>
    <w:basedOn w:val="Standard"/>
    <w:uiPriority w:val="99"/>
    <w:rsid w:val="004C5FBE"/>
    <w:pPr>
      <w:suppressLineNumbers/>
    </w:pPr>
  </w:style>
  <w:style w:type="paragraph" w:customStyle="1" w:styleId="Textbody">
    <w:name w:val="Text body"/>
    <w:basedOn w:val="Standard"/>
    <w:uiPriority w:val="99"/>
    <w:rsid w:val="004C5FBE"/>
    <w:pPr>
      <w:spacing w:after="120"/>
    </w:pPr>
  </w:style>
  <w:style w:type="paragraph" w:styleId="Legenda">
    <w:name w:val="caption"/>
    <w:basedOn w:val="Standard"/>
    <w:next w:val="Normalny"/>
    <w:uiPriority w:val="99"/>
    <w:qFormat/>
    <w:rsid w:val="004C5F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C5FBE"/>
    <w:pPr>
      <w:suppressLineNumbers/>
    </w:pPr>
  </w:style>
  <w:style w:type="character" w:customStyle="1" w:styleId="BulletSymbols">
    <w:name w:val="Bullet Symbols"/>
    <w:uiPriority w:val="99"/>
    <w:rsid w:val="004C5FBE"/>
    <w:rPr>
      <w:rFonts w:ascii="OpenSymbol" w:hAnsi="OpenSymbol"/>
    </w:rPr>
  </w:style>
  <w:style w:type="character" w:customStyle="1" w:styleId="StrongEmphasis">
    <w:name w:val="Strong Emphasis"/>
    <w:uiPriority w:val="99"/>
    <w:rsid w:val="004C5FBE"/>
    <w:rPr>
      <w:rFonts w:ascii="Times New Roman" w:hAnsi="Times New Roman"/>
      <w:b/>
    </w:rPr>
  </w:style>
  <w:style w:type="character" w:customStyle="1" w:styleId="NumberingSymbols">
    <w:name w:val="Numbering Symbols"/>
    <w:uiPriority w:val="99"/>
    <w:rsid w:val="004C5FBE"/>
    <w:rPr>
      <w:rFonts w:ascii="Times New Roman" w:hAnsi="Times New Roman"/>
    </w:rPr>
  </w:style>
  <w:style w:type="character" w:customStyle="1" w:styleId="ZnakZnak52">
    <w:name w:val="Znak Znak52"/>
    <w:uiPriority w:val="99"/>
    <w:rsid w:val="004C5FBE"/>
    <w:rPr>
      <w:rFonts w:eastAsia="Times New Roman"/>
      <w:kern w:val="1"/>
      <w:sz w:val="24"/>
      <w:lang w:val="de-DE" w:eastAsia="ja-JP"/>
    </w:rPr>
  </w:style>
  <w:style w:type="paragraph" w:customStyle="1" w:styleId="Bezodstpw3">
    <w:name w:val="Bez odstępów3"/>
    <w:link w:val="BezodstpwZnak"/>
    <w:uiPriority w:val="99"/>
    <w:rsid w:val="004C5FB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kapitzlist7">
    <w:name w:val="Akapit z listą7"/>
    <w:basedOn w:val="Normalny"/>
    <w:link w:val="AkapitzlistZnak"/>
    <w:rsid w:val="004C5FBE"/>
    <w:pPr>
      <w:ind w:left="720"/>
      <w:contextualSpacing/>
    </w:pPr>
    <w:rPr>
      <w:rFonts w:eastAsiaTheme="minorHAnsi" w:cstheme="minorBidi"/>
    </w:rPr>
  </w:style>
  <w:style w:type="character" w:customStyle="1" w:styleId="ZnakZnak43">
    <w:name w:val="Znak Znak43"/>
    <w:uiPriority w:val="99"/>
    <w:semiHidden/>
    <w:rsid w:val="004C5FBE"/>
    <w:rPr>
      <w:rFonts w:eastAsia="Times New Roman"/>
      <w:kern w:val="3"/>
      <w:lang w:val="de-DE" w:eastAsia="ja-JP"/>
    </w:rPr>
  </w:style>
  <w:style w:type="character" w:customStyle="1" w:styleId="ZnakZnak31">
    <w:name w:val="Znak Znak31"/>
    <w:uiPriority w:val="99"/>
    <w:semiHidden/>
    <w:rsid w:val="004C5FBE"/>
    <w:rPr>
      <w:rFonts w:eastAsia="Times New Roman"/>
      <w:b/>
      <w:kern w:val="3"/>
      <w:lang w:val="de-DE" w:eastAsia="ja-JP"/>
    </w:rPr>
  </w:style>
  <w:style w:type="character" w:customStyle="1" w:styleId="ZnakZnak21">
    <w:name w:val="Znak Znak21"/>
    <w:uiPriority w:val="99"/>
    <w:semiHidden/>
    <w:rsid w:val="004C5FBE"/>
    <w:rPr>
      <w:rFonts w:ascii="Segoe UI" w:hAnsi="Segoe UI"/>
      <w:kern w:val="3"/>
      <w:sz w:val="18"/>
      <w:lang w:val="de-DE" w:eastAsia="ja-JP"/>
    </w:rPr>
  </w:style>
  <w:style w:type="character" w:customStyle="1" w:styleId="ZnakZnak16">
    <w:name w:val="Znak Znak16"/>
    <w:uiPriority w:val="99"/>
    <w:rsid w:val="004C5FBE"/>
    <w:rPr>
      <w:rFonts w:eastAsia="Times New Roman"/>
      <w:kern w:val="3"/>
      <w:sz w:val="24"/>
      <w:lang w:val="de-DE" w:eastAsia="ja-JP"/>
    </w:rPr>
  </w:style>
  <w:style w:type="character" w:customStyle="1" w:styleId="ZnakZnak15">
    <w:name w:val="Znak Znak15"/>
    <w:uiPriority w:val="99"/>
    <w:rsid w:val="004C5FBE"/>
    <w:rPr>
      <w:rFonts w:ascii="Arial" w:eastAsia="MS Mincho" w:hAnsi="Arial"/>
      <w:b/>
      <w:sz w:val="24"/>
      <w:lang w:val="pl-PL" w:eastAsia="pl-PL"/>
    </w:rPr>
  </w:style>
  <w:style w:type="character" w:customStyle="1" w:styleId="ZnakZnak62">
    <w:name w:val="Znak Znak62"/>
    <w:uiPriority w:val="99"/>
    <w:rsid w:val="004C5FBE"/>
    <w:rPr>
      <w:rFonts w:ascii="Calibri" w:hAnsi="Calibri"/>
      <w:b/>
      <w:i/>
      <w:kern w:val="3"/>
      <w:sz w:val="26"/>
      <w:lang w:val="de-DE" w:eastAsia="ja-JP"/>
    </w:rPr>
  </w:style>
  <w:style w:type="character" w:customStyle="1" w:styleId="BezodstpwZnak">
    <w:name w:val="Bez odstępów Znak"/>
    <w:link w:val="Bezodstpw3"/>
    <w:uiPriority w:val="99"/>
    <w:locked/>
    <w:rsid w:val="004C5FBE"/>
    <w:rPr>
      <w:rFonts w:ascii="Calibri" w:eastAsia="Calibri" w:hAnsi="Calibri" w:cs="Times New Roman"/>
      <w:lang w:eastAsia="zh-CN"/>
    </w:rPr>
  </w:style>
  <w:style w:type="numbering" w:customStyle="1" w:styleId="Lista21">
    <w:name w:val="Lista 21"/>
    <w:rsid w:val="004C5FBE"/>
    <w:pPr>
      <w:numPr>
        <w:numId w:val="17"/>
      </w:numPr>
    </w:pPr>
  </w:style>
  <w:style w:type="numbering" w:customStyle="1" w:styleId="Styl2">
    <w:name w:val="Styl2"/>
    <w:rsid w:val="004C5FBE"/>
    <w:pPr>
      <w:numPr>
        <w:numId w:val="19"/>
      </w:numPr>
    </w:pPr>
  </w:style>
  <w:style w:type="numbering" w:customStyle="1" w:styleId="StylPunktowane">
    <w:name w:val="Styl Punktowane"/>
    <w:rsid w:val="004C5FBE"/>
    <w:pPr>
      <w:numPr>
        <w:numId w:val="16"/>
      </w:numPr>
    </w:pPr>
  </w:style>
  <w:style w:type="character" w:customStyle="1" w:styleId="A11">
    <w:name w:val="A11"/>
    <w:uiPriority w:val="99"/>
    <w:rsid w:val="004C5FBE"/>
    <w:rPr>
      <w:rFonts w:cs="Bree-SH-Text"/>
      <w:color w:val="000000"/>
      <w:sz w:val="12"/>
      <w:szCs w:val="12"/>
    </w:rPr>
  </w:style>
  <w:style w:type="character" w:customStyle="1" w:styleId="WW8Num25z8">
    <w:name w:val="WW8Num25z8"/>
    <w:rsid w:val="004C5FBE"/>
  </w:style>
  <w:style w:type="character" w:customStyle="1" w:styleId="WW8Num44z7">
    <w:name w:val="WW8Num44z7"/>
    <w:rsid w:val="004C5FBE"/>
  </w:style>
  <w:style w:type="paragraph" w:customStyle="1" w:styleId="Domynie">
    <w:name w:val="Domy徑nie"/>
    <w:rsid w:val="004C5FBE"/>
    <w:pPr>
      <w:widowControl w:val="0"/>
      <w:suppressAutoHyphens/>
      <w:spacing w:after="0" w:line="240" w:lineRule="auto"/>
    </w:pPr>
    <w:rPr>
      <w:rFonts w:ascii="Garamond" w:eastAsia="Arial" w:hAnsi="Garamond" w:cs="Garamond"/>
      <w:kern w:val="1"/>
      <w:sz w:val="24"/>
      <w:szCs w:val="24"/>
      <w:lang w:eastAsia="hi-IN" w:bidi="hi-IN"/>
    </w:rPr>
  </w:style>
  <w:style w:type="character" w:customStyle="1" w:styleId="em">
    <w:name w:val="em"/>
    <w:basedOn w:val="Domylnaczcionkaakapitu"/>
    <w:rsid w:val="004C5FBE"/>
  </w:style>
  <w:style w:type="character" w:customStyle="1" w:styleId="b">
    <w:name w:val="b"/>
    <w:basedOn w:val="Domylnaczcionkaakapitu"/>
    <w:rsid w:val="004C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32</Pages>
  <Words>9362</Words>
  <Characters>56175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Woźniak</dc:creator>
  <cp:keywords/>
  <dc:description/>
  <cp:lastModifiedBy>Tomasz Miazek</cp:lastModifiedBy>
  <cp:revision>11</cp:revision>
  <cp:lastPrinted>2023-09-27T12:17:00Z</cp:lastPrinted>
  <dcterms:created xsi:type="dcterms:W3CDTF">2023-09-22T10:37:00Z</dcterms:created>
  <dcterms:modified xsi:type="dcterms:W3CDTF">2023-09-29T13:09:00Z</dcterms:modified>
</cp:coreProperties>
</file>