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6234" w14:textId="77777777" w:rsidR="00696007" w:rsidRDefault="00696007">
      <w:pPr>
        <w:pStyle w:val="right"/>
      </w:pPr>
    </w:p>
    <w:p w14:paraId="3F9A275A" w14:textId="73E77999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C62908">
        <w:t>0</w:t>
      </w:r>
      <w:r w:rsidR="007A32F9">
        <w:t>4</w:t>
      </w:r>
      <w:r w:rsidR="000D4ED8">
        <w:t>.</w:t>
      </w:r>
      <w:r w:rsidR="00B7050F">
        <w:t>0</w:t>
      </w:r>
      <w:r w:rsidR="00C62908">
        <w:t>7</w:t>
      </w:r>
      <w:r w:rsidR="00476E71">
        <w:t>.202</w:t>
      </w:r>
      <w:r w:rsidR="00B7050F">
        <w:t>4</w:t>
      </w:r>
      <w:r w:rsidR="00074310">
        <w:t>r.</w:t>
      </w:r>
    </w:p>
    <w:p w14:paraId="17E485F5" w14:textId="77777777" w:rsidR="00D708CF" w:rsidRPr="00D13C31" w:rsidRDefault="00D708CF">
      <w:pPr>
        <w:pStyle w:val="p"/>
      </w:pPr>
    </w:p>
    <w:p w14:paraId="34F3CED0" w14:textId="77777777" w:rsidR="00944FDF" w:rsidRDefault="00944FDF" w:rsidP="00944FDF">
      <w:pPr>
        <w:pStyle w:val="p"/>
      </w:pPr>
      <w:r>
        <w:rPr>
          <w:rStyle w:val="bold"/>
        </w:rPr>
        <w:t>GMINA STARE MIASTO</w:t>
      </w:r>
    </w:p>
    <w:p w14:paraId="0851CDFE" w14:textId="77777777" w:rsidR="00944FDF" w:rsidRDefault="00944FDF" w:rsidP="00944FDF">
      <w:pPr>
        <w:pStyle w:val="p"/>
      </w:pPr>
    </w:p>
    <w:p w14:paraId="4558473D" w14:textId="43D6D035" w:rsidR="00944FDF" w:rsidRPr="00357894" w:rsidRDefault="000D4ED8" w:rsidP="00B03B07">
      <w:pPr>
        <w:pStyle w:val="Nagwek3"/>
        <w:shd w:val="clear" w:color="auto" w:fill="FFFFFF"/>
        <w:spacing w:before="0"/>
        <w:rPr>
          <w:rFonts w:ascii="Lato" w:hAnsi="Lato"/>
        </w:rPr>
      </w:pPr>
      <w:r w:rsidRPr="0067018F">
        <w:rPr>
          <w:rStyle w:val="bold"/>
          <w:rFonts w:ascii="Arial" w:hAnsi="Arial" w:cs="Arial"/>
          <w:color w:val="auto"/>
        </w:rPr>
        <w:t>Nr sprawy: IZP.271.1.</w:t>
      </w:r>
      <w:r w:rsidR="00C62908">
        <w:rPr>
          <w:rStyle w:val="bold"/>
          <w:rFonts w:ascii="Arial" w:hAnsi="Arial" w:cs="Arial"/>
          <w:color w:val="auto"/>
        </w:rPr>
        <w:t>6</w:t>
      </w:r>
      <w:r w:rsidR="00476E71" w:rsidRPr="0067018F">
        <w:rPr>
          <w:rStyle w:val="bold"/>
          <w:rFonts w:ascii="Arial" w:hAnsi="Arial" w:cs="Arial"/>
          <w:color w:val="auto"/>
        </w:rPr>
        <w:t>.202</w:t>
      </w:r>
      <w:r w:rsidR="00B7050F">
        <w:rPr>
          <w:rStyle w:val="bold"/>
          <w:rFonts w:ascii="Arial" w:hAnsi="Arial" w:cs="Arial"/>
          <w:color w:val="auto"/>
        </w:rPr>
        <w:t>4</w:t>
      </w:r>
      <w:r w:rsidR="00695AF1">
        <w:rPr>
          <w:rStyle w:val="bold"/>
          <w:rFonts w:ascii="Arial" w:hAnsi="Arial" w:cs="Arial"/>
        </w:rPr>
        <w:t xml:space="preserve">, 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nr </w:t>
      </w:r>
      <w:r w:rsidR="00332459">
        <w:rPr>
          <w:rFonts w:ascii="Arial" w:hAnsi="Arial" w:cs="Arial"/>
          <w:b/>
          <w:color w:val="000000"/>
          <w:shd w:val="clear" w:color="auto" w:fill="FFFFFF"/>
        </w:rPr>
        <w:t>o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głoszenia: </w:t>
      </w:r>
      <w:r w:rsidR="00256145" w:rsidRPr="00256145">
        <w:rPr>
          <w:rFonts w:ascii="Arial" w:hAnsi="Arial" w:cs="Arial"/>
          <w:b/>
          <w:bCs/>
          <w:color w:val="000000"/>
          <w:shd w:val="clear" w:color="auto" w:fill="FFFFFF"/>
        </w:rPr>
        <w:t>2024/BZP 00397346/01</w:t>
      </w:r>
    </w:p>
    <w:p w14:paraId="66B1D150" w14:textId="77777777" w:rsidR="00944FDF" w:rsidRDefault="00944FDF" w:rsidP="00944FDF">
      <w:pPr>
        <w:pStyle w:val="p"/>
      </w:pPr>
    </w:p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39D38DFD" w14:textId="77777777" w:rsidR="00E51982" w:rsidRDefault="00E51982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B1A9F05" w14:textId="77777777" w:rsidR="00C62908" w:rsidRPr="00C62908" w:rsidRDefault="00C62908" w:rsidP="00C62908">
      <w:pPr>
        <w:pStyle w:val="p"/>
        <w:spacing w:line="240" w:lineRule="auto"/>
        <w:jc w:val="center"/>
        <w:rPr>
          <w:rStyle w:val="bold"/>
          <w:rFonts w:cs="Times New Roman"/>
          <w:bCs/>
          <w:sz w:val="28"/>
          <w:szCs w:val="28"/>
        </w:rPr>
      </w:pPr>
      <w:r w:rsidRPr="00C62908">
        <w:rPr>
          <w:rFonts w:cs="Times New Roman"/>
          <w:b/>
          <w:bCs/>
          <w:sz w:val="28"/>
          <w:szCs w:val="28"/>
        </w:rPr>
        <w:t>BUDOWA I PRZEBUDOWA DRÓG NA TERENACH INWESTYCYJNYCH W STREFIE PRZEMYSŁOWEJ GMINY STARE MIASTO</w:t>
      </w:r>
    </w:p>
    <w:p w14:paraId="50F651AA" w14:textId="58D7FA9A" w:rsidR="00476E71" w:rsidRPr="00C62908" w:rsidRDefault="00C62908" w:rsidP="005E0FB6">
      <w:pPr>
        <w:pStyle w:val="p"/>
        <w:jc w:val="center"/>
        <w:rPr>
          <w:rFonts w:ascii="Arial" w:hAnsi="Arial" w:cs="Arial"/>
          <w:b/>
          <w:bCs/>
          <w:sz w:val="20"/>
          <w:szCs w:val="20"/>
        </w:rPr>
      </w:pPr>
      <w:r w:rsidRPr="00C62908">
        <w:rPr>
          <w:rFonts w:ascii="Arial" w:hAnsi="Arial" w:cs="Arial"/>
          <w:b/>
          <w:bCs/>
          <w:sz w:val="20"/>
          <w:szCs w:val="20"/>
        </w:rPr>
        <w:t>(w systemie „zaprojektuj i wybuduj”)</w:t>
      </w:r>
    </w:p>
    <w:p w14:paraId="14A7BF40" w14:textId="77777777" w:rsidR="00476E71" w:rsidRDefault="00476E71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2360B1E6" w14:textId="77777777" w:rsidR="00E6515E" w:rsidRPr="00547CDD" w:rsidRDefault="00E6515E" w:rsidP="00547CDD">
      <w:pPr>
        <w:pStyle w:val="p"/>
        <w:jc w:val="center"/>
        <w:rPr>
          <w:rStyle w:val="bold"/>
          <w:rFonts w:ascii="Arial" w:hAnsi="Arial" w:cs="Arial"/>
        </w:rPr>
      </w:pPr>
    </w:p>
    <w:p w14:paraId="4F959C4C" w14:textId="77777777" w:rsidR="00547CDD" w:rsidRPr="00722A6E" w:rsidRDefault="00547CDD" w:rsidP="00547CDD">
      <w:pPr>
        <w:pStyle w:val="p"/>
        <w:jc w:val="center"/>
        <w:rPr>
          <w:rFonts w:ascii="Arial" w:hAnsi="Arial" w:cs="Arial"/>
          <w:b/>
        </w:rPr>
      </w:pPr>
      <w:r w:rsidRPr="00722A6E">
        <w:rPr>
          <w:rFonts w:ascii="Arial" w:hAnsi="Arial" w:cs="Arial"/>
          <w:b/>
        </w:rPr>
        <w:t xml:space="preserve">Zadanie realizowane w ramach dofinansowania inwestycji </w:t>
      </w:r>
    </w:p>
    <w:p w14:paraId="3999DDFC" w14:textId="77777777" w:rsidR="00E6515E" w:rsidRPr="00722A6E" w:rsidRDefault="00547CDD" w:rsidP="00547CDD">
      <w:pPr>
        <w:pStyle w:val="p"/>
        <w:jc w:val="center"/>
        <w:rPr>
          <w:rStyle w:val="bold"/>
          <w:rFonts w:ascii="Arial" w:hAnsi="Arial" w:cs="Arial"/>
          <w:b w:val="0"/>
        </w:rPr>
      </w:pPr>
      <w:r w:rsidRPr="00722A6E">
        <w:rPr>
          <w:rFonts w:ascii="Arial" w:hAnsi="Arial" w:cs="Arial"/>
          <w:b/>
        </w:rPr>
        <w:t xml:space="preserve"> programu Rządowy Fundusz Polski Ład: Program Inwestycji Strategicznych</w:t>
      </w:r>
    </w:p>
    <w:p w14:paraId="5EE5E63C" w14:textId="77777777" w:rsidR="00E6515E" w:rsidRDefault="00E6515E">
      <w:pPr>
        <w:pStyle w:val="p"/>
        <w:rPr>
          <w:rStyle w:val="bold"/>
        </w:rPr>
      </w:pPr>
    </w:p>
    <w:p w14:paraId="34BE75E5" w14:textId="77777777" w:rsidR="00E6515E" w:rsidRDefault="00E6515E">
      <w:pPr>
        <w:pStyle w:val="p"/>
        <w:rPr>
          <w:rStyle w:val="bold"/>
        </w:rPr>
      </w:pPr>
    </w:p>
    <w:p w14:paraId="09BDB3D4" w14:textId="77777777" w:rsidR="00E6515E" w:rsidRDefault="00E6515E">
      <w:pPr>
        <w:pStyle w:val="p"/>
        <w:rPr>
          <w:rStyle w:val="bold"/>
        </w:rPr>
      </w:pPr>
    </w:p>
    <w:p w14:paraId="4DA87321" w14:textId="77777777" w:rsidR="00E6515E" w:rsidRDefault="00E6515E">
      <w:pPr>
        <w:pStyle w:val="p"/>
        <w:rPr>
          <w:rStyle w:val="bold"/>
        </w:rPr>
      </w:pPr>
    </w:p>
    <w:p w14:paraId="52558BC9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6E06CD8" w14:textId="77777777" w:rsidR="00E6515E" w:rsidRDefault="00E6515E">
      <w:pPr>
        <w:pStyle w:val="p"/>
        <w:rPr>
          <w:rStyle w:val="bold"/>
        </w:rPr>
      </w:pPr>
    </w:p>
    <w:p w14:paraId="5ABC779A" w14:textId="77777777" w:rsidR="00E6515E" w:rsidRDefault="00E6515E">
      <w:pPr>
        <w:pStyle w:val="p"/>
        <w:rPr>
          <w:rStyle w:val="bold"/>
        </w:rPr>
      </w:pPr>
    </w:p>
    <w:p w14:paraId="0B4546AF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03778B6B" w14:textId="77777777" w:rsidR="0074130E" w:rsidRDefault="0074130E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5746542D" w14:textId="77777777" w:rsidR="00547CDD" w:rsidRDefault="00547CDD">
      <w:pPr>
        <w:pStyle w:val="p"/>
      </w:pPr>
    </w:p>
    <w:p w14:paraId="3AA4BB16" w14:textId="77777777" w:rsidR="00C577C5" w:rsidRDefault="00C577C5">
      <w:pPr>
        <w:pStyle w:val="p"/>
      </w:pPr>
    </w:p>
    <w:p w14:paraId="4FADF3EA" w14:textId="77777777" w:rsidR="00E51982" w:rsidRDefault="00E51982">
      <w:pPr>
        <w:pStyle w:val="p"/>
      </w:pPr>
    </w:p>
    <w:p w14:paraId="60F30783" w14:textId="77777777" w:rsidR="00E51982" w:rsidRDefault="00E51982">
      <w:pPr>
        <w:pStyle w:val="p"/>
      </w:pPr>
    </w:p>
    <w:p w14:paraId="0DFC068E" w14:textId="77777777" w:rsidR="00E51982" w:rsidRDefault="00E51982">
      <w:pPr>
        <w:pStyle w:val="p"/>
      </w:pPr>
    </w:p>
    <w:p w14:paraId="09B85CCE" w14:textId="77777777" w:rsidR="00E51982" w:rsidRDefault="00E51982">
      <w:pPr>
        <w:pStyle w:val="p"/>
      </w:pPr>
    </w:p>
    <w:p w14:paraId="515F4A97" w14:textId="77777777" w:rsidR="00E51982" w:rsidRDefault="00E51982">
      <w:pPr>
        <w:pStyle w:val="p"/>
      </w:pPr>
    </w:p>
    <w:p w14:paraId="23CA497D" w14:textId="77777777" w:rsidR="00F41424" w:rsidRDefault="00F41424">
      <w:pPr>
        <w:pStyle w:val="p"/>
      </w:pPr>
    </w:p>
    <w:p w14:paraId="77DE9087" w14:textId="77777777" w:rsidR="0063730D" w:rsidRDefault="0063730D">
      <w:pPr>
        <w:pStyle w:val="p"/>
      </w:pPr>
    </w:p>
    <w:p w14:paraId="305B91C4" w14:textId="77777777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47FF0A6B" w14:textId="77777777" w:rsidR="009370F6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01294142" w14:textId="33A1246C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26B927B7" w14:textId="77777777" w:rsidR="00944FDF" w:rsidRPr="00611090" w:rsidRDefault="00944FDF" w:rsidP="00944FDF">
      <w:pPr>
        <w:pStyle w:val="p"/>
        <w:rPr>
          <w:rFonts w:cs="Arial"/>
          <w:b/>
          <w:lang w:val="en-US"/>
        </w:rPr>
      </w:pPr>
      <w:r w:rsidRPr="00611090">
        <w:rPr>
          <w:rFonts w:cs="Arial"/>
          <w:b/>
          <w:lang w:val="en-US"/>
        </w:rPr>
        <w:t>NIP: 665-27-33-559 REGON: 311019303</w:t>
      </w:r>
    </w:p>
    <w:p w14:paraId="28356DCD" w14:textId="46A9645B" w:rsidR="00944FDF" w:rsidRPr="00944FDF" w:rsidRDefault="00000000" w:rsidP="00944FDF">
      <w:pPr>
        <w:pStyle w:val="p"/>
        <w:rPr>
          <w:rFonts w:cs="Arial"/>
          <w:lang w:val="en-US"/>
        </w:rPr>
      </w:pPr>
      <w:hyperlink r:id="rId7" w:history="1">
        <w:r w:rsidR="00944FDF"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944FDF" w:rsidRPr="00944FDF">
        <w:rPr>
          <w:rFonts w:cs="Arial"/>
          <w:lang w:val="en-US"/>
        </w:rPr>
        <w:t xml:space="preserve"> Tel: 632416216 Fax: 632416580 </w:t>
      </w:r>
      <w:r w:rsidR="003F2F59">
        <w:rPr>
          <w:rFonts w:cs="Arial"/>
          <w:lang w:val="en-US"/>
        </w:rPr>
        <w:t>e</w:t>
      </w:r>
      <w:r w:rsidR="00944FDF" w:rsidRPr="00944FDF">
        <w:rPr>
          <w:rFonts w:cs="Arial"/>
          <w:lang w:val="en-US"/>
        </w:rPr>
        <w:t xml:space="preserve">mail: </w:t>
      </w:r>
      <w:hyperlink r:id="rId8" w:history="1">
        <w:r w:rsidR="00944FDF"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77777777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1D6319B7" w14:textId="77777777" w:rsidR="004601AD" w:rsidRDefault="004601AD" w:rsidP="004601AD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7DDE52A0" w14:textId="77777777" w:rsidR="004601AD" w:rsidRPr="00254D64" w:rsidRDefault="004601AD" w:rsidP="004601AD">
      <w:pPr>
        <w:tabs>
          <w:tab w:val="left" w:pos="540"/>
        </w:tabs>
        <w:spacing w:after="0" w:line="240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2E817C8E" w14:textId="2E8650E1" w:rsidR="007E2E89" w:rsidRPr="00DF6B1B" w:rsidRDefault="00E20D16" w:rsidP="00DF6B1B">
      <w:pPr>
        <w:pStyle w:val="p"/>
        <w:jc w:val="both"/>
        <w:rPr>
          <w:b/>
        </w:rPr>
      </w:pPr>
      <w:r w:rsidRPr="0083131E">
        <w:rPr>
          <w:rStyle w:val="bold"/>
          <w:rFonts w:cs="Arial"/>
          <w:b w:val="0"/>
        </w:rPr>
        <w:t>2.1.</w:t>
      </w:r>
      <w:r w:rsidRPr="0083131E">
        <w:rPr>
          <w:rStyle w:val="bold"/>
          <w:rFonts w:cs="Arial"/>
        </w:rPr>
        <w:t xml:space="preserve"> </w:t>
      </w:r>
      <w:r w:rsidR="00DF6B1B" w:rsidRPr="0083131E">
        <w:rPr>
          <w:rStyle w:val="bold"/>
          <w:rFonts w:cs="Arial"/>
          <w:b w:val="0"/>
        </w:rPr>
        <w:t>Postępowanie prowadzone będzie</w:t>
      </w:r>
      <w:r w:rsidR="00DF6B1B" w:rsidRPr="0083131E">
        <w:t xml:space="preserve"> w</w:t>
      </w:r>
      <w:r w:rsidR="00DF6B1B" w:rsidRPr="0083131E">
        <w:rPr>
          <w:b/>
        </w:rPr>
        <w:t xml:space="preserve"> </w:t>
      </w:r>
      <w:r w:rsidR="007E2E89" w:rsidRPr="0083131E">
        <w:rPr>
          <w:b/>
        </w:rPr>
        <w:t>tryb</w:t>
      </w:r>
      <w:r w:rsidR="00DF6B1B" w:rsidRPr="0083131E">
        <w:rPr>
          <w:b/>
        </w:rPr>
        <w:t>ie</w:t>
      </w:r>
      <w:r w:rsidR="00B7050F" w:rsidRPr="0083131E">
        <w:rPr>
          <w:b/>
        </w:rPr>
        <w:t xml:space="preserve"> </w:t>
      </w:r>
      <w:r w:rsidR="000F7BB2" w:rsidRPr="0083131E">
        <w:rPr>
          <w:b/>
        </w:rPr>
        <w:t>podstawowy</w:t>
      </w:r>
      <w:r w:rsidR="00DF6B1B" w:rsidRPr="0083131E">
        <w:rPr>
          <w:b/>
        </w:rPr>
        <w:t>m</w:t>
      </w:r>
      <w:r w:rsidR="00B7050F" w:rsidRPr="0083131E">
        <w:rPr>
          <w:b/>
        </w:rPr>
        <w:t xml:space="preserve"> </w:t>
      </w:r>
      <w:r w:rsidR="000F7BB2" w:rsidRPr="0083131E">
        <w:rPr>
          <w:b/>
        </w:rPr>
        <w:t xml:space="preserve">(bez negocjacji), </w:t>
      </w:r>
      <w:r w:rsidR="007E2E89" w:rsidRPr="0083131E">
        <w:rPr>
          <w:b/>
        </w:rPr>
        <w:t>na podstawie art. 275 pkt 1</w:t>
      </w:r>
      <w:r w:rsidR="007E2E89" w:rsidRPr="0083131E">
        <w:t xml:space="preserve"> </w:t>
      </w:r>
      <w:r w:rsidR="000F7BB2" w:rsidRPr="0083131E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052BFA73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5E4B17">
        <w:t>3</w:t>
      </w:r>
      <w:r w:rsidR="005F288F" w:rsidRPr="000C1F74">
        <w:t>r. poz. 1</w:t>
      </w:r>
      <w:r w:rsidR="005E4B17">
        <w:t>610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509E7E92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FC35A9">
        <w:t xml:space="preserve">                               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53E76C38" w14:textId="77777777" w:rsidR="00317D10" w:rsidRDefault="00B469B4" w:rsidP="00317D10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</w:p>
    <w:p w14:paraId="65C7D492" w14:textId="416ECEBF" w:rsidR="00343980" w:rsidRDefault="00C62908" w:rsidP="00343980">
      <w:pPr>
        <w:pStyle w:val="p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C62908">
        <w:rPr>
          <w:rFonts w:cs="Times New Roman"/>
          <w:b/>
          <w:bCs/>
          <w:sz w:val="24"/>
          <w:szCs w:val="24"/>
        </w:rPr>
        <w:t>BUDOWA I PRZEBUDOWA DRÓG NA TERENACH INWESTYCYJNYCH</w:t>
      </w:r>
    </w:p>
    <w:p w14:paraId="4343F08A" w14:textId="3E32E458" w:rsidR="00C62908" w:rsidRPr="00C62908" w:rsidRDefault="00C62908" w:rsidP="00343980">
      <w:pPr>
        <w:pStyle w:val="p"/>
        <w:spacing w:line="240" w:lineRule="auto"/>
        <w:jc w:val="center"/>
        <w:rPr>
          <w:rStyle w:val="bold"/>
          <w:rFonts w:cs="Times New Roman"/>
          <w:bCs/>
          <w:sz w:val="24"/>
          <w:szCs w:val="24"/>
        </w:rPr>
      </w:pPr>
      <w:r w:rsidRPr="00C62908">
        <w:rPr>
          <w:rFonts w:cs="Times New Roman"/>
          <w:b/>
          <w:bCs/>
          <w:sz w:val="24"/>
          <w:szCs w:val="24"/>
        </w:rPr>
        <w:t>W STREFIE PRZEMYSŁOWEJ GMINY STARE MIASTO</w:t>
      </w:r>
    </w:p>
    <w:p w14:paraId="79089C17" w14:textId="77777777" w:rsidR="00C62908" w:rsidRPr="00C62908" w:rsidRDefault="00C62908" w:rsidP="00343980">
      <w:pPr>
        <w:pStyle w:val="justify"/>
        <w:spacing w:line="240" w:lineRule="auto"/>
        <w:jc w:val="center"/>
        <w:rPr>
          <w:rFonts w:cs="Times New Roman"/>
          <w:u w:val="single"/>
        </w:rPr>
      </w:pPr>
      <w:r w:rsidRPr="00C62908">
        <w:rPr>
          <w:rFonts w:cs="Times New Roman"/>
          <w:u w:val="single"/>
        </w:rPr>
        <w:t>Zamówienie jest realizowane w systemie: „zaprojektuj i wybuduj”</w:t>
      </w:r>
    </w:p>
    <w:p w14:paraId="0FC5BBD9" w14:textId="77777777" w:rsidR="00FC35A9" w:rsidRPr="00FC35A9" w:rsidRDefault="00FC35A9" w:rsidP="00890CB2">
      <w:pPr>
        <w:pStyle w:val="justify"/>
        <w:spacing w:line="240" w:lineRule="auto"/>
        <w:rPr>
          <w:rFonts w:ascii="Times New Roman" w:hAnsi="Times New Roman" w:cs="Times New Roman"/>
          <w:i/>
          <w:sz w:val="12"/>
          <w:szCs w:val="12"/>
        </w:rPr>
      </w:pPr>
    </w:p>
    <w:p w14:paraId="5D2B2FE4" w14:textId="5217D2BF" w:rsidR="00890CB2" w:rsidRPr="00890CB2" w:rsidRDefault="00890CB2" w:rsidP="00890CB2">
      <w:pPr>
        <w:pStyle w:val="justify"/>
        <w:spacing w:line="240" w:lineRule="auto"/>
        <w:rPr>
          <w:rFonts w:cs="Times New Roman"/>
          <w:i/>
        </w:rPr>
      </w:pPr>
      <w:r w:rsidRPr="00890CB2">
        <w:rPr>
          <w:rFonts w:cs="Times New Roman"/>
          <w:i/>
        </w:rPr>
        <w:t xml:space="preserve">Zamówienie jest realizowane w ramach Programu Rządowy Fundusz Polski Ład: Programu Inwestycji Strategicznych, w oparciu </w:t>
      </w:r>
      <w:r>
        <w:rPr>
          <w:rFonts w:cs="Times New Roman"/>
          <w:i/>
        </w:rPr>
        <w:t xml:space="preserve">             </w:t>
      </w:r>
      <w:r w:rsidRPr="0083131E">
        <w:rPr>
          <w:rFonts w:cs="Times New Roman"/>
          <w:i/>
        </w:rPr>
        <w:t>o Uchwałę Rady Ministrów nr 84/2021 z dnia 1 lipca 2021r. (zmienion</w:t>
      </w:r>
      <w:r w:rsidR="00DF6B1B" w:rsidRPr="0083131E">
        <w:rPr>
          <w:rFonts w:cs="Times New Roman"/>
          <w:i/>
        </w:rPr>
        <w:t xml:space="preserve">ą </w:t>
      </w:r>
      <w:r w:rsidRPr="0083131E">
        <w:rPr>
          <w:rFonts w:cs="Times New Roman"/>
          <w:i/>
        </w:rPr>
        <w:t>uchwałami Rady Ministrów nr 176/2021 z dnia 28 grudnia</w:t>
      </w:r>
      <w:r w:rsidRPr="00890CB2">
        <w:rPr>
          <w:rFonts w:cs="Times New Roman"/>
          <w:i/>
        </w:rPr>
        <w:t xml:space="preserve"> 2021r., nr 87/2022 z dnia 26 kwietnia 2022r. oraz nr 205/2022 z 13 października 2022r.) i objęte wstępną Promesą Banku Gospodarstwa Krajowego w Warszawie dotyczącą dofinansowania inwestycji nr Edycja7RSP/2023/440/</w:t>
      </w:r>
      <w:proofErr w:type="spellStart"/>
      <w:r w:rsidRPr="00890CB2">
        <w:rPr>
          <w:rFonts w:cs="Times New Roman"/>
          <w:i/>
        </w:rPr>
        <w:t>PolskiLad</w:t>
      </w:r>
      <w:proofErr w:type="spellEnd"/>
      <w:r w:rsidRPr="00890CB2">
        <w:rPr>
          <w:rFonts w:cs="Times New Roman"/>
          <w:i/>
        </w:rPr>
        <w:t>.</w:t>
      </w:r>
    </w:p>
    <w:p w14:paraId="6EA41506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57688678" w14:textId="77777777" w:rsidR="004F6E2A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</w:p>
    <w:p w14:paraId="344C2CFC" w14:textId="0DC179F8" w:rsidR="008E3181" w:rsidRDefault="0040099A" w:rsidP="00FB03FB">
      <w:pPr>
        <w:pStyle w:val="p"/>
        <w:spacing w:line="240" w:lineRule="auto"/>
        <w:rPr>
          <w:rFonts w:cstheme="minorHAnsi"/>
          <w:color w:val="000000" w:themeColor="text1"/>
          <w:lang w:eastAsia="x-none"/>
        </w:rPr>
      </w:pPr>
      <w:r>
        <w:t xml:space="preserve">1) </w:t>
      </w:r>
      <w:r w:rsidR="008E3181">
        <w:t xml:space="preserve">Zakres rzeczowy inwestycji został określony w Programie Funkcjonalno-Użytkowym (PFU) – stanowiącym załącznik nr </w:t>
      </w:r>
      <w:r>
        <w:t>7</w:t>
      </w:r>
      <w:r w:rsidR="008E3181">
        <w:t xml:space="preserve"> do</w:t>
      </w:r>
      <w:r>
        <w:t xml:space="preserve"> </w:t>
      </w:r>
      <w:r w:rsidR="008E3181">
        <w:t>SWZ.</w:t>
      </w:r>
    </w:p>
    <w:p w14:paraId="6D97074E" w14:textId="3582602E" w:rsidR="00C62908" w:rsidRPr="009B01D0" w:rsidRDefault="009370F6" w:rsidP="0063730D">
      <w:pPr>
        <w:pStyle w:val="p"/>
        <w:spacing w:line="240" w:lineRule="auto"/>
        <w:rPr>
          <w:rStyle w:val="bold"/>
          <w:rFonts w:cs="Arial"/>
          <w:bCs/>
          <w:sz w:val="10"/>
          <w:szCs w:val="10"/>
        </w:rPr>
      </w:pPr>
      <w:r>
        <w:rPr>
          <w:rFonts w:cstheme="minorHAnsi"/>
          <w:bCs/>
          <w:color w:val="000000" w:themeColor="text1"/>
          <w:lang w:eastAsia="x-none"/>
        </w:rPr>
        <w:t>2</w:t>
      </w:r>
      <w:r w:rsidR="0018382C" w:rsidRPr="0018382C">
        <w:rPr>
          <w:rFonts w:cstheme="minorHAnsi"/>
          <w:bCs/>
          <w:color w:val="000000" w:themeColor="text1"/>
          <w:lang w:eastAsia="x-none"/>
        </w:rPr>
        <w:t>) Szczegółowe rozwiązania projektowe określające zakresy koniecznych do wykonania robót stanowią ryzyko Wykonawcy i nie będą podstawą do zmiany wynagrodzenia</w:t>
      </w:r>
      <w:r w:rsidR="0018382C" w:rsidRPr="0018382C">
        <w:rPr>
          <w:rFonts w:cstheme="minorHAnsi"/>
          <w:color w:val="000000" w:themeColor="text1"/>
          <w:lang w:eastAsia="x-none"/>
        </w:rPr>
        <w:t xml:space="preserve"> </w:t>
      </w:r>
      <w:r w:rsidR="0018382C" w:rsidRPr="0018382C">
        <w:rPr>
          <w:rFonts w:cstheme="minorHAnsi"/>
          <w:bCs/>
          <w:color w:val="000000" w:themeColor="text1"/>
          <w:lang w:eastAsia="x-none"/>
        </w:rPr>
        <w:t xml:space="preserve">Wykonawcy. </w:t>
      </w:r>
      <w:r w:rsidR="0018382C" w:rsidRPr="0018382C">
        <w:rPr>
          <w:rFonts w:cstheme="minorHAnsi"/>
          <w:bCs/>
          <w:color w:val="000000" w:themeColor="text1"/>
          <w:lang w:eastAsia="x-none"/>
        </w:rPr>
        <w:br/>
      </w: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0DB0B414" w14:textId="77777777" w:rsidR="00B42C10" w:rsidRPr="00B42C10" w:rsidRDefault="00B42C10" w:rsidP="00B42C10">
      <w:pPr>
        <w:spacing w:after="0" w:line="240" w:lineRule="auto"/>
        <w:rPr>
          <w:b/>
        </w:rPr>
      </w:pPr>
      <w:bookmarkStart w:id="0" w:name="_Hlk170375094"/>
      <w:r w:rsidRPr="00B42C10">
        <w:rPr>
          <w:b/>
        </w:rPr>
        <w:t>Główny przedmiot:</w:t>
      </w:r>
    </w:p>
    <w:p w14:paraId="4EF92BF2" w14:textId="77777777" w:rsidR="00B42C10" w:rsidRPr="00B42C10" w:rsidRDefault="00B42C10" w:rsidP="00B42C10">
      <w:pPr>
        <w:spacing w:after="0" w:line="240" w:lineRule="auto"/>
      </w:pPr>
      <w:r w:rsidRPr="00B42C10">
        <w:t xml:space="preserve">45 00 00 00 – 7 Roboty budowlane </w:t>
      </w:r>
    </w:p>
    <w:p w14:paraId="4817C419" w14:textId="77777777" w:rsidR="00B42C10" w:rsidRPr="00B42C10" w:rsidRDefault="00B42C10" w:rsidP="00B42C10">
      <w:pPr>
        <w:spacing w:after="0" w:line="240" w:lineRule="auto"/>
        <w:rPr>
          <w:rStyle w:val="bold"/>
        </w:rPr>
      </w:pPr>
      <w:r w:rsidRPr="00B42C10">
        <w:rPr>
          <w:b/>
        </w:rPr>
        <w:t>Przedmioty pozostałe:</w:t>
      </w:r>
    </w:p>
    <w:p w14:paraId="52CABD1C" w14:textId="77777777" w:rsidR="00B42C10" w:rsidRPr="00B42C10" w:rsidRDefault="00B42C10" w:rsidP="00B42C10">
      <w:pPr>
        <w:spacing w:after="0" w:line="240" w:lineRule="auto"/>
      </w:pPr>
      <w:r w:rsidRPr="00B42C10">
        <w:t>45 10 00 00 – 8 Przygotowanie terenu pod budowę</w:t>
      </w:r>
    </w:p>
    <w:p w14:paraId="46C5C6B2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11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12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F54B44">
        <w:rPr>
          <w:rFonts w:cs="Times New Roman"/>
          <w:color w:val="000000"/>
        </w:rPr>
        <w:t xml:space="preserve">0 </w:t>
      </w:r>
      <w:r w:rsidRPr="00B42C10">
        <w:rPr>
          <w:color w:val="000000"/>
        </w:rPr>
        <w:t xml:space="preserve">Roboty w zakresie przygotowania terenu pod budowę i roboty ziemne </w:t>
      </w:r>
    </w:p>
    <w:p w14:paraId="2C64673E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11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30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– </w:t>
      </w:r>
      <w:r w:rsidRPr="00F54B44">
        <w:rPr>
          <w:rFonts w:cs="Times New Roman"/>
          <w:color w:val="000000"/>
        </w:rPr>
        <w:t xml:space="preserve">2 </w:t>
      </w:r>
      <w:r w:rsidRPr="00B42C10">
        <w:rPr>
          <w:color w:val="000000"/>
        </w:rPr>
        <w:t xml:space="preserve">Roboty na placu budowy </w:t>
      </w:r>
    </w:p>
    <w:p w14:paraId="22D9816E" w14:textId="77777777" w:rsidR="00B42C10" w:rsidRPr="00B42C10" w:rsidRDefault="00B42C10" w:rsidP="00B42C10">
      <w:pPr>
        <w:autoSpaceDE w:val="0"/>
        <w:autoSpaceDN w:val="0"/>
        <w:adjustRightInd w:val="0"/>
        <w:spacing w:after="0" w:line="240" w:lineRule="auto"/>
      </w:pPr>
      <w:r w:rsidRPr="00B42C10">
        <w:t>45 23 31 40 – 2 Roboty drogowe</w:t>
      </w:r>
    </w:p>
    <w:p w14:paraId="0D470C84" w14:textId="77777777" w:rsidR="00B42C10" w:rsidRPr="00B42C10" w:rsidRDefault="00B42C10" w:rsidP="00B42C10">
      <w:pPr>
        <w:spacing w:after="0" w:line="240" w:lineRule="auto"/>
        <w:ind w:left="2124" w:hanging="2124"/>
      </w:pPr>
      <w:r w:rsidRPr="00B42C10">
        <w:t xml:space="preserve">45 20 00 00 – 9 Roboty budowlane w zakresie wznoszenia kompletnych obiektów budowlanych lub ich części </w:t>
      </w:r>
    </w:p>
    <w:p w14:paraId="79B7D63A" w14:textId="77777777" w:rsidR="00B42C10" w:rsidRPr="00B42C10" w:rsidRDefault="00B42C10" w:rsidP="00B42C10">
      <w:pPr>
        <w:spacing w:after="0" w:line="240" w:lineRule="auto"/>
      </w:pPr>
      <w:r w:rsidRPr="00B42C10">
        <w:t xml:space="preserve">                          oraz roboty w zakresie inżynierii lądowej i wodnej</w:t>
      </w:r>
    </w:p>
    <w:p w14:paraId="1CA26AB4" w14:textId="77777777" w:rsidR="00B42C10" w:rsidRPr="00B42C10" w:rsidRDefault="00B42C10" w:rsidP="00B42C10">
      <w:pPr>
        <w:autoSpaceDE w:val="0"/>
        <w:autoSpaceDN w:val="0"/>
        <w:adjustRightInd w:val="0"/>
        <w:spacing w:after="0" w:line="240" w:lineRule="auto"/>
        <w:rPr>
          <w:iCs/>
        </w:rPr>
      </w:pPr>
      <w:r w:rsidRPr="00B42C10">
        <w:t xml:space="preserve">45 23 13 00 – 8 </w:t>
      </w:r>
      <w:r w:rsidRPr="00B42C10">
        <w:rPr>
          <w:iCs/>
        </w:rPr>
        <w:t>Roboty budowlane w zakresie budowy wodociągów i rurociągów do odprowadzania ścieków</w:t>
      </w:r>
    </w:p>
    <w:p w14:paraId="1DE44A25" w14:textId="77777777" w:rsidR="00B42C10" w:rsidRPr="00B42C10" w:rsidRDefault="00B42C10" w:rsidP="00B42C1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54B44">
        <w:rPr>
          <w:rFonts w:cs="Times New Roman"/>
          <w:color w:val="000000"/>
        </w:rPr>
        <w:lastRenderedPageBreak/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23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F54B44">
        <w:rPr>
          <w:rFonts w:cs="Times New Roman"/>
          <w:color w:val="000000"/>
        </w:rPr>
        <w:t xml:space="preserve">8 Roboty budowlane w zakresie budowy rurociągów, linii komunikacyjnych i elektroenergetycznych, autostrad, </w:t>
      </w:r>
    </w:p>
    <w:p w14:paraId="59FD1D3F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42C10">
        <w:rPr>
          <w:color w:val="000000"/>
        </w:rPr>
        <w:t xml:space="preserve">                          </w:t>
      </w:r>
      <w:r w:rsidRPr="00F54B44">
        <w:rPr>
          <w:rFonts w:cs="Times New Roman"/>
          <w:color w:val="000000"/>
        </w:rPr>
        <w:t xml:space="preserve">dróg, lotnisk i kolei, wyrównanie terenu. </w:t>
      </w:r>
    </w:p>
    <w:p w14:paraId="5E57CF61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23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10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 xml:space="preserve">– </w:t>
      </w:r>
      <w:r w:rsidRPr="00B42C10">
        <w:rPr>
          <w:color w:val="000000"/>
        </w:rPr>
        <w:t xml:space="preserve">5 </w:t>
      </w:r>
      <w:r w:rsidRPr="00F54B44">
        <w:rPr>
          <w:rFonts w:cs="Times New Roman"/>
          <w:color w:val="000000"/>
        </w:rPr>
        <w:t xml:space="preserve">Roboty budowlane w zakresie budowy rurociągów , ciągów komunikacyjnych i linii </w:t>
      </w:r>
      <w:r w:rsidRPr="00B42C10">
        <w:rPr>
          <w:color w:val="000000"/>
        </w:rPr>
        <w:t>e</w:t>
      </w:r>
      <w:r w:rsidRPr="00B42C10">
        <w:rPr>
          <w:rFonts w:cs="Times New Roman"/>
          <w:color w:val="000000"/>
        </w:rPr>
        <w:t>nergetycznych</w:t>
      </w:r>
      <w:r w:rsidRPr="00F54B44">
        <w:rPr>
          <w:rFonts w:cs="Times New Roman"/>
          <w:color w:val="000000"/>
        </w:rPr>
        <w:t xml:space="preserve">. </w:t>
      </w:r>
    </w:p>
    <w:p w14:paraId="69BB9FBE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23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22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F54B44">
        <w:rPr>
          <w:rFonts w:cs="Times New Roman"/>
          <w:color w:val="000000"/>
        </w:rPr>
        <w:t xml:space="preserve">4 </w:t>
      </w:r>
      <w:r w:rsidRPr="00B42C10">
        <w:rPr>
          <w:color w:val="000000"/>
        </w:rPr>
        <w:t xml:space="preserve">Roboty pomocnicze w zakresie linii energetycznych </w:t>
      </w:r>
    </w:p>
    <w:p w14:paraId="5DEC1E41" w14:textId="0C76911B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23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31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24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F54B44">
        <w:rPr>
          <w:rFonts w:cs="Times New Roman"/>
          <w:color w:val="000000"/>
        </w:rPr>
        <w:t xml:space="preserve">4 </w:t>
      </w:r>
      <w:r w:rsidR="00DA17C6">
        <w:rPr>
          <w:color w:val="000000"/>
        </w:rPr>
        <w:t>Roboty budowlane w zakresie arterii drogowych</w:t>
      </w:r>
      <w:r w:rsidRPr="00B42C10">
        <w:rPr>
          <w:color w:val="000000"/>
        </w:rPr>
        <w:t xml:space="preserve"> </w:t>
      </w:r>
    </w:p>
    <w:p w14:paraId="46518279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23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32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52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F54B44">
        <w:rPr>
          <w:rFonts w:cs="Times New Roman"/>
          <w:color w:val="000000"/>
        </w:rPr>
        <w:t xml:space="preserve">0 </w:t>
      </w:r>
      <w:r w:rsidRPr="00B42C10">
        <w:rPr>
          <w:color w:val="000000"/>
        </w:rPr>
        <w:t xml:space="preserve">Roboty w zakresie nawierzchni ulic </w:t>
      </w:r>
    </w:p>
    <w:p w14:paraId="40073426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23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32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90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F54B44">
        <w:rPr>
          <w:rFonts w:cs="Times New Roman"/>
          <w:color w:val="000000"/>
        </w:rPr>
        <w:t xml:space="preserve">8 </w:t>
      </w:r>
      <w:r w:rsidRPr="00B42C10">
        <w:rPr>
          <w:color w:val="000000"/>
        </w:rPr>
        <w:t xml:space="preserve">Instalowanie znaków drogowych </w:t>
      </w:r>
    </w:p>
    <w:p w14:paraId="6F6867A0" w14:textId="77777777" w:rsidR="00B42C10" w:rsidRPr="00F54B44" w:rsidRDefault="00B42C10" w:rsidP="00B42C1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54B44">
        <w:rPr>
          <w:rFonts w:cs="Times New Roman"/>
          <w:color w:val="000000"/>
        </w:rPr>
        <w:t>45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23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60</w:t>
      </w:r>
      <w:r w:rsidRPr="00B42C10">
        <w:rPr>
          <w:color w:val="000000"/>
        </w:rPr>
        <w:t xml:space="preserve"> </w:t>
      </w:r>
      <w:r w:rsidRPr="00F54B44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F54B44">
        <w:rPr>
          <w:rFonts w:cs="Times New Roman"/>
          <w:color w:val="000000"/>
        </w:rPr>
        <w:t xml:space="preserve">0 </w:t>
      </w:r>
      <w:r w:rsidRPr="00B42C10">
        <w:rPr>
          <w:color w:val="000000"/>
        </w:rPr>
        <w:t xml:space="preserve">Wyrównywanie terenu </w:t>
      </w:r>
    </w:p>
    <w:p w14:paraId="135C4C74" w14:textId="77777777" w:rsidR="00B42C10" w:rsidRPr="00B42C10" w:rsidRDefault="00B42C10" w:rsidP="00B42C10">
      <w:pPr>
        <w:tabs>
          <w:tab w:val="num" w:pos="360"/>
        </w:tabs>
        <w:spacing w:after="0" w:line="240" w:lineRule="auto"/>
        <w:ind w:left="360" w:hanging="360"/>
        <w:jc w:val="both"/>
        <w:rPr>
          <w:rFonts w:cs="Times New Roman"/>
          <w:color w:val="000000"/>
        </w:rPr>
      </w:pPr>
      <w:r w:rsidRPr="00B42C10">
        <w:rPr>
          <w:rFonts w:cs="Times New Roman"/>
          <w:color w:val="000000"/>
        </w:rPr>
        <w:t>71</w:t>
      </w:r>
      <w:r w:rsidRPr="00B42C10">
        <w:rPr>
          <w:color w:val="000000"/>
        </w:rPr>
        <w:t xml:space="preserve"> </w:t>
      </w:r>
      <w:r w:rsidRPr="00B42C10">
        <w:rPr>
          <w:rFonts w:cs="Times New Roman"/>
          <w:color w:val="000000"/>
        </w:rPr>
        <w:t>32</w:t>
      </w:r>
      <w:r w:rsidRPr="00B42C10">
        <w:rPr>
          <w:color w:val="000000"/>
        </w:rPr>
        <w:t xml:space="preserve"> </w:t>
      </w:r>
      <w:r w:rsidRPr="00B42C10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B42C10">
        <w:rPr>
          <w:rFonts w:cs="Times New Roman"/>
          <w:color w:val="000000"/>
        </w:rPr>
        <w:t>00</w:t>
      </w:r>
      <w:r w:rsidRPr="00B42C10">
        <w:rPr>
          <w:color w:val="000000"/>
        </w:rPr>
        <w:t xml:space="preserve"> </w:t>
      </w:r>
      <w:r w:rsidRPr="00B42C10">
        <w:t xml:space="preserve">– </w:t>
      </w:r>
      <w:r w:rsidRPr="00B42C10">
        <w:rPr>
          <w:rFonts w:cs="Times New Roman"/>
          <w:color w:val="000000"/>
        </w:rPr>
        <w:t xml:space="preserve">7 </w:t>
      </w:r>
      <w:r w:rsidRPr="00B42C10">
        <w:rPr>
          <w:color w:val="000000"/>
        </w:rPr>
        <w:t xml:space="preserve">Usługi inżynieryjne w zakresie projektowania </w:t>
      </w:r>
    </w:p>
    <w:bookmarkEnd w:id="0"/>
    <w:p w14:paraId="2B81EAE3" w14:textId="77777777" w:rsidR="00190BE5" w:rsidRDefault="00190BE5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084072D4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nie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>
        <w:rPr>
          <w:rStyle w:val="bold"/>
          <w:rFonts w:cs="Arial"/>
          <w:b w:val="0"/>
        </w:rPr>
        <w:t xml:space="preserve">a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6C9C0EA8" w14:textId="76FCC745" w:rsidR="00800999" w:rsidRPr="00722A6E" w:rsidRDefault="00800999" w:rsidP="00E92216">
      <w:pPr>
        <w:spacing w:after="0" w:line="240" w:lineRule="auto"/>
        <w:jc w:val="both"/>
      </w:pPr>
      <w:r w:rsidRPr="00722A6E">
        <w:t>Wartość zamówienia jest niższa od tzw. progów unijnych</w:t>
      </w:r>
      <w:r w:rsidR="00DF6B1B">
        <w:t>,</w:t>
      </w:r>
      <w:r w:rsidRPr="00722A6E">
        <w:t xml:space="preserve">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</w:t>
      </w:r>
      <w:r w:rsidR="004B4992">
        <w:t>).</w:t>
      </w:r>
    </w:p>
    <w:p w14:paraId="7DA89EBB" w14:textId="5A7592C2" w:rsidR="00B209C1" w:rsidRDefault="00B209C1" w:rsidP="00B209C1">
      <w:pPr>
        <w:spacing w:after="0" w:line="240" w:lineRule="auto"/>
        <w:jc w:val="both"/>
        <w:rPr>
          <w:rFonts w:cs="Arial"/>
        </w:rPr>
      </w:pPr>
      <w:r w:rsidRPr="00722A6E">
        <w:rPr>
          <w:rFonts w:cs="Arial"/>
        </w:rPr>
        <w:t xml:space="preserve">Niedokonanie podziału zamówienia podyktowane </w:t>
      </w:r>
      <w:r w:rsidR="004B4992">
        <w:rPr>
          <w:rFonts w:cs="Arial"/>
        </w:rPr>
        <w:t>jest</w:t>
      </w:r>
      <w:r w:rsidRPr="00722A6E">
        <w:rPr>
          <w:rFonts w:cs="Arial"/>
        </w:rPr>
        <w:t xml:space="preserve"> względami technicznymi, organizacyj</w:t>
      </w:r>
      <w:r w:rsidRPr="004A2A96">
        <w:rPr>
          <w:rFonts w:cs="Arial"/>
        </w:rPr>
        <w:t>nym</w:t>
      </w:r>
      <w:r w:rsidR="00DF6B1B" w:rsidRPr="004A2A96">
        <w:rPr>
          <w:rFonts w:cs="Arial"/>
        </w:rPr>
        <w:t>i</w:t>
      </w:r>
      <w:r w:rsidRPr="00722A6E">
        <w:rPr>
          <w:rFonts w:cs="Arial"/>
        </w:rPr>
        <w:t xml:space="preserve"> oraz charakterem przedmiotu zamówienia. Zastosowany ewentualnie podział zamówienia na części nie zwiększyłby konkurencyjności w sektorze małych </w:t>
      </w:r>
      <w:r w:rsidR="004B4992">
        <w:rPr>
          <w:rFonts w:cs="Arial"/>
        </w:rPr>
        <w:t xml:space="preserve">                        </w:t>
      </w:r>
      <w:r w:rsidRPr="00722A6E">
        <w:rPr>
          <w:rFonts w:cs="Arial"/>
        </w:rPr>
        <w:t>i średnich przedsiębiorstw – zakres zamówienia jest zakresem typowym, umożliwiającym złożenie oferty wykonawcom z grupy małych lub średnich przedsiębiorstw. Zgodnie z treścią motywu 78 dyrektywy, Instytucja zamawiająca powinna mieć obowiązek rozważe</w:t>
      </w:r>
      <w:r w:rsidR="00611090">
        <w:rPr>
          <w:rFonts w:cs="Arial"/>
        </w:rPr>
        <w:t xml:space="preserve">nia celowości podziału zamówień </w:t>
      </w:r>
      <w:r w:rsidRPr="00722A6E">
        <w:rPr>
          <w:rFonts w:cs="Arial"/>
        </w:rPr>
        <w:t>na części, jednocześnie zachowując swobodę autonomicznego podejmowania decyzji na każdej podstawie, jaką uzna za stosowną, nie podlega</w:t>
      </w:r>
      <w:r w:rsidR="00611090">
        <w:rPr>
          <w:rFonts w:cs="Arial"/>
        </w:rPr>
        <w:t xml:space="preserve">jąc nadzorowi administracyjnemu </w:t>
      </w:r>
      <w:r w:rsidRPr="00722A6E">
        <w:rPr>
          <w:rFonts w:cs="Arial"/>
        </w:rPr>
        <w:t>ani sądowemu. </w:t>
      </w:r>
    </w:p>
    <w:p w14:paraId="13D6BB90" w14:textId="77777777" w:rsidR="00190BE5" w:rsidRPr="00190BE5" w:rsidRDefault="00190BE5" w:rsidP="00E92216">
      <w:pPr>
        <w:spacing w:after="0" w:line="240" w:lineRule="auto"/>
        <w:contextualSpacing/>
        <w:jc w:val="both"/>
        <w:rPr>
          <w:rFonts w:eastAsiaTheme="majorEastAsia" w:cstheme="majorBidi"/>
          <w:sz w:val="10"/>
          <w:szCs w:val="10"/>
          <w:lang w:eastAsia="en-US"/>
        </w:rPr>
      </w:pPr>
    </w:p>
    <w:p w14:paraId="14FBEE17" w14:textId="321CBEF6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66156E80" w14:textId="1FC58363" w:rsidR="009D2304" w:rsidRPr="009D2304" w:rsidRDefault="009D2304" w:rsidP="00E92216">
      <w:pPr>
        <w:spacing w:after="0" w:line="240" w:lineRule="auto"/>
        <w:contextualSpacing/>
        <w:jc w:val="both"/>
      </w:pPr>
      <w:r w:rsidRPr="009D2304">
        <w:t xml:space="preserve">W każdym przypadku użycia w opisie przedmiotu zamówienia norm, ocen technicznych, specyfikacji technicznych i systemów referencji technicznych, o których mowa w art. 101 ust. 1 pkt 2 oraz ust. 3 ustawy </w:t>
      </w:r>
      <w:proofErr w:type="spellStart"/>
      <w:r w:rsidRPr="009D2304">
        <w:t>Pzp</w:t>
      </w:r>
      <w:proofErr w:type="spellEnd"/>
      <w:r w:rsidRPr="009D2304">
        <w:t xml:space="preserve"> Wykonawca powinien przyjąć, że odniesieniu takiemu towarzyszą wyrazy „lub równoważne”. W przypadku, gdy w </w:t>
      </w:r>
      <w:r>
        <w:t>Programie Funkcjonalno-Użytkowym</w:t>
      </w:r>
      <w:r w:rsidRPr="009D2304">
        <w:t xml:space="preserve">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</w:t>
      </w:r>
      <w:r>
        <w:t>Programie Funkcjonalno-Użytkowym.</w:t>
      </w:r>
    </w:p>
    <w:p w14:paraId="1B669FEE" w14:textId="77777777" w:rsidR="00800999" w:rsidRPr="009D2304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1152AB31" w14:textId="288E4D1D" w:rsidR="00F74BDC" w:rsidRDefault="00A56462" w:rsidP="00F74BDC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B9283F">
        <w:rPr>
          <w:rStyle w:val="bold"/>
          <w:rFonts w:cs="Arial"/>
          <w:b w:val="0"/>
        </w:rPr>
        <w:t xml:space="preserve"> </w:t>
      </w:r>
      <w:r w:rsidR="008F5D1E" w:rsidRPr="008F5D1E">
        <w:rPr>
          <w:rStyle w:val="bold"/>
          <w:rFonts w:cs="Arial"/>
        </w:rPr>
        <w:t>do</w:t>
      </w:r>
      <w:r w:rsidR="008F5D1E">
        <w:rPr>
          <w:rStyle w:val="bold"/>
          <w:rFonts w:cs="Arial"/>
          <w:b w:val="0"/>
        </w:rPr>
        <w:t xml:space="preserve"> </w:t>
      </w:r>
      <w:r w:rsidR="00F41424">
        <w:rPr>
          <w:rStyle w:val="bold"/>
          <w:rFonts w:cs="Arial"/>
          <w:bCs/>
        </w:rPr>
        <w:t>3</w:t>
      </w:r>
      <w:r w:rsidR="00D0774F">
        <w:rPr>
          <w:rStyle w:val="bold"/>
          <w:rFonts w:cs="Arial"/>
          <w:bCs/>
        </w:rPr>
        <w:t>6</w:t>
      </w:r>
      <w:r w:rsidR="0008304B">
        <w:rPr>
          <w:b/>
        </w:rPr>
        <w:t xml:space="preserve"> miesięcy od daty podpisania umowy</w:t>
      </w:r>
    </w:p>
    <w:p w14:paraId="2B7E2748" w14:textId="77777777" w:rsidR="00F74BDC" w:rsidRPr="00F74BDC" w:rsidRDefault="00A56462" w:rsidP="00F74BDC">
      <w:pPr>
        <w:pStyle w:val="p"/>
        <w:rPr>
          <w:b/>
        </w:rPr>
      </w:pPr>
      <w:r>
        <w:t xml:space="preserve">4.2. </w:t>
      </w:r>
      <w:r w:rsidR="00F74BDC" w:rsidRPr="00F74BDC">
        <w:t xml:space="preserve">Zamawiający przewiduje podział realizacji zadania na dwa etapy: </w:t>
      </w:r>
    </w:p>
    <w:p w14:paraId="716909E1" w14:textId="420CF0B4" w:rsidR="009E0788" w:rsidRPr="009E0788" w:rsidRDefault="009E0788" w:rsidP="009E0788">
      <w:pPr>
        <w:pStyle w:val="Ustp"/>
        <w:tabs>
          <w:tab w:val="left" w:pos="708"/>
        </w:tabs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9E0788">
        <w:rPr>
          <w:rFonts w:ascii="Arial Narrow" w:hAnsi="Arial Narrow"/>
          <w:b/>
          <w:sz w:val="22"/>
          <w:szCs w:val="22"/>
        </w:rPr>
        <w:t>1) 202</w:t>
      </w:r>
      <w:r w:rsidR="00F41424">
        <w:rPr>
          <w:rFonts w:ascii="Arial Narrow" w:hAnsi="Arial Narrow"/>
          <w:b/>
          <w:sz w:val="22"/>
          <w:szCs w:val="22"/>
        </w:rPr>
        <w:t>6</w:t>
      </w:r>
      <w:r w:rsidRPr="009E0788">
        <w:rPr>
          <w:rFonts w:ascii="Arial Narrow" w:hAnsi="Arial Narrow"/>
          <w:b/>
          <w:sz w:val="22"/>
          <w:szCs w:val="22"/>
        </w:rPr>
        <w:t xml:space="preserve">r. - I etap obejmujący nie więcej niż 50% wartości zakresu robót, </w:t>
      </w:r>
    </w:p>
    <w:p w14:paraId="65ACE722" w14:textId="5BC1B9E5" w:rsidR="009E0788" w:rsidRPr="009E0788" w:rsidRDefault="009E0788" w:rsidP="009E0788">
      <w:pPr>
        <w:pStyle w:val="Ustp"/>
        <w:tabs>
          <w:tab w:val="left" w:pos="708"/>
        </w:tabs>
        <w:spacing w:after="0"/>
        <w:ind w:left="0" w:firstLine="0"/>
        <w:rPr>
          <w:rFonts w:ascii="Arial Narrow" w:hAnsi="Arial Narrow"/>
          <w:b/>
          <w:sz w:val="22"/>
          <w:szCs w:val="22"/>
        </w:rPr>
      </w:pPr>
      <w:r w:rsidRPr="009E0788">
        <w:rPr>
          <w:rFonts w:ascii="Arial Narrow" w:hAnsi="Arial Narrow"/>
          <w:b/>
          <w:sz w:val="22"/>
          <w:szCs w:val="22"/>
        </w:rPr>
        <w:t>2) 202</w:t>
      </w:r>
      <w:r w:rsidR="00F41424">
        <w:rPr>
          <w:rFonts w:ascii="Arial Narrow" w:hAnsi="Arial Narrow"/>
          <w:b/>
          <w:sz w:val="22"/>
          <w:szCs w:val="22"/>
        </w:rPr>
        <w:t>7</w:t>
      </w:r>
      <w:r w:rsidRPr="009E0788">
        <w:rPr>
          <w:rFonts w:ascii="Arial Narrow" w:hAnsi="Arial Narrow"/>
          <w:b/>
          <w:sz w:val="22"/>
          <w:szCs w:val="22"/>
        </w:rPr>
        <w:t xml:space="preserve">r. - II etap obejmujący pozostały zakres robót. </w:t>
      </w:r>
    </w:p>
    <w:p w14:paraId="4A443491" w14:textId="2C329D4E" w:rsidR="000F24B6" w:rsidRPr="000F24B6" w:rsidRDefault="00A56462" w:rsidP="000F24B6">
      <w:pPr>
        <w:pStyle w:val="p"/>
        <w:jc w:val="both"/>
        <w:rPr>
          <w:rFonts w:cs="Times New Roman"/>
        </w:rPr>
      </w:pPr>
      <w:r w:rsidRPr="00FE613A">
        <w:rPr>
          <w:rFonts w:cs="Times New Roman"/>
        </w:rPr>
        <w:t xml:space="preserve">4.3. </w:t>
      </w:r>
      <w:r w:rsidR="000F24B6" w:rsidRPr="000F24B6">
        <w:rPr>
          <w:bCs/>
        </w:rPr>
        <w:t>Wykonawca przed</w:t>
      </w:r>
      <w:r w:rsidR="000F24B6">
        <w:rPr>
          <w:bCs/>
        </w:rPr>
        <w:t>łoży</w:t>
      </w:r>
      <w:r w:rsidR="000F24B6" w:rsidRPr="000F24B6">
        <w:rPr>
          <w:bCs/>
        </w:rPr>
        <w:t xml:space="preserve"> Zamawiającemu w chwili podpisania umowy, zaakceptowany przez Zamawiającego harmonogram rzeczowo – finansowy przedstawiający terminy realizacji poszczególnych etapów robót, uwzgl</w:t>
      </w:r>
      <w:r w:rsidR="00BB418A">
        <w:rPr>
          <w:bCs/>
        </w:rPr>
        <w:t>ę</w:t>
      </w:r>
      <w:r w:rsidR="000F24B6" w:rsidRPr="000F24B6">
        <w:rPr>
          <w:bCs/>
        </w:rPr>
        <w:t>dniający poniższe uwagi:</w:t>
      </w:r>
    </w:p>
    <w:p w14:paraId="749D80AB" w14:textId="180A6D7D" w:rsidR="009E0788" w:rsidRPr="009E0788" w:rsidRDefault="009E0788" w:rsidP="009E0788">
      <w:pPr>
        <w:pStyle w:val="Ustp"/>
        <w:tabs>
          <w:tab w:val="clear" w:pos="1080"/>
        </w:tabs>
        <w:spacing w:after="0"/>
        <w:ind w:left="0" w:firstLine="0"/>
        <w:rPr>
          <w:rFonts w:ascii="Arial Narrow" w:hAnsi="Arial Narrow"/>
          <w:b/>
          <w:sz w:val="22"/>
          <w:szCs w:val="22"/>
          <w:u w:val="single"/>
        </w:rPr>
      </w:pPr>
      <w:r w:rsidRPr="009E0788">
        <w:rPr>
          <w:rFonts w:ascii="Arial Narrow" w:hAnsi="Arial Narrow"/>
          <w:b/>
          <w:sz w:val="22"/>
          <w:szCs w:val="22"/>
          <w:u w:val="single"/>
        </w:rPr>
        <w:t>- zakończenie I etapu nie później niż do dnia 31.10.202</w:t>
      </w:r>
      <w:r w:rsidR="00F41424">
        <w:rPr>
          <w:rFonts w:ascii="Arial Narrow" w:hAnsi="Arial Narrow"/>
          <w:b/>
          <w:sz w:val="22"/>
          <w:szCs w:val="22"/>
          <w:u w:val="single"/>
        </w:rPr>
        <w:t>6</w:t>
      </w:r>
      <w:r w:rsidRPr="009E0788">
        <w:rPr>
          <w:rFonts w:ascii="Arial Narrow" w:hAnsi="Arial Narrow"/>
          <w:b/>
          <w:sz w:val="22"/>
          <w:szCs w:val="22"/>
          <w:u w:val="single"/>
        </w:rPr>
        <w:t>r. (wartość robót nie mniejsza niż 40% całości prac)</w:t>
      </w:r>
    </w:p>
    <w:p w14:paraId="595E0B44" w14:textId="65DD4692" w:rsidR="009E0788" w:rsidRPr="009E0788" w:rsidRDefault="009E0788" w:rsidP="009E0788">
      <w:pPr>
        <w:pStyle w:val="Ustp"/>
        <w:tabs>
          <w:tab w:val="clear" w:pos="1080"/>
        </w:tabs>
        <w:spacing w:after="0"/>
        <w:ind w:left="0" w:firstLine="0"/>
        <w:rPr>
          <w:rFonts w:ascii="Arial Narrow" w:hAnsi="Arial Narrow"/>
          <w:b/>
          <w:sz w:val="22"/>
          <w:szCs w:val="22"/>
          <w:u w:val="single"/>
        </w:rPr>
      </w:pPr>
      <w:r w:rsidRPr="009E0788">
        <w:rPr>
          <w:rFonts w:ascii="Arial Narrow" w:hAnsi="Arial Narrow"/>
          <w:b/>
          <w:sz w:val="22"/>
          <w:szCs w:val="22"/>
          <w:u w:val="single"/>
        </w:rPr>
        <w:t xml:space="preserve">- zakończenie II etapu nie wcześniej niż </w:t>
      </w:r>
      <w:r w:rsidR="00F41424">
        <w:rPr>
          <w:rFonts w:ascii="Arial Narrow" w:hAnsi="Arial Narrow"/>
          <w:b/>
          <w:sz w:val="22"/>
          <w:szCs w:val="22"/>
          <w:u w:val="single"/>
        </w:rPr>
        <w:t>31</w:t>
      </w:r>
      <w:r w:rsidRPr="009E0788">
        <w:rPr>
          <w:rFonts w:ascii="Arial Narrow" w:hAnsi="Arial Narrow"/>
          <w:b/>
          <w:sz w:val="22"/>
          <w:szCs w:val="22"/>
          <w:u w:val="single"/>
        </w:rPr>
        <w:t>.0</w:t>
      </w:r>
      <w:r w:rsidR="00F41424">
        <w:rPr>
          <w:rFonts w:ascii="Arial Narrow" w:hAnsi="Arial Narrow"/>
          <w:b/>
          <w:sz w:val="22"/>
          <w:szCs w:val="22"/>
          <w:u w:val="single"/>
        </w:rPr>
        <w:t>3</w:t>
      </w:r>
      <w:r w:rsidRPr="009E0788">
        <w:rPr>
          <w:rFonts w:ascii="Arial Narrow" w:hAnsi="Arial Narrow"/>
          <w:b/>
          <w:sz w:val="22"/>
          <w:szCs w:val="22"/>
          <w:u w:val="single"/>
        </w:rPr>
        <w:t>.202</w:t>
      </w:r>
      <w:r w:rsidR="00F41424">
        <w:rPr>
          <w:rFonts w:ascii="Arial Narrow" w:hAnsi="Arial Narrow"/>
          <w:b/>
          <w:sz w:val="22"/>
          <w:szCs w:val="22"/>
          <w:u w:val="single"/>
        </w:rPr>
        <w:t>7</w:t>
      </w:r>
      <w:r w:rsidRPr="009E0788">
        <w:rPr>
          <w:rFonts w:ascii="Arial Narrow" w:hAnsi="Arial Narrow"/>
          <w:b/>
          <w:sz w:val="22"/>
          <w:szCs w:val="22"/>
          <w:u w:val="single"/>
        </w:rPr>
        <w:t>r.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08E477EF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6C94CECE" w14:textId="77777777" w:rsidR="00F41424" w:rsidRDefault="00901E46" w:rsidP="00F41424">
      <w:pPr>
        <w:autoSpaceDE w:val="0"/>
        <w:autoSpaceDN w:val="0"/>
        <w:adjustRightInd w:val="0"/>
        <w:spacing w:after="0" w:line="240" w:lineRule="auto"/>
        <w:jc w:val="both"/>
      </w:pPr>
      <w:bookmarkStart w:id="1" w:name="_Hlk170470965"/>
      <w:r w:rsidRPr="00230673">
        <w:t>Wykonawca musi wykazać, że wykonał w okresie ostatnich 5 lat przed upływem terminu składania ofert (a jeżeli okres prowadzenia działalnośc</w:t>
      </w:r>
      <w:r>
        <w:t>i jest krótszy – w tym okresie)</w:t>
      </w:r>
      <w:r w:rsidR="00EF4E2B">
        <w:t>:</w:t>
      </w:r>
      <w:r>
        <w:t xml:space="preserve"> </w:t>
      </w:r>
    </w:p>
    <w:p w14:paraId="75F2AAED" w14:textId="5D6ABB89" w:rsidR="00535026" w:rsidRPr="00FC35A9" w:rsidRDefault="00535026" w:rsidP="0083131E">
      <w:pPr>
        <w:tabs>
          <w:tab w:val="right" w:pos="-4680"/>
        </w:tabs>
        <w:spacing w:after="0" w:line="240" w:lineRule="auto"/>
        <w:ind w:left="708"/>
        <w:jc w:val="both"/>
        <w:rPr>
          <w:b/>
          <w:bCs/>
        </w:rPr>
      </w:pPr>
      <w:r w:rsidRPr="00FC35A9">
        <w:rPr>
          <w:b/>
          <w:bCs/>
        </w:rPr>
        <w:t>− co najmniej jednej roboty budowlanej zrealizowanej w systemie zaprojektuj i wybuduj w ramach, której zaprojektowano</w:t>
      </w:r>
      <w:r w:rsidR="00FC35A9">
        <w:rPr>
          <w:b/>
          <w:bCs/>
        </w:rPr>
        <w:t xml:space="preserve"> </w:t>
      </w:r>
      <w:r w:rsidRPr="00FC35A9">
        <w:rPr>
          <w:b/>
          <w:bCs/>
        </w:rPr>
        <w:t>i wykonano roboty budowlane związane z remontem lub budową lub rozbudową lub przebudową drogi/dróg wraz z infrastrukturą techniczną o wartości minimum 1</w:t>
      </w:r>
      <w:r w:rsidR="004F3A70" w:rsidRPr="00FC35A9">
        <w:rPr>
          <w:b/>
          <w:bCs/>
        </w:rPr>
        <w:t>2</w:t>
      </w:r>
      <w:r w:rsidRPr="00FC35A9">
        <w:rPr>
          <w:b/>
          <w:bCs/>
        </w:rPr>
        <w:t xml:space="preserve"> 000.000,00 zł brutto</w:t>
      </w:r>
      <w:r w:rsidR="004F3A70" w:rsidRPr="00FC35A9">
        <w:rPr>
          <w:b/>
          <w:bCs/>
        </w:rPr>
        <w:t xml:space="preserve"> lub co najmniej dwie roboty budowlane o wartości minimum 6 000 000,00zł</w:t>
      </w:r>
      <w:r w:rsidR="00643EED">
        <w:rPr>
          <w:b/>
          <w:bCs/>
        </w:rPr>
        <w:t xml:space="preserve"> brutto</w:t>
      </w:r>
    </w:p>
    <w:p w14:paraId="450CAFBE" w14:textId="77777777" w:rsidR="00535026" w:rsidRPr="00FC35A9" w:rsidRDefault="00535026" w:rsidP="00535026">
      <w:pPr>
        <w:tabs>
          <w:tab w:val="right" w:pos="-4680"/>
        </w:tabs>
        <w:spacing w:after="0" w:line="240" w:lineRule="auto"/>
        <w:jc w:val="both"/>
        <w:rPr>
          <w:b/>
          <w:bCs/>
        </w:rPr>
      </w:pPr>
      <w:r w:rsidRPr="00FC35A9">
        <w:rPr>
          <w:b/>
          <w:bCs/>
        </w:rPr>
        <w:t xml:space="preserve">LUB </w:t>
      </w:r>
    </w:p>
    <w:p w14:paraId="3F1AF141" w14:textId="792144EE" w:rsidR="00535026" w:rsidRPr="00FC35A9" w:rsidRDefault="0083131E" w:rsidP="00535026">
      <w:pPr>
        <w:tabs>
          <w:tab w:val="right" w:pos="-468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 w:rsidR="00535026" w:rsidRPr="00FC35A9">
        <w:rPr>
          <w:b/>
          <w:bCs/>
        </w:rPr>
        <w:t xml:space="preserve">łącznie: </w:t>
      </w:r>
    </w:p>
    <w:p w14:paraId="0913E75F" w14:textId="126ABF93" w:rsidR="00535026" w:rsidRPr="00FC35A9" w:rsidRDefault="00535026" w:rsidP="00535026">
      <w:pPr>
        <w:tabs>
          <w:tab w:val="right" w:pos="-4680"/>
        </w:tabs>
        <w:spacing w:after="0" w:line="240" w:lineRule="auto"/>
        <w:ind w:left="708"/>
        <w:jc w:val="both"/>
        <w:rPr>
          <w:b/>
          <w:bCs/>
        </w:rPr>
      </w:pPr>
      <w:r w:rsidRPr="00FC35A9">
        <w:rPr>
          <w:b/>
          <w:bCs/>
        </w:rPr>
        <w:t xml:space="preserve">− co najmniej jednej roboty budowlanej w ramach, której wykonano roboty budowlane związane z budową lub rozbudową lub przebudową drogi/dróg wraz z infrastrukturą techniczną </w:t>
      </w:r>
      <w:r w:rsidR="004F3A70" w:rsidRPr="00FC35A9">
        <w:rPr>
          <w:b/>
          <w:bCs/>
        </w:rPr>
        <w:t>o wartości minimum 12 000.000,00 zł brutto lub co najmniej dwie roboty budowlane o wartości minimum 6 000 000,00zł</w:t>
      </w:r>
      <w:r w:rsidR="00643EED">
        <w:rPr>
          <w:b/>
          <w:bCs/>
        </w:rPr>
        <w:t xml:space="preserve"> brutto</w:t>
      </w:r>
    </w:p>
    <w:p w14:paraId="66444512" w14:textId="77777777" w:rsidR="00190BE5" w:rsidRDefault="00190BE5" w:rsidP="00535026">
      <w:pPr>
        <w:tabs>
          <w:tab w:val="right" w:pos="-4680"/>
        </w:tabs>
        <w:spacing w:after="0" w:line="240" w:lineRule="auto"/>
        <w:ind w:left="708"/>
        <w:jc w:val="both"/>
        <w:rPr>
          <w:b/>
          <w:bCs/>
        </w:rPr>
      </w:pPr>
    </w:p>
    <w:p w14:paraId="1FC62065" w14:textId="641AB0B5" w:rsidR="00535026" w:rsidRPr="00FC35A9" w:rsidRDefault="00535026" w:rsidP="00535026">
      <w:pPr>
        <w:tabs>
          <w:tab w:val="right" w:pos="-4680"/>
        </w:tabs>
        <w:spacing w:after="0" w:line="240" w:lineRule="auto"/>
        <w:ind w:left="708"/>
        <w:jc w:val="both"/>
        <w:rPr>
          <w:b/>
          <w:bCs/>
        </w:rPr>
      </w:pPr>
      <w:r w:rsidRPr="00FC35A9">
        <w:rPr>
          <w:b/>
          <w:bCs/>
        </w:rPr>
        <w:lastRenderedPageBreak/>
        <w:t xml:space="preserve">oraz </w:t>
      </w:r>
    </w:p>
    <w:p w14:paraId="2E511F3A" w14:textId="2707593A" w:rsidR="00535026" w:rsidRPr="00FC35A9" w:rsidRDefault="00535026" w:rsidP="00535026">
      <w:pPr>
        <w:tabs>
          <w:tab w:val="right" w:pos="-4680"/>
        </w:tabs>
        <w:spacing w:after="0" w:line="240" w:lineRule="auto"/>
        <w:ind w:left="708"/>
        <w:jc w:val="both"/>
        <w:rPr>
          <w:b/>
          <w:bCs/>
        </w:rPr>
      </w:pPr>
      <w:r w:rsidRPr="00FC35A9">
        <w:rPr>
          <w:b/>
          <w:bCs/>
        </w:rPr>
        <w:t xml:space="preserve">− co najmniej jednej usługi na wykonanie dokumentacji projektowej związanej z budową lub rozbudową lub przebudową drogi/ dróg wraz z infrastrukturą techniczną </w:t>
      </w:r>
      <w:r w:rsidR="0099499C" w:rsidRPr="00FC35A9">
        <w:rPr>
          <w:b/>
          <w:bCs/>
        </w:rPr>
        <w:t>o wartości co najmniej 200 000,00zł</w:t>
      </w:r>
      <w:r w:rsidR="00643EED">
        <w:rPr>
          <w:b/>
          <w:bCs/>
        </w:rPr>
        <w:t xml:space="preserve"> brutto</w:t>
      </w:r>
    </w:p>
    <w:bookmarkEnd w:id="1"/>
    <w:p w14:paraId="2C9D22E5" w14:textId="77777777" w:rsidR="00190BE5" w:rsidRPr="00190BE5" w:rsidRDefault="00190BE5" w:rsidP="0041648E">
      <w:pPr>
        <w:pStyle w:val="p"/>
        <w:jc w:val="both"/>
        <w:rPr>
          <w:rFonts w:cs="Arial"/>
          <w:b/>
          <w:bCs/>
          <w:sz w:val="10"/>
          <w:szCs w:val="10"/>
        </w:rPr>
      </w:pPr>
    </w:p>
    <w:p w14:paraId="6DF430BA" w14:textId="2FE62EC6" w:rsidR="0041648E" w:rsidRPr="0083131E" w:rsidRDefault="0041648E" w:rsidP="0041648E">
      <w:pPr>
        <w:pStyle w:val="p"/>
        <w:jc w:val="both"/>
        <w:rPr>
          <w:rFonts w:cs="Arial"/>
          <w:b/>
          <w:bCs/>
        </w:rPr>
      </w:pPr>
      <w:r w:rsidRPr="0083131E">
        <w:rPr>
          <w:rFonts w:cs="Arial"/>
          <w:b/>
          <w:bCs/>
        </w:rPr>
        <w:t xml:space="preserve">Zamawiający, w stosunku do Wykonawców wspólnie ubiegających się o udzielenie zamówienia, w odniesieniu do warunku dotyczącego zdolności technicznej lub zawodowej w zakresie wykonanych robót budowlanych oraz </w:t>
      </w:r>
      <w:r w:rsidR="008B1B60" w:rsidRPr="0083131E">
        <w:rPr>
          <w:rFonts w:cs="Arial"/>
          <w:b/>
          <w:bCs/>
        </w:rPr>
        <w:t xml:space="preserve">zrealizowanych </w:t>
      </w:r>
      <w:r w:rsidRPr="0083131E">
        <w:rPr>
          <w:rFonts w:cs="Arial"/>
          <w:b/>
          <w:bCs/>
        </w:rPr>
        <w:t xml:space="preserve">usług na wykonanie dokumentacji projektowej – dopuszcza łączne spełnianie warunku przez Wykonawców, z zastrzeżeniem, </w:t>
      </w:r>
      <w:r w:rsidR="0083131E">
        <w:rPr>
          <w:rFonts w:cs="Arial"/>
          <w:b/>
          <w:bCs/>
        </w:rPr>
        <w:t xml:space="preserve">                </w:t>
      </w:r>
      <w:r w:rsidRPr="0083131E">
        <w:rPr>
          <w:rFonts w:cs="Arial"/>
          <w:b/>
          <w:bCs/>
        </w:rPr>
        <w:t xml:space="preserve">iż jeden z podmiotów spełnia warunek dotyczący wykonanych robót budowlanych, a drugi z podmiotów spełnia warunek dotyczących wykonanych usług. </w:t>
      </w:r>
    </w:p>
    <w:p w14:paraId="42664F54" w14:textId="77777777" w:rsidR="0083131E" w:rsidRPr="0083131E" w:rsidRDefault="0083131E" w:rsidP="00BC27DD">
      <w:pPr>
        <w:pStyle w:val="p"/>
        <w:rPr>
          <w:rFonts w:cs="Arial"/>
          <w:b/>
          <w:sz w:val="10"/>
          <w:szCs w:val="10"/>
        </w:rPr>
      </w:pPr>
    </w:p>
    <w:p w14:paraId="11B55B00" w14:textId="4A47DFEC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4A651954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</w:t>
      </w:r>
      <w:r w:rsidR="009E0788">
        <w:rPr>
          <w:rFonts w:cs="Arial"/>
          <w:u w:val="single"/>
        </w:rPr>
        <w:t xml:space="preserve">             </w:t>
      </w:r>
      <w:r w:rsidR="00BC27DD" w:rsidRPr="000A7525">
        <w:rPr>
          <w:rFonts w:cs="Arial"/>
          <w:u w:val="single"/>
        </w:rPr>
        <w:t xml:space="preserve">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5B53035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984F1B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>c) o którym mowa w art. 228–230a, art. 250a Kodeksu karnego lub w art. 46 lub art. 4</w:t>
      </w:r>
      <w:r w:rsidR="00CE2C76">
        <w:rPr>
          <w:rFonts w:cs="Arial"/>
        </w:rPr>
        <w:t>8 ustawy z dnia 25 czerwca 2010</w:t>
      </w:r>
      <w:r w:rsidRPr="00B9283F">
        <w:rPr>
          <w:rFonts w:cs="Arial"/>
        </w:rPr>
        <w:t xml:space="preserve">r. </w:t>
      </w:r>
      <w:r w:rsidR="007B6240">
        <w:rPr>
          <w:rFonts w:cs="Arial"/>
        </w:rPr>
        <w:t xml:space="preserve"> </w:t>
      </w:r>
      <w:r w:rsidR="004601AD">
        <w:rPr>
          <w:rFonts w:cs="Arial"/>
        </w:rPr>
        <w:t xml:space="preserve">                         </w:t>
      </w:r>
      <w:r w:rsidRPr="00B9283F">
        <w:rPr>
          <w:rFonts w:cs="Arial"/>
        </w:rPr>
        <w:t xml:space="preserve">o sporcie, </w:t>
      </w:r>
    </w:p>
    <w:p w14:paraId="1B8200C4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5A4C1AB4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>z 2021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48257D0D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0E6D5769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4B138E">
        <w:rPr>
          <w:rFonts w:cs="Arial"/>
        </w:rPr>
        <w:t xml:space="preserve">                </w:t>
      </w:r>
      <w:r w:rsidRPr="00B9283F">
        <w:rPr>
          <w:rFonts w:cs="Arial"/>
        </w:rPr>
        <w:t xml:space="preserve">o którym mowa w pkt 1; </w:t>
      </w:r>
    </w:p>
    <w:p w14:paraId="2A11506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34A946E1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C235FC4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</w:t>
      </w:r>
      <w:r w:rsidR="00537F5C">
        <w:rPr>
          <w:rFonts w:cs="Arial"/>
        </w:rPr>
        <w:t xml:space="preserve"> </w:t>
      </w:r>
      <w:r w:rsidRPr="00B9283F">
        <w:rPr>
          <w:rFonts w:cs="Arial"/>
        </w:rPr>
        <w:t>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lastRenderedPageBreak/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38A62B90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2022r. o szczególnych rozwiązaniach w zakresie przeciwdziałania wspieraniu</w:t>
      </w:r>
      <w:r w:rsidR="00537F5C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>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6378ADA1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3C65BF3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 </w:t>
      </w:r>
      <w:r w:rsidR="00EF4E2B">
        <w:rPr>
          <w:rFonts w:cs="Arial"/>
          <w:shd w:val="clear" w:color="auto" w:fill="FFFFFF"/>
        </w:rPr>
        <w:t xml:space="preserve">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66F9D331" w:rsidR="00EA2BBF" w:rsidRPr="00E23747" w:rsidRDefault="00EA2BBF" w:rsidP="00EA2BBF">
      <w:pPr>
        <w:pStyle w:val="justify"/>
        <w:rPr>
          <w:rFonts w:cs="Arial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</w:t>
      </w:r>
      <w:r w:rsidR="0002676A">
        <w:rPr>
          <w:rFonts w:cs="Arial"/>
          <w:shd w:val="clear" w:color="auto" w:fill="FFFFFF"/>
        </w:rPr>
        <w:t xml:space="preserve">                          </w:t>
      </w:r>
      <w:r w:rsidRPr="00EF4E2B">
        <w:rPr>
          <w:rFonts w:cs="Arial"/>
          <w:shd w:val="clear" w:color="auto" w:fill="FFFFFF"/>
        </w:rPr>
        <w:t xml:space="preserve">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</w:t>
      </w:r>
      <w:r w:rsidR="0002676A">
        <w:rPr>
          <w:rFonts w:cs="Arial"/>
          <w:shd w:val="clear" w:color="auto" w:fill="FFFFFF"/>
        </w:rPr>
        <w:t xml:space="preserve">                 </w:t>
      </w:r>
      <w:r w:rsidRPr="00EF4E2B">
        <w:rPr>
          <w:rFonts w:cs="Arial"/>
          <w:shd w:val="clear" w:color="auto" w:fill="FFFFFF"/>
        </w:rPr>
        <w:t>24 lutego 2022 r., o ile został wpisany na listę na podstawie decyzji w sprawie wpisu na listę rozstrzygającej o zastosowaniu środka, o którym mowa w art. 1 pkt 3.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133435F5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</w:t>
      </w:r>
      <w:r w:rsidR="006C151B">
        <w:rPr>
          <w:rFonts w:eastAsia="Times New Roman"/>
        </w:rPr>
        <w:t xml:space="preserve"> </w:t>
      </w:r>
      <w:r w:rsidRPr="008827D2">
        <w:rPr>
          <w:rFonts w:eastAsia="Times New Roman"/>
        </w:rPr>
        <w:t xml:space="preserve">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430B014E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lastRenderedPageBreak/>
        <w:t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6BC3174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301F5345" w14:textId="77777777" w:rsidR="00671352" w:rsidRPr="00671352" w:rsidRDefault="00671352" w:rsidP="00671352">
      <w:pPr>
        <w:pStyle w:val="Akapitzlist"/>
        <w:jc w:val="both"/>
        <w:rPr>
          <w:rFonts w:ascii="Arial Narrow" w:hAnsi="Arial Narrow" w:cs="Arial"/>
          <w:sz w:val="10"/>
          <w:szCs w:val="10"/>
        </w:rPr>
      </w:pP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2649A5D4" w14:textId="311A4B7B" w:rsidR="000E4D51" w:rsidRPr="000E4D51" w:rsidRDefault="000E4D51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  <w:b/>
        </w:rPr>
        <w:t>o</w:t>
      </w:r>
      <w:r w:rsidRPr="000E4D51">
        <w:rPr>
          <w:rFonts w:ascii="Arial Narrow" w:hAnsi="Arial Narrow"/>
          <w:b/>
        </w:rPr>
        <w:t>ryginalny dokument potwierdzający wniesienie wadium</w:t>
      </w:r>
      <w:r w:rsidRPr="000E4D51">
        <w:rPr>
          <w:rFonts w:ascii="Arial Narrow" w:hAnsi="Arial Narrow"/>
        </w:rPr>
        <w:t xml:space="preserve"> w formie niepieniężnej, podpisany kwalifikowanym podpisem </w:t>
      </w:r>
      <w:r>
        <w:rPr>
          <w:rFonts w:ascii="Arial Narrow" w:hAnsi="Arial Narrow"/>
        </w:rPr>
        <w:t xml:space="preserve">elektronicznym, </w:t>
      </w:r>
      <w:r w:rsidRPr="000E4D51">
        <w:rPr>
          <w:rFonts w:ascii="Arial Narrow" w:hAnsi="Arial Narrow"/>
          <w:bCs/>
          <w:color w:val="000000"/>
        </w:rPr>
        <w:t>podpisem zaufanym lub podpisem osobistym</w:t>
      </w:r>
      <w:r w:rsidRPr="000E4D51">
        <w:rPr>
          <w:rFonts w:ascii="Arial Narrow" w:hAnsi="Arial Narrow"/>
          <w:b/>
        </w:rPr>
        <w:t xml:space="preserve"> przez Wystawcę</w:t>
      </w:r>
      <w:r w:rsidRPr="000E4D51">
        <w:rPr>
          <w:rFonts w:ascii="Arial Narrow" w:hAnsi="Arial Narrow"/>
        </w:rPr>
        <w:t xml:space="preserve"> (nie dotyczy wadium wniesionego </w:t>
      </w:r>
      <w:r w:rsidR="00205CCA">
        <w:rPr>
          <w:rFonts w:ascii="Arial Narrow" w:hAnsi="Arial Narrow"/>
        </w:rPr>
        <w:t xml:space="preserve">                    </w:t>
      </w:r>
      <w:r w:rsidRPr="000E4D51">
        <w:rPr>
          <w:rFonts w:ascii="Arial Narrow" w:hAnsi="Arial Narrow"/>
        </w:rPr>
        <w:t>w formie</w:t>
      </w:r>
      <w:r w:rsidRPr="000E4D51">
        <w:rPr>
          <w:rFonts w:ascii="Arial Narrow" w:hAnsi="Arial Narrow"/>
          <w:spacing w:val="6"/>
        </w:rPr>
        <w:t xml:space="preserve"> </w:t>
      </w:r>
      <w:r w:rsidRPr="000E4D51">
        <w:rPr>
          <w:rFonts w:ascii="Arial Narrow" w:hAnsi="Arial Narrow"/>
        </w:rPr>
        <w:t>pieniężnej),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77777777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ustawy </w:t>
      </w:r>
      <w:proofErr w:type="spellStart"/>
      <w:r w:rsidRPr="00E127E1">
        <w:t>Pzp</w:t>
      </w:r>
      <w:proofErr w:type="spellEnd"/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6FBECF5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  <w:color w:val="FF0000"/>
          <w:sz w:val="10"/>
          <w:szCs w:val="10"/>
        </w:rPr>
      </w:pP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77777777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ustawy </w:t>
      </w:r>
      <w:proofErr w:type="spellStart"/>
      <w:r w:rsidRPr="00E23747">
        <w:rPr>
          <w:rFonts w:eastAsia="Times New Roman"/>
        </w:rPr>
        <w:t>Pzp</w:t>
      </w:r>
      <w:proofErr w:type="spellEnd"/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77777777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ustawy </w:t>
      </w:r>
      <w:proofErr w:type="spellStart"/>
      <w:r w:rsidRPr="00074310">
        <w:t>Pzp</w:t>
      </w:r>
      <w:proofErr w:type="spellEnd"/>
      <w:r w:rsidRPr="00074310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2A2EF9E8" w:rsidR="00230673" w:rsidRPr="00405108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6C151B">
        <w:rPr>
          <w:b/>
          <w:bCs/>
          <w:color w:val="000000"/>
        </w:rPr>
        <w:t>/usług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>, obejmujących roboty budowlane</w:t>
      </w:r>
      <w:r w:rsidR="006C151B">
        <w:t>/usługi</w:t>
      </w:r>
      <w:r w:rsidR="00E23747" w:rsidRPr="00437810">
        <w:t xml:space="preserve">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</w:t>
      </w:r>
      <w:r w:rsidR="006C151B">
        <w:t>/usługi</w:t>
      </w:r>
      <w:r w:rsidRPr="00074310">
        <w:t xml:space="preserve"> te zostały wykonane, oraz załączeniem dowodów określających czy te</w:t>
      </w:r>
      <w:r w:rsidRPr="00230673">
        <w:t xml:space="preserve"> roboty budowlane</w:t>
      </w:r>
      <w:r w:rsidR="006C151B">
        <w:t>/usługi</w:t>
      </w:r>
      <w:r w:rsidRPr="00230673">
        <w:t xml:space="preserve"> zostały wykonane należycie, przy czym dowodami, o których mowa, są referencje bądź inne dokumenty sporządzone przez podmiot, na rzecz którego roboty budowlan</w:t>
      </w:r>
      <w:r w:rsidR="005B034F">
        <w:t>e</w:t>
      </w:r>
      <w:r w:rsidR="006C151B">
        <w:t>/usługi</w:t>
      </w:r>
      <w:r w:rsidR="005B034F">
        <w:t xml:space="preserve"> były wykonywane,</w:t>
      </w:r>
      <w:r w:rsidR="0035716A">
        <w:t xml:space="preserve"> </w:t>
      </w:r>
      <w:r w:rsidR="005B034F">
        <w:t xml:space="preserve">a jeżeli </w:t>
      </w:r>
      <w:r w:rsidR="00416A8E">
        <w:t>wykonawca 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1B1F3B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lastRenderedPageBreak/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58CE8340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5B78754F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2005r. o informatyzacji działalności podmiotów realizujących </w:t>
      </w:r>
      <w:r w:rsidR="00106827" w:rsidRPr="0083131E">
        <w:rPr>
          <w:rFonts w:ascii="Arial Narrow" w:hAnsi="Arial Narrow"/>
          <w:color w:val="000000"/>
          <w:shd w:val="clear" w:color="auto" w:fill="FFFFFF"/>
        </w:rPr>
        <w:t>zadania publiczne (Dz.U. z 202</w:t>
      </w:r>
      <w:r w:rsidR="00CC40C3" w:rsidRPr="0083131E">
        <w:rPr>
          <w:rFonts w:ascii="Arial Narrow" w:hAnsi="Arial Narrow"/>
          <w:color w:val="000000"/>
          <w:shd w:val="clear" w:color="auto" w:fill="FFFFFF"/>
        </w:rPr>
        <w:t>4r</w:t>
      </w:r>
      <w:r w:rsidRPr="0083131E">
        <w:rPr>
          <w:rFonts w:ascii="Arial Narrow" w:hAnsi="Arial Narrow"/>
          <w:color w:val="000000"/>
          <w:shd w:val="clear" w:color="auto" w:fill="FFFFFF"/>
        </w:rPr>
        <w:t>. poz.</w:t>
      </w:r>
      <w:r w:rsidR="00332459" w:rsidRPr="0083131E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CC40C3" w:rsidRPr="0083131E">
        <w:rPr>
          <w:rFonts w:ascii="Arial Narrow" w:hAnsi="Arial Narrow"/>
          <w:color w:val="000000"/>
          <w:shd w:val="clear" w:color="auto" w:fill="FFFFFF"/>
        </w:rPr>
        <w:t>307)</w:t>
      </w:r>
      <w:r w:rsidRPr="0083131E">
        <w:rPr>
          <w:rFonts w:ascii="Arial Narrow" w:hAnsi="Arial Narrow"/>
          <w:color w:val="000000"/>
          <w:shd w:val="clear" w:color="auto" w:fill="FFFFFF"/>
        </w:rPr>
        <w:t>, z zastrzeżeniem formatów, o których mowa</w:t>
      </w:r>
      <w:r w:rsidR="00F91276" w:rsidRPr="0083131E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83131E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83131E">
        <w:rPr>
          <w:rFonts w:ascii="Arial Narrow" w:hAnsi="Arial Narrow"/>
          <w:shd w:val="clear" w:color="auto" w:fill="FFFFFF"/>
        </w:rPr>
        <w:t>art. 66 ust. 1</w:t>
      </w:r>
      <w:r w:rsidRPr="0083131E">
        <w:rPr>
          <w:rFonts w:ascii="Arial Narrow" w:hAnsi="Arial Narrow"/>
          <w:color w:val="000000"/>
          <w:shd w:val="clear" w:color="auto" w:fill="FFFFFF"/>
        </w:rPr>
        <w:t xml:space="preserve"> ustawy,</w:t>
      </w:r>
      <w:r w:rsidR="00CE61C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83131E">
        <w:rPr>
          <w:rFonts w:ascii="Arial Narrow" w:hAnsi="Arial Narrow"/>
          <w:color w:val="000000"/>
          <w:shd w:val="clear" w:color="auto" w:fill="FFFFFF"/>
        </w:rPr>
        <w:t xml:space="preserve">            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37F1B4A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 xml:space="preserve">- przekazuje się je w postaci elektronicznej </w:t>
      </w:r>
      <w:r w:rsidR="0083131E">
        <w:rPr>
          <w:rFonts w:ascii="Arial Narrow" w:hAnsi="Arial Narrow"/>
          <w:b/>
          <w:bCs/>
          <w:color w:val="000000"/>
        </w:rPr>
        <w:t xml:space="preserve">              </w:t>
      </w:r>
      <w:r w:rsidRPr="00965282">
        <w:rPr>
          <w:rFonts w:ascii="Arial Narrow" w:hAnsi="Arial Narrow"/>
          <w:b/>
          <w:bCs/>
          <w:color w:val="000000"/>
        </w:rPr>
        <w:t>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 xml:space="preserve">w zakresie podmiotowych środków dowodowych, które każdego z nich dotyczą. Poświadczenia zgodności cyfrowego odwzorowania z dokumentem w postaci papierowej może dokonać również notariusz. Przez cyfrowe odwzorowanie </w:t>
      </w:r>
      <w:r w:rsidRPr="00965282">
        <w:rPr>
          <w:rFonts w:ascii="Arial Narrow" w:hAnsi="Arial Narrow"/>
          <w:i/>
          <w:iCs/>
          <w:color w:val="000000"/>
        </w:rPr>
        <w:lastRenderedPageBreak/>
        <w:t>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13EDEE37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3460B331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5576D1">
        <w:rPr>
          <w:rFonts w:ascii="Arial Narrow" w:eastAsia="Calibri" w:hAnsi="Arial Narrow"/>
        </w:rPr>
        <w:t>Osobą uprawnioną do kontaktu z Wykonawcami jest:</w:t>
      </w:r>
    </w:p>
    <w:p w14:paraId="7CC73DCE" w14:textId="77777777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w zakresie proceduralnym: Radosław Kaczmarek, tel. 632416216 wew. 228</w:t>
      </w:r>
    </w:p>
    <w:p w14:paraId="029B1455" w14:textId="66C0476B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2) w zakresie merytorycznym: Damian Majewski, tel. 632416216 wew. 208</w:t>
      </w:r>
    </w:p>
    <w:p w14:paraId="1267A42C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2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2D11F4AB" w14:textId="77777777" w:rsidR="003E3D73" w:rsidRPr="007A061C" w:rsidRDefault="003E3D73" w:rsidP="003E3D73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3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24E415F2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5D2AA5E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482A6EB9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1EE67BB6" w14:textId="3EF33AB0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B24BA0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B0262C3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459384B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475845D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207B1FC5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2E7E8EED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4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483DE314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5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093D4CF6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16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FBE32EA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EB401AB" w14:textId="2470C5FF" w:rsidR="003E3D73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 xml:space="preserve">Prezesa Rady Ministrów z dnia 30 grudnia 2020r. w sprawie sposobu sporządzania </w:t>
      </w:r>
      <w:r w:rsidR="0056430D">
        <w:rPr>
          <w:rFonts w:ascii="Arial Narrow" w:eastAsia="Roboto" w:hAnsi="Arial Narrow" w:cs="Roboto"/>
          <w:color w:val="202124"/>
          <w:shd w:val="clear" w:color="auto" w:fill="F8F9FA"/>
        </w:rPr>
        <w:t xml:space="preserve">           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 xml:space="preserve">i przekazywania informacji oraz wymagań technicznych dla dokumentów elektronicznych oraz środków komunikacji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lastRenderedPageBreak/>
        <w:t>elektronicznej w postępowaniu o udzielenie zamówienia publicznego lub konkursie (Dz.U.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18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2AB0BB9D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91A3C3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85F7E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54854465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179DB5DA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85639E6" w14:textId="68192D3C" w:rsidR="003E3D73" w:rsidRPr="007A061C" w:rsidRDefault="0056430D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s</w:t>
      </w:r>
      <w:r w:rsidR="003E3D73" w:rsidRPr="007A061C">
        <w:rPr>
          <w:rFonts w:eastAsia="Calibri" w:cs="Calibri"/>
        </w:rPr>
        <w:t>zyfrowanie na platformazakupowa.pl odbywa się za pomocą protokołu TLS 1.3.</w:t>
      </w:r>
    </w:p>
    <w:p w14:paraId="3EF7EDE4" w14:textId="17A7D01C" w:rsidR="003E3D73" w:rsidRDefault="0056430D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o</w:t>
      </w:r>
      <w:r w:rsidR="003E3D73" w:rsidRPr="007A061C">
        <w:rPr>
          <w:rFonts w:eastAsia="Calibri" w:cs="Calibri"/>
        </w:rPr>
        <w:t>znaczenie czasu odbioru danych przez platformę zakupową stanowi datę oraz dokładny czas (</w:t>
      </w:r>
      <w:proofErr w:type="spellStart"/>
      <w:r w:rsidR="003E3D73" w:rsidRPr="007A061C">
        <w:rPr>
          <w:rFonts w:eastAsia="Calibri" w:cs="Calibri"/>
        </w:rPr>
        <w:t>hh:mm:ss</w:t>
      </w:r>
      <w:proofErr w:type="spellEnd"/>
      <w:r w:rsidR="003E3D73" w:rsidRPr="007A061C">
        <w:rPr>
          <w:rFonts w:eastAsia="Calibri" w:cs="Calibri"/>
        </w:rPr>
        <w:t>) generowany wg. czasu lokalnego serwera synchronizowanego z zegarem Głównego Urzędu Miar.</w:t>
      </w:r>
    </w:p>
    <w:p w14:paraId="486E2CA7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5B3E0EE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19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0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0C8D145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5311107E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1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0B2961A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4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706BAF4" w14:textId="77777777" w:rsidR="004B4992" w:rsidRPr="004B4992" w:rsidRDefault="004B499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10"/>
          <w:szCs w:val="10"/>
        </w:rPr>
      </w:pPr>
    </w:p>
    <w:p w14:paraId="4B72E0DD" w14:textId="49917822" w:rsidR="00B33C63" w:rsidRDefault="003E3D73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t>Zalecenia</w:t>
      </w:r>
    </w:p>
    <w:p w14:paraId="22DF7A22" w14:textId="45C90287" w:rsidR="003E3D73" w:rsidRPr="00D85EB2" w:rsidRDefault="003E3D73" w:rsidP="00B33C63">
      <w:pPr>
        <w:pStyle w:val="Nagwek1"/>
        <w:spacing w:line="259" w:lineRule="auto"/>
        <w:ind w:left="0"/>
        <w:jc w:val="both"/>
        <w:rPr>
          <w:rFonts w:eastAsia="Calibri" w:cs="Calibri"/>
        </w:rPr>
      </w:pPr>
      <w:r w:rsidRPr="00D85EB2">
        <w:rPr>
          <w:rFonts w:eastAsia="Calibri" w:cs="Calibri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91782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6A334286" w14:textId="318625B8" w:rsidR="003E3D73" w:rsidRPr="00AB6837" w:rsidRDefault="003E3D73" w:rsidP="00AB6837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</w:t>
      </w:r>
      <w:r w:rsidR="00AB6837">
        <w:rPr>
          <w:rFonts w:eastAsia="Calibri" w:cs="Calibri"/>
        </w:rPr>
        <w:t xml:space="preserve">: </w:t>
      </w:r>
      <w:r w:rsidRPr="00AB6837">
        <w:rPr>
          <w:rFonts w:eastAsia="Calibri" w:cs="Calibri"/>
        </w:rPr>
        <w:t>zip</w:t>
      </w:r>
      <w:r w:rsidR="00AB6837">
        <w:rPr>
          <w:rFonts w:eastAsia="Calibri" w:cs="Calibri"/>
        </w:rPr>
        <w:t xml:space="preserve">, </w:t>
      </w:r>
      <w:r w:rsidRPr="00AB6837">
        <w:rPr>
          <w:rFonts w:eastAsia="Calibri" w:cs="Calibri"/>
        </w:rPr>
        <w:t xml:space="preserve"> .7Z</w:t>
      </w:r>
    </w:p>
    <w:p w14:paraId="4B8C05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55AE1696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12A55089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B0F5BA7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473C053C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64A1BA7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855BDD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4C606F0B" w14:textId="60C045A8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Ofertę należy przygotować z należytą starannością dla podmiotu ubiegającego się o udzielenie zamówienia publicznego</w:t>
      </w:r>
      <w:r w:rsidR="00981B6A">
        <w:rPr>
          <w:rFonts w:eastAsia="Calibri" w:cs="Calibri"/>
        </w:rPr>
        <w:t xml:space="preserve">          </w:t>
      </w:r>
      <w:r w:rsidRPr="00D85EB2">
        <w:rPr>
          <w:rFonts w:eastAsia="Calibri" w:cs="Calibri"/>
        </w:rPr>
        <w:t xml:space="preserve"> i zachowaniem odpowiedniego odstępu czasu do zakończenia przyjmowania ofert/wniosków. Sugerujemy złożenie oferty na 24 godziny przed terminem składania ofert/wniosków.</w:t>
      </w:r>
    </w:p>
    <w:p w14:paraId="2A90CA9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0FB8FBA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469A94ED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3350137A" w14:textId="48732159" w:rsidR="003E3D73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57E43F23" w14:textId="77777777" w:rsidR="003E3D73" w:rsidRPr="003E3D73" w:rsidRDefault="003E3D73" w:rsidP="007E0760">
      <w:pPr>
        <w:pStyle w:val="p"/>
        <w:jc w:val="both"/>
        <w:rPr>
          <w:rStyle w:val="bold"/>
          <w:rFonts w:cs="Arial"/>
          <w:sz w:val="10"/>
          <w:szCs w:val="10"/>
        </w:rPr>
      </w:pPr>
    </w:p>
    <w:p w14:paraId="128B9F12" w14:textId="5833D7A2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515EFF68" w14:textId="77777777" w:rsidR="00944FDF" w:rsidRPr="0063730D" w:rsidRDefault="00944FDF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Radosław Kaczmarek, email: </w:t>
      </w:r>
      <w:hyperlink r:id="rId25" w:history="1">
        <w:r w:rsidR="0063730D" w:rsidRPr="0063730D">
          <w:rPr>
            <w:rStyle w:val="Hipercze"/>
            <w:rFonts w:cs="Arial"/>
            <w:b/>
            <w:color w:val="auto"/>
            <w:u w:val="none"/>
          </w:rPr>
          <w:t>rkaczmarek@stare-miasto.pl</w:t>
        </w:r>
      </w:hyperlink>
    </w:p>
    <w:p w14:paraId="44791671" w14:textId="77777777" w:rsidR="0063730D" w:rsidRPr="0063730D" w:rsidRDefault="0063730D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Damian Majewski, </w:t>
      </w:r>
      <w:r w:rsidRPr="0063730D">
        <w:rPr>
          <w:rFonts w:cs="Arial"/>
          <w:b/>
        </w:rPr>
        <w:t>dmajewski@stare-miasto.pl</w:t>
      </w:r>
    </w:p>
    <w:p w14:paraId="745EC8D6" w14:textId="77777777" w:rsidR="0063730D" w:rsidRDefault="0063730D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Piotr Koziarski, </w:t>
      </w:r>
      <w:r w:rsidRPr="0063730D">
        <w:rPr>
          <w:rFonts w:cs="Arial"/>
          <w:b/>
        </w:rPr>
        <w:t>inwestycje@stare-miasto.pl</w:t>
      </w:r>
    </w:p>
    <w:p w14:paraId="3857CB0C" w14:textId="69D4D2BB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3992A492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FC35A9">
        <w:rPr>
          <w:rFonts w:cs="Arial"/>
          <w:b/>
        </w:rPr>
        <w:t>24</w:t>
      </w:r>
      <w:r w:rsidR="0038599E" w:rsidRPr="00A74810">
        <w:rPr>
          <w:rFonts w:cs="Arial"/>
          <w:b/>
        </w:rPr>
        <w:t>.</w:t>
      </w:r>
      <w:r w:rsidR="00972968">
        <w:rPr>
          <w:rFonts w:cs="Arial"/>
          <w:b/>
        </w:rPr>
        <w:t>0</w:t>
      </w:r>
      <w:r w:rsidR="00FC35A9">
        <w:rPr>
          <w:rFonts w:cs="Arial"/>
          <w:b/>
        </w:rPr>
        <w:t>8</w:t>
      </w:r>
      <w:r w:rsidR="00EA5A42" w:rsidRPr="00A74810">
        <w:rPr>
          <w:rFonts w:cs="Arial"/>
          <w:b/>
        </w:rPr>
        <w:t>.202</w:t>
      </w:r>
      <w:r w:rsidR="00972968">
        <w:rPr>
          <w:rFonts w:cs="Arial"/>
          <w:b/>
        </w:rPr>
        <w:t>4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Pr="00B9283F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7A7B66A1" w14:textId="5B3CE5A2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>.</w:t>
      </w:r>
      <w:r w:rsidR="00D53626">
        <w:rPr>
          <w:rFonts w:eastAsia="Calibri" w:cs="Calibri"/>
        </w:rPr>
        <w:t xml:space="preserve"> </w:t>
      </w:r>
      <w:r w:rsidRPr="004A17C7">
        <w:rPr>
          <w:rFonts w:eastAsia="Calibri" w:cs="Calibri"/>
        </w:rPr>
        <w:t xml:space="preserve">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6B1D2A58" w14:textId="77777777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EE558C" w14:textId="77777777" w:rsidR="003E3D73" w:rsidRPr="004A17C7" w:rsidRDefault="003E3D73" w:rsidP="003E3D73">
      <w:pPr>
        <w:pStyle w:val="justify"/>
        <w:numPr>
          <w:ilvl w:val="1"/>
          <w:numId w:val="21"/>
        </w:numPr>
        <w:rPr>
          <w:rFonts w:cs="Arial"/>
        </w:rPr>
      </w:pPr>
      <w:r w:rsidRPr="004A17C7">
        <w:rPr>
          <w:rFonts w:eastAsia="Calibri" w:cs="Calibri"/>
        </w:rPr>
        <w:t xml:space="preserve"> Oferta powinna być:</w:t>
      </w:r>
    </w:p>
    <w:p w14:paraId="4A54C522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311B8B0F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26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08B292E6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45BA29D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11E4F8DA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82B7673" w14:textId="285B9ACE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FC35A9">
        <w:rPr>
          <w:rFonts w:ascii="Arial Narrow" w:eastAsia="Calibri" w:hAnsi="Arial Narrow"/>
        </w:rPr>
        <w:t xml:space="preserve">                      </w:t>
      </w:r>
      <w:r w:rsidRPr="004A17C7">
        <w:rPr>
          <w:rFonts w:ascii="Arial Narrow" w:eastAsia="Calibri" w:hAnsi="Arial Narrow"/>
        </w:rPr>
        <w:t>iż zastrzeżone informacje stanowią tajemnicę przedsiębiorstwa. Na platformie w formularzu składania oferty znajduje się miejsce wyznaczone do dołączenia części oferty stanowiącej tajemnicę przedsiębiorstwa.</w:t>
      </w:r>
    </w:p>
    <w:p w14:paraId="566BD68B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02127841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199BFC5B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102CDF05" w14:textId="67F74FAD" w:rsidR="003E3D73" w:rsidRPr="004A17C7" w:rsidRDefault="003E3D73" w:rsidP="003E3D73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 xml:space="preserve">o ile uprawniony do korzystania z informacji lub rozporządzania nimi podjął, przy zachowaniu należytej staranności, działania </w:t>
      </w:r>
      <w:r w:rsidR="00D53626">
        <w:t xml:space="preserve">              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4747086" w14:textId="4EAC311A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</w:t>
      </w:r>
      <w:r w:rsidRPr="004A17C7">
        <w:rPr>
          <w:b/>
        </w:rPr>
        <w:lastRenderedPageBreak/>
        <w:t xml:space="preserve">przesłanka podjęcia niezbędnych działań w celu zachowania ich poufności i dane te staną się jawne od momentu odpowiednio otwarcia ofert albo ich przekazania. </w:t>
      </w:r>
    </w:p>
    <w:p w14:paraId="220D96E1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7E61F32D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049B173A" w14:textId="77777777" w:rsidR="00981B6A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27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</w:t>
      </w:r>
    </w:p>
    <w:p w14:paraId="37804797" w14:textId="4B3D2AAD" w:rsidR="003E3D73" w:rsidRPr="004A17C7" w:rsidRDefault="003E3D73" w:rsidP="00981B6A">
      <w:pPr>
        <w:pStyle w:val="Akapitzlist"/>
        <w:spacing w:line="259" w:lineRule="auto"/>
        <w:ind w:left="405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Sposób dokonywania wycofania oferty zamieszczono w instrukcji zamieszczonej na stronie internetowej pod adresem: </w:t>
      </w:r>
      <w:hyperlink r:id="rId28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4F474C83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7D4F2390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601453A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6DB2A88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FB6199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7DFA46C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023BE3E7" w14:textId="77777777" w:rsidR="003E3D73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29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4EA2B510" w14:textId="1529BFA0" w:rsidR="003E3D73" w:rsidRPr="00A74810" w:rsidRDefault="00000000" w:rsidP="003E3D73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30" w:history="1">
        <w:r w:rsidR="003E3D73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3E3D73">
        <w:rPr>
          <w:rFonts w:ascii="Arial Narrow" w:hAnsi="Arial Narrow"/>
          <w:b/>
        </w:rPr>
        <w:t xml:space="preserve">, </w:t>
      </w:r>
      <w:r w:rsidR="003E3D73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3E3D73">
        <w:rPr>
          <w:rFonts w:ascii="Arial Narrow" w:eastAsia="Calibri" w:hAnsi="Arial Narrow"/>
        </w:rPr>
        <w:t xml:space="preserve">             </w:t>
      </w:r>
      <w:r w:rsidR="003E3D73" w:rsidRPr="00A74810">
        <w:rPr>
          <w:rFonts w:ascii="Arial Narrow" w:hAnsi="Arial Narrow" w:cs="Arial"/>
          <w:b/>
        </w:rPr>
        <w:t xml:space="preserve">do dnia </w:t>
      </w:r>
      <w:r w:rsidR="00FC35A9">
        <w:rPr>
          <w:rFonts w:ascii="Arial Narrow" w:hAnsi="Arial Narrow" w:cs="Arial"/>
          <w:b/>
        </w:rPr>
        <w:t>26</w:t>
      </w:r>
      <w:r w:rsidR="003E3D73" w:rsidRPr="00A74810">
        <w:rPr>
          <w:rFonts w:ascii="Arial Narrow" w:hAnsi="Arial Narrow" w:cs="Arial"/>
          <w:b/>
        </w:rPr>
        <w:t>.</w:t>
      </w:r>
      <w:r w:rsidR="00972968">
        <w:rPr>
          <w:rFonts w:ascii="Arial Narrow" w:hAnsi="Arial Narrow" w:cs="Arial"/>
          <w:b/>
        </w:rPr>
        <w:t>0</w:t>
      </w:r>
      <w:r w:rsidR="00FC35A9">
        <w:rPr>
          <w:rFonts w:ascii="Arial Narrow" w:hAnsi="Arial Narrow" w:cs="Arial"/>
          <w:b/>
        </w:rPr>
        <w:t>7</w:t>
      </w:r>
      <w:r w:rsidR="003E3D73" w:rsidRPr="00A74810">
        <w:rPr>
          <w:rFonts w:ascii="Arial Narrow" w:hAnsi="Arial Narrow" w:cs="Arial"/>
          <w:b/>
        </w:rPr>
        <w:t>.202</w:t>
      </w:r>
      <w:r w:rsidR="00972968">
        <w:rPr>
          <w:rFonts w:ascii="Arial Narrow" w:hAnsi="Arial Narrow" w:cs="Arial"/>
          <w:b/>
        </w:rPr>
        <w:t>4</w:t>
      </w:r>
      <w:r w:rsidR="003E3D73" w:rsidRPr="00A74810">
        <w:rPr>
          <w:rFonts w:ascii="Arial Narrow" w:hAnsi="Arial Narrow" w:cs="Arial"/>
          <w:b/>
        </w:rPr>
        <w:t>r. do godziny</w:t>
      </w:r>
      <w:r w:rsidR="003E3D73" w:rsidRPr="00A74810">
        <w:rPr>
          <w:rFonts w:ascii="Arial Narrow" w:hAnsi="Arial Narrow" w:cs="Arial"/>
          <w:b/>
          <w:spacing w:val="-14"/>
        </w:rPr>
        <w:t xml:space="preserve"> </w:t>
      </w:r>
      <w:r w:rsidR="003E3D73" w:rsidRPr="00A74810">
        <w:rPr>
          <w:rFonts w:ascii="Arial Narrow" w:hAnsi="Arial Narrow" w:cs="Arial"/>
          <w:b/>
        </w:rPr>
        <w:t>1</w:t>
      </w:r>
      <w:r w:rsidR="00DE1134">
        <w:rPr>
          <w:rFonts w:ascii="Arial Narrow" w:hAnsi="Arial Narrow" w:cs="Arial"/>
          <w:b/>
        </w:rPr>
        <w:t>0</w:t>
      </w:r>
      <w:r w:rsidR="003E3D73" w:rsidRPr="00A74810">
        <w:rPr>
          <w:rFonts w:ascii="Arial Narrow" w:hAnsi="Arial Narrow" w:cs="Arial"/>
          <w:b/>
        </w:rPr>
        <w:t>:00</w:t>
      </w:r>
    </w:p>
    <w:p w14:paraId="5308FDBB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1AFAD4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23B2B18F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2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F30A01">
        <w:rPr>
          <w:rFonts w:ascii="Arial Narrow" w:eastAsia="Calibri" w:hAnsi="Arial Narrow"/>
        </w:rPr>
        <w:t>Pzp</w:t>
      </w:r>
      <w:proofErr w:type="spellEnd"/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9527B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C5466E6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33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6E701E08" w14:textId="7777777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774D89E8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 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FC35A9">
        <w:rPr>
          <w:rFonts w:cs="Arial"/>
          <w:b/>
        </w:rPr>
        <w:t>26</w:t>
      </w:r>
      <w:r w:rsidRPr="00A74810">
        <w:rPr>
          <w:rFonts w:cs="Arial"/>
          <w:b/>
        </w:rPr>
        <w:t>.</w:t>
      </w:r>
      <w:r w:rsidR="00972968">
        <w:rPr>
          <w:rFonts w:cs="Arial"/>
          <w:b/>
        </w:rPr>
        <w:t>0</w:t>
      </w:r>
      <w:r w:rsidR="00FC35A9">
        <w:rPr>
          <w:rFonts w:cs="Arial"/>
          <w:b/>
        </w:rPr>
        <w:t>7</w:t>
      </w:r>
      <w:r w:rsidRPr="00A74810">
        <w:rPr>
          <w:rFonts w:cs="Arial"/>
          <w:b/>
        </w:rPr>
        <w:t>.202</w:t>
      </w:r>
      <w:r w:rsidR="00972968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DE1134">
        <w:rPr>
          <w:rFonts w:cs="Arial"/>
          <w:b/>
        </w:rPr>
        <w:t>0</w:t>
      </w:r>
      <w:r w:rsidRPr="006A235F">
        <w:rPr>
          <w:rFonts w:cs="Arial"/>
          <w:b/>
        </w:rPr>
        <w:t>:</w:t>
      </w:r>
      <w:r w:rsidR="00D72F17">
        <w:rPr>
          <w:rFonts w:cs="Arial"/>
          <w:b/>
        </w:rPr>
        <w:t>15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77777777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52156FF8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 xml:space="preserve">4.  Zamawiający, najpóźniej przed otwarciem ofert, udostępnia na stronie internetowej prowadzonego postępowania informację </w:t>
      </w:r>
      <w:r w:rsidR="0083131E">
        <w:rPr>
          <w:rFonts w:eastAsia="Calibri" w:cs="Calibri"/>
        </w:rPr>
        <w:t xml:space="preserve">            </w:t>
      </w:r>
      <w:r w:rsidRPr="008072CE">
        <w:rPr>
          <w:rFonts w:eastAsia="Calibri" w:cs="Calibri"/>
        </w:rPr>
        <w:t>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7913838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lastRenderedPageBreak/>
        <w:t>Informacja zostanie opublikowana na stronie postępowania na</w:t>
      </w:r>
      <w:hyperlink r:id="rId34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CA98BF6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0A526893" w14:textId="4DC80789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65A48DD9" w14:textId="77777777" w:rsidR="00981B6A" w:rsidRPr="00981B6A" w:rsidRDefault="00981B6A" w:rsidP="00E90354">
      <w:pPr>
        <w:pStyle w:val="justify"/>
        <w:rPr>
          <w:rFonts w:cs="Arial"/>
          <w:b/>
          <w:sz w:val="12"/>
          <w:szCs w:val="12"/>
        </w:rPr>
      </w:pPr>
    </w:p>
    <w:p w14:paraId="168296D0" w14:textId="4CD6C085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0676AF9F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5DDC3E49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7D7AFC">
        <w:rPr>
          <w:color w:val="000000"/>
        </w:rPr>
        <w:t>3</w:t>
      </w:r>
      <w:r w:rsidR="007B7387" w:rsidRPr="00027376">
        <w:rPr>
          <w:color w:val="000000"/>
        </w:rPr>
        <w:t>r. poz. 1</w:t>
      </w:r>
      <w:r w:rsidR="007D7AFC">
        <w:rPr>
          <w:color w:val="000000"/>
        </w:rPr>
        <w:t>610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01FD3C18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4863"/>
        <w:gridCol w:w="4851"/>
      </w:tblGrid>
      <w:tr w:rsidR="000C03BB" w:rsidRPr="00CB2896" w14:paraId="4D5FF654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vAlign w:val="center"/>
          </w:tcPr>
          <w:p w14:paraId="6AF70409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5000" w:type="dxa"/>
            <w:vAlign w:val="center"/>
          </w:tcPr>
          <w:p w14:paraId="2162CAA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5000" w:type="dxa"/>
            <w:vAlign w:val="center"/>
          </w:tcPr>
          <w:p w14:paraId="6604488B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</w:tr>
      <w:tr w:rsidR="000C03BB" w:rsidRPr="00CB2896" w14:paraId="6ED61F78" w14:textId="77777777" w:rsidTr="00FB2595">
        <w:tc>
          <w:tcPr>
            <w:tcW w:w="1000" w:type="dxa"/>
            <w:vAlign w:val="center"/>
          </w:tcPr>
          <w:p w14:paraId="7579DBB0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5000" w:type="dxa"/>
            <w:vAlign w:val="center"/>
          </w:tcPr>
          <w:p w14:paraId="5EEDF3B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5000" w:type="dxa"/>
            <w:vAlign w:val="center"/>
          </w:tcPr>
          <w:p w14:paraId="69AB61DC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</w:tr>
      <w:tr w:rsidR="000C03BB" w:rsidRPr="00CB2896" w14:paraId="7348D612" w14:textId="77777777" w:rsidTr="00FB2595">
        <w:tc>
          <w:tcPr>
            <w:tcW w:w="1000" w:type="dxa"/>
            <w:vAlign w:val="center"/>
          </w:tcPr>
          <w:p w14:paraId="278223A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5000" w:type="dxa"/>
            <w:vAlign w:val="center"/>
          </w:tcPr>
          <w:p w14:paraId="469F58AC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</w:p>
        </w:tc>
        <w:tc>
          <w:tcPr>
            <w:tcW w:w="5000" w:type="dxa"/>
            <w:vAlign w:val="center"/>
          </w:tcPr>
          <w:p w14:paraId="6A199A7E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</w:tr>
    </w:tbl>
    <w:p w14:paraId="4C496BDF" w14:textId="77777777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0C03BB" w:rsidRPr="00CB2896" w14:paraId="0E7755EA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37BC234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47A134E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9F7BCA4" w14:textId="77777777" w:rsidTr="00FB2595">
        <w:tc>
          <w:tcPr>
            <w:tcW w:w="1411" w:type="dxa"/>
            <w:vAlign w:val="center"/>
          </w:tcPr>
          <w:p w14:paraId="1327BD3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76938EB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5D7269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9EFA772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</w:tc>
      </w:tr>
      <w:tr w:rsidR="000C03BB" w:rsidRPr="00CB2896" w14:paraId="5449A074" w14:textId="77777777" w:rsidTr="00FB2595">
        <w:tc>
          <w:tcPr>
            <w:tcW w:w="1411" w:type="dxa"/>
            <w:vAlign w:val="center"/>
          </w:tcPr>
          <w:p w14:paraId="300CE613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79E34289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E7C879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 xml:space="preserve"> – okres gwarancji oferty badanej; 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 xml:space="preserve"> – najdłuższy okres gwarancji</w:t>
            </w:r>
          </w:p>
          <w:p w14:paraId="2A6A959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Minimalny okres gwarancji punktowany przez Zamawiającego – 36 miesięcy</w:t>
            </w:r>
          </w:p>
          <w:p w14:paraId="55F933EB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Maksymalny okres gwarancji punktowany przez Zamawiającego – 60 miesięcy</w:t>
            </w:r>
          </w:p>
        </w:tc>
      </w:tr>
    </w:tbl>
    <w:p w14:paraId="279D5311" w14:textId="77777777" w:rsidR="0063730D" w:rsidRPr="00D53626" w:rsidRDefault="0063730D" w:rsidP="000C03BB">
      <w:pPr>
        <w:spacing w:after="0" w:line="240" w:lineRule="auto"/>
        <w:rPr>
          <w:b/>
          <w:sz w:val="10"/>
          <w:szCs w:val="10"/>
        </w:rPr>
      </w:pPr>
    </w:p>
    <w:p w14:paraId="61D3DAF5" w14:textId="6A38E8AB" w:rsidR="000C03BB" w:rsidRPr="00762A84" w:rsidRDefault="000C03BB" w:rsidP="003D6F46">
      <w:pPr>
        <w:spacing w:after="0" w:line="240" w:lineRule="auto"/>
        <w:rPr>
          <w:b/>
        </w:rPr>
      </w:pPr>
      <w:r w:rsidRPr="00A667FE">
        <w:rPr>
          <w:b/>
        </w:rPr>
        <w:t xml:space="preserve">UWAGA! </w:t>
      </w:r>
      <w:r w:rsidRPr="005058C3">
        <w:rPr>
          <w:u w:val="single"/>
        </w:rPr>
        <w:t>Jeżeli Wykonawca nie poda okresu gwarancji w ofercie, Zamawiający przyjmie, że Wykonawca oferuje minimalny okres gwarancji, tj. 36 miesięcy</w:t>
      </w: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lastRenderedPageBreak/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112966BD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86418CE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4A2A96">
        <w:rPr>
          <w:rFonts w:cs="Arial"/>
        </w:rPr>
        <w:t xml:space="preserve">     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981B6A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981B6A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2C0BAB85" w:rsidR="00137533" w:rsidRPr="00D13C31" w:rsidRDefault="00C03E43" w:rsidP="00981B6A">
      <w:pPr>
        <w:pStyle w:val="p"/>
        <w:ind w:left="284"/>
        <w:jc w:val="both"/>
        <w:rPr>
          <w:rFonts w:cs="Arial"/>
        </w:rPr>
      </w:pPr>
      <w:r w:rsidRPr="00D13C31">
        <w:rPr>
          <w:rFonts w:cs="Arial"/>
        </w:rPr>
        <w:t>3) 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17E15BF0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3B90BDC9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56BFD82B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22CF0247" w14:textId="77777777" w:rsidR="00537F5C" w:rsidRDefault="00537F5C" w:rsidP="007D3712">
      <w:pPr>
        <w:pStyle w:val="p"/>
        <w:jc w:val="both"/>
        <w:rPr>
          <w:rFonts w:cs="Arial"/>
          <w:b/>
        </w:rPr>
      </w:pPr>
    </w:p>
    <w:p w14:paraId="37AEA277" w14:textId="0655C0B8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lastRenderedPageBreak/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05EC3477" w14:textId="72BDA9C3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</w:t>
      </w:r>
      <w:r w:rsidR="00C13C8B">
        <w:rPr>
          <w:rFonts w:ascii="Arial Narrow" w:hAnsi="Arial Narrow"/>
          <w:sz w:val="22"/>
          <w:szCs w:val="22"/>
        </w:rPr>
        <w:t>281</w:t>
      </w:r>
      <w:r w:rsidRPr="004B5551">
        <w:rPr>
          <w:rFonts w:ascii="Arial Narrow" w:hAnsi="Arial Narrow"/>
          <w:sz w:val="22"/>
          <w:szCs w:val="22"/>
        </w:rPr>
        <w:t xml:space="preserve"> ust. 2 pkt </w:t>
      </w:r>
      <w:r w:rsidR="00C13C8B">
        <w:rPr>
          <w:rFonts w:ascii="Arial Narrow" w:hAnsi="Arial Narrow"/>
          <w:sz w:val="22"/>
          <w:szCs w:val="22"/>
        </w:rPr>
        <w:t>7</w:t>
      </w:r>
      <w:r w:rsidRPr="004B5551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4B5551">
        <w:rPr>
          <w:rFonts w:ascii="Arial Narrow" w:hAnsi="Arial Narrow"/>
          <w:sz w:val="22"/>
          <w:szCs w:val="22"/>
        </w:rPr>
        <w:t>Pzp</w:t>
      </w:r>
      <w:proofErr w:type="spellEnd"/>
      <w:r w:rsidRPr="004B5551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</w:t>
      </w:r>
      <w:r w:rsidRPr="00722A6E">
        <w:rPr>
          <w:rFonts w:ascii="Arial Narrow" w:hAnsi="Arial Narrow"/>
          <w:sz w:val="22"/>
          <w:szCs w:val="22"/>
        </w:rPr>
        <w:t xml:space="preserve">bezpośrednio prac budowlanych na terenie budowy, tj. </w:t>
      </w:r>
      <w:r w:rsidRPr="00722A6E">
        <w:rPr>
          <w:rFonts w:ascii="Arial Narrow" w:hAnsi="Arial Narrow"/>
          <w:sz w:val="22"/>
          <w:szCs w:val="22"/>
          <w:u w:val="single"/>
        </w:rPr>
        <w:t>kierowanie pojazdami, operowanie sprzętem budowl</w:t>
      </w:r>
      <w:r w:rsidR="00D858EF" w:rsidRPr="00722A6E">
        <w:rPr>
          <w:rFonts w:ascii="Arial Narrow" w:hAnsi="Arial Narrow"/>
          <w:sz w:val="22"/>
          <w:szCs w:val="22"/>
          <w:u w:val="single"/>
        </w:rPr>
        <w:t>anym, wykonywanie pr</w:t>
      </w:r>
      <w:r w:rsidR="00EA610B">
        <w:rPr>
          <w:rFonts w:ascii="Arial Narrow" w:hAnsi="Arial Narrow"/>
          <w:sz w:val="22"/>
          <w:szCs w:val="22"/>
          <w:u w:val="single"/>
        </w:rPr>
        <w:t xml:space="preserve">ac przygotowawczych i ziemnych </w:t>
      </w:r>
      <w:r w:rsidR="00D858EF" w:rsidRPr="00722A6E">
        <w:rPr>
          <w:rFonts w:ascii="Arial Narrow" w:hAnsi="Arial Narrow"/>
          <w:sz w:val="22"/>
          <w:szCs w:val="22"/>
          <w:u w:val="single"/>
        </w:rPr>
        <w:t>oraz wszelkie prace fizyczne wykonywane przez robotników</w:t>
      </w:r>
      <w:r w:rsidR="00D858EF" w:rsidRPr="00722A6E">
        <w:rPr>
          <w:rFonts w:ascii="Arial Narrow" w:hAnsi="Arial Narrow"/>
          <w:sz w:val="22"/>
          <w:szCs w:val="22"/>
        </w:rPr>
        <w:t xml:space="preserve">, </w:t>
      </w:r>
      <w:r w:rsidRPr="00722A6E">
        <w:rPr>
          <w:rFonts w:ascii="Arial Narrow" w:hAnsi="Arial Narrow"/>
          <w:sz w:val="22"/>
          <w:szCs w:val="22"/>
        </w:rPr>
        <w:t>jeśli czynności te polegają na wykonywaniu pracy</w:t>
      </w:r>
      <w:r w:rsidRPr="004B5551">
        <w:rPr>
          <w:rFonts w:ascii="Arial Narrow" w:hAnsi="Arial Narrow"/>
          <w:sz w:val="22"/>
          <w:szCs w:val="22"/>
        </w:rPr>
        <w:t xml:space="preserve"> w rozumieniu art. 22 § 1 ustawy z dnia 26 czerwca 1974r</w:t>
      </w:r>
      <w:r w:rsidR="003D6F46">
        <w:rPr>
          <w:rFonts w:ascii="Arial Narrow" w:hAnsi="Arial Narrow"/>
          <w:sz w:val="22"/>
          <w:szCs w:val="22"/>
        </w:rPr>
        <w:t>. - Kodeks pracy (Dz. U. z 202</w:t>
      </w:r>
      <w:r w:rsidR="007D7AFC">
        <w:rPr>
          <w:rFonts w:ascii="Arial Narrow" w:hAnsi="Arial Narrow"/>
          <w:sz w:val="22"/>
          <w:szCs w:val="22"/>
        </w:rPr>
        <w:t>3</w:t>
      </w:r>
      <w:r w:rsidRPr="004B5551">
        <w:rPr>
          <w:rFonts w:ascii="Arial Narrow" w:hAnsi="Arial Narrow"/>
          <w:sz w:val="22"/>
          <w:szCs w:val="22"/>
        </w:rPr>
        <w:t>r. poz. 1</w:t>
      </w:r>
      <w:r w:rsidR="007D7AFC">
        <w:rPr>
          <w:rFonts w:ascii="Arial Narrow" w:hAnsi="Arial Narrow"/>
          <w:sz w:val="22"/>
          <w:szCs w:val="22"/>
        </w:rPr>
        <w:t xml:space="preserve">465 </w:t>
      </w:r>
      <w:proofErr w:type="spellStart"/>
      <w:r w:rsidR="007D7AFC">
        <w:rPr>
          <w:rFonts w:ascii="Arial Narrow" w:hAnsi="Arial Narrow"/>
          <w:sz w:val="22"/>
          <w:szCs w:val="22"/>
        </w:rPr>
        <w:t>t.j</w:t>
      </w:r>
      <w:proofErr w:type="spellEnd"/>
      <w:r w:rsidR="007D7AFC">
        <w:rPr>
          <w:rFonts w:ascii="Arial Narrow" w:hAnsi="Arial Narrow"/>
          <w:sz w:val="22"/>
          <w:szCs w:val="22"/>
        </w:rPr>
        <w:t>.</w:t>
      </w:r>
      <w:r w:rsidRPr="004B5551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Wymóg zatrudnienia, o którym mowa wyżej nie dotyczy osób pełniących samodzielne funkcje techniczne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P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24F574FE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w § </w:t>
      </w:r>
      <w:r w:rsidR="00E54F9D">
        <w:rPr>
          <w:rFonts w:ascii="Arial Narrow" w:hAnsi="Arial Narrow"/>
          <w:sz w:val="22"/>
          <w:szCs w:val="22"/>
        </w:rPr>
        <w:t>20</w:t>
      </w:r>
      <w:r w:rsidRPr="003416AD">
        <w:rPr>
          <w:rFonts w:ascii="Arial Narrow" w:hAnsi="Arial Narrow"/>
          <w:sz w:val="22"/>
          <w:szCs w:val="22"/>
        </w:rPr>
        <w:t xml:space="preserve"> ust. 1 pkt </w:t>
      </w:r>
      <w:r w:rsidR="00E54F9D">
        <w:rPr>
          <w:rFonts w:ascii="Arial Narrow" w:hAnsi="Arial Narrow"/>
          <w:sz w:val="22"/>
          <w:szCs w:val="22"/>
        </w:rPr>
        <w:t>1 nawias k)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 xml:space="preserve">Dokumenty stanowiące dowody zatrudnienia, o których mowa w pkt 21.1.6. </w:t>
      </w:r>
      <w:proofErr w:type="spellStart"/>
      <w:r w:rsidRPr="001F7E5B">
        <w:rPr>
          <w:rFonts w:ascii="Arial Narrow" w:hAnsi="Arial Narrow"/>
          <w:sz w:val="22"/>
          <w:szCs w:val="22"/>
        </w:rPr>
        <w:t>ppkt</w:t>
      </w:r>
      <w:proofErr w:type="spellEnd"/>
      <w:r w:rsidRPr="001F7E5B">
        <w:rPr>
          <w:rFonts w:ascii="Arial Narrow" w:hAnsi="Arial Narrow"/>
          <w:sz w:val="22"/>
          <w:szCs w:val="22"/>
        </w:rPr>
        <w:t xml:space="preserve">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 xml:space="preserve">tożsamości,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CBA5C72" w14:textId="77777777" w:rsidR="00203667" w:rsidRPr="00166B5E" w:rsidRDefault="00203667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1B754E65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lastRenderedPageBreak/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C39F981" w14:textId="1F321667" w:rsidR="001B1BD2" w:rsidRPr="00974949" w:rsidRDefault="00E471AA" w:rsidP="001B1BD2">
      <w:pPr>
        <w:pStyle w:val="p"/>
        <w:spacing w:line="240" w:lineRule="auto"/>
        <w:jc w:val="both"/>
        <w:rPr>
          <w:b/>
        </w:rPr>
      </w:pPr>
      <w:r>
        <w:t xml:space="preserve">23.1. </w:t>
      </w:r>
      <w:r w:rsidR="001B1BD2" w:rsidRPr="00C83C12">
        <w:t>Wykonawca zobowiązany jest wnieść wadium w wysokości:</w:t>
      </w:r>
      <w:r w:rsidR="001B1BD2">
        <w:t xml:space="preserve"> </w:t>
      </w:r>
      <w:r w:rsidR="0083131E">
        <w:rPr>
          <w:b/>
        </w:rPr>
        <w:t>150</w:t>
      </w:r>
      <w:r w:rsidR="001B1BD2" w:rsidRPr="00407CDD">
        <w:rPr>
          <w:b/>
        </w:rPr>
        <w:t xml:space="preserve"> 000,00 zł </w:t>
      </w:r>
      <w:r w:rsidR="001B1BD2" w:rsidRPr="008E476A">
        <w:t>(</w:t>
      </w:r>
      <w:r w:rsidR="00324D21">
        <w:t xml:space="preserve">słownie: </w:t>
      </w:r>
      <w:r w:rsidR="002D41FD">
        <w:t>s</w:t>
      </w:r>
      <w:r w:rsidR="0083131E">
        <w:t xml:space="preserve">to pięćdziesiąt </w:t>
      </w:r>
      <w:r w:rsidR="001B1BD2">
        <w:t xml:space="preserve">tysięcy </w:t>
      </w:r>
      <w:r w:rsidR="001B1BD2" w:rsidRPr="008E476A">
        <w:t>złotych)</w:t>
      </w:r>
    </w:p>
    <w:p w14:paraId="0725BDEE" w14:textId="28D735FF" w:rsidR="001B1BD2" w:rsidRPr="00C83C12" w:rsidRDefault="001B1BD2" w:rsidP="001B1BD2">
      <w:pPr>
        <w:spacing w:after="0" w:line="240" w:lineRule="auto"/>
        <w:jc w:val="both"/>
      </w:pPr>
      <w:r>
        <w:t>23</w:t>
      </w:r>
      <w:r w:rsidRPr="00C83C12">
        <w:t>.</w:t>
      </w:r>
      <w:r w:rsidR="00E471AA">
        <w:t>2</w:t>
      </w:r>
      <w:r w:rsidRPr="00C83C12">
        <w:t>. Wadium należy wnieść przed upływem terminu składania ofert, przy czym wniesienie wadium w pieniądzu za pomocą przelewu bankowego zamawiający będzie uważał za skuteczne tylko wówczas gdy przed upływem terminu składania ofert kwota wniesionego wadium będzie uznana na rachunku bankowym zamawiającego.</w:t>
      </w:r>
    </w:p>
    <w:p w14:paraId="4DF414DF" w14:textId="0A62BDD4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3</w:t>
      </w:r>
      <w:r w:rsidRPr="00C83C12">
        <w:t>. Wadium może być wnoszone w jednej lub kilku następujących formach:</w:t>
      </w:r>
    </w:p>
    <w:p w14:paraId="27D19ECE" w14:textId="55679F85" w:rsidR="001B1BD2" w:rsidRPr="00C83C12" w:rsidRDefault="001B1BD2" w:rsidP="001B1BD2">
      <w:pPr>
        <w:spacing w:after="0" w:line="240" w:lineRule="auto"/>
        <w:jc w:val="both"/>
      </w:pPr>
      <w:r w:rsidRPr="00C83C12">
        <w:t>a)</w:t>
      </w:r>
      <w:r>
        <w:t xml:space="preserve"> przelewem na rachunek bankowy Z</w:t>
      </w:r>
      <w:r w:rsidRPr="00C83C12">
        <w:t xml:space="preserve">amawiającego: </w:t>
      </w:r>
      <w:r>
        <w:rPr>
          <w:b/>
        </w:rPr>
        <w:t>43 8530 0000 0500 0576 2000 0290</w:t>
      </w:r>
      <w:r w:rsidR="00071303">
        <w:rPr>
          <w:b/>
        </w:rPr>
        <w:t>,</w:t>
      </w:r>
    </w:p>
    <w:p w14:paraId="2FC61EFA" w14:textId="035F9726" w:rsidR="001B1BD2" w:rsidRPr="00C83C12" w:rsidRDefault="001B1BD2" w:rsidP="001B1BD2">
      <w:pPr>
        <w:spacing w:after="0" w:line="240" w:lineRule="auto"/>
        <w:jc w:val="both"/>
      </w:pPr>
      <w:r w:rsidRPr="00C83C12">
        <w:t>b) gwarancjach bankowych</w:t>
      </w:r>
      <w:r w:rsidR="00071303">
        <w:t>,</w:t>
      </w:r>
    </w:p>
    <w:p w14:paraId="5E9F2400" w14:textId="05363A84" w:rsidR="001B1BD2" w:rsidRPr="00C83C12" w:rsidRDefault="001B1BD2" w:rsidP="001B1BD2">
      <w:pPr>
        <w:spacing w:after="0" w:line="240" w:lineRule="auto"/>
        <w:jc w:val="both"/>
      </w:pPr>
      <w:r w:rsidRPr="00C83C12">
        <w:t>c) gwarancjach ubezpieczeniowych</w:t>
      </w:r>
      <w:r w:rsidR="00071303">
        <w:t>,</w:t>
      </w:r>
    </w:p>
    <w:p w14:paraId="1A350345" w14:textId="0C6F85CA" w:rsidR="001B1BD2" w:rsidRDefault="001B1BD2" w:rsidP="001B1BD2">
      <w:pPr>
        <w:spacing w:after="0" w:line="240" w:lineRule="auto"/>
        <w:jc w:val="both"/>
      </w:pPr>
      <w:r w:rsidRPr="00C83C12">
        <w:t>d) poręczeniach udzielanych przez podmioty, o których mowa w art. 6b ust. 5 pkt. 2</w:t>
      </w:r>
      <w:r>
        <w:t xml:space="preserve"> ustawy z dnia 9 listopada 2000</w:t>
      </w:r>
      <w:r w:rsidRPr="00C83C12">
        <w:t xml:space="preserve">r. </w:t>
      </w:r>
      <w:r>
        <w:t xml:space="preserve"> </w:t>
      </w:r>
      <w:r w:rsidR="009B29F3">
        <w:t xml:space="preserve">                            </w:t>
      </w:r>
      <w:r w:rsidRPr="00C83C12">
        <w:t>o utworzeniu Polskiej Agen</w:t>
      </w:r>
      <w:r w:rsidR="005D044D">
        <w:t>cji Rozwoju Przedsiębiorczości</w:t>
      </w:r>
      <w:r w:rsidR="00071303">
        <w:t>.</w:t>
      </w:r>
    </w:p>
    <w:p w14:paraId="7ECB3DC9" w14:textId="273A4D03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4</w:t>
      </w:r>
      <w:r w:rsidRPr="00C83C12">
        <w:t>. Wadium wnoszone w innej niż pieniądz formie musi posiadać ważność nieprzerwanie do dnia upływu terminu związania ofertą.</w:t>
      </w:r>
    </w:p>
    <w:p w14:paraId="560E5269" w14:textId="305D2A9F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5</w:t>
      </w:r>
      <w:r w:rsidRPr="00C83C12">
        <w:t>. W przypadku wniesienia wadium w i</w:t>
      </w:r>
      <w:r w:rsidR="009B29F3">
        <w:t xml:space="preserve">nnej formie niż pieniądz </w:t>
      </w:r>
      <w:r w:rsidRPr="00C83C12">
        <w:t>wykonawca przekazuje zamawiającemu oryginał gwarancji lub poręczenia, w postaci elektronicznej.</w:t>
      </w:r>
    </w:p>
    <w:p w14:paraId="7E7C72DD" w14:textId="7D503204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6</w:t>
      </w:r>
      <w:r w:rsidRPr="00C83C12">
        <w:t xml:space="preserve">. Zamawiający zwraca wadium niezwłocznie, nie później jednak niż w terminie 7 dni od dnia wystąpienia jednej </w:t>
      </w:r>
      <w:r w:rsidR="009B29F3">
        <w:t xml:space="preserve">                               </w:t>
      </w:r>
      <w:r w:rsidRPr="00C83C12">
        <w:t>z okoliczności:</w:t>
      </w:r>
    </w:p>
    <w:p w14:paraId="074F77A2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 upływu terminu związania ofertą</w:t>
      </w:r>
    </w:p>
    <w:p w14:paraId="0EAD3255" w14:textId="77777777" w:rsidR="001B1BD2" w:rsidRPr="00C83C12" w:rsidRDefault="001B1BD2" w:rsidP="001B1BD2">
      <w:pPr>
        <w:spacing w:after="0" w:line="240" w:lineRule="auto"/>
        <w:jc w:val="both"/>
      </w:pPr>
      <w:r w:rsidRPr="00C83C12">
        <w:t>b) zawarcia umowy w sprawie zamówienia publicznego</w:t>
      </w:r>
    </w:p>
    <w:p w14:paraId="2570AE5D" w14:textId="77777777" w:rsidR="001B1BD2" w:rsidRPr="00C83C12" w:rsidRDefault="001B1BD2" w:rsidP="001B1BD2">
      <w:pPr>
        <w:spacing w:after="0" w:line="240" w:lineRule="auto"/>
        <w:jc w:val="both"/>
      </w:pPr>
      <w:r w:rsidRPr="00C83C12">
        <w:t>c) unieważnienia postępowania o udzielenie zamówienia, z wyjątkiem sytuacji gdy nie zostało rozstrzygnięte odwołanie na czynność unieważnienia albo nie upłynął termin do jego wniesienia.</w:t>
      </w:r>
    </w:p>
    <w:p w14:paraId="6EDDE433" w14:textId="5C8DEBA5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7</w:t>
      </w:r>
      <w:r w:rsidRPr="00C83C12">
        <w:t>. Zamawiający, niezwłocznie, nie później jednak niż w terminie 7 dni od dnia złożenia wniosku zwraca wadium wykonawcy:</w:t>
      </w:r>
    </w:p>
    <w:p w14:paraId="51885E21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 który wycofał ofertę przed upływem terminu składania ofert</w:t>
      </w:r>
    </w:p>
    <w:p w14:paraId="778FFD83" w14:textId="77777777" w:rsidR="001B1BD2" w:rsidRDefault="001B1BD2" w:rsidP="001B1BD2">
      <w:pPr>
        <w:spacing w:after="0" w:line="240" w:lineRule="auto"/>
        <w:jc w:val="both"/>
      </w:pPr>
      <w:r w:rsidRPr="00C83C12">
        <w:t>b) którego oferta została odrzucona</w:t>
      </w:r>
    </w:p>
    <w:p w14:paraId="69FD8F83" w14:textId="77777777" w:rsidR="001B1BD2" w:rsidRDefault="001B1BD2" w:rsidP="001B1BD2">
      <w:pPr>
        <w:spacing w:after="0" w:line="240" w:lineRule="auto"/>
        <w:jc w:val="both"/>
      </w:pPr>
      <w:r w:rsidRPr="00C83C12">
        <w:t>c) po wyborze najkorzystniejszej oferty, z wyjątkiem wykonawcy, którego oferta została wybrana jako najkorzystniejsza</w:t>
      </w:r>
    </w:p>
    <w:p w14:paraId="3F77776C" w14:textId="77777777" w:rsidR="001B1BD2" w:rsidRDefault="001B1BD2" w:rsidP="001B1BD2">
      <w:pPr>
        <w:spacing w:after="0" w:line="240" w:lineRule="auto"/>
        <w:jc w:val="both"/>
      </w:pPr>
      <w:r w:rsidRPr="00C83C12">
        <w:t>d) po unieważnieniu postępowania, w przypadku gdy nie zostało rozstrzygnięte odwołanie na czynność unieważnienia albo nie upłynął termin do jego wniesienia.</w:t>
      </w:r>
    </w:p>
    <w:p w14:paraId="652D341D" w14:textId="52AF52E8" w:rsidR="001B1BD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8</w:t>
      </w:r>
      <w:r w:rsidRPr="00C83C12">
        <w:t>. Zamawiający zatrzymuje wadium wraz z odsetkami, a w przypadku wadium wniesionego w formie gwarancji lub poręczenia występuje odpowiednio do gwaranta lub poręczyciela z żądaniem zapłaty wadium, jeżeli:</w:t>
      </w:r>
    </w:p>
    <w:p w14:paraId="12351A20" w14:textId="26D93931" w:rsidR="001B1BD2" w:rsidRPr="00C83C12" w:rsidRDefault="001B1BD2" w:rsidP="001B1BD2">
      <w:pPr>
        <w:spacing w:after="0" w:line="240" w:lineRule="auto"/>
        <w:jc w:val="both"/>
      </w:pPr>
      <w:r w:rsidRPr="00C83C12">
        <w:t xml:space="preserve">a) wykonawca w odpowiedzi na wezwanie, o którym mowa w art. 107 ust. 2 lub art. 128 ust. 1, z przyczyn leżących po jego stronie, nie złożył podmiotowych środków dowodowych lub przedmiotowych środków dowodowych potwierdzających okoliczności, </w:t>
      </w:r>
      <w:r w:rsidR="00DD0D6B">
        <w:t xml:space="preserve">                    </w:t>
      </w:r>
      <w:r w:rsidRPr="00C83C12">
        <w:t>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</w:t>
      </w:r>
    </w:p>
    <w:p w14:paraId="1A37EC15" w14:textId="77777777" w:rsidR="001B1BD2" w:rsidRPr="00C83C12" w:rsidRDefault="001B1BD2" w:rsidP="001B1BD2">
      <w:pPr>
        <w:spacing w:after="0" w:line="240" w:lineRule="auto"/>
        <w:jc w:val="both"/>
      </w:pPr>
      <w:r w:rsidRPr="00C83C12">
        <w:t>b) wykonawca, którego oferta została wybrana:</w:t>
      </w:r>
    </w:p>
    <w:p w14:paraId="6E68ACC8" w14:textId="77777777" w:rsidR="001B1BD2" w:rsidRPr="00C83C12" w:rsidRDefault="001B1BD2" w:rsidP="0021137A">
      <w:pPr>
        <w:numPr>
          <w:ilvl w:val="0"/>
          <w:numId w:val="14"/>
        </w:numPr>
        <w:spacing w:after="0" w:line="240" w:lineRule="auto"/>
        <w:jc w:val="both"/>
      </w:pPr>
      <w:r w:rsidRPr="00C83C12">
        <w:t>odmówił podpisania umowy w sprawie zamówienia publicznego na warunkach określonych w ofercie,</w:t>
      </w:r>
    </w:p>
    <w:p w14:paraId="40B9559D" w14:textId="77777777" w:rsidR="001B1BD2" w:rsidRPr="00C83C12" w:rsidRDefault="001B1BD2" w:rsidP="0021137A">
      <w:pPr>
        <w:numPr>
          <w:ilvl w:val="0"/>
          <w:numId w:val="14"/>
        </w:numPr>
        <w:spacing w:after="0" w:line="240" w:lineRule="auto"/>
        <w:jc w:val="both"/>
      </w:pPr>
      <w:r w:rsidRPr="00C83C12">
        <w:t>nie wniósł wymaganego zabezpieczenia należytego wykonania umowy</w:t>
      </w:r>
    </w:p>
    <w:p w14:paraId="211643AD" w14:textId="77777777" w:rsidR="001B1BD2" w:rsidRPr="00C83C12" w:rsidRDefault="001B1BD2" w:rsidP="001B1BD2">
      <w:pPr>
        <w:spacing w:after="0" w:line="240" w:lineRule="auto"/>
        <w:jc w:val="both"/>
      </w:pPr>
      <w:r w:rsidRPr="00C83C12">
        <w:t>c) zawarcie umowy w sprawie zamówienia publicznego stało się niemożliwe z przyczyn leżących po stronie wykonawcy, którego oferta została wybrana.</w:t>
      </w:r>
    </w:p>
    <w:p w14:paraId="6E2EFCF1" w14:textId="14E6ABBD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9</w:t>
      </w:r>
      <w:r w:rsidRPr="00C83C12">
        <w:t>. Złożenie wniosku o zwrot wadium powoduje rozwiązanie stosunku prawnego z wykonawcą wraz z utratą przez niego prawa do korzystania ze środków ochrony prawnej.</w:t>
      </w:r>
    </w:p>
    <w:p w14:paraId="1BAA9321" w14:textId="2E867F8D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</w:t>
      </w:r>
      <w:r w:rsidR="00E471AA">
        <w:t>10</w:t>
      </w:r>
      <w:r w:rsidRPr="00C83C12">
        <w:t>. 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14:paraId="79DB09EA" w14:textId="15FD7DE0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3.1</w:t>
      </w:r>
      <w:r w:rsidR="00E471AA">
        <w:t>1</w:t>
      </w:r>
      <w:r w:rsidRPr="00C83C12">
        <w:t>. Zamawiający zwraca wadium wniesione w innej formie niż w pieniądzu poprzez złożenie gwarantowi lub poręczycielowi oświadczenia o zwolnieniu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433D813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13ADF1A" w14:textId="77777777" w:rsidR="00506FBC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77777777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5BA5F614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08DE56A7" w14:textId="44584B21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D53626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32D52C7C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lastRenderedPageBreak/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2C52C1EF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7B1FCD0C" w14:textId="77777777" w:rsidR="005B034F" w:rsidRPr="005B034F" w:rsidRDefault="005B034F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32.</w:t>
      </w:r>
      <w:r w:rsidRPr="005B034F">
        <w:rPr>
          <w:rFonts w:ascii="Arial Narrow" w:hAnsi="Arial Narrow"/>
        </w:rPr>
        <w:t xml:space="preserve">1. W celu zawarcia umowy w sprawie zamówienia publicznego wykonawca musi wnieść zabezpieczenie należytego wykonania umowy </w:t>
      </w:r>
      <w:r w:rsidRPr="005B034F">
        <w:rPr>
          <w:rFonts w:ascii="Arial Narrow" w:hAnsi="Arial Narrow"/>
          <w:b/>
          <w:bCs/>
        </w:rPr>
        <w:t xml:space="preserve">w wysokości 5% </w:t>
      </w:r>
      <w:r w:rsidRPr="005B034F">
        <w:rPr>
          <w:rFonts w:ascii="Arial Narrow" w:hAnsi="Arial Narrow"/>
        </w:rPr>
        <w:t>ceny całkowitej brutto podanej w ofercie.</w:t>
      </w:r>
    </w:p>
    <w:p w14:paraId="0E0A357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2. Formy zabezpieczenia należytego wykonania umowy: </w:t>
      </w:r>
    </w:p>
    <w:p w14:paraId="38B189DE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1) Zabezpieczenie może być wnoszone, według wyboru wykonawcy, w jednej lub kilku następujących formach: </w:t>
      </w:r>
    </w:p>
    <w:p w14:paraId="0E02E49D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a) pieniądzu, </w:t>
      </w:r>
    </w:p>
    <w:p w14:paraId="2009222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poręczeniach bankowych lub poręczeniach spółdzielczej kasy oszczędnościowo-kredytowej, z tym że poręczenie kasy jest zawsze poręczeniem pieniężnym, </w:t>
      </w:r>
    </w:p>
    <w:p w14:paraId="196FA76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gwarancjach bankowych, </w:t>
      </w:r>
    </w:p>
    <w:p w14:paraId="6B75081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d) gwarancjach ubezpieczeniowych, </w:t>
      </w:r>
    </w:p>
    <w:p w14:paraId="03C3F14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e) poręczeniach udzielanych przez podmioty, o których mowa w art. 6b ust. 5 pkt 2 ustawy </w:t>
      </w:r>
      <w:r>
        <w:t>z dnia 9 listopada 2000</w:t>
      </w:r>
      <w:r w:rsidRPr="005B034F">
        <w:t xml:space="preserve">r. o utworzeniu Polskiej Agencji Rozwoju Przedsiębiorczości. </w:t>
      </w:r>
    </w:p>
    <w:p w14:paraId="0F0C477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2) Zamawiający nie wyraża zgody na wnoszenie zabezpieczenia: </w:t>
      </w:r>
    </w:p>
    <w:p w14:paraId="651ED18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074310">
        <w:t xml:space="preserve">a) </w:t>
      </w:r>
      <w:r w:rsidR="00D1330E" w:rsidRPr="00074310">
        <w:t xml:space="preserve">w </w:t>
      </w:r>
      <w:r w:rsidRPr="00074310">
        <w:t>wekslach z poręczeniem wekslowym banku lub spółdzielczej kasy oszczędnościowo-kredytowej,</w:t>
      </w:r>
      <w:r w:rsidRPr="005B034F">
        <w:t xml:space="preserve"> </w:t>
      </w:r>
    </w:p>
    <w:p w14:paraId="6A585F4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przez ustanowienie zastawu na papierach wartościowych emitowanych przez Skarb Państwa lub jednostkę samorządu terytorialnego; </w:t>
      </w:r>
    </w:p>
    <w:p w14:paraId="5B4C6569" w14:textId="075A868F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>c) przez ustanowienie zastawu rejestrowego na zasadach określonych w ustawie z dnia 6 grudnia 1996 r. o zastawie rejestrowym</w:t>
      </w:r>
      <w:r w:rsidR="00605C49">
        <w:t xml:space="preserve">  </w:t>
      </w:r>
      <w:r w:rsidRPr="005B034F">
        <w:t xml:space="preserve"> </w:t>
      </w:r>
      <w:r w:rsidR="00635E7A">
        <w:t xml:space="preserve">             </w:t>
      </w:r>
      <w:r w:rsidRPr="005B034F">
        <w:t xml:space="preserve">i rejestrze zastawów. </w:t>
      </w:r>
    </w:p>
    <w:p w14:paraId="1CDB4A95" w14:textId="22CFBC74" w:rsidR="005B034F" w:rsidRPr="001B1BD2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>3. Zabezpieczenie należytego wykonania umowy wnoszone w pieniądzu należy wnieść na konto bankowe Zamawiającego:</w:t>
      </w:r>
      <w:r w:rsidR="002B1658">
        <w:t xml:space="preserve">          </w:t>
      </w:r>
      <w:r w:rsidR="00DD0D6B">
        <w:t xml:space="preserve">        </w:t>
      </w:r>
      <w:r w:rsidR="00DD0D6B" w:rsidRPr="00DD0D6B">
        <w:rPr>
          <w:b/>
          <w:bCs/>
        </w:rPr>
        <w:t>nr</w:t>
      </w:r>
      <w:r w:rsidR="00DD0D6B">
        <w:t xml:space="preserve"> </w:t>
      </w:r>
      <w:r w:rsidR="003F74C7" w:rsidRPr="001B1BD2">
        <w:rPr>
          <w:rFonts w:cs="Arial"/>
          <w:b/>
        </w:rPr>
        <w:t>66 8530 0000 0500 0576 2000 0070</w:t>
      </w:r>
    </w:p>
    <w:p w14:paraId="23C8FD03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3F7258">
        <w:t>4</w:t>
      </w:r>
      <w:r w:rsidRPr="005B034F">
        <w:t xml:space="preserve">. Zabezpieczenie należytego wykonania umowy należy wnieść przed zawarciem umowy w sprawie zamówienia publicznego. </w:t>
      </w:r>
    </w:p>
    <w:p w14:paraId="709F2F7B" w14:textId="77777777" w:rsidR="006121C2" w:rsidRDefault="006121C2" w:rsidP="006121C2">
      <w:pPr>
        <w:autoSpaceDE w:val="0"/>
        <w:autoSpaceDN w:val="0"/>
        <w:adjustRightInd w:val="0"/>
        <w:spacing w:after="0" w:line="240" w:lineRule="auto"/>
        <w:jc w:val="both"/>
      </w:pPr>
      <w:r>
        <w:t>32.5</w:t>
      </w:r>
      <w:r w:rsidRPr="005B034F">
        <w:t xml:space="preserve">. </w:t>
      </w:r>
      <w:r w:rsidRPr="006121C2">
        <w:rPr>
          <w:u w:val="single"/>
        </w:rPr>
        <w:t xml:space="preserve">Zabezpieczenie należytego wykonania umowy w innej formie niż pieniądz należy wnieść </w:t>
      </w:r>
      <w:r w:rsidRPr="006121C2">
        <w:rPr>
          <w:b/>
          <w:u w:val="single"/>
        </w:rPr>
        <w:t>w oryginale.</w:t>
      </w:r>
    </w:p>
    <w:p w14:paraId="25ED884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6</w:t>
      </w:r>
      <w:r w:rsidRPr="005B034F">
        <w:t xml:space="preserve">. Zamawiający zwraca zabezpieczenie w terminie 30 dni od dnia wykonania zamówienia i uznania przez Zamawiającego </w:t>
      </w:r>
      <w:r w:rsidR="001B1BD2">
        <w:t xml:space="preserve">             </w:t>
      </w:r>
      <w:r w:rsidRPr="005B034F">
        <w:t xml:space="preserve">za należycie wykonane. </w:t>
      </w:r>
    </w:p>
    <w:p w14:paraId="24910825" w14:textId="77777777" w:rsidR="005B034F" w:rsidRPr="005B034F" w:rsidRDefault="00426868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7</w:t>
      </w:r>
      <w:r w:rsidR="005B034F" w:rsidRPr="005B034F">
        <w:t>. Kwota pozostawiona na zabezpieczenie roszczeń z tytułu gwarancji i rękojmi za wady wynosić będzie 30% wys</w:t>
      </w:r>
      <w:r w:rsidR="005B034F">
        <w:t xml:space="preserve">okości </w:t>
      </w:r>
      <w:r w:rsidR="005B034F" w:rsidRPr="005B034F">
        <w:t xml:space="preserve">zabezpieczenia. </w:t>
      </w:r>
    </w:p>
    <w:p w14:paraId="6AF247CF" w14:textId="77777777" w:rsidR="00847C4F" w:rsidRPr="00B67010" w:rsidRDefault="00847C4F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04A93E4F" w14:textId="77777777" w:rsidR="00F16FF7" w:rsidRDefault="00F16FF7" w:rsidP="00F16FF7">
      <w:pPr>
        <w:pStyle w:val="p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2147DB81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>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1084FEF6" w14:textId="77777777" w:rsidR="00762A84" w:rsidRPr="00762A84" w:rsidRDefault="00762A84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4245F2EB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105EB72A" w14:textId="77777777" w:rsidR="00537F5C" w:rsidRDefault="00537F5C" w:rsidP="00031E26">
      <w:pPr>
        <w:pStyle w:val="justify"/>
        <w:rPr>
          <w:rFonts w:cs="Arial"/>
        </w:rPr>
      </w:pPr>
    </w:p>
    <w:p w14:paraId="1438E797" w14:textId="77777777" w:rsidR="00537F5C" w:rsidRDefault="00537F5C" w:rsidP="00031E26">
      <w:pPr>
        <w:pStyle w:val="justify"/>
        <w:rPr>
          <w:rFonts w:cs="Arial"/>
        </w:rPr>
      </w:pPr>
    </w:p>
    <w:p w14:paraId="3ECA70CF" w14:textId="1CA58054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lastRenderedPageBreak/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775681D9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1EFCEC58" w14:textId="77777777" w:rsidR="00531629" w:rsidRDefault="00031E26" w:rsidP="00531629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2" w:name="_Hlk124165851"/>
      <w:r>
        <w:rPr>
          <w:rFonts w:cs="Arial"/>
        </w:rPr>
        <w:t>inspektorem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>
        <w:rPr>
          <w:rFonts w:cs="Arial"/>
        </w:rPr>
        <w:t xml:space="preserve">, </w:t>
      </w:r>
    </w:p>
    <w:p w14:paraId="0A72711F" w14:textId="4B1C7D3A" w:rsidR="00031E26" w:rsidRPr="00531629" w:rsidRDefault="00031E26" w:rsidP="00531629">
      <w:pPr>
        <w:pStyle w:val="justify"/>
        <w:spacing w:line="256" w:lineRule="auto"/>
        <w:ind w:left="720"/>
        <w:rPr>
          <w:rStyle w:val="eop"/>
          <w:rFonts w:cs="Arial"/>
        </w:rPr>
      </w:pPr>
      <w:r w:rsidRPr="00531629">
        <w:rPr>
          <w:rFonts w:cs="Arial"/>
        </w:rPr>
        <w:t>k</w:t>
      </w:r>
      <w:r w:rsidR="00714615" w:rsidRPr="00531629">
        <w:rPr>
          <w:rFonts w:cs="Arial"/>
        </w:rPr>
        <w:t xml:space="preserve">ontakt: </w:t>
      </w:r>
      <w:hyperlink r:id="rId35" w:history="1">
        <w:r w:rsidR="00B67010" w:rsidRPr="00531629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531629">
        <w:rPr>
          <w:rStyle w:val="eop"/>
          <w:rFonts w:cs="Arial"/>
          <w:b/>
        </w:rPr>
        <w:t> </w:t>
      </w:r>
    </w:p>
    <w:bookmarkEnd w:id="2"/>
    <w:p w14:paraId="636A72D9" w14:textId="324C7210" w:rsidR="00031E26" w:rsidRPr="009370F6" w:rsidRDefault="00031E26" w:rsidP="009370F6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 xml:space="preserve">Pani/Pana dane osobowe przetwarzane będą na podstawie art. 6 ust. 1 lit. c RODO w celu związanym </w:t>
      </w:r>
      <w:r w:rsidR="00A946EC">
        <w:rPr>
          <w:rFonts w:cs="Arial"/>
        </w:rPr>
        <w:t xml:space="preserve">                                    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 xml:space="preserve">enie zamówienia publicznego pn. </w:t>
      </w:r>
      <w:r w:rsidR="009370F6" w:rsidRPr="009370F6">
        <w:rPr>
          <w:rFonts w:cs="Times New Roman"/>
          <w:b/>
          <w:bCs/>
        </w:rPr>
        <w:t>BUDOWA I PRZEBUDOWA DRÓG NA TERENACH INWESTYCYJNYCH W STREFIE PRZEMYSŁOWEJ GMINY STARE MIASTO</w:t>
      </w:r>
      <w:r w:rsidR="009370F6">
        <w:rPr>
          <w:rStyle w:val="bold"/>
          <w:rFonts w:cs="Arial"/>
        </w:rPr>
        <w:t xml:space="preserve"> </w:t>
      </w:r>
      <w:r w:rsidRPr="009370F6">
        <w:rPr>
          <w:rFonts w:cs="Arial"/>
        </w:rPr>
        <w:t xml:space="preserve">prowadzonym w trybie </w:t>
      </w:r>
      <w:r w:rsidR="00D1330E" w:rsidRPr="009370F6">
        <w:rPr>
          <w:rFonts w:cs="Arial"/>
        </w:rPr>
        <w:t xml:space="preserve">podstawowym. </w:t>
      </w:r>
    </w:p>
    <w:p w14:paraId="05C4DEB4" w14:textId="5B0E115C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  z dnia 11 września 2019r.</w:t>
      </w:r>
      <w:r w:rsidR="00427115">
        <w:rPr>
          <w:rFonts w:cs="Arial"/>
        </w:rPr>
        <w:t xml:space="preserve"> </w:t>
      </w:r>
      <w:r w:rsidRPr="00437810">
        <w:rPr>
          <w:rFonts w:cs="Arial"/>
        </w:rPr>
        <w:t>– Prawo zam</w:t>
      </w:r>
      <w:r w:rsidR="00106827" w:rsidRPr="00437810">
        <w:rPr>
          <w:rFonts w:cs="Arial"/>
        </w:rPr>
        <w:t>ówień publicznych</w:t>
      </w:r>
      <w:r w:rsidR="00427115">
        <w:rPr>
          <w:rFonts w:cs="Arial"/>
        </w:rPr>
        <w:t xml:space="preserve"> </w:t>
      </w:r>
      <w:r w:rsidR="00106827" w:rsidRPr="00437810">
        <w:rPr>
          <w:rFonts w:cs="Arial"/>
        </w:rPr>
        <w:t xml:space="preserve">(Dz.U. </w:t>
      </w:r>
      <w:r w:rsidR="00406EE2">
        <w:rPr>
          <w:rFonts w:cs="Arial"/>
        </w:rPr>
        <w:t xml:space="preserve">                 </w:t>
      </w:r>
      <w:r w:rsidR="00106827" w:rsidRPr="00437810">
        <w:rPr>
          <w:rFonts w:cs="Arial"/>
        </w:rPr>
        <w:t>z 20</w:t>
      </w:r>
      <w:r w:rsidR="001B1BD2">
        <w:rPr>
          <w:rFonts w:cs="Arial"/>
        </w:rPr>
        <w:t>2</w:t>
      </w:r>
      <w:r w:rsidR="007D7AFC">
        <w:rPr>
          <w:rFonts w:cs="Arial"/>
        </w:rPr>
        <w:t>3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7D7AFC">
        <w:rPr>
          <w:rFonts w:cs="Arial"/>
        </w:rPr>
        <w:t>605</w:t>
      </w:r>
      <w:r w:rsidRPr="00437810">
        <w:rPr>
          <w:rFonts w:cs="Arial"/>
        </w:rPr>
        <w:t xml:space="preserve"> ze zm.)</w:t>
      </w:r>
    </w:p>
    <w:p w14:paraId="6CA05A22" w14:textId="5B0A3CBC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  z dnia 11 września 2019</w:t>
      </w:r>
      <w:r w:rsidRPr="00437810">
        <w:rPr>
          <w:rFonts w:cs="Arial"/>
        </w:rPr>
        <w:t>r.– Prawo zamówień publicznych  (Dz.U. z 20</w:t>
      </w:r>
      <w:r w:rsidR="001B1BD2">
        <w:rPr>
          <w:rFonts w:cs="Arial"/>
        </w:rPr>
        <w:t>2</w:t>
      </w:r>
      <w:r w:rsidR="007D7AFC">
        <w:rPr>
          <w:rFonts w:cs="Arial"/>
        </w:rPr>
        <w:t>3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7D7AFC">
        <w:rPr>
          <w:rFonts w:cs="Arial"/>
        </w:rPr>
        <w:t>605</w:t>
      </w:r>
      <w:r>
        <w:rPr>
          <w:rFonts w:cs="Arial"/>
        </w:rPr>
        <w:t xml:space="preserve"> ze zm.) przez okres 4 lat od dnia zakończenia postępowania o udzielenie zamówienia, a jeżeli czas trwania umowy przekracza 4 lata, okres przechowywania obejmuje cały czas trwania umowy.</w:t>
      </w:r>
    </w:p>
    <w:p w14:paraId="5EAEB3C6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83FF1FE" w14:textId="79C5FB97" w:rsidR="003D6F46" w:rsidRDefault="00031E26" w:rsidP="00990852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74B30E1D" w14:textId="77777777" w:rsidR="00537F5C" w:rsidRPr="00990852" w:rsidRDefault="00537F5C" w:rsidP="00537F5C">
      <w:pPr>
        <w:pStyle w:val="justify"/>
        <w:spacing w:line="256" w:lineRule="auto"/>
        <w:ind w:left="1440"/>
        <w:rPr>
          <w:rFonts w:cs="Arial"/>
        </w:rPr>
      </w:pPr>
    </w:p>
    <w:p w14:paraId="4AB3FCDF" w14:textId="77777777" w:rsidR="00D6738A" w:rsidRDefault="00D6738A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1DB92613" w14:textId="2442D43F" w:rsidR="003D2245" w:rsidRPr="00762A84" w:rsidRDefault="00B02853" w:rsidP="00762A84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2C0BB0AC" w14:textId="77777777" w:rsidR="0098122B" w:rsidRDefault="0098122B" w:rsidP="001A081A">
      <w:pPr>
        <w:spacing w:after="0" w:line="240" w:lineRule="auto"/>
        <w:rPr>
          <w:rStyle w:val="bold"/>
          <w:sz w:val="20"/>
          <w:szCs w:val="20"/>
        </w:rPr>
      </w:pPr>
    </w:p>
    <w:p w14:paraId="494C27CA" w14:textId="77777777" w:rsidR="00990852" w:rsidRDefault="00990852" w:rsidP="001A081A">
      <w:pPr>
        <w:spacing w:after="0" w:line="240" w:lineRule="auto"/>
        <w:rPr>
          <w:rStyle w:val="bold"/>
          <w:sz w:val="20"/>
          <w:szCs w:val="20"/>
        </w:rPr>
      </w:pPr>
    </w:p>
    <w:p w14:paraId="44E2B7E5" w14:textId="77777777" w:rsidR="00537F5C" w:rsidRDefault="00537F5C" w:rsidP="001A081A">
      <w:pPr>
        <w:spacing w:after="0" w:line="240" w:lineRule="auto"/>
        <w:rPr>
          <w:rStyle w:val="bold"/>
          <w:sz w:val="20"/>
          <w:szCs w:val="20"/>
        </w:rPr>
      </w:pPr>
    </w:p>
    <w:p w14:paraId="79BE08F3" w14:textId="77777777" w:rsidR="00537F5C" w:rsidRDefault="00537F5C" w:rsidP="001A081A">
      <w:pPr>
        <w:spacing w:after="0" w:line="240" w:lineRule="auto"/>
        <w:rPr>
          <w:rStyle w:val="bold"/>
          <w:sz w:val="20"/>
          <w:szCs w:val="20"/>
        </w:rPr>
      </w:pPr>
    </w:p>
    <w:p w14:paraId="297586AE" w14:textId="77777777" w:rsidR="00537F5C" w:rsidRDefault="00537F5C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6CC71208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61239E8C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</w:t>
      </w:r>
      <w:r w:rsidR="0083131E">
        <w:rPr>
          <w:rFonts w:cs="Times New Roman"/>
          <w:sz w:val="20"/>
          <w:szCs w:val="20"/>
        </w:rPr>
        <w:t>/usług</w:t>
      </w:r>
      <w:r w:rsidRPr="00AC0300">
        <w:rPr>
          <w:rFonts w:cs="Times New Roman"/>
          <w:sz w:val="20"/>
          <w:szCs w:val="20"/>
        </w:rPr>
        <w:t xml:space="preserve"> – załącznik nr 5</w:t>
      </w:r>
    </w:p>
    <w:p w14:paraId="028CA3B5" w14:textId="77777777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p w14:paraId="1663D35B" w14:textId="16B7E610" w:rsidR="008E3181" w:rsidRPr="00AC0300" w:rsidRDefault="008E3181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Funkcjonalno-Użytkowy – załącznik nr 7</w:t>
      </w:r>
    </w:p>
    <w:sectPr w:rsidR="008E3181" w:rsidRPr="00AC0300" w:rsidSect="0040099A">
      <w:headerReference w:type="default" r:id="rId36"/>
      <w:footerReference w:type="default" r:id="rId37"/>
      <w:pgSz w:w="11906" w:h="16838"/>
      <w:pgMar w:top="-426" w:right="424" w:bottom="426" w:left="851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B358" w14:textId="77777777" w:rsidR="00607784" w:rsidRDefault="00607784" w:rsidP="00696007">
      <w:pPr>
        <w:spacing w:after="0" w:line="240" w:lineRule="auto"/>
      </w:pPr>
      <w:r>
        <w:separator/>
      </w:r>
    </w:p>
  </w:endnote>
  <w:endnote w:type="continuationSeparator" w:id="0">
    <w:p w14:paraId="26AEE2E1" w14:textId="77777777" w:rsidR="00607784" w:rsidRDefault="00607784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965952"/>
      <w:docPartObj>
        <w:docPartGallery w:val="Page Numbers (Bottom of Page)"/>
        <w:docPartUnique/>
      </w:docPartObj>
    </w:sdtPr>
    <w:sdtContent>
      <w:p w14:paraId="3967326B" w14:textId="77777777" w:rsidR="00CC40C3" w:rsidRDefault="00CC40C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B1B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060FDB" w14:textId="77777777" w:rsidR="00CC40C3" w:rsidRDefault="00CC4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29D6" w14:textId="77777777" w:rsidR="00607784" w:rsidRDefault="00607784" w:rsidP="00696007">
      <w:pPr>
        <w:spacing w:after="0" w:line="240" w:lineRule="auto"/>
      </w:pPr>
      <w:r>
        <w:separator/>
      </w:r>
    </w:p>
  </w:footnote>
  <w:footnote w:type="continuationSeparator" w:id="0">
    <w:p w14:paraId="40750F01" w14:textId="77777777" w:rsidR="00607784" w:rsidRDefault="00607784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5019" w14:textId="77777777" w:rsidR="00CC40C3" w:rsidRDefault="00CC40C3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B11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B88D9A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085B"/>
    <w:multiLevelType w:val="hybridMultilevel"/>
    <w:tmpl w:val="13EC954E"/>
    <w:lvl w:ilvl="0" w:tplc="6F8250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5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736B"/>
    <w:multiLevelType w:val="hybridMultilevel"/>
    <w:tmpl w:val="4C34B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1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F64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7224950"/>
    <w:multiLevelType w:val="multilevel"/>
    <w:tmpl w:val="A1BAE9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DC27C3F"/>
    <w:multiLevelType w:val="multilevel"/>
    <w:tmpl w:val="C52225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1" w15:restartNumberingAfterBreak="0">
    <w:nsid w:val="436B14C5"/>
    <w:multiLevelType w:val="hybridMultilevel"/>
    <w:tmpl w:val="21C2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4D9F77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6C5B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3735536">
    <w:abstractNumId w:val="19"/>
  </w:num>
  <w:num w:numId="2" w16cid:durableId="2098548754">
    <w:abstractNumId w:val="30"/>
  </w:num>
  <w:num w:numId="3" w16cid:durableId="1878152844">
    <w:abstractNumId w:val="23"/>
  </w:num>
  <w:num w:numId="4" w16cid:durableId="174660665">
    <w:abstractNumId w:val="5"/>
  </w:num>
  <w:num w:numId="5" w16cid:durableId="1766530333">
    <w:abstractNumId w:val="26"/>
  </w:num>
  <w:num w:numId="6" w16cid:durableId="1639989464">
    <w:abstractNumId w:val="7"/>
  </w:num>
  <w:num w:numId="7" w16cid:durableId="8681996">
    <w:abstractNumId w:val="4"/>
  </w:num>
  <w:num w:numId="8" w16cid:durableId="1711566281">
    <w:abstractNumId w:val="20"/>
  </w:num>
  <w:num w:numId="9" w16cid:durableId="848637356">
    <w:abstractNumId w:val="24"/>
  </w:num>
  <w:num w:numId="10" w16cid:durableId="8750452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58304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1932637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345790694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173644137">
    <w:abstractNumId w:val="1"/>
  </w:num>
  <w:num w:numId="15" w16cid:durableId="880853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446188">
    <w:abstractNumId w:val="16"/>
  </w:num>
  <w:num w:numId="17" w16cid:durableId="182980947">
    <w:abstractNumId w:val="13"/>
  </w:num>
  <w:num w:numId="18" w16cid:durableId="1676609404">
    <w:abstractNumId w:val="14"/>
  </w:num>
  <w:num w:numId="19" w16cid:durableId="599142852">
    <w:abstractNumId w:val="28"/>
  </w:num>
  <w:num w:numId="20" w16cid:durableId="818418712">
    <w:abstractNumId w:val="22"/>
  </w:num>
  <w:num w:numId="21" w16cid:durableId="502084574">
    <w:abstractNumId w:val="10"/>
  </w:num>
  <w:num w:numId="22" w16cid:durableId="201555883">
    <w:abstractNumId w:val="6"/>
  </w:num>
  <w:num w:numId="23" w16cid:durableId="1616450646">
    <w:abstractNumId w:val="9"/>
  </w:num>
  <w:num w:numId="24" w16cid:durableId="737436094">
    <w:abstractNumId w:val="33"/>
  </w:num>
  <w:num w:numId="25" w16cid:durableId="527449301">
    <w:abstractNumId w:val="11"/>
  </w:num>
  <w:num w:numId="26" w16cid:durableId="563108792">
    <w:abstractNumId w:val="32"/>
  </w:num>
  <w:num w:numId="27" w16cid:durableId="1025669434">
    <w:abstractNumId w:val="12"/>
  </w:num>
  <w:num w:numId="28" w16cid:durableId="801732073">
    <w:abstractNumId w:val="25"/>
  </w:num>
  <w:num w:numId="29" w16cid:durableId="1097600602">
    <w:abstractNumId w:val="2"/>
  </w:num>
  <w:num w:numId="30" w16cid:durableId="402878483">
    <w:abstractNumId w:val="29"/>
  </w:num>
  <w:num w:numId="31" w16cid:durableId="1898273637">
    <w:abstractNumId w:val="17"/>
  </w:num>
  <w:num w:numId="32" w16cid:durableId="1342244143">
    <w:abstractNumId w:val="0"/>
  </w:num>
  <w:num w:numId="33" w16cid:durableId="329599639">
    <w:abstractNumId w:val="21"/>
  </w:num>
  <w:num w:numId="34" w16cid:durableId="1816527476">
    <w:abstractNumId w:val="15"/>
  </w:num>
  <w:num w:numId="35" w16cid:durableId="1924366334">
    <w:abstractNumId w:val="8"/>
  </w:num>
  <w:num w:numId="36" w16cid:durableId="121720501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4539"/>
    <w:rsid w:val="00007A8D"/>
    <w:rsid w:val="00012474"/>
    <w:rsid w:val="00013B7F"/>
    <w:rsid w:val="00015F3F"/>
    <w:rsid w:val="0001682B"/>
    <w:rsid w:val="0002676A"/>
    <w:rsid w:val="0003001D"/>
    <w:rsid w:val="000302FA"/>
    <w:rsid w:val="00031E26"/>
    <w:rsid w:val="000320E0"/>
    <w:rsid w:val="000351BC"/>
    <w:rsid w:val="00041C12"/>
    <w:rsid w:val="00043CEF"/>
    <w:rsid w:val="000549DC"/>
    <w:rsid w:val="000558E4"/>
    <w:rsid w:val="00067129"/>
    <w:rsid w:val="00067A2A"/>
    <w:rsid w:val="00071303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7525"/>
    <w:rsid w:val="000B3472"/>
    <w:rsid w:val="000B4C89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6D83"/>
    <w:rsid w:val="000D7466"/>
    <w:rsid w:val="000D796C"/>
    <w:rsid w:val="000E0B48"/>
    <w:rsid w:val="000E1CE3"/>
    <w:rsid w:val="000E297E"/>
    <w:rsid w:val="000E452A"/>
    <w:rsid w:val="000E47E0"/>
    <w:rsid w:val="000E4D51"/>
    <w:rsid w:val="000E56BF"/>
    <w:rsid w:val="000E71CD"/>
    <w:rsid w:val="000F24B6"/>
    <w:rsid w:val="000F3087"/>
    <w:rsid w:val="000F32AE"/>
    <w:rsid w:val="000F7BB2"/>
    <w:rsid w:val="00101ADB"/>
    <w:rsid w:val="00102D43"/>
    <w:rsid w:val="00106080"/>
    <w:rsid w:val="00106827"/>
    <w:rsid w:val="001103A5"/>
    <w:rsid w:val="00110D5F"/>
    <w:rsid w:val="00111DB8"/>
    <w:rsid w:val="00111F95"/>
    <w:rsid w:val="001148B8"/>
    <w:rsid w:val="0011562A"/>
    <w:rsid w:val="001235EC"/>
    <w:rsid w:val="00123E72"/>
    <w:rsid w:val="0012484C"/>
    <w:rsid w:val="00125B4D"/>
    <w:rsid w:val="0013299D"/>
    <w:rsid w:val="00135507"/>
    <w:rsid w:val="00137533"/>
    <w:rsid w:val="00137983"/>
    <w:rsid w:val="00142657"/>
    <w:rsid w:val="00145C6A"/>
    <w:rsid w:val="00146C33"/>
    <w:rsid w:val="00146F8F"/>
    <w:rsid w:val="00151B64"/>
    <w:rsid w:val="00157D46"/>
    <w:rsid w:val="00166B5E"/>
    <w:rsid w:val="00173674"/>
    <w:rsid w:val="00182CD0"/>
    <w:rsid w:val="0018382C"/>
    <w:rsid w:val="0018610C"/>
    <w:rsid w:val="00186A3D"/>
    <w:rsid w:val="001877E0"/>
    <w:rsid w:val="00190BE5"/>
    <w:rsid w:val="00191EB6"/>
    <w:rsid w:val="0019364E"/>
    <w:rsid w:val="00193E5B"/>
    <w:rsid w:val="00196D9E"/>
    <w:rsid w:val="001A05FA"/>
    <w:rsid w:val="001A081A"/>
    <w:rsid w:val="001A0CB3"/>
    <w:rsid w:val="001A2DB2"/>
    <w:rsid w:val="001A2E50"/>
    <w:rsid w:val="001A3476"/>
    <w:rsid w:val="001A7529"/>
    <w:rsid w:val="001B1BD2"/>
    <w:rsid w:val="001B1F3B"/>
    <w:rsid w:val="001B2FD6"/>
    <w:rsid w:val="001B6ECB"/>
    <w:rsid w:val="001C0981"/>
    <w:rsid w:val="001D15EB"/>
    <w:rsid w:val="001D55C9"/>
    <w:rsid w:val="001D5FCE"/>
    <w:rsid w:val="001D7100"/>
    <w:rsid w:val="001E017B"/>
    <w:rsid w:val="001E04FC"/>
    <w:rsid w:val="001E1827"/>
    <w:rsid w:val="001E2C5C"/>
    <w:rsid w:val="001E49E9"/>
    <w:rsid w:val="00202548"/>
    <w:rsid w:val="0020257C"/>
    <w:rsid w:val="00203667"/>
    <w:rsid w:val="002037B9"/>
    <w:rsid w:val="00205BB4"/>
    <w:rsid w:val="00205CCA"/>
    <w:rsid w:val="00206747"/>
    <w:rsid w:val="00206BC4"/>
    <w:rsid w:val="0021137A"/>
    <w:rsid w:val="002125D4"/>
    <w:rsid w:val="0021793B"/>
    <w:rsid w:val="002208AF"/>
    <w:rsid w:val="00222117"/>
    <w:rsid w:val="00222AAF"/>
    <w:rsid w:val="00224524"/>
    <w:rsid w:val="00230673"/>
    <w:rsid w:val="00237782"/>
    <w:rsid w:val="00241EE6"/>
    <w:rsid w:val="00245770"/>
    <w:rsid w:val="002458BF"/>
    <w:rsid w:val="00254B24"/>
    <w:rsid w:val="00254F7C"/>
    <w:rsid w:val="00256145"/>
    <w:rsid w:val="00256F2F"/>
    <w:rsid w:val="002622CE"/>
    <w:rsid w:val="00264753"/>
    <w:rsid w:val="0026619D"/>
    <w:rsid w:val="00271342"/>
    <w:rsid w:val="00276B4C"/>
    <w:rsid w:val="002775E1"/>
    <w:rsid w:val="002815E7"/>
    <w:rsid w:val="002819AB"/>
    <w:rsid w:val="0028273E"/>
    <w:rsid w:val="0028312A"/>
    <w:rsid w:val="0028370A"/>
    <w:rsid w:val="00284A50"/>
    <w:rsid w:val="0028559E"/>
    <w:rsid w:val="00286E59"/>
    <w:rsid w:val="00293886"/>
    <w:rsid w:val="00297376"/>
    <w:rsid w:val="002A0319"/>
    <w:rsid w:val="002A1ECA"/>
    <w:rsid w:val="002A5C2F"/>
    <w:rsid w:val="002A613B"/>
    <w:rsid w:val="002B1658"/>
    <w:rsid w:val="002B36DB"/>
    <w:rsid w:val="002B7ACF"/>
    <w:rsid w:val="002C136D"/>
    <w:rsid w:val="002C2668"/>
    <w:rsid w:val="002C2C19"/>
    <w:rsid w:val="002C2D65"/>
    <w:rsid w:val="002D1136"/>
    <w:rsid w:val="002D20B5"/>
    <w:rsid w:val="002D41FD"/>
    <w:rsid w:val="002D63DE"/>
    <w:rsid w:val="002E2ADE"/>
    <w:rsid w:val="002E2F2A"/>
    <w:rsid w:val="002E3C5D"/>
    <w:rsid w:val="002F6282"/>
    <w:rsid w:val="0030209A"/>
    <w:rsid w:val="00303933"/>
    <w:rsid w:val="00305CB1"/>
    <w:rsid w:val="003075DD"/>
    <w:rsid w:val="00307B10"/>
    <w:rsid w:val="00310275"/>
    <w:rsid w:val="00310786"/>
    <w:rsid w:val="00312B30"/>
    <w:rsid w:val="00317D10"/>
    <w:rsid w:val="00321652"/>
    <w:rsid w:val="00324A64"/>
    <w:rsid w:val="00324D21"/>
    <w:rsid w:val="00325437"/>
    <w:rsid w:val="00325995"/>
    <w:rsid w:val="003309FF"/>
    <w:rsid w:val="00330EA7"/>
    <w:rsid w:val="00331891"/>
    <w:rsid w:val="003319D9"/>
    <w:rsid w:val="00331A21"/>
    <w:rsid w:val="00332459"/>
    <w:rsid w:val="00333442"/>
    <w:rsid w:val="003416AD"/>
    <w:rsid w:val="003424B0"/>
    <w:rsid w:val="00343980"/>
    <w:rsid w:val="003503B4"/>
    <w:rsid w:val="00351F58"/>
    <w:rsid w:val="0035629F"/>
    <w:rsid w:val="0035716A"/>
    <w:rsid w:val="00357894"/>
    <w:rsid w:val="003622D4"/>
    <w:rsid w:val="00362FDA"/>
    <w:rsid w:val="0036568B"/>
    <w:rsid w:val="00365FA8"/>
    <w:rsid w:val="003705CE"/>
    <w:rsid w:val="00371A19"/>
    <w:rsid w:val="00371D2F"/>
    <w:rsid w:val="003723C8"/>
    <w:rsid w:val="003763DC"/>
    <w:rsid w:val="00384A4F"/>
    <w:rsid w:val="0038599E"/>
    <w:rsid w:val="00387F3E"/>
    <w:rsid w:val="00392CD2"/>
    <w:rsid w:val="00393961"/>
    <w:rsid w:val="0039587B"/>
    <w:rsid w:val="0039677C"/>
    <w:rsid w:val="003A0602"/>
    <w:rsid w:val="003A3DC8"/>
    <w:rsid w:val="003A747E"/>
    <w:rsid w:val="003B0EB3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45"/>
    <w:rsid w:val="003D22C7"/>
    <w:rsid w:val="003D26A1"/>
    <w:rsid w:val="003D57A9"/>
    <w:rsid w:val="003D6F46"/>
    <w:rsid w:val="003D7097"/>
    <w:rsid w:val="003E3D73"/>
    <w:rsid w:val="003E4B93"/>
    <w:rsid w:val="003E549C"/>
    <w:rsid w:val="003F0913"/>
    <w:rsid w:val="003F2F59"/>
    <w:rsid w:val="003F7258"/>
    <w:rsid w:val="003F74C7"/>
    <w:rsid w:val="003F786D"/>
    <w:rsid w:val="00400906"/>
    <w:rsid w:val="0040099A"/>
    <w:rsid w:val="00401547"/>
    <w:rsid w:val="004048F5"/>
    <w:rsid w:val="00405108"/>
    <w:rsid w:val="00406C91"/>
    <w:rsid w:val="00406EE2"/>
    <w:rsid w:val="00407CD5"/>
    <w:rsid w:val="004141F1"/>
    <w:rsid w:val="004161B9"/>
    <w:rsid w:val="0041648E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27115"/>
    <w:rsid w:val="00433393"/>
    <w:rsid w:val="00433B10"/>
    <w:rsid w:val="00433BC8"/>
    <w:rsid w:val="0043454D"/>
    <w:rsid w:val="004365AD"/>
    <w:rsid w:val="0043754F"/>
    <w:rsid w:val="00437810"/>
    <w:rsid w:val="0044258B"/>
    <w:rsid w:val="00442CE5"/>
    <w:rsid w:val="00444AFD"/>
    <w:rsid w:val="00446C05"/>
    <w:rsid w:val="004511CD"/>
    <w:rsid w:val="00451B59"/>
    <w:rsid w:val="00451FCD"/>
    <w:rsid w:val="00452CA5"/>
    <w:rsid w:val="00452EFE"/>
    <w:rsid w:val="00453C88"/>
    <w:rsid w:val="00456FD1"/>
    <w:rsid w:val="004601AD"/>
    <w:rsid w:val="004642F1"/>
    <w:rsid w:val="00466C0F"/>
    <w:rsid w:val="0047258C"/>
    <w:rsid w:val="00476010"/>
    <w:rsid w:val="00476E71"/>
    <w:rsid w:val="0048098E"/>
    <w:rsid w:val="00480F5B"/>
    <w:rsid w:val="004821BF"/>
    <w:rsid w:val="004851AB"/>
    <w:rsid w:val="00487ABA"/>
    <w:rsid w:val="004906D7"/>
    <w:rsid w:val="00492758"/>
    <w:rsid w:val="004949E5"/>
    <w:rsid w:val="004957A5"/>
    <w:rsid w:val="00496F11"/>
    <w:rsid w:val="004972D0"/>
    <w:rsid w:val="004A0E34"/>
    <w:rsid w:val="004A1FA7"/>
    <w:rsid w:val="004A2A96"/>
    <w:rsid w:val="004A2FB5"/>
    <w:rsid w:val="004A3CB4"/>
    <w:rsid w:val="004A4733"/>
    <w:rsid w:val="004A6306"/>
    <w:rsid w:val="004A7FD7"/>
    <w:rsid w:val="004B138E"/>
    <w:rsid w:val="004B2136"/>
    <w:rsid w:val="004B2374"/>
    <w:rsid w:val="004B2A1E"/>
    <w:rsid w:val="004B39AF"/>
    <w:rsid w:val="004B4992"/>
    <w:rsid w:val="004B5551"/>
    <w:rsid w:val="004C05EF"/>
    <w:rsid w:val="004C2164"/>
    <w:rsid w:val="004D070C"/>
    <w:rsid w:val="004D23F6"/>
    <w:rsid w:val="004D3669"/>
    <w:rsid w:val="004D534E"/>
    <w:rsid w:val="004D5433"/>
    <w:rsid w:val="004D58D1"/>
    <w:rsid w:val="004E795F"/>
    <w:rsid w:val="004E7B84"/>
    <w:rsid w:val="004F0DD0"/>
    <w:rsid w:val="004F33E7"/>
    <w:rsid w:val="004F3A70"/>
    <w:rsid w:val="004F6E2A"/>
    <w:rsid w:val="00501C44"/>
    <w:rsid w:val="00501E49"/>
    <w:rsid w:val="00504FEF"/>
    <w:rsid w:val="00506FBC"/>
    <w:rsid w:val="00507D5F"/>
    <w:rsid w:val="0051213E"/>
    <w:rsid w:val="00513A65"/>
    <w:rsid w:val="00514A42"/>
    <w:rsid w:val="00517952"/>
    <w:rsid w:val="0052118B"/>
    <w:rsid w:val="00522B62"/>
    <w:rsid w:val="00524667"/>
    <w:rsid w:val="0052483D"/>
    <w:rsid w:val="00525754"/>
    <w:rsid w:val="00527B75"/>
    <w:rsid w:val="00530438"/>
    <w:rsid w:val="00531629"/>
    <w:rsid w:val="00533139"/>
    <w:rsid w:val="00533D4E"/>
    <w:rsid w:val="00535025"/>
    <w:rsid w:val="00535026"/>
    <w:rsid w:val="00537F5C"/>
    <w:rsid w:val="00542625"/>
    <w:rsid w:val="005428ED"/>
    <w:rsid w:val="00543B67"/>
    <w:rsid w:val="00547CDD"/>
    <w:rsid w:val="00551942"/>
    <w:rsid w:val="00561787"/>
    <w:rsid w:val="00561E5C"/>
    <w:rsid w:val="0056430D"/>
    <w:rsid w:val="00564FC0"/>
    <w:rsid w:val="00565150"/>
    <w:rsid w:val="005773BA"/>
    <w:rsid w:val="00581751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B034F"/>
    <w:rsid w:val="005B2F47"/>
    <w:rsid w:val="005B2FDC"/>
    <w:rsid w:val="005B476D"/>
    <w:rsid w:val="005B4E2E"/>
    <w:rsid w:val="005B6317"/>
    <w:rsid w:val="005B71A5"/>
    <w:rsid w:val="005C181B"/>
    <w:rsid w:val="005C218D"/>
    <w:rsid w:val="005C3461"/>
    <w:rsid w:val="005C5019"/>
    <w:rsid w:val="005C54DB"/>
    <w:rsid w:val="005C583A"/>
    <w:rsid w:val="005C5D31"/>
    <w:rsid w:val="005D044D"/>
    <w:rsid w:val="005D1350"/>
    <w:rsid w:val="005D1CCB"/>
    <w:rsid w:val="005D2D7A"/>
    <w:rsid w:val="005D4A0C"/>
    <w:rsid w:val="005D5167"/>
    <w:rsid w:val="005D7845"/>
    <w:rsid w:val="005E0E4F"/>
    <w:rsid w:val="005E0EFF"/>
    <w:rsid w:val="005E0FB6"/>
    <w:rsid w:val="005E23AB"/>
    <w:rsid w:val="005E351A"/>
    <w:rsid w:val="005E4A2A"/>
    <w:rsid w:val="005E4B17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D67"/>
    <w:rsid w:val="006007E4"/>
    <w:rsid w:val="0060443D"/>
    <w:rsid w:val="00605185"/>
    <w:rsid w:val="006056D7"/>
    <w:rsid w:val="00605C49"/>
    <w:rsid w:val="00606EA1"/>
    <w:rsid w:val="00607784"/>
    <w:rsid w:val="00607854"/>
    <w:rsid w:val="00611090"/>
    <w:rsid w:val="006121C2"/>
    <w:rsid w:val="0061271C"/>
    <w:rsid w:val="00613B44"/>
    <w:rsid w:val="00613F7F"/>
    <w:rsid w:val="006158CA"/>
    <w:rsid w:val="00616A1F"/>
    <w:rsid w:val="006230CD"/>
    <w:rsid w:val="00624B43"/>
    <w:rsid w:val="00632A3A"/>
    <w:rsid w:val="00635E7A"/>
    <w:rsid w:val="0063730D"/>
    <w:rsid w:val="00640E60"/>
    <w:rsid w:val="00643EED"/>
    <w:rsid w:val="0064522C"/>
    <w:rsid w:val="00645F18"/>
    <w:rsid w:val="00646886"/>
    <w:rsid w:val="00652D2B"/>
    <w:rsid w:val="0065729A"/>
    <w:rsid w:val="006619DC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A9F"/>
    <w:rsid w:val="00686AD0"/>
    <w:rsid w:val="0069112C"/>
    <w:rsid w:val="00695AF1"/>
    <w:rsid w:val="00695B25"/>
    <w:rsid w:val="00696007"/>
    <w:rsid w:val="0069643C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151B"/>
    <w:rsid w:val="006C1928"/>
    <w:rsid w:val="006C2E4D"/>
    <w:rsid w:val="006C566A"/>
    <w:rsid w:val="006C57D2"/>
    <w:rsid w:val="006C6052"/>
    <w:rsid w:val="006C755E"/>
    <w:rsid w:val="006D0CE8"/>
    <w:rsid w:val="006D5A85"/>
    <w:rsid w:val="006D74A6"/>
    <w:rsid w:val="006D7E75"/>
    <w:rsid w:val="006E0F36"/>
    <w:rsid w:val="006E14BE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3869"/>
    <w:rsid w:val="00705755"/>
    <w:rsid w:val="00713B0B"/>
    <w:rsid w:val="00714615"/>
    <w:rsid w:val="00715AB3"/>
    <w:rsid w:val="00716B41"/>
    <w:rsid w:val="0072144C"/>
    <w:rsid w:val="00722A6E"/>
    <w:rsid w:val="007230B6"/>
    <w:rsid w:val="00730108"/>
    <w:rsid w:val="00733DD7"/>
    <w:rsid w:val="00735BC0"/>
    <w:rsid w:val="00736C21"/>
    <w:rsid w:val="00741028"/>
    <w:rsid w:val="0074117E"/>
    <w:rsid w:val="0074130E"/>
    <w:rsid w:val="007416CA"/>
    <w:rsid w:val="00746D36"/>
    <w:rsid w:val="007504BE"/>
    <w:rsid w:val="00750C4B"/>
    <w:rsid w:val="007524B5"/>
    <w:rsid w:val="00753580"/>
    <w:rsid w:val="00754C29"/>
    <w:rsid w:val="0075606F"/>
    <w:rsid w:val="0075732A"/>
    <w:rsid w:val="00762A84"/>
    <w:rsid w:val="00763D66"/>
    <w:rsid w:val="00764705"/>
    <w:rsid w:val="007649EE"/>
    <w:rsid w:val="0076677A"/>
    <w:rsid w:val="00766C74"/>
    <w:rsid w:val="00771790"/>
    <w:rsid w:val="007723C2"/>
    <w:rsid w:val="00774031"/>
    <w:rsid w:val="00775802"/>
    <w:rsid w:val="00776B23"/>
    <w:rsid w:val="007810BF"/>
    <w:rsid w:val="00785BCF"/>
    <w:rsid w:val="00785D91"/>
    <w:rsid w:val="007867B3"/>
    <w:rsid w:val="007A1366"/>
    <w:rsid w:val="007A32F9"/>
    <w:rsid w:val="007B29DD"/>
    <w:rsid w:val="007B3260"/>
    <w:rsid w:val="007B37AA"/>
    <w:rsid w:val="007B3996"/>
    <w:rsid w:val="007B4DDD"/>
    <w:rsid w:val="007B4FB1"/>
    <w:rsid w:val="007B5F74"/>
    <w:rsid w:val="007B6155"/>
    <w:rsid w:val="007B6240"/>
    <w:rsid w:val="007B6905"/>
    <w:rsid w:val="007B7387"/>
    <w:rsid w:val="007C04AC"/>
    <w:rsid w:val="007C22B7"/>
    <w:rsid w:val="007C73E7"/>
    <w:rsid w:val="007D055D"/>
    <w:rsid w:val="007D06EA"/>
    <w:rsid w:val="007D3712"/>
    <w:rsid w:val="007D3B76"/>
    <w:rsid w:val="007D5B28"/>
    <w:rsid w:val="007D7206"/>
    <w:rsid w:val="007D7AFC"/>
    <w:rsid w:val="007E0760"/>
    <w:rsid w:val="007E0FA8"/>
    <w:rsid w:val="007E1043"/>
    <w:rsid w:val="007E2E89"/>
    <w:rsid w:val="007E58F0"/>
    <w:rsid w:val="007E704E"/>
    <w:rsid w:val="007F087E"/>
    <w:rsid w:val="007F0A21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3F3E"/>
    <w:rsid w:val="0081413F"/>
    <w:rsid w:val="00814902"/>
    <w:rsid w:val="008166F0"/>
    <w:rsid w:val="00820005"/>
    <w:rsid w:val="00821D5E"/>
    <w:rsid w:val="00822ADF"/>
    <w:rsid w:val="00822B4E"/>
    <w:rsid w:val="00823A84"/>
    <w:rsid w:val="00823EE4"/>
    <w:rsid w:val="00825656"/>
    <w:rsid w:val="0083131E"/>
    <w:rsid w:val="00831DA7"/>
    <w:rsid w:val="008444A2"/>
    <w:rsid w:val="00845579"/>
    <w:rsid w:val="00847C4F"/>
    <w:rsid w:val="00847F87"/>
    <w:rsid w:val="00851BBE"/>
    <w:rsid w:val="008522C0"/>
    <w:rsid w:val="0085299C"/>
    <w:rsid w:val="00855A3E"/>
    <w:rsid w:val="00855BB8"/>
    <w:rsid w:val="0085714C"/>
    <w:rsid w:val="00860C86"/>
    <w:rsid w:val="00861A33"/>
    <w:rsid w:val="008642B7"/>
    <w:rsid w:val="00866205"/>
    <w:rsid w:val="008704A7"/>
    <w:rsid w:val="008706B3"/>
    <w:rsid w:val="00872940"/>
    <w:rsid w:val="0087424B"/>
    <w:rsid w:val="008806D8"/>
    <w:rsid w:val="00880C4C"/>
    <w:rsid w:val="008827D2"/>
    <w:rsid w:val="008858E3"/>
    <w:rsid w:val="00885998"/>
    <w:rsid w:val="008906F5"/>
    <w:rsid w:val="00890791"/>
    <w:rsid w:val="00890CB2"/>
    <w:rsid w:val="0089241B"/>
    <w:rsid w:val="00896503"/>
    <w:rsid w:val="00896FD7"/>
    <w:rsid w:val="008976D9"/>
    <w:rsid w:val="008A28D2"/>
    <w:rsid w:val="008A7AB7"/>
    <w:rsid w:val="008B1B60"/>
    <w:rsid w:val="008B6FD0"/>
    <w:rsid w:val="008B7488"/>
    <w:rsid w:val="008C036C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181"/>
    <w:rsid w:val="008E36B7"/>
    <w:rsid w:val="008E46E2"/>
    <w:rsid w:val="008E6AFA"/>
    <w:rsid w:val="008E7937"/>
    <w:rsid w:val="008F0473"/>
    <w:rsid w:val="008F371A"/>
    <w:rsid w:val="008F5D1E"/>
    <w:rsid w:val="008F714D"/>
    <w:rsid w:val="008F7FA7"/>
    <w:rsid w:val="00901E46"/>
    <w:rsid w:val="0090323F"/>
    <w:rsid w:val="00903BD6"/>
    <w:rsid w:val="00904532"/>
    <w:rsid w:val="009049B5"/>
    <w:rsid w:val="00905127"/>
    <w:rsid w:val="0090748F"/>
    <w:rsid w:val="0091003F"/>
    <w:rsid w:val="00911651"/>
    <w:rsid w:val="00916558"/>
    <w:rsid w:val="00917522"/>
    <w:rsid w:val="00920692"/>
    <w:rsid w:val="00924FB2"/>
    <w:rsid w:val="00925F99"/>
    <w:rsid w:val="00932BF4"/>
    <w:rsid w:val="00932DD4"/>
    <w:rsid w:val="009344C3"/>
    <w:rsid w:val="00935598"/>
    <w:rsid w:val="00936CB7"/>
    <w:rsid w:val="009370F6"/>
    <w:rsid w:val="00940092"/>
    <w:rsid w:val="00944378"/>
    <w:rsid w:val="0094471E"/>
    <w:rsid w:val="00944FDF"/>
    <w:rsid w:val="009530A2"/>
    <w:rsid w:val="00954094"/>
    <w:rsid w:val="009545E8"/>
    <w:rsid w:val="00962F0F"/>
    <w:rsid w:val="0096475E"/>
    <w:rsid w:val="00965282"/>
    <w:rsid w:val="00966D1E"/>
    <w:rsid w:val="0096703A"/>
    <w:rsid w:val="0097008C"/>
    <w:rsid w:val="0097181C"/>
    <w:rsid w:val="00972968"/>
    <w:rsid w:val="00972B62"/>
    <w:rsid w:val="0097489C"/>
    <w:rsid w:val="0098067A"/>
    <w:rsid w:val="0098122B"/>
    <w:rsid w:val="00981B6A"/>
    <w:rsid w:val="00985156"/>
    <w:rsid w:val="00985963"/>
    <w:rsid w:val="00990852"/>
    <w:rsid w:val="00994317"/>
    <w:rsid w:val="0099499C"/>
    <w:rsid w:val="009963D4"/>
    <w:rsid w:val="00996B26"/>
    <w:rsid w:val="009A0C60"/>
    <w:rsid w:val="009A14C8"/>
    <w:rsid w:val="009A61F3"/>
    <w:rsid w:val="009A6A61"/>
    <w:rsid w:val="009A7A05"/>
    <w:rsid w:val="009B01D0"/>
    <w:rsid w:val="009B29F3"/>
    <w:rsid w:val="009B63E3"/>
    <w:rsid w:val="009B7941"/>
    <w:rsid w:val="009C3810"/>
    <w:rsid w:val="009C5CDD"/>
    <w:rsid w:val="009D12E1"/>
    <w:rsid w:val="009D2304"/>
    <w:rsid w:val="009D29A5"/>
    <w:rsid w:val="009D4F03"/>
    <w:rsid w:val="009D67BC"/>
    <w:rsid w:val="009E0788"/>
    <w:rsid w:val="009E1503"/>
    <w:rsid w:val="009E1C9D"/>
    <w:rsid w:val="009E1EAF"/>
    <w:rsid w:val="009E4AC7"/>
    <w:rsid w:val="009E50C9"/>
    <w:rsid w:val="009E62F3"/>
    <w:rsid w:val="009F1034"/>
    <w:rsid w:val="009F34B5"/>
    <w:rsid w:val="009F40EA"/>
    <w:rsid w:val="009F58D3"/>
    <w:rsid w:val="009F6F61"/>
    <w:rsid w:val="00A0030B"/>
    <w:rsid w:val="00A06FC4"/>
    <w:rsid w:val="00A07390"/>
    <w:rsid w:val="00A12250"/>
    <w:rsid w:val="00A1236D"/>
    <w:rsid w:val="00A13E79"/>
    <w:rsid w:val="00A14C23"/>
    <w:rsid w:val="00A14EE0"/>
    <w:rsid w:val="00A15022"/>
    <w:rsid w:val="00A170A1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334BA"/>
    <w:rsid w:val="00A410E9"/>
    <w:rsid w:val="00A4453B"/>
    <w:rsid w:val="00A47006"/>
    <w:rsid w:val="00A56462"/>
    <w:rsid w:val="00A60919"/>
    <w:rsid w:val="00A60B5C"/>
    <w:rsid w:val="00A65A49"/>
    <w:rsid w:val="00A667FE"/>
    <w:rsid w:val="00A678C0"/>
    <w:rsid w:val="00A717E4"/>
    <w:rsid w:val="00A7401C"/>
    <w:rsid w:val="00A7418A"/>
    <w:rsid w:val="00A74810"/>
    <w:rsid w:val="00A76DD5"/>
    <w:rsid w:val="00A77FD1"/>
    <w:rsid w:val="00A87D7D"/>
    <w:rsid w:val="00A9359A"/>
    <w:rsid w:val="00A93AA2"/>
    <w:rsid w:val="00A946EC"/>
    <w:rsid w:val="00AB1B47"/>
    <w:rsid w:val="00AB4426"/>
    <w:rsid w:val="00AB5D47"/>
    <w:rsid w:val="00AB6837"/>
    <w:rsid w:val="00AB6D83"/>
    <w:rsid w:val="00AB72F6"/>
    <w:rsid w:val="00AB7DED"/>
    <w:rsid w:val="00AB7E20"/>
    <w:rsid w:val="00AC0300"/>
    <w:rsid w:val="00AC6681"/>
    <w:rsid w:val="00AC6A8E"/>
    <w:rsid w:val="00AC7E57"/>
    <w:rsid w:val="00AD0127"/>
    <w:rsid w:val="00AD0F13"/>
    <w:rsid w:val="00AE06E4"/>
    <w:rsid w:val="00AE2BF6"/>
    <w:rsid w:val="00AE3D86"/>
    <w:rsid w:val="00AE6844"/>
    <w:rsid w:val="00AE7D20"/>
    <w:rsid w:val="00B0064C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2C10"/>
    <w:rsid w:val="00B43C04"/>
    <w:rsid w:val="00B44532"/>
    <w:rsid w:val="00B44B42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050F"/>
    <w:rsid w:val="00B7144C"/>
    <w:rsid w:val="00B72473"/>
    <w:rsid w:val="00B72B45"/>
    <w:rsid w:val="00B732E5"/>
    <w:rsid w:val="00B74235"/>
    <w:rsid w:val="00B804DE"/>
    <w:rsid w:val="00B876E0"/>
    <w:rsid w:val="00B90B5D"/>
    <w:rsid w:val="00B91A38"/>
    <w:rsid w:val="00B92014"/>
    <w:rsid w:val="00B9224E"/>
    <w:rsid w:val="00B9283F"/>
    <w:rsid w:val="00B92F4E"/>
    <w:rsid w:val="00B94D9B"/>
    <w:rsid w:val="00B978B0"/>
    <w:rsid w:val="00B97B1F"/>
    <w:rsid w:val="00BA162F"/>
    <w:rsid w:val="00BA17FA"/>
    <w:rsid w:val="00BA35CF"/>
    <w:rsid w:val="00BA5536"/>
    <w:rsid w:val="00BA5E0E"/>
    <w:rsid w:val="00BA7B1F"/>
    <w:rsid w:val="00BB1342"/>
    <w:rsid w:val="00BB1D3B"/>
    <w:rsid w:val="00BB418A"/>
    <w:rsid w:val="00BB510B"/>
    <w:rsid w:val="00BB6AE2"/>
    <w:rsid w:val="00BC27DD"/>
    <w:rsid w:val="00BC35AB"/>
    <w:rsid w:val="00BC55B5"/>
    <w:rsid w:val="00BC5880"/>
    <w:rsid w:val="00BD0F89"/>
    <w:rsid w:val="00BD37A9"/>
    <w:rsid w:val="00BD780D"/>
    <w:rsid w:val="00BD7C5F"/>
    <w:rsid w:val="00BE06F2"/>
    <w:rsid w:val="00BE0BEB"/>
    <w:rsid w:val="00BE62BB"/>
    <w:rsid w:val="00BE6C41"/>
    <w:rsid w:val="00BE6EBB"/>
    <w:rsid w:val="00BE73F5"/>
    <w:rsid w:val="00BE7DCF"/>
    <w:rsid w:val="00BF023E"/>
    <w:rsid w:val="00BF055C"/>
    <w:rsid w:val="00BF2B4F"/>
    <w:rsid w:val="00BF7B65"/>
    <w:rsid w:val="00C0029A"/>
    <w:rsid w:val="00C00630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7D83"/>
    <w:rsid w:val="00C219B0"/>
    <w:rsid w:val="00C21A99"/>
    <w:rsid w:val="00C23E5F"/>
    <w:rsid w:val="00C24E5D"/>
    <w:rsid w:val="00C3027A"/>
    <w:rsid w:val="00C31B87"/>
    <w:rsid w:val="00C32E9E"/>
    <w:rsid w:val="00C4093F"/>
    <w:rsid w:val="00C438AC"/>
    <w:rsid w:val="00C44CCF"/>
    <w:rsid w:val="00C46AA1"/>
    <w:rsid w:val="00C50207"/>
    <w:rsid w:val="00C5292F"/>
    <w:rsid w:val="00C5422A"/>
    <w:rsid w:val="00C560BA"/>
    <w:rsid w:val="00C569F1"/>
    <w:rsid w:val="00C577C5"/>
    <w:rsid w:val="00C60437"/>
    <w:rsid w:val="00C613D8"/>
    <w:rsid w:val="00C62908"/>
    <w:rsid w:val="00C657E3"/>
    <w:rsid w:val="00C65FAD"/>
    <w:rsid w:val="00C734A9"/>
    <w:rsid w:val="00C7367B"/>
    <w:rsid w:val="00C73A67"/>
    <w:rsid w:val="00C746C1"/>
    <w:rsid w:val="00C819E0"/>
    <w:rsid w:val="00C81ADB"/>
    <w:rsid w:val="00C84AAA"/>
    <w:rsid w:val="00C913AB"/>
    <w:rsid w:val="00C959A1"/>
    <w:rsid w:val="00C95C2D"/>
    <w:rsid w:val="00CA471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B7944"/>
    <w:rsid w:val="00CC22F9"/>
    <w:rsid w:val="00CC2B6B"/>
    <w:rsid w:val="00CC40C3"/>
    <w:rsid w:val="00CC481A"/>
    <w:rsid w:val="00CC4F01"/>
    <w:rsid w:val="00CC6903"/>
    <w:rsid w:val="00CD046F"/>
    <w:rsid w:val="00CD732C"/>
    <w:rsid w:val="00CD7744"/>
    <w:rsid w:val="00CE05DD"/>
    <w:rsid w:val="00CE2C76"/>
    <w:rsid w:val="00CE5511"/>
    <w:rsid w:val="00CE61C1"/>
    <w:rsid w:val="00CE6585"/>
    <w:rsid w:val="00CE75A3"/>
    <w:rsid w:val="00CF552F"/>
    <w:rsid w:val="00D025BC"/>
    <w:rsid w:val="00D05773"/>
    <w:rsid w:val="00D0774F"/>
    <w:rsid w:val="00D11A80"/>
    <w:rsid w:val="00D1330E"/>
    <w:rsid w:val="00D13C31"/>
    <w:rsid w:val="00D15A8C"/>
    <w:rsid w:val="00D160D0"/>
    <w:rsid w:val="00D20021"/>
    <w:rsid w:val="00D2137E"/>
    <w:rsid w:val="00D2149E"/>
    <w:rsid w:val="00D217C3"/>
    <w:rsid w:val="00D21895"/>
    <w:rsid w:val="00D218C9"/>
    <w:rsid w:val="00D22CF3"/>
    <w:rsid w:val="00D24577"/>
    <w:rsid w:val="00D27B4D"/>
    <w:rsid w:val="00D318C3"/>
    <w:rsid w:val="00D3265A"/>
    <w:rsid w:val="00D32975"/>
    <w:rsid w:val="00D34272"/>
    <w:rsid w:val="00D34DB0"/>
    <w:rsid w:val="00D3597C"/>
    <w:rsid w:val="00D37ED7"/>
    <w:rsid w:val="00D450B3"/>
    <w:rsid w:val="00D4526A"/>
    <w:rsid w:val="00D52DBD"/>
    <w:rsid w:val="00D53626"/>
    <w:rsid w:val="00D55FA6"/>
    <w:rsid w:val="00D574E8"/>
    <w:rsid w:val="00D60EF9"/>
    <w:rsid w:val="00D61244"/>
    <w:rsid w:val="00D64E87"/>
    <w:rsid w:val="00D65CE9"/>
    <w:rsid w:val="00D6738A"/>
    <w:rsid w:val="00D6754E"/>
    <w:rsid w:val="00D708CF"/>
    <w:rsid w:val="00D71BC1"/>
    <w:rsid w:val="00D72F17"/>
    <w:rsid w:val="00D72F9E"/>
    <w:rsid w:val="00D73267"/>
    <w:rsid w:val="00D7535D"/>
    <w:rsid w:val="00D841C6"/>
    <w:rsid w:val="00D84285"/>
    <w:rsid w:val="00D858EF"/>
    <w:rsid w:val="00D94A68"/>
    <w:rsid w:val="00D96D20"/>
    <w:rsid w:val="00D9797C"/>
    <w:rsid w:val="00DA14FA"/>
    <w:rsid w:val="00DA17C6"/>
    <w:rsid w:val="00DA4E99"/>
    <w:rsid w:val="00DA576C"/>
    <w:rsid w:val="00DA6AA8"/>
    <w:rsid w:val="00DA7D8D"/>
    <w:rsid w:val="00DB0F97"/>
    <w:rsid w:val="00DB22BC"/>
    <w:rsid w:val="00DB3D6D"/>
    <w:rsid w:val="00DB6734"/>
    <w:rsid w:val="00DB698E"/>
    <w:rsid w:val="00DC035D"/>
    <w:rsid w:val="00DC27F9"/>
    <w:rsid w:val="00DC2BBD"/>
    <w:rsid w:val="00DC4145"/>
    <w:rsid w:val="00DC55AD"/>
    <w:rsid w:val="00DD0C8F"/>
    <w:rsid w:val="00DD0D6B"/>
    <w:rsid w:val="00DD5625"/>
    <w:rsid w:val="00DD62AA"/>
    <w:rsid w:val="00DE0408"/>
    <w:rsid w:val="00DE1134"/>
    <w:rsid w:val="00DE5A74"/>
    <w:rsid w:val="00DE6B1E"/>
    <w:rsid w:val="00DE6CEF"/>
    <w:rsid w:val="00DE6D26"/>
    <w:rsid w:val="00DE719A"/>
    <w:rsid w:val="00DE7C89"/>
    <w:rsid w:val="00DE7C9D"/>
    <w:rsid w:val="00DF04E0"/>
    <w:rsid w:val="00DF2079"/>
    <w:rsid w:val="00DF655E"/>
    <w:rsid w:val="00DF6B1B"/>
    <w:rsid w:val="00E02ADF"/>
    <w:rsid w:val="00E03A2B"/>
    <w:rsid w:val="00E03E31"/>
    <w:rsid w:val="00E041FE"/>
    <w:rsid w:val="00E046DB"/>
    <w:rsid w:val="00E0708F"/>
    <w:rsid w:val="00E07619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7E7E"/>
    <w:rsid w:val="00E307D2"/>
    <w:rsid w:val="00E325B3"/>
    <w:rsid w:val="00E34637"/>
    <w:rsid w:val="00E36C5A"/>
    <w:rsid w:val="00E36EB6"/>
    <w:rsid w:val="00E37A71"/>
    <w:rsid w:val="00E468B8"/>
    <w:rsid w:val="00E46B56"/>
    <w:rsid w:val="00E46F91"/>
    <w:rsid w:val="00E471AA"/>
    <w:rsid w:val="00E502AE"/>
    <w:rsid w:val="00E51982"/>
    <w:rsid w:val="00E536E1"/>
    <w:rsid w:val="00E54A65"/>
    <w:rsid w:val="00E54F9D"/>
    <w:rsid w:val="00E55197"/>
    <w:rsid w:val="00E579DA"/>
    <w:rsid w:val="00E6117F"/>
    <w:rsid w:val="00E6247F"/>
    <w:rsid w:val="00E62A80"/>
    <w:rsid w:val="00E640E2"/>
    <w:rsid w:val="00E64A1D"/>
    <w:rsid w:val="00E6515E"/>
    <w:rsid w:val="00E70B60"/>
    <w:rsid w:val="00E70FBF"/>
    <w:rsid w:val="00E71635"/>
    <w:rsid w:val="00E725BD"/>
    <w:rsid w:val="00E73BC9"/>
    <w:rsid w:val="00E76D5C"/>
    <w:rsid w:val="00E8075A"/>
    <w:rsid w:val="00E82CC8"/>
    <w:rsid w:val="00E90354"/>
    <w:rsid w:val="00E92216"/>
    <w:rsid w:val="00E94785"/>
    <w:rsid w:val="00E94826"/>
    <w:rsid w:val="00E94A86"/>
    <w:rsid w:val="00E954B2"/>
    <w:rsid w:val="00EA2539"/>
    <w:rsid w:val="00EA2BBF"/>
    <w:rsid w:val="00EA36A4"/>
    <w:rsid w:val="00EA5A42"/>
    <w:rsid w:val="00EA610B"/>
    <w:rsid w:val="00EA6FAB"/>
    <w:rsid w:val="00EB07B9"/>
    <w:rsid w:val="00EB2081"/>
    <w:rsid w:val="00EB2E88"/>
    <w:rsid w:val="00EB5BA2"/>
    <w:rsid w:val="00EC0CB8"/>
    <w:rsid w:val="00EC20C7"/>
    <w:rsid w:val="00EC2ABF"/>
    <w:rsid w:val="00EC3856"/>
    <w:rsid w:val="00EC5125"/>
    <w:rsid w:val="00EC680A"/>
    <w:rsid w:val="00EC6AD3"/>
    <w:rsid w:val="00EC6BA8"/>
    <w:rsid w:val="00ED7829"/>
    <w:rsid w:val="00ED7FC5"/>
    <w:rsid w:val="00EF18E8"/>
    <w:rsid w:val="00EF3A26"/>
    <w:rsid w:val="00EF4C2D"/>
    <w:rsid w:val="00EF4E2B"/>
    <w:rsid w:val="00EF78FA"/>
    <w:rsid w:val="00F00385"/>
    <w:rsid w:val="00F00FB7"/>
    <w:rsid w:val="00F03DE6"/>
    <w:rsid w:val="00F06CAA"/>
    <w:rsid w:val="00F07AC9"/>
    <w:rsid w:val="00F1005E"/>
    <w:rsid w:val="00F10E44"/>
    <w:rsid w:val="00F10E94"/>
    <w:rsid w:val="00F14530"/>
    <w:rsid w:val="00F147C5"/>
    <w:rsid w:val="00F16FF7"/>
    <w:rsid w:val="00F17FF6"/>
    <w:rsid w:val="00F203D4"/>
    <w:rsid w:val="00F20595"/>
    <w:rsid w:val="00F219F4"/>
    <w:rsid w:val="00F22D94"/>
    <w:rsid w:val="00F24135"/>
    <w:rsid w:val="00F26ED7"/>
    <w:rsid w:val="00F34694"/>
    <w:rsid w:val="00F368B1"/>
    <w:rsid w:val="00F405FC"/>
    <w:rsid w:val="00F41424"/>
    <w:rsid w:val="00F42B8C"/>
    <w:rsid w:val="00F4538D"/>
    <w:rsid w:val="00F45A50"/>
    <w:rsid w:val="00F464C6"/>
    <w:rsid w:val="00F55F20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169A"/>
    <w:rsid w:val="00F9509A"/>
    <w:rsid w:val="00F962E6"/>
    <w:rsid w:val="00F96437"/>
    <w:rsid w:val="00FA2104"/>
    <w:rsid w:val="00FA52C5"/>
    <w:rsid w:val="00FA7687"/>
    <w:rsid w:val="00FB03FB"/>
    <w:rsid w:val="00FB2595"/>
    <w:rsid w:val="00FB41A9"/>
    <w:rsid w:val="00FB4CC8"/>
    <w:rsid w:val="00FB7230"/>
    <w:rsid w:val="00FC1614"/>
    <w:rsid w:val="00FC2665"/>
    <w:rsid w:val="00FC35A9"/>
    <w:rsid w:val="00FC382E"/>
    <w:rsid w:val="00FC3C01"/>
    <w:rsid w:val="00FD0344"/>
    <w:rsid w:val="00FD06FA"/>
    <w:rsid w:val="00FD0EC3"/>
    <w:rsid w:val="00FE1AB6"/>
    <w:rsid w:val="00FE23BC"/>
    <w:rsid w:val="00FE613A"/>
    <w:rsid w:val="00FE6BB1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7250EEFF-98DB-468E-AFF1-7D86CC80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tare_miasto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hyperlink" Target="http://www.stare-miasto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mailto:rkaczmarek@stare-miasto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stare_miasto" TargetMode="External"/><Relationship Id="rId35" Type="http://schemas.openxmlformats.org/officeDocument/2006/relationships/hyperlink" Target="mailto:iod@comp-net.pl" TargetMode="External"/><Relationship Id="rId8" Type="http://schemas.openxmlformats.org/officeDocument/2006/relationships/hyperlink" Target="mailto:sekretariat@stare-miasto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17</Pages>
  <Words>11841</Words>
  <Characters>71047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214</cp:revision>
  <cp:lastPrinted>2024-07-04T06:18:00Z</cp:lastPrinted>
  <dcterms:created xsi:type="dcterms:W3CDTF">2022-04-13T07:20:00Z</dcterms:created>
  <dcterms:modified xsi:type="dcterms:W3CDTF">2024-07-04T11:56:00Z</dcterms:modified>
  <cp:category/>
</cp:coreProperties>
</file>