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B36F62" w14:textId="0623FEBC" w:rsidR="003D65A5" w:rsidRPr="003D65A5" w:rsidRDefault="003D65A5" w:rsidP="003D65A5">
      <w:pPr>
        <w:rPr>
          <w:rFonts w:ascii="Arial" w:hAnsi="Arial" w:cs="Arial"/>
        </w:rPr>
      </w:pPr>
      <w:r w:rsidRPr="003D65A5">
        <w:rPr>
          <w:rFonts w:ascii="Arial" w:hAnsi="Arial" w:cs="Arial"/>
        </w:rPr>
        <w:t>Postępowanie przetargowe: S.270.1.</w:t>
      </w:r>
      <w:r w:rsidR="00A33F7F">
        <w:rPr>
          <w:rFonts w:ascii="Arial" w:hAnsi="Arial" w:cs="Arial"/>
        </w:rPr>
        <w:t>9</w:t>
      </w:r>
      <w:r w:rsidR="00977308">
        <w:rPr>
          <w:rFonts w:ascii="Arial" w:hAnsi="Arial" w:cs="Arial"/>
        </w:rPr>
        <w:t>.2024</w:t>
      </w:r>
    </w:p>
    <w:p w14:paraId="78AA14EE" w14:textId="5541389F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3D65A5" w:rsidRPr="003D65A5">
        <w:rPr>
          <w:rFonts w:ascii="Arial" w:hAnsi="Arial" w:cs="Arial"/>
          <w:b/>
          <w:sz w:val="40"/>
          <w:szCs w:val="40"/>
          <w:vertAlign w:val="superscript"/>
        </w:rPr>
        <w:t>1</w:t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03F5833D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977308">
        <w:rPr>
          <w:rFonts w:ascii="Arial" w:hAnsi="Arial" w:cs="Arial"/>
          <w:sz w:val="24"/>
        </w:rPr>
        <w:t>…………….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5F7864" w:rsidRDefault="00E730FC" w:rsidP="003D65A5">
      <w:pPr>
        <w:numPr>
          <w:ilvl w:val="0"/>
          <w:numId w:val="17"/>
        </w:numPr>
        <w:spacing w:line="276" w:lineRule="auto"/>
        <w:ind w:left="426" w:hanging="426"/>
        <w:contextualSpacing/>
        <w:jc w:val="both"/>
        <w:rPr>
          <w:rFonts w:ascii="Arial" w:hAnsi="Arial" w:cs="Arial"/>
          <w:b/>
          <w:sz w:val="24"/>
        </w:rPr>
      </w:pPr>
      <w:r w:rsidRPr="005F7864">
        <w:rPr>
          <w:rFonts w:ascii="Arial" w:hAnsi="Arial" w:cs="Arial"/>
          <w:b/>
          <w:sz w:val="24"/>
        </w:rPr>
        <w:t>Strony:</w:t>
      </w:r>
      <w:bookmarkStart w:id="0" w:name="_GoBack"/>
      <w:bookmarkEnd w:id="0"/>
    </w:p>
    <w:p w14:paraId="0C943793" w14:textId="08669A18" w:rsidR="000A6539" w:rsidRPr="0011660F" w:rsidRDefault="000A6539" w:rsidP="003D65A5">
      <w:pPr>
        <w:spacing w:line="276" w:lineRule="auto"/>
        <w:contextualSpacing/>
        <w:jc w:val="both"/>
        <w:rPr>
          <w:rFonts w:ascii="Arial" w:hAnsi="Arial" w:cs="Arial"/>
          <w:sz w:val="16"/>
          <w:szCs w:val="16"/>
        </w:rPr>
      </w:pPr>
    </w:p>
    <w:p w14:paraId="2ADE55DF" w14:textId="71116C2F" w:rsidR="005F7864" w:rsidRPr="00A26FCD" w:rsidRDefault="00ED77C5" w:rsidP="003D65A5">
      <w:pPr>
        <w:spacing w:line="276" w:lineRule="auto"/>
        <w:ind w:firstLine="66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Zamawiający</w:t>
      </w:r>
      <w:r w:rsidR="005F7864">
        <w:rPr>
          <w:rFonts w:ascii="Arial" w:hAnsi="Arial" w:cs="Arial"/>
          <w:sz w:val="24"/>
        </w:rPr>
        <w:t xml:space="preserve"> (Upraw</w:t>
      </w:r>
      <w:r w:rsidR="005F7864" w:rsidRPr="00A26FCD">
        <w:rPr>
          <w:rFonts w:ascii="Arial" w:hAnsi="Arial" w:cs="Arial"/>
          <w:sz w:val="24"/>
        </w:rPr>
        <w:t>niony z gwarancji)</w:t>
      </w:r>
      <w:r w:rsidR="003D65A5" w:rsidRPr="00A26FCD">
        <w:rPr>
          <w:rFonts w:ascii="Arial" w:hAnsi="Arial" w:cs="Arial"/>
          <w:sz w:val="24"/>
        </w:rPr>
        <w:t xml:space="preserve"> </w:t>
      </w:r>
      <w:r w:rsidR="005F7864" w:rsidRPr="00A26FCD">
        <w:rPr>
          <w:rFonts w:ascii="Arial" w:hAnsi="Arial" w:cs="Arial"/>
          <w:sz w:val="24"/>
        </w:rPr>
        <w:t>–</w:t>
      </w:r>
      <w:r w:rsidRPr="00A26FCD">
        <w:rPr>
          <w:rFonts w:ascii="Arial" w:hAnsi="Arial" w:cs="Arial"/>
          <w:sz w:val="24"/>
        </w:rPr>
        <w:t xml:space="preserve"> </w:t>
      </w:r>
      <w:r w:rsidR="005F7864" w:rsidRPr="00A26FCD">
        <w:rPr>
          <w:rFonts w:ascii="Arial" w:hAnsi="Arial" w:cs="Arial"/>
          <w:sz w:val="24"/>
        </w:rPr>
        <w:t xml:space="preserve">Skarb Państwa </w:t>
      </w:r>
      <w:r w:rsidR="003D65A5" w:rsidRPr="00A26FCD">
        <w:rPr>
          <w:rFonts w:ascii="Arial" w:hAnsi="Arial" w:cs="Arial"/>
          <w:sz w:val="24"/>
        </w:rPr>
        <w:t>Państwowe Gospodarstwo Leśne Lasy Państwowe Nadleśnictwo Leżajsk,</w:t>
      </w:r>
      <w:r w:rsidR="005F7864" w:rsidRPr="00A26FCD">
        <w:rPr>
          <w:rFonts w:ascii="Arial" w:hAnsi="Arial" w:cs="Arial"/>
          <w:sz w:val="24"/>
        </w:rPr>
        <w:t xml:space="preserve"> adres siedziby: 37-300 Leżajsk, ul. Tomasza Michałka 48, nr NIP: </w:t>
      </w:r>
      <w:r w:rsidR="003D65A5" w:rsidRPr="00A26FCD">
        <w:rPr>
          <w:rFonts w:ascii="Arial" w:hAnsi="Arial" w:cs="Arial"/>
          <w:sz w:val="24"/>
        </w:rPr>
        <w:t xml:space="preserve"> </w:t>
      </w:r>
      <w:r w:rsidR="005F7864" w:rsidRPr="00A26FCD">
        <w:rPr>
          <w:rFonts w:ascii="Arial" w:hAnsi="Arial" w:cs="Arial"/>
          <w:sz w:val="24"/>
        </w:rPr>
        <w:t>NIP:  816-00-02-354, REGON 690026999,</w:t>
      </w:r>
    </w:p>
    <w:p w14:paraId="2D24A70B" w14:textId="105D79C5" w:rsidR="00085411" w:rsidRPr="00A26FCD" w:rsidRDefault="003D65A5" w:rsidP="003D65A5">
      <w:pPr>
        <w:spacing w:line="276" w:lineRule="auto"/>
        <w:ind w:firstLine="66"/>
        <w:contextualSpacing/>
        <w:jc w:val="both"/>
        <w:rPr>
          <w:rFonts w:ascii="Arial" w:hAnsi="Arial" w:cs="Arial"/>
          <w:sz w:val="24"/>
        </w:rPr>
      </w:pPr>
      <w:r w:rsidRPr="00A26FCD">
        <w:rPr>
          <w:rFonts w:ascii="Arial" w:hAnsi="Arial" w:cs="Arial"/>
          <w:sz w:val="24"/>
        </w:rPr>
        <w:t>reprezentowan</w:t>
      </w:r>
      <w:r w:rsidR="005F7864" w:rsidRPr="00A26FCD">
        <w:rPr>
          <w:rFonts w:ascii="Arial" w:hAnsi="Arial" w:cs="Arial"/>
          <w:sz w:val="24"/>
        </w:rPr>
        <w:t>y</w:t>
      </w:r>
      <w:r w:rsidRPr="00A26FCD">
        <w:rPr>
          <w:rFonts w:ascii="Arial" w:hAnsi="Arial" w:cs="Arial"/>
          <w:sz w:val="24"/>
        </w:rPr>
        <w:t xml:space="preserve"> przez mgr inż. Tomasza Cebulę - Nadleśniczego Nadleśnictwa Leżajsk</w:t>
      </w:r>
      <w:r w:rsidR="00ED77C5" w:rsidRPr="00A26FCD">
        <w:rPr>
          <w:rFonts w:ascii="Arial" w:hAnsi="Arial" w:cs="Arial"/>
          <w:sz w:val="24"/>
        </w:rPr>
        <w:t>.</w:t>
      </w:r>
    </w:p>
    <w:p w14:paraId="72292404" w14:textId="77777777" w:rsidR="000A6539" w:rsidRPr="00A26FCD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6988EC" w14:textId="3AECBB2B" w:rsidR="00085411" w:rsidRPr="00A26FCD" w:rsidRDefault="00DC4415" w:rsidP="000333A9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 w:rsidRPr="00A26FCD">
        <w:rPr>
          <w:rFonts w:ascii="Arial" w:hAnsi="Arial" w:cs="Arial"/>
          <w:sz w:val="24"/>
        </w:rPr>
        <w:t xml:space="preserve">Gwarant zwany </w:t>
      </w:r>
      <w:r w:rsidR="005F7864" w:rsidRPr="00A26FCD">
        <w:rPr>
          <w:rFonts w:ascii="Arial" w:hAnsi="Arial" w:cs="Arial"/>
          <w:sz w:val="24"/>
        </w:rPr>
        <w:t xml:space="preserve">także </w:t>
      </w:r>
      <w:r w:rsidRPr="00A26FCD">
        <w:rPr>
          <w:rFonts w:ascii="Arial" w:hAnsi="Arial" w:cs="Arial"/>
          <w:sz w:val="24"/>
        </w:rPr>
        <w:t>Wykonawcą</w:t>
      </w:r>
      <w:r w:rsidR="000333A9" w:rsidRPr="00A26FCD">
        <w:rPr>
          <w:rFonts w:ascii="Arial" w:hAnsi="Arial" w:cs="Arial"/>
          <w:sz w:val="24"/>
        </w:rPr>
        <w:t>:</w:t>
      </w:r>
      <w:r w:rsidR="00085411" w:rsidRPr="00A26FCD">
        <w:rPr>
          <w:rFonts w:ascii="Arial" w:hAnsi="Arial" w:cs="Arial"/>
          <w:sz w:val="24"/>
        </w:rPr>
        <w:t xml:space="preserve"> </w:t>
      </w:r>
      <w:r w:rsidR="00977308" w:rsidRPr="00A26FCD">
        <w:rPr>
          <w:rFonts w:ascii="Arial" w:hAnsi="Arial" w:cs="Arial"/>
          <w:b/>
          <w:sz w:val="24"/>
        </w:rPr>
        <w:t>……………….</w:t>
      </w:r>
      <w:r w:rsidR="000333A9" w:rsidRPr="00A26FCD">
        <w:rPr>
          <w:rFonts w:ascii="Arial" w:hAnsi="Arial" w:cs="Arial"/>
          <w:sz w:val="24"/>
        </w:rPr>
        <w:t xml:space="preserve"> </w:t>
      </w:r>
      <w:r w:rsidR="003D65A5" w:rsidRPr="00A26FCD">
        <w:rPr>
          <w:rFonts w:ascii="Arial" w:hAnsi="Arial" w:cs="Arial"/>
          <w:sz w:val="24"/>
        </w:rPr>
        <w:t>(nazwa Wykonawcy), zarejestrowana pod nu</w:t>
      </w:r>
      <w:r w:rsidR="000333A9" w:rsidRPr="00A26FCD">
        <w:rPr>
          <w:rFonts w:ascii="Arial" w:hAnsi="Arial" w:cs="Arial"/>
          <w:sz w:val="24"/>
        </w:rPr>
        <w:t xml:space="preserve">merem NIP: </w:t>
      </w:r>
      <w:r w:rsidR="00977308" w:rsidRPr="00A26FCD">
        <w:rPr>
          <w:rFonts w:ascii="Arial" w:hAnsi="Arial" w:cs="Arial"/>
          <w:sz w:val="24"/>
        </w:rPr>
        <w:t>…………..</w:t>
      </w:r>
      <w:r w:rsidR="000333A9" w:rsidRPr="00A26FCD">
        <w:rPr>
          <w:rFonts w:ascii="Arial" w:hAnsi="Arial" w:cs="Arial"/>
          <w:sz w:val="24"/>
        </w:rPr>
        <w:t>,</w:t>
      </w:r>
      <w:r w:rsidR="000333A9" w:rsidRPr="00A26FCD">
        <w:t xml:space="preserve"> </w:t>
      </w:r>
      <w:r w:rsidR="000333A9" w:rsidRPr="00A26FCD">
        <w:rPr>
          <w:rFonts w:ascii="Arial" w:hAnsi="Arial" w:cs="Arial"/>
          <w:sz w:val="24"/>
        </w:rPr>
        <w:t xml:space="preserve">REGON: </w:t>
      </w:r>
      <w:r w:rsidR="00977308" w:rsidRPr="00A26FCD">
        <w:rPr>
          <w:rFonts w:ascii="Arial" w:hAnsi="Arial" w:cs="Arial"/>
          <w:sz w:val="24"/>
        </w:rPr>
        <w:t xml:space="preserve">…………… </w:t>
      </w:r>
      <w:r w:rsidR="003D65A5" w:rsidRPr="00A26FCD">
        <w:rPr>
          <w:rFonts w:ascii="Arial" w:hAnsi="Arial" w:cs="Arial"/>
          <w:sz w:val="24"/>
        </w:rPr>
        <w:t>w rejestrze przedsiębiorców Krajowego Rejestru Sądowego / Centralnej Ewidencji Informacji o Działalności Gospodarczej.</w:t>
      </w:r>
    </w:p>
    <w:p w14:paraId="601CD92F" w14:textId="77777777" w:rsidR="003D65A5" w:rsidRPr="00A26FCD" w:rsidRDefault="003D65A5" w:rsidP="003D65A5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</w:p>
    <w:p w14:paraId="4D063CB8" w14:textId="26D52D20" w:rsidR="000A6539" w:rsidRPr="00A26FC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A26FCD">
        <w:rPr>
          <w:rFonts w:ascii="Arial" w:hAnsi="Arial" w:cs="Arial"/>
          <w:b/>
          <w:sz w:val="24"/>
        </w:rPr>
        <w:t xml:space="preserve">Przedmiot </w:t>
      </w:r>
      <w:r w:rsidR="005F7864" w:rsidRPr="00A26FCD">
        <w:rPr>
          <w:rFonts w:ascii="Arial" w:hAnsi="Arial" w:cs="Arial"/>
          <w:b/>
          <w:sz w:val="24"/>
        </w:rPr>
        <w:t>gwarancji</w:t>
      </w:r>
      <w:r w:rsidRPr="00A26FCD">
        <w:rPr>
          <w:rFonts w:ascii="Arial" w:hAnsi="Arial" w:cs="Arial"/>
          <w:b/>
          <w:sz w:val="24"/>
        </w:rPr>
        <w:t>:</w:t>
      </w:r>
    </w:p>
    <w:p w14:paraId="2ED86C60" w14:textId="77777777" w:rsidR="003D65A5" w:rsidRPr="00A26FCD" w:rsidRDefault="003D65A5" w:rsidP="003D65A5">
      <w:pPr>
        <w:spacing w:line="276" w:lineRule="auto"/>
        <w:ind w:left="426"/>
        <w:jc w:val="both"/>
        <w:rPr>
          <w:rFonts w:ascii="Arial" w:hAnsi="Arial" w:cs="Arial"/>
          <w:sz w:val="16"/>
          <w:szCs w:val="16"/>
        </w:rPr>
      </w:pPr>
    </w:p>
    <w:p w14:paraId="2301CA9D" w14:textId="08218189" w:rsidR="005F7864" w:rsidRPr="00A26FCD" w:rsidRDefault="005F7864" w:rsidP="003D65A5">
      <w:p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A26FCD">
        <w:rPr>
          <w:rFonts w:ascii="Arial" w:hAnsi="Arial" w:cs="Arial"/>
          <w:sz w:val="24"/>
          <w:szCs w:val="24"/>
        </w:rPr>
        <w:t>Roboty budowlane wykonane w ramach niżej wymienion</w:t>
      </w:r>
      <w:r w:rsidR="00E22034">
        <w:rPr>
          <w:rFonts w:ascii="Arial" w:hAnsi="Arial" w:cs="Arial"/>
          <w:sz w:val="24"/>
          <w:szCs w:val="24"/>
        </w:rPr>
        <w:t xml:space="preserve">ego </w:t>
      </w:r>
      <w:r w:rsidRPr="00A26FCD">
        <w:rPr>
          <w:rFonts w:ascii="Arial" w:hAnsi="Arial" w:cs="Arial"/>
          <w:sz w:val="24"/>
          <w:szCs w:val="24"/>
        </w:rPr>
        <w:t>zamówienia publicznego:</w:t>
      </w:r>
    </w:p>
    <w:p w14:paraId="61B90259" w14:textId="77777777" w:rsidR="005F7864" w:rsidRPr="003D65A5" w:rsidRDefault="005F7864" w:rsidP="003D65A5">
      <w:pPr>
        <w:spacing w:line="276" w:lineRule="auto"/>
        <w:ind w:left="426"/>
        <w:jc w:val="both"/>
        <w:rPr>
          <w:rFonts w:ascii="Arial" w:hAnsi="Arial" w:cs="Arial"/>
          <w:sz w:val="16"/>
          <w:szCs w:val="16"/>
        </w:rPr>
      </w:pPr>
    </w:p>
    <w:p w14:paraId="6FDCD77E" w14:textId="0EAD9DF5" w:rsidR="00977308" w:rsidRPr="000333A9" w:rsidRDefault="00977308" w:rsidP="00977308">
      <w:pPr>
        <w:spacing w:line="276" w:lineRule="auto"/>
        <w:ind w:left="426"/>
        <w:jc w:val="both"/>
        <w:rPr>
          <w:rFonts w:ascii="Arial" w:hAnsi="Arial" w:cs="Arial"/>
          <w:b/>
          <w:sz w:val="24"/>
        </w:rPr>
      </w:pPr>
      <w:r w:rsidRPr="00977308">
        <w:rPr>
          <w:rFonts w:ascii="Arial" w:hAnsi="Arial" w:cs="Arial"/>
          <w:b/>
          <w:sz w:val="24"/>
        </w:rPr>
        <w:t xml:space="preserve"> </w:t>
      </w:r>
      <w:r w:rsidR="001C0B83" w:rsidRPr="001C0B83">
        <w:rPr>
          <w:rFonts w:ascii="Arial" w:hAnsi="Arial" w:cs="Arial"/>
          <w:b/>
          <w:sz w:val="24"/>
        </w:rPr>
        <w:t>„</w:t>
      </w:r>
      <w:r w:rsidR="00E22034">
        <w:rPr>
          <w:rFonts w:ascii="Arial" w:hAnsi="Arial" w:cs="Arial"/>
          <w:b/>
          <w:sz w:val="24"/>
        </w:rPr>
        <w:t xml:space="preserve">Budowa drogi leśnej </w:t>
      </w:r>
      <w:proofErr w:type="spellStart"/>
      <w:r w:rsidR="00E22034">
        <w:rPr>
          <w:rFonts w:ascii="Arial" w:hAnsi="Arial" w:cs="Arial"/>
          <w:b/>
          <w:sz w:val="24"/>
        </w:rPr>
        <w:t>Sienniak</w:t>
      </w:r>
      <w:proofErr w:type="spellEnd"/>
      <w:r w:rsidR="00E22034">
        <w:rPr>
          <w:rFonts w:ascii="Arial" w:hAnsi="Arial" w:cs="Arial"/>
          <w:b/>
          <w:sz w:val="24"/>
        </w:rPr>
        <w:t xml:space="preserve"> położonej</w:t>
      </w:r>
      <w:r w:rsidR="001C0B83" w:rsidRPr="001C0B83">
        <w:rPr>
          <w:rFonts w:ascii="Arial" w:hAnsi="Arial" w:cs="Arial"/>
          <w:b/>
          <w:sz w:val="24"/>
        </w:rPr>
        <w:t xml:space="preserve"> w Leśnictwie </w:t>
      </w:r>
      <w:r w:rsidR="00E22034">
        <w:rPr>
          <w:rFonts w:ascii="Arial" w:hAnsi="Arial" w:cs="Arial"/>
          <w:b/>
          <w:sz w:val="24"/>
        </w:rPr>
        <w:t>Sarzyna</w:t>
      </w:r>
      <w:r w:rsidR="001C0B83" w:rsidRPr="001C0B83">
        <w:rPr>
          <w:rFonts w:ascii="Arial" w:hAnsi="Arial" w:cs="Arial"/>
          <w:b/>
          <w:sz w:val="24"/>
        </w:rPr>
        <w:t>”</w:t>
      </w:r>
    </w:p>
    <w:p w14:paraId="552978B7" w14:textId="5E296D1E" w:rsidR="000333A9" w:rsidRPr="000333A9" w:rsidRDefault="000333A9" w:rsidP="003D65A5">
      <w:pPr>
        <w:spacing w:line="276" w:lineRule="auto"/>
        <w:ind w:left="426"/>
        <w:jc w:val="both"/>
        <w:rPr>
          <w:rFonts w:ascii="Arial" w:hAnsi="Arial" w:cs="Arial"/>
          <w:b/>
          <w:sz w:val="24"/>
        </w:rPr>
      </w:pPr>
    </w:p>
    <w:p w14:paraId="03544CD8" w14:textId="756428CA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977308">
        <w:rPr>
          <w:rFonts w:ascii="Arial" w:hAnsi="Arial" w:cs="Arial"/>
          <w:sz w:val="24"/>
        </w:rPr>
        <w:t>……………..</w:t>
      </w:r>
      <w:r w:rsidR="000333A9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z dnia </w:t>
      </w:r>
      <w:r w:rsidR="00977308">
        <w:rPr>
          <w:rFonts w:ascii="Arial" w:hAnsi="Arial" w:cs="Arial"/>
          <w:sz w:val="24"/>
        </w:rPr>
        <w:t>………………….</w:t>
      </w:r>
      <w:r w:rsidR="000A6539">
        <w:rPr>
          <w:rFonts w:ascii="Arial" w:hAnsi="Arial" w:cs="Arial"/>
          <w:sz w:val="24"/>
        </w:rPr>
        <w:t xml:space="preserve">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333A9">
        <w:rPr>
          <w:rFonts w:ascii="Arial" w:hAnsi="Arial" w:cs="Arial"/>
          <w:sz w:val="24"/>
        </w:rPr>
        <w:t xml:space="preserve">                                                     </w:t>
      </w:r>
      <w:r w:rsidR="000A6539">
        <w:rPr>
          <w:rFonts w:ascii="Arial" w:hAnsi="Arial" w:cs="Arial"/>
          <w:sz w:val="24"/>
        </w:rPr>
        <w:t>nr ………… 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0C2F82AB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>w U</w:t>
      </w:r>
      <w:r w:rsidR="006C362B" w:rsidRPr="00A26FCD">
        <w:rPr>
          <w:rFonts w:ascii="Arial" w:hAnsi="Arial" w:cs="Arial"/>
          <w:b/>
          <w:sz w:val="24"/>
        </w:rPr>
        <w:t>mowie</w:t>
      </w:r>
      <w:r w:rsidR="005F7864" w:rsidRPr="00A26FCD">
        <w:rPr>
          <w:rFonts w:ascii="Arial" w:hAnsi="Arial" w:cs="Arial"/>
          <w:b/>
          <w:sz w:val="24"/>
        </w:rPr>
        <w:t xml:space="preserve"> oraz w Specyfikacji Warunków Zamówienia i w załącznikach do SWZ.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2337895D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977308">
        <w:rPr>
          <w:rFonts w:ascii="Arial" w:hAnsi="Arial" w:cs="Arial"/>
          <w:b/>
          <w:sz w:val="24"/>
        </w:rPr>
        <w:t>……………..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4C5E8F84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oświadcza, że objęty niniejszą kartą gwarancyjną przedmiot gwarancji został wykonany zgodnie z warunkami </w:t>
      </w:r>
      <w:r w:rsidR="005F7864" w:rsidRPr="00A26FCD">
        <w:rPr>
          <w:rFonts w:ascii="Arial" w:hAnsi="Arial" w:cs="Arial"/>
          <w:sz w:val="24"/>
        </w:rPr>
        <w:t xml:space="preserve">zamówienia publicznego, </w:t>
      </w:r>
      <w:r w:rsidR="00085411" w:rsidRPr="003D65A5">
        <w:rPr>
          <w:rFonts w:ascii="Arial" w:hAnsi="Arial" w:cs="Arial"/>
          <w:strike/>
          <w:sz w:val="24"/>
        </w:rPr>
        <w:t>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1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6CEB577A" w:rsidR="00336136" w:rsidRPr="009475D4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color w:val="00B050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</w:t>
      </w:r>
      <w:r w:rsidR="003D65A5">
        <w:rPr>
          <w:rFonts w:ascii="Arial" w:hAnsi="Arial" w:cs="Arial"/>
          <w:sz w:val="24"/>
        </w:rPr>
        <w:t xml:space="preserve">fonicznie na nr tel. </w:t>
      </w:r>
      <w:r w:rsidR="00977308">
        <w:rPr>
          <w:rFonts w:ascii="Arial" w:hAnsi="Arial" w:cs="Arial"/>
          <w:sz w:val="24"/>
        </w:rPr>
        <w:t>……………</w:t>
      </w:r>
      <w:r w:rsidR="003D65A5">
        <w:rPr>
          <w:rFonts w:ascii="Arial" w:hAnsi="Arial" w:cs="Arial"/>
          <w:sz w:val="24"/>
        </w:rPr>
        <w:t xml:space="preserve">, </w:t>
      </w:r>
      <w:r w:rsidR="009475D4" w:rsidRPr="00A26FCD">
        <w:rPr>
          <w:rFonts w:ascii="Arial" w:hAnsi="Arial" w:cs="Arial"/>
          <w:sz w:val="24"/>
        </w:rPr>
        <w:t xml:space="preserve">lub na adres poczty elektronicznej </w:t>
      </w:r>
      <w:r w:rsidR="003D65A5" w:rsidRPr="00A26FCD">
        <w:rPr>
          <w:rFonts w:ascii="Arial" w:hAnsi="Arial" w:cs="Arial"/>
          <w:sz w:val="24"/>
        </w:rPr>
        <w:t xml:space="preserve">email: </w:t>
      </w:r>
      <w:hyperlink r:id="rId8" w:history="1">
        <w:r w:rsidR="00977308" w:rsidRPr="00A26FCD">
          <w:rPr>
            <w:rStyle w:val="Hipercze"/>
            <w:rFonts w:ascii="Arial" w:hAnsi="Arial" w:cs="Arial"/>
            <w:color w:val="auto"/>
            <w:sz w:val="24"/>
          </w:rPr>
          <w:t>………………..</w:t>
        </w:r>
      </w:hyperlink>
      <w:r w:rsidR="009475D4" w:rsidRPr="00A26FCD">
        <w:rPr>
          <w:rFonts w:ascii="Arial" w:hAnsi="Arial" w:cs="Arial"/>
          <w:sz w:val="24"/>
        </w:rPr>
        <w:t>, na warunkach określonych poniżej:</w:t>
      </w:r>
    </w:p>
    <w:p w14:paraId="4938F954" w14:textId="77777777" w:rsidR="009475D4" w:rsidRDefault="009475D4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</w:p>
    <w:p w14:paraId="3CB86584" w14:textId="1098014C" w:rsidR="009475D4" w:rsidRPr="00A26FCD" w:rsidRDefault="009475D4" w:rsidP="009475D4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4"/>
        </w:rPr>
      </w:pPr>
      <w:r w:rsidRPr="00A26FCD">
        <w:rPr>
          <w:rFonts w:ascii="Arial" w:hAnsi="Arial" w:cs="Arial"/>
          <w:sz w:val="24"/>
        </w:rPr>
        <w:t>za datę zgłoszenia, o którym jest mowa w pkt 5.3 uznaje się datę złożenia stosownego pisma przez Uprawnionego z gwarancji w placówce operatora pocztowego z równoczesnym przesłaniem skanu powiadomienia na adres poczty elektronicznej e-mail Gwarantowi, lub datę przekazania powiadomienia Gwarantowi osobiście przez przedstawicieli Uprawnionego z gwarancji lub datę nadania powiadomienia za pośrednictwem poczty elektronicznej e-mail;</w:t>
      </w:r>
    </w:p>
    <w:p w14:paraId="4837C26E" w14:textId="77777777" w:rsidR="009475D4" w:rsidRPr="0095093D" w:rsidRDefault="009475D4" w:rsidP="009475D4">
      <w:pPr>
        <w:pStyle w:val="Akapitzlist"/>
        <w:spacing w:line="276" w:lineRule="auto"/>
        <w:ind w:left="720"/>
        <w:jc w:val="both"/>
        <w:rPr>
          <w:rFonts w:ascii="Arial" w:hAnsi="Arial" w:cs="Arial"/>
          <w:color w:val="00B050"/>
          <w:sz w:val="24"/>
        </w:rPr>
      </w:pPr>
    </w:p>
    <w:p w14:paraId="091B5EC9" w14:textId="058FFA65" w:rsidR="009475D4" w:rsidRPr="00A26FCD" w:rsidRDefault="009475D4" w:rsidP="009475D4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4"/>
        </w:rPr>
      </w:pPr>
      <w:r w:rsidRPr="00A26FCD">
        <w:rPr>
          <w:rFonts w:ascii="Arial" w:hAnsi="Arial" w:cs="Arial"/>
          <w:sz w:val="24"/>
        </w:rPr>
        <w:t>za datę skutecznego doręczenia zgłoszenia Gwarantowi, uznaje się:</w:t>
      </w:r>
    </w:p>
    <w:p w14:paraId="41AA7157" w14:textId="77777777" w:rsidR="009475D4" w:rsidRPr="00A26FCD" w:rsidRDefault="009475D4" w:rsidP="009475D4">
      <w:pPr>
        <w:spacing w:line="276" w:lineRule="auto"/>
        <w:jc w:val="both"/>
        <w:rPr>
          <w:rFonts w:ascii="Arial" w:hAnsi="Arial" w:cs="Arial"/>
          <w:sz w:val="24"/>
        </w:rPr>
      </w:pPr>
      <w:r w:rsidRPr="00A26FCD">
        <w:rPr>
          <w:rFonts w:ascii="Arial" w:hAnsi="Arial" w:cs="Arial"/>
          <w:sz w:val="24"/>
        </w:rPr>
        <w:t xml:space="preserve"> </w:t>
      </w:r>
    </w:p>
    <w:p w14:paraId="7A0FF2B9" w14:textId="682BE798" w:rsidR="009475D4" w:rsidRPr="00A26FCD" w:rsidRDefault="009475D4" w:rsidP="009475D4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Arial" w:hAnsi="Arial" w:cs="Arial"/>
          <w:sz w:val="24"/>
        </w:rPr>
      </w:pPr>
      <w:r w:rsidRPr="00A26FCD">
        <w:rPr>
          <w:rFonts w:ascii="Arial" w:hAnsi="Arial" w:cs="Arial"/>
          <w:sz w:val="24"/>
        </w:rPr>
        <w:t xml:space="preserve">w przypadku korespondencji przekazanej osobiście przez przedstawicieli Uprawnionego z gwarancji lub wysyłanej za pośrednictwem operatora  pocztowego – datę określoną na zasadach wynikających z przepisów art.  45 ÷ 47 ustawy z dnia 14 czerwca 1960 r. Kodeks postępowania administracyjnego (t. j. Dz. U. z </w:t>
      </w:r>
      <w:r w:rsidR="00522200" w:rsidRPr="004B7184">
        <w:rPr>
          <w:rFonts w:ascii="Arial" w:hAnsi="Arial" w:cs="Arial"/>
          <w:sz w:val="24"/>
        </w:rPr>
        <w:t>2024 r., poz. 572</w:t>
      </w:r>
      <w:r w:rsidRPr="00A26FCD">
        <w:rPr>
          <w:rFonts w:ascii="Arial" w:hAnsi="Arial" w:cs="Arial"/>
          <w:sz w:val="24"/>
        </w:rPr>
        <w:t>),</w:t>
      </w:r>
    </w:p>
    <w:p w14:paraId="0DAB4FB1" w14:textId="2CE6642C" w:rsidR="009475D4" w:rsidRPr="00A26FCD" w:rsidRDefault="009475D4" w:rsidP="009475D4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Arial" w:hAnsi="Arial" w:cs="Arial"/>
          <w:sz w:val="24"/>
        </w:rPr>
      </w:pPr>
      <w:r w:rsidRPr="00A26FCD">
        <w:rPr>
          <w:rFonts w:ascii="Arial" w:hAnsi="Arial" w:cs="Arial"/>
          <w:sz w:val="24"/>
        </w:rPr>
        <w:t>w przypadku korespondencji przekazanej poprzez e-mail datę potwierdzenia  dostarczenia i odczytania widomości wysłanej poprzez  e-mail.</w:t>
      </w:r>
    </w:p>
    <w:p w14:paraId="46FA9580" w14:textId="710BC54E" w:rsidR="009475D4" w:rsidRPr="00A26FCD" w:rsidRDefault="009475D4" w:rsidP="009475D4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4"/>
        </w:rPr>
      </w:pPr>
      <w:r w:rsidRPr="00A26FCD">
        <w:rPr>
          <w:rFonts w:ascii="Arial" w:hAnsi="Arial" w:cs="Arial"/>
          <w:sz w:val="24"/>
        </w:rPr>
        <w:t xml:space="preserve">Zamawiający będzie domniemywał, że w przypadku przekazania Gwarantowi zgłoszenia </w:t>
      </w:r>
      <w:r w:rsidR="0095093D" w:rsidRPr="00A26FCD">
        <w:rPr>
          <w:rFonts w:ascii="Arial" w:hAnsi="Arial" w:cs="Arial"/>
          <w:sz w:val="24"/>
        </w:rPr>
        <w:t xml:space="preserve">za pośrednictwem poczty elektronicznej e-mai, jeżeli Zamawiający nie otrzyma zwrotnego potwierdzenia otrzymania i odczytania wiadomości, to zgłoszenie takie będzie uznane za doręczone po upływie14 dni licząc od daty wysłania wiadomości e-mail do Gwaranta. </w:t>
      </w:r>
    </w:p>
    <w:p w14:paraId="7232AEC3" w14:textId="77777777" w:rsidR="009475D4" w:rsidRDefault="009475D4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</w:p>
    <w:p w14:paraId="22640CD8" w14:textId="77777777" w:rsidR="009475D4" w:rsidRDefault="009475D4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</w:p>
    <w:p w14:paraId="1690FDF4" w14:textId="6FD32AB3" w:rsidR="005F7864" w:rsidRPr="005F7864" w:rsidRDefault="00CC66E2" w:rsidP="005F7864">
      <w:pPr>
        <w:spacing w:line="276" w:lineRule="auto"/>
        <w:ind w:left="567" w:hanging="567"/>
        <w:jc w:val="both"/>
        <w:rPr>
          <w:rFonts w:ascii="Arial" w:hAnsi="Arial" w:cs="Arial"/>
          <w:color w:val="00B050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  <w:r w:rsidR="005F7864">
        <w:rPr>
          <w:rFonts w:ascii="Arial" w:hAnsi="Arial" w:cs="Arial"/>
          <w:sz w:val="24"/>
        </w:rPr>
        <w:t xml:space="preserve"> </w:t>
      </w:r>
      <w:r w:rsidR="005F7864" w:rsidRPr="005F7864">
        <w:rPr>
          <w:rFonts w:ascii="Arial" w:hAnsi="Arial" w:cs="Arial"/>
          <w:sz w:val="24"/>
        </w:rPr>
        <w:t xml:space="preserve">Uprawnionego z gwarancji do nieodpłatnego usuwania wad i usterek ujawnionych po odbiorze końcowym  </w:t>
      </w:r>
      <w:r w:rsidR="005F7864" w:rsidRPr="00A26FCD">
        <w:rPr>
          <w:rFonts w:ascii="Arial" w:hAnsi="Arial" w:cs="Arial"/>
          <w:sz w:val="24"/>
        </w:rPr>
        <w:t xml:space="preserve">Usunięcie wad będzie polegało w szczególności na wykonaniu przez Gwaranta  własnym staraniem i na własny koszt odpowiednich robót, łącznie z zakupem i dostarczeniem materiałów niezbędnych do ich wykonania oraz pokryciem innych kosztów niezbędnych do usunięcia wady. Usunięcie wad i usterek może również polegać, stosownie do okoliczności, na wymianie rzeczy na wolną od wad i usterek.  </w:t>
      </w:r>
    </w:p>
    <w:p w14:paraId="54A2A78E" w14:textId="7E7CF0FB" w:rsidR="005F7864" w:rsidRDefault="005F7864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</w:p>
    <w:p w14:paraId="1A35CBD1" w14:textId="77777777" w:rsidR="00A26FCD" w:rsidRDefault="00A26FCD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3D65A5">
      <w:pPr>
        <w:spacing w:line="276" w:lineRule="auto"/>
        <w:ind w:left="567" w:hanging="567"/>
        <w:contextualSpacing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lastRenderedPageBreak/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35EAF24C" w:rsidR="00085411" w:rsidRPr="00ED77C5" w:rsidRDefault="000300E7" w:rsidP="003D65A5">
      <w:pPr>
        <w:spacing w:before="240" w:line="276" w:lineRule="auto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 xml:space="preserve">wynosi </w:t>
      </w:r>
      <w:r w:rsidR="00977308">
        <w:rPr>
          <w:rFonts w:ascii="Arial" w:hAnsi="Arial" w:cs="Arial"/>
          <w:b/>
          <w:sz w:val="24"/>
        </w:rPr>
        <w:t xml:space="preserve">…………. </w:t>
      </w:r>
      <w:r w:rsidR="003D324B" w:rsidRPr="000333A9">
        <w:rPr>
          <w:rFonts w:ascii="Arial" w:hAnsi="Arial" w:cs="Arial"/>
          <w:b/>
          <w:sz w:val="24"/>
        </w:rPr>
        <w:t>miesięc</w:t>
      </w:r>
      <w:r w:rsidRPr="000333A9">
        <w:rPr>
          <w:rFonts w:ascii="Arial" w:hAnsi="Arial" w:cs="Arial"/>
          <w:b/>
          <w:sz w:val="24"/>
        </w:rPr>
        <w:t>y</w:t>
      </w:r>
      <w:r>
        <w:rPr>
          <w:rFonts w:ascii="Arial" w:hAnsi="Arial" w:cs="Arial"/>
          <w:sz w:val="24"/>
        </w:rPr>
        <w:t xml:space="preserve">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1319F7C9" w:rsidR="00085411" w:rsidRPr="005F7864" w:rsidRDefault="00085411" w:rsidP="005F7864">
      <w:pPr>
        <w:pStyle w:val="Akapitzlist"/>
        <w:numPr>
          <w:ilvl w:val="1"/>
          <w:numId w:val="20"/>
        </w:numPr>
        <w:spacing w:line="276" w:lineRule="auto"/>
        <w:jc w:val="both"/>
        <w:rPr>
          <w:rFonts w:ascii="Arial" w:hAnsi="Arial" w:cs="Arial"/>
          <w:sz w:val="24"/>
        </w:rPr>
      </w:pPr>
      <w:r w:rsidRPr="005F7864">
        <w:rPr>
          <w:rFonts w:ascii="Arial" w:hAnsi="Arial" w:cs="Arial"/>
          <w:sz w:val="24"/>
        </w:rPr>
        <w:t xml:space="preserve">Ustala </w:t>
      </w:r>
      <w:r w:rsidR="003D324B" w:rsidRPr="005F7864">
        <w:rPr>
          <w:rFonts w:ascii="Arial" w:hAnsi="Arial" w:cs="Arial"/>
          <w:sz w:val="24"/>
        </w:rPr>
        <w:t>się</w:t>
      </w:r>
      <w:r w:rsidRPr="005F7864">
        <w:rPr>
          <w:rFonts w:ascii="Arial" w:hAnsi="Arial" w:cs="Arial"/>
          <w:sz w:val="24"/>
        </w:rPr>
        <w:t xml:space="preserve"> poniższe terminy </w:t>
      </w:r>
      <w:r w:rsidR="00B2405B" w:rsidRPr="005F7864">
        <w:rPr>
          <w:rFonts w:ascii="Arial" w:hAnsi="Arial" w:cs="Arial"/>
          <w:sz w:val="24"/>
        </w:rPr>
        <w:t xml:space="preserve">i warunki </w:t>
      </w:r>
      <w:r w:rsidRPr="005F7864">
        <w:rPr>
          <w:rFonts w:ascii="Arial" w:hAnsi="Arial" w:cs="Arial"/>
          <w:sz w:val="24"/>
        </w:rPr>
        <w:t>usuwania wad:</w:t>
      </w:r>
    </w:p>
    <w:p w14:paraId="6A46A286" w14:textId="77777777" w:rsidR="005F7864" w:rsidRDefault="005F7864" w:rsidP="005F7864">
      <w:pPr>
        <w:pStyle w:val="Akapitzlist"/>
        <w:spacing w:line="276" w:lineRule="auto"/>
        <w:ind w:left="360"/>
        <w:jc w:val="both"/>
        <w:rPr>
          <w:rFonts w:ascii="Arial" w:hAnsi="Arial" w:cs="Arial"/>
          <w:sz w:val="24"/>
        </w:rPr>
      </w:pPr>
    </w:p>
    <w:p w14:paraId="41EA73EF" w14:textId="05532234" w:rsidR="00085411" w:rsidRDefault="00085411" w:rsidP="005F7864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4"/>
        </w:rPr>
      </w:pPr>
      <w:r w:rsidRPr="005F7864">
        <w:rPr>
          <w:rFonts w:ascii="Arial" w:hAnsi="Arial" w:cs="Arial"/>
          <w:sz w:val="24"/>
        </w:rPr>
        <w:t xml:space="preserve">jeśli wada uniemożliwia </w:t>
      </w:r>
      <w:r w:rsidR="00093C1E" w:rsidRPr="005F7864">
        <w:rPr>
          <w:rFonts w:ascii="Arial" w:hAnsi="Arial" w:cs="Arial"/>
          <w:sz w:val="24"/>
        </w:rPr>
        <w:t xml:space="preserve">użytkowanie obiektu </w:t>
      </w:r>
      <w:r w:rsidRPr="005F7864">
        <w:rPr>
          <w:rFonts w:ascii="Arial" w:hAnsi="Arial" w:cs="Arial"/>
          <w:sz w:val="24"/>
        </w:rPr>
        <w:t xml:space="preserve">zgodnie z obowiązującymi przepisami – </w:t>
      </w:r>
      <w:r w:rsidR="008D1B1C" w:rsidRPr="005F7864">
        <w:rPr>
          <w:rFonts w:ascii="Arial" w:hAnsi="Arial" w:cs="Arial"/>
          <w:sz w:val="24"/>
        </w:rPr>
        <w:t xml:space="preserve">niezwłocznie tj. w terminie </w:t>
      </w:r>
      <w:r w:rsidR="00F5529F">
        <w:rPr>
          <w:rFonts w:ascii="Arial" w:hAnsi="Arial" w:cs="Arial"/>
          <w:sz w:val="24"/>
        </w:rPr>
        <w:t>2 dni</w:t>
      </w:r>
      <w:r w:rsidR="008D1B1C" w:rsidRPr="005F7864">
        <w:rPr>
          <w:rFonts w:ascii="Arial" w:hAnsi="Arial" w:cs="Arial"/>
          <w:sz w:val="24"/>
        </w:rPr>
        <w:t xml:space="preserve"> od powiadomienia</w:t>
      </w:r>
      <w:r w:rsidR="001A0CB5" w:rsidRPr="005F7864">
        <w:rPr>
          <w:rFonts w:ascii="Arial" w:hAnsi="Arial" w:cs="Arial"/>
          <w:sz w:val="24"/>
        </w:rPr>
        <w:t xml:space="preserve"> Wykonawcy przez Zamawiającego</w:t>
      </w:r>
      <w:r w:rsidR="008D1B1C" w:rsidRPr="005F7864">
        <w:rPr>
          <w:rFonts w:ascii="Arial" w:hAnsi="Arial" w:cs="Arial"/>
          <w:sz w:val="24"/>
        </w:rPr>
        <w:t>,</w:t>
      </w:r>
    </w:p>
    <w:p w14:paraId="693F983A" w14:textId="77777777" w:rsidR="005F7864" w:rsidRDefault="005F7864" w:rsidP="005F7864">
      <w:pPr>
        <w:pStyle w:val="Akapitzlist"/>
        <w:spacing w:line="276" w:lineRule="auto"/>
        <w:ind w:left="720"/>
        <w:jc w:val="both"/>
        <w:rPr>
          <w:rFonts w:ascii="Arial" w:hAnsi="Arial" w:cs="Arial"/>
          <w:sz w:val="24"/>
        </w:rPr>
      </w:pPr>
    </w:p>
    <w:p w14:paraId="5A6E7DE0" w14:textId="6DF50FD0" w:rsidR="00085411" w:rsidRPr="005F7864" w:rsidRDefault="00085411" w:rsidP="005F7864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4"/>
        </w:rPr>
      </w:pPr>
      <w:r w:rsidRPr="005F7864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5F7864">
        <w:rPr>
          <w:rFonts w:ascii="Arial" w:hAnsi="Arial" w:cs="Arial"/>
          <w:sz w:val="24"/>
        </w:rPr>
        <w:t>umowie</w:t>
      </w:r>
      <w:r w:rsidRPr="005F7864">
        <w:rPr>
          <w:rFonts w:ascii="Arial" w:hAnsi="Arial" w:cs="Arial"/>
          <w:sz w:val="24"/>
        </w:rPr>
        <w:t xml:space="preserve"> przy udziale obu stron,</w:t>
      </w:r>
      <w:r w:rsidR="00E91942" w:rsidRPr="005F7864">
        <w:rPr>
          <w:rFonts w:ascii="Arial" w:hAnsi="Arial" w:cs="Arial"/>
          <w:sz w:val="24"/>
        </w:rPr>
        <w:t xml:space="preserve"> (termin usunięcia usterki oznaczony zostanie w drodze porozumienia między stronami umowy w przypadkach, kiedy usunięcie usterki może być szczególnie trudne i czasochłonne).</w:t>
      </w:r>
    </w:p>
    <w:p w14:paraId="61D9DE06" w14:textId="77777777" w:rsidR="005F7864" w:rsidRPr="00ED77C5" w:rsidRDefault="005F7864" w:rsidP="005F7864">
      <w:pPr>
        <w:spacing w:line="276" w:lineRule="auto"/>
        <w:ind w:left="851"/>
        <w:jc w:val="both"/>
        <w:rPr>
          <w:rFonts w:ascii="Arial" w:hAnsi="Arial" w:cs="Arial"/>
          <w:sz w:val="24"/>
        </w:rPr>
      </w:pPr>
    </w:p>
    <w:p w14:paraId="1E64E736" w14:textId="7B3BBC81" w:rsidR="005F7864" w:rsidRPr="00ED77C5" w:rsidRDefault="00CC66E2" w:rsidP="005F7864">
      <w:pPr>
        <w:spacing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5F7864">
        <w:rPr>
          <w:rFonts w:ascii="Arial" w:hAnsi="Arial" w:cs="Arial"/>
          <w:sz w:val="24"/>
        </w:rPr>
        <w:t xml:space="preserve">   U</w:t>
      </w:r>
      <w:r w:rsidR="005F7864" w:rsidRPr="00ED77C5">
        <w:rPr>
          <w:rFonts w:ascii="Arial" w:hAnsi="Arial" w:cs="Arial"/>
          <w:sz w:val="24"/>
        </w:rPr>
        <w:t xml:space="preserve">sunięcie wad </w:t>
      </w:r>
      <w:r w:rsidR="005F7864">
        <w:rPr>
          <w:rFonts w:ascii="Arial" w:hAnsi="Arial" w:cs="Arial"/>
          <w:sz w:val="24"/>
        </w:rPr>
        <w:t xml:space="preserve">i usterek </w:t>
      </w:r>
      <w:r w:rsidR="005F7864" w:rsidRPr="00ED77C5">
        <w:rPr>
          <w:rFonts w:ascii="Arial" w:hAnsi="Arial" w:cs="Arial"/>
          <w:sz w:val="24"/>
        </w:rPr>
        <w:t>powinno być stwierdzone protokolarnie.</w:t>
      </w:r>
    </w:p>
    <w:p w14:paraId="4121F226" w14:textId="2006BBF1" w:rsidR="005F7864" w:rsidRDefault="005F7864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</w:p>
    <w:p w14:paraId="3721B988" w14:textId="17255E82" w:rsidR="008D1B1C" w:rsidRDefault="005F7864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7.3.   </w:t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11550BAC" w14:textId="77777777" w:rsidR="006B18AE" w:rsidRDefault="006B18AE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47DE08D9" w14:textId="77777777" w:rsidR="006B18AE" w:rsidRDefault="006B18AE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</w:p>
    <w:p w14:paraId="16E3A1A3" w14:textId="1CD8C381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Jeśli wada fizyczna elementu </w:t>
      </w:r>
      <w:r w:rsidR="00F758EB" w:rsidRPr="00A26FCD">
        <w:rPr>
          <w:rFonts w:ascii="Arial" w:hAnsi="Arial" w:cs="Arial"/>
          <w:sz w:val="24"/>
        </w:rPr>
        <w:t xml:space="preserve">budowli </w:t>
      </w:r>
      <w:r w:rsidR="00085411" w:rsidRPr="00ED77C5">
        <w:rPr>
          <w:rFonts w:ascii="Arial" w:hAnsi="Arial" w:cs="Arial"/>
          <w:sz w:val="24"/>
        </w:rPr>
        <w:t>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6DAC7EC" w14:textId="77777777" w:rsidR="006B18AE" w:rsidRDefault="006B18AE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</w:p>
    <w:p w14:paraId="35BCA123" w14:textId="315774C0" w:rsidR="00510E0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33B5D0BF" w14:textId="77777777" w:rsidR="006B18AE" w:rsidRPr="00ED77C5" w:rsidRDefault="006B18AE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</w:p>
    <w:p w14:paraId="00F99739" w14:textId="77777777" w:rsidR="006B18AE" w:rsidRDefault="00EA3C5D" w:rsidP="00F758EB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  <w:sz w:val="24"/>
        </w:rPr>
      </w:pPr>
      <w:r w:rsidRPr="00F758EB">
        <w:rPr>
          <w:rFonts w:ascii="Arial" w:hAnsi="Arial" w:cs="Arial"/>
          <w:sz w:val="24"/>
        </w:rPr>
        <w:tab/>
      </w:r>
      <w:r w:rsidR="00085411" w:rsidRPr="00F758EB">
        <w:rPr>
          <w:rFonts w:ascii="Arial" w:hAnsi="Arial" w:cs="Arial"/>
          <w:sz w:val="24"/>
        </w:rPr>
        <w:t>Nie podlegają</w:t>
      </w:r>
      <w:r w:rsidR="007537A8" w:rsidRPr="00F758EB">
        <w:rPr>
          <w:rFonts w:ascii="Arial" w:hAnsi="Arial" w:cs="Arial"/>
          <w:sz w:val="24"/>
        </w:rPr>
        <w:t xml:space="preserve"> usunięciu lub naprawie</w:t>
      </w:r>
      <w:r w:rsidR="00085411" w:rsidRPr="00F758EB">
        <w:rPr>
          <w:rFonts w:ascii="Arial" w:hAnsi="Arial" w:cs="Arial"/>
          <w:sz w:val="24"/>
        </w:rPr>
        <w:t xml:space="preserve"> z tytułu gwarancji wady powstałe na </w:t>
      </w:r>
    </w:p>
    <w:p w14:paraId="414B63E7" w14:textId="35A19DA6" w:rsidR="00F758EB" w:rsidRDefault="006B18AE" w:rsidP="006B18AE">
      <w:pPr>
        <w:pStyle w:val="Akapitzlist"/>
        <w:spacing w:line="276" w:lineRule="auto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</w:t>
      </w:r>
      <w:r w:rsidR="00085411" w:rsidRPr="00F758EB">
        <w:rPr>
          <w:rFonts w:ascii="Arial" w:hAnsi="Arial" w:cs="Arial"/>
          <w:sz w:val="24"/>
        </w:rPr>
        <w:t>skutek:</w:t>
      </w:r>
    </w:p>
    <w:p w14:paraId="340E10D1" w14:textId="1845722F" w:rsidR="00085411" w:rsidRDefault="00085411" w:rsidP="00F758EB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4"/>
        </w:rPr>
      </w:pPr>
      <w:r w:rsidRPr="00F758EB">
        <w:rPr>
          <w:rFonts w:ascii="Arial" w:hAnsi="Arial" w:cs="Arial"/>
          <w:sz w:val="24"/>
        </w:rPr>
        <w:t xml:space="preserve">siły wyższej, pod pojęciem których strony </w:t>
      </w:r>
      <w:r w:rsidR="007537A8" w:rsidRPr="00F758EB">
        <w:rPr>
          <w:rFonts w:ascii="Arial" w:hAnsi="Arial" w:cs="Arial"/>
          <w:sz w:val="24"/>
        </w:rPr>
        <w:t>uznają</w:t>
      </w:r>
      <w:r w:rsidRPr="00F758EB">
        <w:rPr>
          <w:rFonts w:ascii="Arial" w:hAnsi="Arial" w:cs="Arial"/>
          <w:sz w:val="24"/>
        </w:rPr>
        <w:t>: stan wojny, klęski żywiołowej, strajk generalny</w:t>
      </w:r>
      <w:r w:rsidR="007537A8" w:rsidRPr="00F758EB">
        <w:rPr>
          <w:rFonts w:ascii="Arial" w:hAnsi="Arial" w:cs="Arial"/>
          <w:sz w:val="24"/>
        </w:rPr>
        <w:t>;</w:t>
      </w:r>
    </w:p>
    <w:p w14:paraId="1AA80163" w14:textId="6F83999F" w:rsidR="00085411" w:rsidRDefault="00085411" w:rsidP="00F758EB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4"/>
        </w:rPr>
      </w:pPr>
      <w:r w:rsidRPr="00F758EB">
        <w:rPr>
          <w:rFonts w:ascii="Arial" w:hAnsi="Arial" w:cs="Arial"/>
          <w:sz w:val="24"/>
        </w:rPr>
        <w:t>normalnego zużycia budynku lub jego części</w:t>
      </w:r>
      <w:r w:rsidR="007537A8" w:rsidRPr="00F758EB">
        <w:rPr>
          <w:rFonts w:ascii="Arial" w:hAnsi="Arial" w:cs="Arial"/>
          <w:sz w:val="24"/>
        </w:rPr>
        <w:t>;</w:t>
      </w:r>
    </w:p>
    <w:p w14:paraId="3A49F62D" w14:textId="77777777" w:rsidR="00085411" w:rsidRDefault="00085411" w:rsidP="00F758EB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4"/>
        </w:rPr>
      </w:pPr>
      <w:r w:rsidRPr="00F758EB">
        <w:rPr>
          <w:rFonts w:ascii="Arial" w:hAnsi="Arial" w:cs="Arial"/>
          <w:sz w:val="24"/>
        </w:rPr>
        <w:lastRenderedPageBreak/>
        <w:t xml:space="preserve">szkód wynikłych z winy </w:t>
      </w:r>
      <w:r w:rsidR="005975F1" w:rsidRPr="00F758EB">
        <w:rPr>
          <w:rFonts w:ascii="Arial" w:hAnsi="Arial" w:cs="Arial"/>
          <w:sz w:val="24"/>
        </w:rPr>
        <w:t xml:space="preserve">Zamawiającego (w tym </w:t>
      </w:r>
      <w:r w:rsidRPr="00F758EB">
        <w:rPr>
          <w:rFonts w:ascii="Arial" w:hAnsi="Arial" w:cs="Arial"/>
          <w:sz w:val="24"/>
        </w:rPr>
        <w:t>Użytkownika</w:t>
      </w:r>
      <w:r w:rsidR="005975F1" w:rsidRPr="00F758EB">
        <w:rPr>
          <w:rFonts w:ascii="Arial" w:hAnsi="Arial" w:cs="Arial"/>
          <w:sz w:val="24"/>
        </w:rPr>
        <w:t>)</w:t>
      </w:r>
      <w:r w:rsidRPr="00F758EB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2325D50A" w14:textId="77777777" w:rsidR="006B18AE" w:rsidRPr="00F758EB" w:rsidRDefault="006B18AE" w:rsidP="006B18AE">
      <w:pPr>
        <w:pStyle w:val="Akapitzlist"/>
        <w:spacing w:line="276" w:lineRule="auto"/>
        <w:ind w:left="720"/>
        <w:jc w:val="both"/>
        <w:rPr>
          <w:rFonts w:ascii="Arial" w:hAnsi="Arial" w:cs="Arial"/>
          <w:sz w:val="24"/>
        </w:rPr>
      </w:pPr>
    </w:p>
    <w:p w14:paraId="4275F390" w14:textId="4A5CC84D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</w:t>
      </w:r>
      <w:r w:rsidR="000333A9" w:rsidRPr="00ED77C5">
        <w:rPr>
          <w:rFonts w:ascii="Arial" w:hAnsi="Arial" w:cs="Arial"/>
          <w:sz w:val="24"/>
        </w:rPr>
        <w:t>protokołu</w:t>
      </w:r>
      <w:r w:rsidR="00085411" w:rsidRPr="00ED77C5">
        <w:rPr>
          <w:rFonts w:ascii="Arial" w:hAnsi="Arial" w:cs="Arial"/>
          <w:sz w:val="24"/>
        </w:rPr>
        <w:t xml:space="preserve"> przekazania budynku do użytkowania.</w:t>
      </w:r>
    </w:p>
    <w:p w14:paraId="1AF95BB0" w14:textId="77777777" w:rsidR="006B18AE" w:rsidRPr="00ED77C5" w:rsidRDefault="006B18AE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</w:p>
    <w:p w14:paraId="049A7AB1" w14:textId="525D1474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>wnoznaczne</w:t>
      </w:r>
      <w:r w:rsidR="006B18AE">
        <w:rPr>
          <w:rFonts w:ascii="Arial" w:hAnsi="Arial" w:cs="Arial"/>
          <w:sz w:val="24"/>
        </w:rPr>
        <w:t xml:space="preserve"> </w:t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42AB7C21" w14:textId="77777777" w:rsidR="006B18AE" w:rsidRDefault="006B18A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</w:p>
    <w:p w14:paraId="3CCA1136" w14:textId="4E3D5E72" w:rsidR="00E91942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0C08AA2F" w14:textId="77777777" w:rsidR="006B18AE" w:rsidRPr="00ED77C5" w:rsidRDefault="006B18AE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3D65A5">
      <w:pPr>
        <w:spacing w:line="276" w:lineRule="auto"/>
        <w:contextualSpacing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3D65A5">
      <w:pPr>
        <w:spacing w:before="240" w:line="276" w:lineRule="auto"/>
        <w:ind w:left="284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6DA3F829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46742B1D" w14:textId="71A6D8DD" w:rsidR="00394CC3" w:rsidRDefault="00394CC3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28DA949E" w14:textId="77777777" w:rsidR="00394CC3" w:rsidRDefault="00394CC3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360D6C0F" w14:textId="77777777" w:rsidR="003D65A5" w:rsidRDefault="003D65A5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389359BE" w14:textId="0C33B0AC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6F745D9" w14:textId="77777777" w:rsidR="003D65A5" w:rsidRDefault="00077CD7" w:rsidP="003D65A5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19D4F1F7" w14:textId="77777777" w:rsidR="003D65A5" w:rsidRDefault="003D65A5" w:rsidP="003D65A5">
      <w:pPr>
        <w:spacing w:line="276" w:lineRule="auto"/>
        <w:jc w:val="both"/>
        <w:rPr>
          <w:rFonts w:ascii="Arial" w:hAnsi="Arial" w:cs="Arial"/>
          <w:sz w:val="24"/>
        </w:rPr>
      </w:pPr>
    </w:p>
    <w:p w14:paraId="4B16C9AA" w14:textId="3BF7506B" w:rsidR="00085411" w:rsidRPr="00C8608F" w:rsidRDefault="00085411" w:rsidP="003D65A5">
      <w:pPr>
        <w:spacing w:line="276" w:lineRule="auto"/>
        <w:jc w:val="both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pgSz w:w="11906" w:h="16838"/>
      <w:pgMar w:top="1417" w:right="1417" w:bottom="1417" w:left="1417" w:header="708" w:footer="708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15BF84F" w16cex:dateUtc="2024-08-05T19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31C99BB" w16cid:durableId="315BF84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7B4547" w14:textId="77777777" w:rsidR="00CC5910" w:rsidRDefault="00CC5910" w:rsidP="003D324B">
      <w:r>
        <w:separator/>
      </w:r>
    </w:p>
  </w:endnote>
  <w:endnote w:type="continuationSeparator" w:id="0">
    <w:p w14:paraId="638205BB" w14:textId="77777777" w:rsidR="00CC5910" w:rsidRDefault="00CC5910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B3C547" w14:textId="77777777" w:rsidR="00CC5910" w:rsidRDefault="00CC5910" w:rsidP="003D324B">
      <w:r>
        <w:separator/>
      </w:r>
    </w:p>
  </w:footnote>
  <w:footnote w:type="continuationSeparator" w:id="0">
    <w:p w14:paraId="286B6139" w14:textId="77777777" w:rsidR="00CC5910" w:rsidRDefault="00CC5910" w:rsidP="003D324B">
      <w:r>
        <w:continuationSeparator/>
      </w:r>
    </w:p>
  </w:footnote>
  <w:footnote w:id="1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263CF"/>
    <w:multiLevelType w:val="hybridMultilevel"/>
    <w:tmpl w:val="0EA0811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225A7C7A"/>
    <w:multiLevelType w:val="multilevel"/>
    <w:tmpl w:val="4DFAE36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9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0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4" w15:restartNumberingAfterBreak="0">
    <w:nsid w:val="41DF5162"/>
    <w:multiLevelType w:val="hybridMultilevel"/>
    <w:tmpl w:val="D5C8FF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8B0333F"/>
    <w:multiLevelType w:val="hybridMultilevel"/>
    <w:tmpl w:val="D48806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825085"/>
    <w:multiLevelType w:val="hybridMultilevel"/>
    <w:tmpl w:val="331AD6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25512F9"/>
    <w:multiLevelType w:val="hybridMultilevel"/>
    <w:tmpl w:val="1884E786"/>
    <w:lvl w:ilvl="0" w:tplc="EC948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23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51D1AD2"/>
    <w:multiLevelType w:val="multilevel"/>
    <w:tmpl w:val="225A5C7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8A63A93"/>
    <w:multiLevelType w:val="hybridMultilevel"/>
    <w:tmpl w:val="CD886564"/>
    <w:lvl w:ilvl="0" w:tplc="EC948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6"/>
  </w:num>
  <w:num w:numId="3">
    <w:abstractNumId w:val="2"/>
  </w:num>
  <w:num w:numId="4">
    <w:abstractNumId w:val="12"/>
  </w:num>
  <w:num w:numId="5">
    <w:abstractNumId w:val="10"/>
  </w:num>
  <w:num w:numId="6">
    <w:abstractNumId w:val="4"/>
  </w:num>
  <w:num w:numId="7">
    <w:abstractNumId w:val="3"/>
  </w:num>
  <w:num w:numId="8">
    <w:abstractNumId w:val="8"/>
  </w:num>
  <w:num w:numId="9">
    <w:abstractNumId w:val="13"/>
  </w:num>
  <w:num w:numId="10">
    <w:abstractNumId w:val="0"/>
  </w:num>
  <w:num w:numId="11">
    <w:abstractNumId w:val="6"/>
  </w:num>
  <w:num w:numId="12">
    <w:abstractNumId w:val="5"/>
  </w:num>
  <w:num w:numId="13">
    <w:abstractNumId w:val="9"/>
  </w:num>
  <w:num w:numId="14">
    <w:abstractNumId w:val="15"/>
  </w:num>
  <w:num w:numId="15">
    <w:abstractNumId w:val="11"/>
  </w:num>
  <w:num w:numId="16">
    <w:abstractNumId w:val="17"/>
  </w:num>
  <w:num w:numId="17">
    <w:abstractNumId w:val="23"/>
  </w:num>
  <w:num w:numId="18">
    <w:abstractNumId w:val="20"/>
  </w:num>
  <w:num w:numId="19">
    <w:abstractNumId w:val="22"/>
  </w:num>
  <w:num w:numId="20">
    <w:abstractNumId w:val="7"/>
  </w:num>
  <w:num w:numId="21">
    <w:abstractNumId w:val="18"/>
  </w:num>
  <w:num w:numId="22">
    <w:abstractNumId w:val="25"/>
  </w:num>
  <w:num w:numId="23">
    <w:abstractNumId w:val="1"/>
  </w:num>
  <w:num w:numId="24">
    <w:abstractNumId w:val="19"/>
  </w:num>
  <w:num w:numId="25">
    <w:abstractNumId w:val="26"/>
  </w:num>
  <w:num w:numId="26">
    <w:abstractNumId w:val="21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156"/>
    <w:rsid w:val="0001138E"/>
    <w:rsid w:val="000300E7"/>
    <w:rsid w:val="000333A9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27B43"/>
    <w:rsid w:val="00134E70"/>
    <w:rsid w:val="00150678"/>
    <w:rsid w:val="00155755"/>
    <w:rsid w:val="00161188"/>
    <w:rsid w:val="001A0CB5"/>
    <w:rsid w:val="001B0B4C"/>
    <w:rsid w:val="001B564C"/>
    <w:rsid w:val="001C0B83"/>
    <w:rsid w:val="001F3BB7"/>
    <w:rsid w:val="002240D1"/>
    <w:rsid w:val="002651DB"/>
    <w:rsid w:val="002722AB"/>
    <w:rsid w:val="00277000"/>
    <w:rsid w:val="002C6ADF"/>
    <w:rsid w:val="00317DDA"/>
    <w:rsid w:val="00335028"/>
    <w:rsid w:val="00336136"/>
    <w:rsid w:val="00394CC3"/>
    <w:rsid w:val="003A7A98"/>
    <w:rsid w:val="003B0EDC"/>
    <w:rsid w:val="003B57BF"/>
    <w:rsid w:val="003D324B"/>
    <w:rsid w:val="003D65A5"/>
    <w:rsid w:val="003D773E"/>
    <w:rsid w:val="00413BB5"/>
    <w:rsid w:val="0044083F"/>
    <w:rsid w:val="00457EF1"/>
    <w:rsid w:val="00461DE5"/>
    <w:rsid w:val="004B4D0A"/>
    <w:rsid w:val="004B7184"/>
    <w:rsid w:val="004D2D9E"/>
    <w:rsid w:val="004F0465"/>
    <w:rsid w:val="00510E01"/>
    <w:rsid w:val="00522200"/>
    <w:rsid w:val="00595C4E"/>
    <w:rsid w:val="005975F1"/>
    <w:rsid w:val="005A1032"/>
    <w:rsid w:val="005F7864"/>
    <w:rsid w:val="00611601"/>
    <w:rsid w:val="0062006B"/>
    <w:rsid w:val="00633FB3"/>
    <w:rsid w:val="00646B11"/>
    <w:rsid w:val="0066788B"/>
    <w:rsid w:val="006B18AE"/>
    <w:rsid w:val="006C362B"/>
    <w:rsid w:val="006D4590"/>
    <w:rsid w:val="00730891"/>
    <w:rsid w:val="007537A8"/>
    <w:rsid w:val="0076522F"/>
    <w:rsid w:val="00771A27"/>
    <w:rsid w:val="00771A99"/>
    <w:rsid w:val="007D43B6"/>
    <w:rsid w:val="0081735E"/>
    <w:rsid w:val="00846B75"/>
    <w:rsid w:val="00896DE8"/>
    <w:rsid w:val="008D1B1C"/>
    <w:rsid w:val="008F41E3"/>
    <w:rsid w:val="009475D4"/>
    <w:rsid w:val="0095093D"/>
    <w:rsid w:val="00977308"/>
    <w:rsid w:val="009972FB"/>
    <w:rsid w:val="009C5044"/>
    <w:rsid w:val="009F6E24"/>
    <w:rsid w:val="00A07608"/>
    <w:rsid w:val="00A26FCD"/>
    <w:rsid w:val="00A33F7F"/>
    <w:rsid w:val="00A50B4E"/>
    <w:rsid w:val="00AA3156"/>
    <w:rsid w:val="00B0409D"/>
    <w:rsid w:val="00B15F57"/>
    <w:rsid w:val="00B2405B"/>
    <w:rsid w:val="00B662C2"/>
    <w:rsid w:val="00BB5EB4"/>
    <w:rsid w:val="00BC32DD"/>
    <w:rsid w:val="00C00013"/>
    <w:rsid w:val="00C00935"/>
    <w:rsid w:val="00C50E5B"/>
    <w:rsid w:val="00C8608F"/>
    <w:rsid w:val="00CA477F"/>
    <w:rsid w:val="00CC5910"/>
    <w:rsid w:val="00CC66E2"/>
    <w:rsid w:val="00D11D44"/>
    <w:rsid w:val="00D500E0"/>
    <w:rsid w:val="00DA43D6"/>
    <w:rsid w:val="00DB27C6"/>
    <w:rsid w:val="00DC4415"/>
    <w:rsid w:val="00DC7AD5"/>
    <w:rsid w:val="00E22034"/>
    <w:rsid w:val="00E7003F"/>
    <w:rsid w:val="00E730FC"/>
    <w:rsid w:val="00E91942"/>
    <w:rsid w:val="00EA3C5D"/>
    <w:rsid w:val="00ED77C5"/>
    <w:rsid w:val="00F11F59"/>
    <w:rsid w:val="00F5529F"/>
    <w:rsid w:val="00F57D89"/>
    <w:rsid w:val="00F758EB"/>
    <w:rsid w:val="00F975F6"/>
    <w:rsid w:val="00FA0454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  <w:style w:type="character" w:styleId="Hipercze">
    <w:name w:val="Hyperlink"/>
    <w:basedOn w:val="Domylnaczcionkaakapitu"/>
    <w:uiPriority w:val="99"/>
    <w:unhideWhenUsed/>
    <w:rsid w:val="000333A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piekut@remetcnc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86B01-C9A4-4841-B4AD-DE482F201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1233</Words>
  <Characters>7403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8619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gwarancyjna obiektu budowlanego wykonanych robót w okresie gwarancji i rękojmi</dc:title>
  <dc:subject/>
  <dc:creator>QQ</dc:creator>
  <cp:keywords/>
  <cp:lastModifiedBy>Ewa Bosak - Nadleśnictwo Leżajsk</cp:lastModifiedBy>
  <cp:revision>18</cp:revision>
  <cp:lastPrinted>2024-01-03T07:02:00Z</cp:lastPrinted>
  <dcterms:created xsi:type="dcterms:W3CDTF">2023-11-08T10:02:00Z</dcterms:created>
  <dcterms:modified xsi:type="dcterms:W3CDTF">2024-09-24T10:58:00Z</dcterms:modified>
</cp:coreProperties>
</file>