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00" w:rsidRPr="00C725B2" w:rsidRDefault="00AE2700" w:rsidP="00AE27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Załącznik nr 1</w:t>
      </w:r>
      <w:r w:rsidR="00A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 do SWZ w postępowaniu nr WT.2370.5.2022</w:t>
      </w: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- Opis przedmiotu </w:t>
      </w:r>
      <w:proofErr w:type="spellStart"/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zamówie</w:t>
      </w:r>
      <w:bookmarkStart w:id="0" w:name="_GoBack"/>
      <w:bookmarkEnd w:id="0"/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nia</w:t>
      </w:r>
      <w:r w:rsidR="004C02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_po</w:t>
      </w:r>
      <w:proofErr w:type="spellEnd"/>
      <w:r w:rsidR="004C02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modyfikacji</w:t>
      </w:r>
    </w:p>
    <w:p w:rsidR="00AE2700" w:rsidRPr="00C725B2" w:rsidRDefault="00AE2700" w:rsidP="00AE2700">
      <w:pPr>
        <w:keepNext/>
        <w:numPr>
          <w:ilvl w:val="1"/>
          <w:numId w:val="1"/>
        </w:numPr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AE2700" w:rsidRPr="00C725B2" w:rsidRDefault="00AE2700" w:rsidP="00AE270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SZCZEGÓŁOWY OPIS PRZEDMIOTU ZAMÓWIENIA</w:t>
      </w:r>
    </w:p>
    <w:p w:rsidR="00AE2700" w:rsidRPr="00C725B2" w:rsidRDefault="00AE2700" w:rsidP="00AE2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WYMAGANIA MINIMALNE TECHNICZNO-UŻYTKOWE</w:t>
      </w:r>
    </w:p>
    <w:p w:rsidR="00AE2700" w:rsidRPr="00C725B2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DLA </w:t>
      </w:r>
      <w:r w:rsidR="00366F6F"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SAMOCHODU OPERACYJNEGO</w:t>
      </w: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8636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typu </w:t>
      </w:r>
      <w:proofErr w:type="spellStart"/>
      <w:r w:rsidR="008636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SOp</w:t>
      </w:r>
      <w:proofErr w:type="spellEnd"/>
    </w:p>
    <w:p w:rsidR="00AE2700" w:rsidRPr="00C725B2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14029" w:type="dxa"/>
        <w:tblLayout w:type="fixed"/>
        <w:tblLook w:val="0000" w:firstRow="0" w:lastRow="0" w:firstColumn="0" w:lastColumn="0" w:noHBand="0" w:noVBand="0"/>
      </w:tblPr>
      <w:tblGrid>
        <w:gridCol w:w="993"/>
        <w:gridCol w:w="11"/>
        <w:gridCol w:w="13025"/>
      </w:tblGrid>
      <w:tr w:rsidR="00C725B2" w:rsidRPr="00C725B2" w:rsidTr="008762BB">
        <w:trPr>
          <w:trHeight w:val="1570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C725B2" w:rsidRDefault="00AE2700" w:rsidP="008762B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C725B2" w:rsidRDefault="00AE2700" w:rsidP="008762BB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right="13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Warunki ogólne zamawiającej, wymagania minimalne </w:t>
            </w:r>
          </w:p>
        </w:tc>
      </w:tr>
      <w:tr w:rsidR="00C725B2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C725B2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C725B2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WYMAGANIA PODSTAWOWE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C725B2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00" w:rsidRPr="00C725B2" w:rsidRDefault="00AE2700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Pojazd musi spełniać wymagania polskich przepisów o ruchu drogowym, z uwzględnieniem wymagań dotyczących pojazdów uprzywilejowanych, zgodnie z ustawą z dnia 20 czerwca 1997 r. „Prawo o ruchu drogowym” (</w:t>
            </w:r>
            <w:r w:rsidR="003C3EF8" w:rsidRPr="003C3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EF8" w:rsidRPr="003C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Dz. U. z 2021 r., poz.450 ze zm.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wraz z przepisami wykonawczymi do ustawy.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704818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Pojazd musi spełniać wymogi Rozporządzenia Ministra Infrastruktury z dnia 31 grudnia 2002 r. w sprawie warunków technicznych pojazdów oraz zakresu ich niezbędnego wyposażenia (</w:t>
            </w:r>
            <w:r w:rsidRPr="00C725B2">
              <w:rPr>
                <w:rStyle w:val="h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Dz.U. 2016 poz. 2022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C725B2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Pr="00C725B2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Pojazd powinien spełniać warunki techniczne określone ustawą Prawo o ruchu drogowym (</w:t>
            </w:r>
            <w:r w:rsidR="003C3EF8" w:rsidRPr="003C3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EF8" w:rsidRPr="003C3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Dz. U. z 2021 r., poz.450 ze zm.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przepisach wykonawczych do ustawy potwierdzone aktualnym świadectwem homologacji samochodu lub odpisem decyzji zwalniającej samochód z homologacji, (aktualne świadectwo homologacji samochodu lub odpis decyzji zwalniającej samochód z homologacji załączyć przy odbiorze faktycznym samochodu),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="00DE0DF9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KGPSP   z 2020 r. poz. 3</w:t>
            </w:r>
            <w:r w:rsidR="003C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ze zm.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 Dane dotyczące oznaczenia zostaną przekazane w trakcie realizacji zamówienia.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C725B2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Pr="00C725B2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Urządzenia świetlne błyskowe oraz sygnały dźwiękowe powinny spełniać wymagania Rozporządzenia Ministra Infrastruktury z dnia 31 grudnia 2002 r. w sprawie warunków technicznych pojazdów oraz zakresu ich niezbędnego wyposażenia </w:t>
            </w:r>
            <w:r w:rsidR="003C3EF8" w:rsidRPr="003C3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(Dz. U. z 2016r, </w:t>
            </w:r>
            <w:r w:rsidR="003C3EF8" w:rsidRPr="003C3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poz. 2022 ze zm.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</w:t>
            </w:r>
            <w:r w:rsidR="00DE0DF9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Zmiany adaptacyjne pojazdu dotyczące montażu wyposażenia nie mogą powodować utraty ani ograniczać uprawnień wynikających z fabrycznej gwarancji mechanicznej.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="00DE0DF9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F45163" w:rsidP="008762B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 nadwozia cz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arny,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dopuszcza się oklejeni</w:t>
            </w:r>
            <w:r w:rsidR="00B25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nadwozia folią z tworzyw sztucznych odporną na warunki atmosferyczne i promieniowanie UV lub przemalowanie nadwozia.</w:t>
            </w:r>
          </w:p>
        </w:tc>
      </w:tr>
      <w:tr w:rsidR="00A61738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738" w:rsidRPr="00C725B2" w:rsidRDefault="00A6173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38" w:rsidRPr="00C725B2" w:rsidRDefault="00A61738" w:rsidP="008762B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Pojazd o maksymalnej masie całkowitej nie przekraczającej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kg.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="00A61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8762BB" w:rsidP="008762BB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Samochód fabrycznie nowy, rok produkcji  202</w:t>
            </w:r>
            <w:r w:rsidR="00514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lub 2022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725B2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C725B2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C725B2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SILNIK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Benzynowy o zapłonie iskrowym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Pojemność skokowa minimum: 1980 (cm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Moc silnika minimum: 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(kW)</w:t>
            </w:r>
            <w:r w:rsidR="00486961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961"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(kryterium oceniane)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Norma emisji spalin: </w:t>
            </w:r>
            <w:r w:rsidR="00EA4244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 6</w:t>
            </w:r>
          </w:p>
        </w:tc>
      </w:tr>
      <w:tr w:rsidR="00C725B2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C725B2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C725B2" w:rsidRDefault="00A22DB3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WYMIARY ZEWNĘTRZNE POJAZDU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pojazdu min. 4860 (mm)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pojazdu min. 1850 (mm)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Rozstaw osi pojazdu min. 2800 (mm)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  <w:r w:rsidR="00EA4244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pojazdu min. 14</w:t>
            </w:r>
            <w:r w:rsidR="00863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4244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(mm)</w:t>
            </w:r>
          </w:p>
        </w:tc>
      </w:tr>
      <w:tr w:rsidR="00C725B2" w:rsidRPr="00C725B2" w:rsidTr="00EA42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E0DF9" w:rsidRPr="00C725B2" w:rsidRDefault="004C4172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0DF9" w:rsidRPr="00C725B2" w:rsidRDefault="00EA4244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WYMIARY WEWNĘTRZNE POJAZDU</w:t>
            </w:r>
          </w:p>
        </w:tc>
      </w:tr>
      <w:tr w:rsidR="00C725B2" w:rsidRPr="00C725B2" w:rsidTr="002D0D3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4C4172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EA4244" w:rsidP="00EA4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Pojemność bagażnika minimum: 550 (litry)</w:t>
            </w:r>
          </w:p>
        </w:tc>
      </w:tr>
      <w:tr w:rsidR="00C725B2" w:rsidRPr="00C725B2" w:rsidTr="00EA42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E0DF9" w:rsidRPr="00C725B2" w:rsidRDefault="004C4172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0DF9" w:rsidRPr="00C725B2" w:rsidRDefault="00EA4244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UKŁAD PRZENIESIENIA NAPĘDU</w:t>
            </w:r>
          </w:p>
        </w:tc>
      </w:tr>
      <w:tr w:rsidR="00C725B2" w:rsidRPr="00C725B2" w:rsidTr="007602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4C4172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EA4244" w:rsidP="00EA4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Napęd: 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4x2 lub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4x4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961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961"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(kryterium oceniane)</w:t>
            </w:r>
          </w:p>
        </w:tc>
      </w:tr>
      <w:tr w:rsidR="00C725B2" w:rsidRPr="00C725B2" w:rsidTr="007602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4C4172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EA4244" w:rsidP="00EA4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Skrzynia biegów: automatyczna minimum </w:t>
            </w:r>
            <w:r w:rsidR="008B0FA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biegowa </w:t>
            </w:r>
          </w:p>
        </w:tc>
      </w:tr>
      <w:tr w:rsidR="00C725B2" w:rsidRPr="00C725B2" w:rsidTr="00993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E0DF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0DF9" w:rsidRPr="00C725B2" w:rsidRDefault="00993B6B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WYMAGANIA </w:t>
            </w:r>
            <w:r w:rsidR="00D34C3A"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DODATKOWE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liftback</w:t>
            </w:r>
            <w:proofErr w:type="spellEnd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sedan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Kolor: czarny metalizowany lub perłowy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Szyba przednia podgrzewana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Fabrycznie przyciemnione szyby w części tylnej nadwozia (w maksymalnym możliwym stopniu)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Elektrycznie otwierana pokrywa bagażnika,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Kamera cofania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Elektrycznie sterowane szyby drzwi przednich i tylnych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Chromowane listwy boczne</w:t>
            </w:r>
            <w:r w:rsid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dookoła szyb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Lusterka podgrzewane elektrycznie składane i sterowane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6.10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 reflektorów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biksenonowych</w:t>
            </w:r>
            <w:proofErr w:type="spellEnd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ledowych</w:t>
            </w:r>
            <w:proofErr w:type="spellEnd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światłami doświetlającymi zakręty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Światła do jazdy dziennej LED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Lampy przeciwmgielne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8B0FA9" w:rsidP="00993B6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Ilość miejsc siedzących min. 4</w:t>
            </w:r>
            <w:r w:rsidR="00A51F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łącznie z kierowcą 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Czujniki parkowania z przodu i z tyłu pojazdu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7E2C69" w:rsidP="007E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Obręcze </w:t>
            </w:r>
            <w:r w:rsidR="00C831FF"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kół ze stopów lekkich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aluminiowe  wraz z oponami letnimi o rozmiarze min. 17 cali </w:t>
            </w:r>
          </w:p>
          <w:p w:rsidR="007E2C69" w:rsidRPr="00C725B2" w:rsidRDefault="007E2C69" w:rsidP="007E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Obręcze </w:t>
            </w:r>
            <w:r w:rsidR="00C831FF"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kół ze stopów lekkich </w:t>
            </w:r>
            <w:r w:rsidR="00C831FF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aluminiowe 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wraz z oponami zimowymi o rozmiarze min. 17 cali 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8B0FA9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Fabrycznie montowane radio oraz nawigacja GPS o przekątnej ekranu min. 9 cali z aktualnym kompletem map i bezpłatną aktualizacją wraz z anteną do cyfrowego odbioru programów oraz kompletem min. 8 głośników i </w:t>
            </w:r>
            <w:proofErr w:type="spellStart"/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Wi</w:t>
            </w:r>
            <w:proofErr w:type="spellEnd"/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Fi. Bezpłatna aktualizacja map nawigacji w okresie min. 3 lat od daty zakupu,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8B0FA9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Tapicerka w kolorze  ciemnym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8B0FA9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Klimatyzacja trzystrefowa z regulacją elektroniczną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D34C3A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Czujnik zmierzchu - automatyczne włączenie świateł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D34C3A" w:rsidP="00D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Tylne światła w technologii 3D LED z dynamicznymi kierunkowskazami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ABS lub równoważny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Aktywny tempomat 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Czujnik deszczu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Gniazdo 12 V w konsoli środkowej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Gniazdo 12 V w środkowej konsoli, z tyłu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Lusterko wsteczne, automatycznie przyciemniane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Ogrzewane dysze spryskiwaczy przedniej szyby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Start-Stop z odzyskiwaniem  energii przy hamowaniu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Zawieszenie z adaptacyjną regulacją oraz możliwość wyboru profilu jazdy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Elektromechaniczny hamulec postojowy z funkcją Auto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Hold</w:t>
            </w:r>
            <w:proofErr w:type="spellEnd"/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Poduszka powietrzna kierowcy i pasażera dla pasażera z funkcją dezaktywacji, poduszka kolanowa kierowcy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Poduszki powietrzne boczne dla siedzeń z przodu i poduszki powietrzne kurtynowe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Sygnalizacja spadku ciśnienia w oponach</w:t>
            </w:r>
          </w:p>
        </w:tc>
      </w:tr>
      <w:tr w:rsidR="00A51F9C" w:rsidRPr="00C725B2" w:rsidTr="00A75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Dywaniki materiałowe z przodu i z tyłu pojazdu w kolorze ciemnym</w:t>
            </w:r>
          </w:p>
        </w:tc>
      </w:tr>
      <w:tr w:rsidR="00A51F9C" w:rsidRPr="00C725B2" w:rsidTr="000C3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Wykładzina podłogowa ciemna,</w:t>
            </w:r>
          </w:p>
        </w:tc>
      </w:tr>
      <w:tr w:rsidR="00A51F9C" w:rsidRPr="00C725B2" w:rsidTr="000C3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Zdalnie sterowany centralny zamek z blokadą</w:t>
            </w:r>
          </w:p>
        </w:tc>
      </w:tr>
      <w:tr w:rsidR="00A51F9C" w:rsidRPr="00C725B2" w:rsidTr="000C3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Autoalarm antywłamaniowy fabryczny</w:t>
            </w:r>
          </w:p>
        </w:tc>
      </w:tr>
      <w:tr w:rsidR="00A51F9C" w:rsidRPr="00C725B2" w:rsidTr="00A75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6.38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Pełnowymiarowe koło zapasowe z felgą</w:t>
            </w:r>
          </w:p>
        </w:tc>
      </w:tr>
      <w:tr w:rsidR="00A51F9C" w:rsidRPr="00C725B2" w:rsidTr="00A75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Pojazd wyposażony w podnośnik, klucz do kół, gaśnicę, trójkąt ostrzegawczy, apteczkę, 2 kamizelki ostrzegawcze.</w:t>
            </w:r>
          </w:p>
        </w:tc>
      </w:tr>
      <w:tr w:rsidR="00A51F9C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DODATKOWE WARUNKI JAKO POJAZD UPRZYWILEJOWANY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 kabinie zainstalowany radiotelefon przewoźny posiadający: 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Praca w systemie cyfrowym oraz analogowym zgodnym ze specyfikacją ETSI DMR TS 102 361 (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tier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II), w trybach simpleks/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duosimpleks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Możliwość zaprogramowania min. 250 kanałów (analogowych i cyfrowych z możliwością podziału strefy analogowe i strefy cyfrowe).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Praca z dużą lub małą mocą nadajnika.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Programowe ograniczanie czasu nadawania.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Możliwość ustawienia dowolnego kanału do pracy w skaningu.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Możliwość pracy w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roamingu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Dedykowany przycisk funkcyjny w wyróżniającym się kolorze (np. pomarańczowy), umożliwiający włączenie trybu alarmowego, umieszczony na obudowie w sposób zapewniający szybki i łatwy dostęp.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Uruchamiana przyciskiem trybu alarmowego funkcja wywołania alarmowego z automatycznym, samoczynnym i naprzemiennym przechodzeniem radiotelefonu w tryb nadawania (bez konieczności przyciskania PTT) i nasłuchu, przy czym czas oraz ilość cykli (skradających się z pracy radiotelefonu na przemian w trybie nadawania i nasłuchu) muszą być konfigurowalne.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Zdalne sprawdzenie obecności radiotelefonu w sieci.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Zdalny nasłuch.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Zdalne zablokowanie radiotelefonu.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Zdalne odblokowanie radiotelefonu.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Kodowa blokada szumów CTCSS (wybierana programowo na dowolnym kanale analogowym).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Możliwość szyfrowania korespondencji w trybie cyfrowym.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Wybór kanałów - przełącznikiem obrotowym lub dedykowanymi do tego celu przyciskami.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Regulacja głośności potencjometrem obrotowym lub dedykowanymi do tego celu przyciskami.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Czytelny alfanumeryczny wyświetlacz LCD z podświetlaniem (min. 4 wiersze) umożliwiający wizualizację odbieranych i wysyłanych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wywołań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oraz poziomu sygnału w trybie cyfrowym.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Złącze akcesoryjne umożliwiające: transmisję zgodną ze standardem USB lub RS232 oraz podłączenie dodatkowych akcesoriów np.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mikrofonogłośnik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Min. 3 programowalne przyciski z trwałymi, fabrycznymi oznaczeniami alfanumerycznymi.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Wbudowany głośnik. 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Realizacja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wywołań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(wraz z identyfikacją ID radiotelefonu wywołującego): indywidualnych, grupowych.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 Realizacja wysyłania i odbierania krótkich wiadomości SDS.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ogólne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Minimalny zakres częstotliwości pracy: 148 ÷174 MHz.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Odstęp międzykanałowy: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Modulacja na kanale analogowym: częstotliwości (11K0F3E). Modulacja na kanale cyfrowym: 2-szczelinowa TDMA (dane: 7K60FXD, dane i głos: 7K60FXE lub 7K60FXW.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Zasilanie bezpośrednio z akumulatora pojazdu, minus na masie, zabezpieczone odpowiednio dobranym bezpiecznikiem.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nadajnika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Maksymalna moc wyjściowa fali nośnej nadajnika programowana w całym zakresie częstotliwości min. od 1 W do min. 25 W (programowalna w trybie serwisowym).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Maksymalna dopuszczalna dewiacja częstotliwości ± 2,5 kHz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Stabilność częstotliwości +/- 2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ppm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Łączne zniekształcenia modulacji ≤ 5% (1 kHz, dewiacja 60% wartości maksymalnej).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Tłumienie szumów ≥ 40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Moc emitowana na kanałach sąsiednich ≥ 60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Wokoder cyfrowy zgodny z AMBE+2 (AMBE++).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odbiornika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Czułość analogowa nie gorsza niż 0,3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μV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przy SINAD wynoszącym 12dB.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Czułość cyfrowa przy bitowej stopie błędu (BER) 5% nie gorsza niż 0,3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μV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Współczynnik zawartości harmonicznych ≤ 5 % (1 kHz, dewiacja 60% wartości maksymalnej).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Selektywność sąsiedniokanałowa ≥ 60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Tłumienie sygnałów niepożądanych ≥70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Stosunek sygnał/szum: ≥ 40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Parametry GPS - dla 5 satelitów przy mocy sygnału - 130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dBm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Czas do pierwszego określenia pozycji po włączeniu &lt;60s.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Czas do pierwszego określenia pozycji ze stanu oczekiwania &lt; 10 s.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Dokładność &lt; 10 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Środowisko i klimatyczne warunki pracy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Minimalny zakres temperatury pracy zestawu radiotelefonu -30°C ÷ +60°C. 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Ochrona przed pyłem i wilgocią min.: IP54.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uzupełniające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Radiotelefon, zgodnie z Prawem Telekomunikacyjnym, musi posiadać deklarację zgodności z dyrektywą 2014/53/UE.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Metody pomiarów i parametry radiowe nie ujęte w niniejszych wymaganiach muszą być zgodne z normami: ETSI EN 300 086, ETSI EN 300 113, ETSI EN 102 361-2. Wymagania dotyczące kompatybilności elektromagnetycznej muszą być zgodne z normami: ETSI EN 301 489-1 i ETSI EN 301 489-5. Wymagania odnośnie bezpieczeństwa urządzeń nadawczych muszą być zgodne z normą EN 62368-1 lub (EN 60065 i EN 60950-1 do 20.12.2020).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Zgodny z ETSI TS 102 361 (części 1, 2, 3) - ETSI DMR Standard.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Możliwość aktualizacji oprogramowania </w:t>
            </w:r>
            <w:proofErr w:type="spellStart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Interfejs użytkownika radiotelefonu przewoźnego w języku polskim.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Ukompletowanie zestawu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Radiotelefon.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Oryginalny mikrofon producenta radiotelefonu z zaczepem, przyciskiem PTT.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Przewód zasilający o długości umożliwiającej podłączenie radiotelefonu w sposób opisany w części „Parametry techniczne ogólne” </w:t>
            </w:r>
            <w:proofErr w:type="spellStart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tiret</w:t>
            </w:r>
            <w:proofErr w:type="spellEnd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czwarte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Niezbędne przewody, złącza uchwyty i inne elementy umożliwiające bezpieczne zamontowanie i poprawną pracę radiotelefonu.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Instrukcja obsługi radiotelefonu w języku polskim, ew. inne elementy zestawu dotaczane przez producenta radiotelefonu.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Zestawy do programowania </w:t>
            </w:r>
          </w:p>
          <w:p w:rsidR="00A51F9C" w:rsidRPr="00C725B2" w:rsidRDefault="00A51F9C" w:rsidP="00A51F9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Oprogramowanie i osprzęt niezbędny do realizacji czynności związanych z programowaniem.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Możliwość wcześniejszego przygotowania odpowiedniego pliku konfiguracyjnego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Montaż zespołu nadawczo-odbiorczego oraz panelu należy uzgodnić z Kupującą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Interfejs do programowania radiotelefonu wraz z niezbędnym oprogramowaniem.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Wszystkie podzespoły zestawu jednego producenta lub równoważne zaakceptowane przez producenta oferowanego radiotelefonu z wyjątkiem anteny.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Komplet dokumentacji montażowej i obsługowej w języku polskim:</w:t>
            </w:r>
          </w:p>
          <w:p w:rsidR="00A51F9C" w:rsidRPr="00C725B2" w:rsidRDefault="00A51F9C" w:rsidP="00A51F9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instrukcja producenta zainstalowanej anteny</w:t>
            </w:r>
          </w:p>
          <w:p w:rsidR="00A51F9C" w:rsidRPr="00C725B2" w:rsidRDefault="00A51F9C" w:rsidP="00A51F9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wykres z pomiaru współczynnika fali stojącej zainstalowanej anteny po wykonaniu montażu.</w:t>
            </w:r>
          </w:p>
          <w:p w:rsidR="00A51F9C" w:rsidRPr="00C725B2" w:rsidRDefault="00A51F9C" w:rsidP="00A51F9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instrukcja obsługi dla użytkownika radiotelefonu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Wymagana ilość: 1 komplet.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pStyle w:val="Styl1"/>
              <w:autoSpaceDE w:val="0"/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 xml:space="preserve">Pojazd wyposażony w urządzenie </w:t>
            </w:r>
            <w:proofErr w:type="spellStart"/>
            <w:r w:rsidRPr="00C725B2">
              <w:rPr>
                <w:color w:val="000000" w:themeColor="text1"/>
              </w:rPr>
              <w:t>sygnalizacyjno</w:t>
            </w:r>
            <w:proofErr w:type="spellEnd"/>
            <w:r w:rsidRPr="00C725B2">
              <w:rPr>
                <w:color w:val="000000" w:themeColor="text1"/>
              </w:rPr>
              <w:t xml:space="preserve"> - ostrzegawcze, dźwiękowe i świetlna, a w tym: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lastRenderedPageBreak/>
              <w:t>dwie lampy LED o barwie światła niebieskiej zamontowane w przedniej części pojazdu, w okolicach atrapy,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>dwie lampy LED o barwie światła niebieskiej zamontowane pod tylną szybą,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>dwie lampy LED koloru niebieskiego z mocowaniem magnetycznym do mocowania na dachu pojazdu - (każda z lamp musi posiadać min. jeden rząd z co najmniej 3 LED-</w:t>
            </w:r>
            <w:proofErr w:type="spellStart"/>
            <w:r w:rsidRPr="00C725B2">
              <w:rPr>
                <w:color w:val="000000" w:themeColor="text1"/>
              </w:rPr>
              <w:t>ami</w:t>
            </w:r>
            <w:proofErr w:type="spellEnd"/>
            <w:r w:rsidRPr="00C725B2">
              <w:rPr>
                <w:color w:val="000000" w:themeColor="text1"/>
              </w:rPr>
              <w:t xml:space="preserve"> o wysokiej światłości - zasilanie z dodatkowych gniazd elektrycznych zamontowanych w kabinie kierowcy </w:t>
            </w:r>
            <w:r>
              <w:rPr>
                <w:color w:val="000000" w:themeColor="text1"/>
              </w:rPr>
              <w:t>–</w:t>
            </w:r>
            <w:r w:rsidRPr="00C725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 okolicach </w:t>
            </w:r>
            <w:r w:rsidRPr="00C725B2">
              <w:rPr>
                <w:color w:val="000000" w:themeColor="text1"/>
              </w:rPr>
              <w:t>słup</w:t>
            </w:r>
            <w:r>
              <w:rPr>
                <w:color w:val="000000" w:themeColor="text1"/>
              </w:rPr>
              <w:t xml:space="preserve">ka prawego i lewego </w:t>
            </w:r>
            <w:r w:rsidRPr="00C725B2">
              <w:rPr>
                <w:color w:val="000000" w:themeColor="text1"/>
              </w:rPr>
              <w:t>. Pojazd wyposażony w nagłośnienie zewnętrzne do podawania komunikatów głosowych. Manipulator sygnalizacji w ruchu uprzywilejowanym zintegrowany z mikrofonem do podawania komunikatów głosowych,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autoSpaceDE w:val="0"/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 xml:space="preserve">dodatkowy sygnał typu „AIR-HORN” o natężeniu dźwięku min 115 </w:t>
            </w:r>
            <w:proofErr w:type="spellStart"/>
            <w:r w:rsidRPr="00C725B2">
              <w:rPr>
                <w:color w:val="000000" w:themeColor="text1"/>
              </w:rPr>
              <w:t>dB</w:t>
            </w:r>
            <w:proofErr w:type="spellEnd"/>
            <w:r w:rsidRPr="00C725B2">
              <w:rPr>
                <w:color w:val="000000" w:themeColor="text1"/>
              </w:rPr>
              <w:t>, włączany włącznikiem łatwo dostępnym dla kierowcy.</w:t>
            </w:r>
          </w:p>
          <w:p w:rsidR="00A51F9C" w:rsidRPr="00C725B2" w:rsidRDefault="00A51F9C" w:rsidP="00A51F9C">
            <w:pPr>
              <w:pStyle w:val="Styl1"/>
              <w:autoSpaceDE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5B2">
              <w:rPr>
                <w:color w:val="000000" w:themeColor="text1"/>
              </w:rPr>
              <w:t>Szczegóły montażu zostaną ustalone pomiędzy stronami na wniosek Wykonawcy.</w:t>
            </w:r>
          </w:p>
        </w:tc>
      </w:tr>
      <w:tr w:rsidR="00A51F9C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WARUNKI ZAMAWIAJĄCEGO ODNOŚNIE DOSTAWY, GWARANCJI I SERWISU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Gwarancja na pojazd i wyposażenie minimum 24 </w:t>
            </w:r>
            <w:r w:rsidR="00F7351C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miesiąc</w:t>
            </w:r>
            <w:r w:rsidR="00F73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(kryterium oceniane)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ind w:right="22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 okresie gwarancji  wszystkie czynności serwisowe wskazane w książkach napraw serwisowych i gwarancyjnych, instrukcjach obsługi i eksploatacji czy też innych dokumentach dotyczącego samochodu i elementów jego zabudowy, obejmujące również wymianę materiałów, olejów i płynów eksploatacyjnych oraz innych elementów podlegających okresowej wymianie wykonane na koszt Wykonawcy.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Rozmieszczenie i zamocowanie wyposażenia jako pojazd uprzywilejowany /sygnały dźwiękowe i błyskowe/ uzgodnione z Zamawiającą w trakcie realizacji zamówienia.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1F5B26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4472C4" w:themeColor="accent1"/>
                <w:sz w:val="24"/>
                <w:szCs w:val="24"/>
                <w:lang w:eastAsia="ar-SA"/>
              </w:rPr>
            </w:pPr>
            <w:r w:rsidRPr="001F5B26">
              <w:rPr>
                <w:rFonts w:ascii="Times New Roman" w:eastAsia="Times New Roman" w:hAnsi="Times New Roman" w:cs="Times New Roman"/>
                <w:strike/>
                <w:color w:val="4472C4" w:themeColor="accent1"/>
                <w:sz w:val="24"/>
                <w:szCs w:val="24"/>
                <w:lang w:eastAsia="ar-SA"/>
              </w:rPr>
              <w:t>8.</w:t>
            </w:r>
            <w:r w:rsidR="000E44CB" w:rsidRPr="001F5B26">
              <w:rPr>
                <w:rFonts w:ascii="Times New Roman" w:eastAsia="Times New Roman" w:hAnsi="Times New Roman" w:cs="Times New Roman"/>
                <w:strike/>
                <w:color w:val="4472C4" w:themeColor="accen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1F5B26" w:rsidRDefault="00A51F9C" w:rsidP="00A51F9C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strike/>
                <w:color w:val="4472C4" w:themeColor="accent1"/>
                <w:sz w:val="24"/>
                <w:szCs w:val="24"/>
                <w:lang w:eastAsia="ar-SA"/>
              </w:rPr>
            </w:pPr>
            <w:bookmarkStart w:id="1" w:name="_Hlk94856150"/>
            <w:r w:rsidRPr="001F5B26">
              <w:rPr>
                <w:rFonts w:ascii="Times New Roman" w:eastAsia="Times New Roman" w:hAnsi="Times New Roman" w:cs="Times New Roman"/>
                <w:bCs/>
                <w:strike/>
                <w:color w:val="4472C4" w:themeColor="accent1"/>
                <w:sz w:val="24"/>
                <w:szCs w:val="24"/>
                <w:lang w:eastAsia="ar-SA"/>
              </w:rPr>
              <w:t>Odbiór techniczno-jakościowy w siedzibie Wykonawcy /koszty dojazdu, delegacji, wyżywienia, zakwaterowanie / na koszt Wykonawcy</w:t>
            </w:r>
            <w:bookmarkEnd w:id="1"/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  <w:r w:rsidR="009D5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Odbiór końcowy /faktyczny/  i dostarczenie pojazdu do siedziby Zamawiającego na koszt Wykonawcy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  <w:r w:rsidR="009D5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Pełen zbiornik paliwa w dniu dostawy do siedziby Zamawiającej</w:t>
            </w:r>
          </w:p>
        </w:tc>
      </w:tr>
      <w:tr w:rsidR="00A51F9C" w:rsidRPr="00C725B2" w:rsidTr="008762BB">
        <w:trPr>
          <w:trHeight w:val="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  <w:r w:rsidR="009D5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Komplet dokumentacji niezbędnej do rejestracji pojazdu wynikającej z ustawy ”Prawo o ruchu drogowym” w tym: </w:t>
            </w:r>
          </w:p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karta pojazdu, </w:t>
            </w:r>
          </w:p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wyciąg ze świadectwa homologacji, </w:t>
            </w:r>
          </w:p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badania techniczne, </w:t>
            </w:r>
          </w:p>
        </w:tc>
      </w:tr>
    </w:tbl>
    <w:p w:rsidR="006D1D95" w:rsidRPr="00C725B2" w:rsidRDefault="008762BB">
      <w:pPr>
        <w:rPr>
          <w:color w:val="000000" w:themeColor="text1"/>
        </w:rPr>
      </w:pPr>
      <w:r w:rsidRPr="00C725B2">
        <w:rPr>
          <w:color w:val="000000" w:themeColor="text1"/>
        </w:rPr>
        <w:br w:type="textWrapping" w:clear="all"/>
      </w:r>
    </w:p>
    <w:sectPr w:rsidR="006D1D95" w:rsidRPr="00C725B2" w:rsidSect="00AE270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BC" w:rsidRDefault="007B4FBC" w:rsidP="007B4FBC">
      <w:pPr>
        <w:spacing w:after="0" w:line="240" w:lineRule="auto"/>
      </w:pPr>
      <w:r>
        <w:separator/>
      </w:r>
    </w:p>
  </w:endnote>
  <w:endnote w:type="continuationSeparator" w:id="0">
    <w:p w:rsidR="007B4FBC" w:rsidRDefault="007B4FBC" w:rsidP="007B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3122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4FBC" w:rsidRDefault="007B4F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BC" w:rsidRDefault="007B4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BC" w:rsidRDefault="007B4FBC" w:rsidP="007B4FBC">
      <w:pPr>
        <w:spacing w:after="0" w:line="240" w:lineRule="auto"/>
      </w:pPr>
      <w:r>
        <w:separator/>
      </w:r>
    </w:p>
  </w:footnote>
  <w:footnote w:type="continuationSeparator" w:id="0">
    <w:p w:rsidR="007B4FBC" w:rsidRDefault="007B4FBC" w:rsidP="007B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50E869E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1726932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F028B80C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872E84AA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B83EB6AE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F002246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11"/>
    <w:multiLevelType w:val="multilevel"/>
    <w:tmpl w:val="49360D7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12"/>
    <w:multiLevelType w:val="multilevel"/>
    <w:tmpl w:val="C9B6E26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93A34A2"/>
    <w:multiLevelType w:val="singleLevel"/>
    <w:tmpl w:val="E2101A94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0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49D5"/>
    <w:multiLevelType w:val="hybridMultilevel"/>
    <w:tmpl w:val="0DDCEC76"/>
    <w:lvl w:ilvl="0" w:tplc="EAF8B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41E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213A5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205B"/>
    <w:multiLevelType w:val="hybridMultilevel"/>
    <w:tmpl w:val="9E5E1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7054E"/>
    <w:multiLevelType w:val="hybridMultilevel"/>
    <w:tmpl w:val="A5A2C88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22019"/>
    <w:multiLevelType w:val="multilevel"/>
    <w:tmpl w:val="4D481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21"/>
  </w:num>
  <w:num w:numId="12">
    <w:abstractNumId w:val="12"/>
  </w:num>
  <w:num w:numId="13">
    <w:abstractNumId w:val="18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0"/>
  </w:num>
  <w:num w:numId="22">
    <w:abstractNumId w:val="23"/>
  </w:num>
  <w:num w:numId="23">
    <w:abstractNumId w:val="22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00"/>
    <w:rsid w:val="000379AF"/>
    <w:rsid w:val="000E44CB"/>
    <w:rsid w:val="001F3E50"/>
    <w:rsid w:val="001F57BF"/>
    <w:rsid w:val="001F5B26"/>
    <w:rsid w:val="00366F6F"/>
    <w:rsid w:val="003C3EF8"/>
    <w:rsid w:val="003D1451"/>
    <w:rsid w:val="004167AC"/>
    <w:rsid w:val="004312C9"/>
    <w:rsid w:val="00483DC3"/>
    <w:rsid w:val="00486961"/>
    <w:rsid w:val="004947FE"/>
    <w:rsid w:val="004C0223"/>
    <w:rsid w:val="004C4172"/>
    <w:rsid w:val="005143BA"/>
    <w:rsid w:val="00541289"/>
    <w:rsid w:val="0057112F"/>
    <w:rsid w:val="005774FF"/>
    <w:rsid w:val="005D47F1"/>
    <w:rsid w:val="00622ABD"/>
    <w:rsid w:val="006D1D95"/>
    <w:rsid w:val="006F2F91"/>
    <w:rsid w:val="00704818"/>
    <w:rsid w:val="007B4FBC"/>
    <w:rsid w:val="007E2C69"/>
    <w:rsid w:val="00804EE7"/>
    <w:rsid w:val="00820FD8"/>
    <w:rsid w:val="00856E9A"/>
    <w:rsid w:val="0086369F"/>
    <w:rsid w:val="008762BB"/>
    <w:rsid w:val="008B0FA9"/>
    <w:rsid w:val="00993B6B"/>
    <w:rsid w:val="009D5DB7"/>
    <w:rsid w:val="00A22DB3"/>
    <w:rsid w:val="00A45E1C"/>
    <w:rsid w:val="00A51F9C"/>
    <w:rsid w:val="00A528FB"/>
    <w:rsid w:val="00A61738"/>
    <w:rsid w:val="00A72AF4"/>
    <w:rsid w:val="00A73DC6"/>
    <w:rsid w:val="00A86701"/>
    <w:rsid w:val="00AE2700"/>
    <w:rsid w:val="00AF68D1"/>
    <w:rsid w:val="00B252B6"/>
    <w:rsid w:val="00B31D83"/>
    <w:rsid w:val="00B83F6F"/>
    <w:rsid w:val="00BD76CF"/>
    <w:rsid w:val="00C619A7"/>
    <w:rsid w:val="00C725B2"/>
    <w:rsid w:val="00C831FF"/>
    <w:rsid w:val="00CC0CA4"/>
    <w:rsid w:val="00D33DAC"/>
    <w:rsid w:val="00D34C3A"/>
    <w:rsid w:val="00DE0DF9"/>
    <w:rsid w:val="00E93FE5"/>
    <w:rsid w:val="00EA4244"/>
    <w:rsid w:val="00ED5D9D"/>
    <w:rsid w:val="00F45163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B1B2"/>
  <w15:chartTrackingRefBased/>
  <w15:docId w15:val="{2EDB5042-FAC6-41CC-BE1F-89558B1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AE2700"/>
    <w:pPr>
      <w:keepNext/>
      <w:numPr>
        <w:ilvl w:val="1"/>
        <w:numId w:val="1"/>
      </w:numPr>
      <w:suppressAutoHyphens/>
      <w:spacing w:after="0" w:line="240" w:lineRule="auto"/>
      <w:ind w:left="540" w:hanging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7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2700"/>
  </w:style>
  <w:style w:type="character" w:customStyle="1" w:styleId="Heading1Char">
    <w:name w:val="Heading 1 Char"/>
    <w:rsid w:val="00AE2700"/>
    <w:rPr>
      <w:rFonts w:ascii="Cambria" w:hAnsi="Cambria" w:cs="Times New Roman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rsid w:val="00AE2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27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AE2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E270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1">
    <w:name w:val="Akapit z listą1"/>
    <w:aliases w:val="CW_Lista"/>
    <w:basedOn w:val="Normalny"/>
    <w:link w:val="ListParagraphChar"/>
    <w:rsid w:val="00AE27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CW_Lista Char"/>
    <w:link w:val="Akapitzlist1"/>
    <w:locked/>
    <w:rsid w:val="00AE2700"/>
    <w:rPr>
      <w:rFonts w:ascii="Calibri" w:eastAsia="Times New Roman" w:hAnsi="Calibri" w:cs="Times New Roman"/>
    </w:rPr>
  </w:style>
  <w:style w:type="character" w:customStyle="1" w:styleId="Bodytext2">
    <w:name w:val="Body text (2)"/>
    <w:rsid w:val="00AE2700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Default">
    <w:name w:val="Default"/>
    <w:rsid w:val="00AE27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E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2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E2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704818"/>
  </w:style>
  <w:style w:type="paragraph" w:styleId="Tekstdymka">
    <w:name w:val="Balloon Text"/>
    <w:basedOn w:val="Normalny"/>
    <w:link w:val="TekstdymkaZnak"/>
    <w:uiPriority w:val="99"/>
    <w:semiHidden/>
    <w:unhideWhenUsed/>
    <w:rsid w:val="0043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9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uiPriority w:val="99"/>
    <w:rsid w:val="00820FD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3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BC"/>
  </w:style>
  <w:style w:type="paragraph" w:styleId="Stopka">
    <w:name w:val="footer"/>
    <w:basedOn w:val="Normalny"/>
    <w:link w:val="StopkaZnak"/>
    <w:uiPriority w:val="99"/>
    <w:unhideWhenUsed/>
    <w:rsid w:val="007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32CB-2F7E-4AE7-86F1-10F03FC1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4</cp:revision>
  <cp:lastPrinted>2022-01-18T04:58:00Z</cp:lastPrinted>
  <dcterms:created xsi:type="dcterms:W3CDTF">2022-02-04T07:47:00Z</dcterms:created>
  <dcterms:modified xsi:type="dcterms:W3CDTF">2022-02-04T07:57:00Z</dcterms:modified>
</cp:coreProperties>
</file>