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E94C97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CA3553">
        <w:rPr>
          <w:rFonts w:ascii="Calibri Light" w:eastAsia="Calibri" w:hAnsi="Calibri Light" w:cs="Calibri Light"/>
          <w:sz w:val="22"/>
          <w:szCs w:val="22"/>
        </w:rPr>
        <w:t>Zaproszenia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6BE976FE" w:rsidR="004916D7" w:rsidRPr="00471347" w:rsidRDefault="004916D7" w:rsidP="00471347">
      <w:pPr>
        <w:rPr>
          <w:rFonts w:asciiTheme="minorHAnsi" w:hAnsiTheme="minorHAnsi" w:cstheme="minorHAnsi"/>
          <w:b/>
          <w:bCs/>
        </w:rPr>
      </w:pPr>
      <w:bookmarkStart w:id="0" w:name="_Hlk106014574"/>
      <w:r w:rsidRPr="00471347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na:</w:t>
      </w:r>
      <w:r w:rsidRPr="00471347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bookmarkStart w:id="1" w:name="_Hlk87448297"/>
      <w:r w:rsidR="00CA3553" w:rsidRPr="00471347">
        <w:rPr>
          <w:rFonts w:asciiTheme="minorHAnsi" w:hAnsiTheme="minorHAnsi" w:cstheme="minorHAnsi"/>
          <w:b/>
          <w:bCs/>
        </w:rPr>
        <w:t>Wykonanie ekspertyzy konstrukcyjno-budowlanej konstrukcji nośnej dachu Gm</w:t>
      </w:r>
      <w:bookmarkStart w:id="2" w:name="_GoBack"/>
      <w:bookmarkEnd w:id="2"/>
      <w:r w:rsidR="00CA3553" w:rsidRPr="00471347">
        <w:rPr>
          <w:rFonts w:asciiTheme="minorHAnsi" w:hAnsiTheme="minorHAnsi" w:cstheme="minorHAnsi"/>
          <w:b/>
          <w:bCs/>
        </w:rPr>
        <w:t xml:space="preserve">achu Elektroniki Wydziału Elektroniki i Technik Informacyjnych Politechniki Warszawskiej przy ul. Nowowiejskiej 15/19 w Warszawie, o numerze referencyjnym: </w:t>
      </w:r>
      <w:bookmarkEnd w:id="1"/>
      <w:r w:rsidR="00471347" w:rsidRPr="00471347">
        <w:rPr>
          <w:rFonts w:asciiTheme="minorHAnsi" w:hAnsiTheme="minorHAnsi" w:cstheme="minorHAnsi"/>
          <w:b/>
          <w:bCs/>
        </w:rPr>
        <w:t>DZP.609</w:t>
      </w:r>
      <w:r w:rsidR="00CA3553" w:rsidRPr="00471347">
        <w:rPr>
          <w:rFonts w:asciiTheme="minorHAnsi" w:hAnsiTheme="minorHAnsi" w:cstheme="minorHAnsi"/>
          <w:b/>
          <w:bCs/>
        </w:rPr>
        <w:t>.</w:t>
      </w:r>
      <w:r w:rsidR="00471347" w:rsidRPr="00471347">
        <w:rPr>
          <w:rFonts w:asciiTheme="minorHAnsi" w:hAnsiTheme="minorHAnsi" w:cstheme="minorHAnsi"/>
          <w:b/>
          <w:bCs/>
        </w:rPr>
        <w:t>AF.2022</w:t>
      </w:r>
      <w:r w:rsidRPr="0047134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,</w:t>
      </w:r>
      <w:bookmarkEnd w:id="0"/>
      <w:r w:rsidRPr="00471347">
        <w:rPr>
          <w:rFonts w:asciiTheme="minorHAnsi" w:eastAsia="Calibri" w:hAnsiTheme="minorHAnsi" w:cstheme="minorHAnsi"/>
          <w:b/>
          <w:color w:val="002060"/>
          <w:sz w:val="22"/>
          <w:szCs w:val="22"/>
        </w:rPr>
        <w:t xml:space="preserve"> </w:t>
      </w:r>
      <w:r w:rsidRPr="00471347">
        <w:rPr>
          <w:rFonts w:asciiTheme="minorHAnsi" w:eastAsia="Calibri" w:hAnsiTheme="minorHAnsi" w:cstheme="minorHAnsi"/>
          <w:sz w:val="22"/>
          <w:szCs w:val="22"/>
        </w:rPr>
        <w:t>prowadzonego przez Politechnikę Warszawską</w:t>
      </w:r>
      <w:r w:rsidRPr="00471347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Pr="00471347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71347"/>
    <w:rsid w:val="004916D7"/>
    <w:rsid w:val="006E70E8"/>
    <w:rsid w:val="00750DB3"/>
    <w:rsid w:val="0075353F"/>
    <w:rsid w:val="00755829"/>
    <w:rsid w:val="00851E06"/>
    <w:rsid w:val="00856465"/>
    <w:rsid w:val="0093499F"/>
    <w:rsid w:val="00943CFD"/>
    <w:rsid w:val="00A16244"/>
    <w:rsid w:val="00A50C64"/>
    <w:rsid w:val="00B9050D"/>
    <w:rsid w:val="00CA3553"/>
    <w:rsid w:val="00CC6CBA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F9EA-CD50-4E64-B5C3-C180F80E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</cp:revision>
  <dcterms:created xsi:type="dcterms:W3CDTF">2022-11-14T13:24:00Z</dcterms:created>
  <dcterms:modified xsi:type="dcterms:W3CDTF">2022-11-23T14:56:00Z</dcterms:modified>
</cp:coreProperties>
</file>