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9072"/>
      </w:tblGrid>
      <w:tr w:rsidR="002633FB" w:rsidRPr="00656937" w14:paraId="3E0EB124" w14:textId="77777777" w:rsidTr="00134A27">
        <w:trPr>
          <w:trHeight w:val="283"/>
        </w:trPr>
        <w:tc>
          <w:tcPr>
            <w:tcW w:w="1844" w:type="dxa"/>
            <w:shd w:val="clear" w:color="auto" w:fill="F2F2F2" w:themeFill="background1" w:themeFillShade="F2"/>
          </w:tcPr>
          <w:p w14:paraId="0B7CD57E" w14:textId="77777777" w:rsidR="008F7B64" w:rsidRPr="00656937" w:rsidRDefault="008F7B64" w:rsidP="00134A27">
            <w:pPr>
              <w:spacing w:after="0" w:line="240" w:lineRule="auto"/>
              <w:rPr>
                <w:rFonts w:asciiTheme="minorHAnsi" w:hAnsiTheme="minorHAnsi" w:cstheme="minorHAnsi"/>
                <w:b/>
              </w:rPr>
            </w:pPr>
            <w:r w:rsidRPr="00656937">
              <w:rPr>
                <w:rFonts w:asciiTheme="minorHAnsi" w:hAnsiTheme="minorHAnsi" w:cstheme="minorHAnsi"/>
                <w:b/>
              </w:rPr>
              <w:t>Nazwa komponentu</w:t>
            </w:r>
          </w:p>
        </w:tc>
        <w:tc>
          <w:tcPr>
            <w:tcW w:w="9072" w:type="dxa"/>
            <w:shd w:val="clear" w:color="auto" w:fill="F2F2F2" w:themeFill="background1" w:themeFillShade="F2"/>
          </w:tcPr>
          <w:p w14:paraId="4F16F054" w14:textId="6E3513C9" w:rsidR="008F7B64" w:rsidRPr="00656937" w:rsidRDefault="008B6E8A" w:rsidP="00C40C24">
            <w:pPr>
              <w:spacing w:after="0" w:line="240" w:lineRule="auto"/>
              <w:jc w:val="center"/>
              <w:rPr>
                <w:rFonts w:asciiTheme="minorHAnsi" w:hAnsiTheme="minorHAnsi" w:cstheme="minorHAnsi"/>
                <w:b/>
              </w:rPr>
            </w:pPr>
            <w:r w:rsidRPr="00656937">
              <w:rPr>
                <w:rFonts w:asciiTheme="minorHAnsi" w:hAnsiTheme="minorHAnsi" w:cstheme="minorHAnsi"/>
                <w:b/>
              </w:rPr>
              <w:t>Wymagane</w:t>
            </w:r>
            <w:r w:rsidR="008F7B64" w:rsidRPr="00656937">
              <w:rPr>
                <w:rFonts w:asciiTheme="minorHAnsi" w:hAnsiTheme="minorHAnsi" w:cstheme="minorHAnsi"/>
                <w:b/>
              </w:rPr>
              <w:t xml:space="preserve"> parametry techniczne</w:t>
            </w:r>
          </w:p>
        </w:tc>
      </w:tr>
      <w:tr w:rsidR="002633FB" w:rsidRPr="00656937" w14:paraId="4B84A2CC" w14:textId="77777777" w:rsidTr="00134A27">
        <w:tc>
          <w:tcPr>
            <w:tcW w:w="1844" w:type="dxa"/>
            <w:shd w:val="clear" w:color="auto" w:fill="F2F2F2" w:themeFill="background1" w:themeFillShade="F2"/>
          </w:tcPr>
          <w:p w14:paraId="54AE77C3" w14:textId="77777777" w:rsidR="008F7B64" w:rsidRPr="00656937" w:rsidRDefault="002633FB" w:rsidP="00932819">
            <w:pPr>
              <w:spacing w:after="0" w:line="240" w:lineRule="auto"/>
              <w:jc w:val="center"/>
              <w:rPr>
                <w:rFonts w:asciiTheme="minorHAnsi" w:hAnsiTheme="minorHAnsi" w:cstheme="minorHAnsi"/>
                <w:b/>
              </w:rPr>
            </w:pPr>
            <w:r w:rsidRPr="00656937">
              <w:rPr>
                <w:rFonts w:asciiTheme="minorHAnsi" w:hAnsiTheme="minorHAnsi" w:cstheme="minorHAnsi"/>
                <w:b/>
              </w:rPr>
              <w:t>Typ</w:t>
            </w:r>
          </w:p>
        </w:tc>
        <w:tc>
          <w:tcPr>
            <w:tcW w:w="9072" w:type="dxa"/>
            <w:shd w:val="clear" w:color="auto" w:fill="auto"/>
          </w:tcPr>
          <w:p w14:paraId="44354AD5" w14:textId="5416FBDA" w:rsidR="008F7B64" w:rsidRPr="00656937" w:rsidRDefault="00203627" w:rsidP="008C6B43">
            <w:pPr>
              <w:spacing w:after="0" w:line="240" w:lineRule="auto"/>
              <w:rPr>
                <w:rFonts w:asciiTheme="minorHAnsi" w:hAnsiTheme="minorHAnsi" w:cstheme="minorHAnsi"/>
                <w:bCs/>
              </w:rPr>
            </w:pPr>
            <w:r w:rsidRPr="00656937">
              <w:rPr>
                <w:rFonts w:asciiTheme="minorHAnsi" w:hAnsiTheme="minorHAnsi" w:cstheme="minorHAnsi"/>
                <w:bCs/>
              </w:rPr>
              <w:t xml:space="preserve">Komputer stacjonarny. </w:t>
            </w:r>
          </w:p>
        </w:tc>
      </w:tr>
      <w:tr w:rsidR="002633FB" w:rsidRPr="00656937" w14:paraId="763E3280" w14:textId="77777777" w:rsidTr="00134A27">
        <w:tc>
          <w:tcPr>
            <w:tcW w:w="1844" w:type="dxa"/>
            <w:shd w:val="clear" w:color="auto" w:fill="F2F2F2" w:themeFill="background1" w:themeFillShade="F2"/>
          </w:tcPr>
          <w:p w14:paraId="3C95FE93" w14:textId="77777777" w:rsidR="008F7B64" w:rsidRPr="00656937" w:rsidRDefault="008F7B64" w:rsidP="00932819">
            <w:pPr>
              <w:spacing w:after="0" w:line="240" w:lineRule="auto"/>
              <w:jc w:val="center"/>
              <w:rPr>
                <w:rFonts w:asciiTheme="minorHAnsi" w:hAnsiTheme="minorHAnsi" w:cstheme="minorHAnsi"/>
                <w:b/>
              </w:rPr>
            </w:pPr>
            <w:r w:rsidRPr="00656937">
              <w:rPr>
                <w:rFonts w:asciiTheme="minorHAnsi" w:hAnsiTheme="minorHAnsi" w:cstheme="minorHAnsi"/>
                <w:b/>
              </w:rPr>
              <w:t>Procesor</w:t>
            </w:r>
          </w:p>
        </w:tc>
        <w:tc>
          <w:tcPr>
            <w:tcW w:w="9072" w:type="dxa"/>
            <w:shd w:val="clear" w:color="auto" w:fill="auto"/>
          </w:tcPr>
          <w:p w14:paraId="6154333A" w14:textId="07D76DBA" w:rsidR="008F7B64" w:rsidRPr="00656937" w:rsidRDefault="00EE1A10" w:rsidP="008C6B43">
            <w:pPr>
              <w:spacing w:after="0" w:line="240" w:lineRule="auto"/>
              <w:rPr>
                <w:rFonts w:asciiTheme="minorHAnsi" w:hAnsiTheme="minorHAnsi" w:cstheme="minorHAnsi"/>
                <w:bCs/>
              </w:rPr>
            </w:pPr>
            <w:r w:rsidRPr="00656937">
              <w:rPr>
                <w:rFonts w:asciiTheme="minorHAnsi" w:hAnsiTheme="minorHAnsi" w:cstheme="minorHAnsi"/>
                <w:bCs/>
                <w:color w:val="000000"/>
              </w:rPr>
              <w:t>Procesor dedykowany do pracy w komputerach stacjonarnych</w:t>
            </w:r>
            <w:r w:rsidR="00C63413" w:rsidRPr="00656937">
              <w:rPr>
                <w:rFonts w:asciiTheme="minorHAnsi" w:hAnsiTheme="minorHAnsi" w:cstheme="minorHAnsi"/>
                <w:bCs/>
                <w:color w:val="000000"/>
              </w:rPr>
              <w:t xml:space="preserve"> minimum 14 rdzeni taktowanych 2,5 </w:t>
            </w:r>
            <w:proofErr w:type="spellStart"/>
            <w:r w:rsidR="00C63413" w:rsidRPr="00656937">
              <w:rPr>
                <w:rFonts w:asciiTheme="minorHAnsi" w:hAnsiTheme="minorHAnsi" w:cstheme="minorHAnsi"/>
                <w:bCs/>
                <w:color w:val="000000"/>
              </w:rPr>
              <w:t>Ghz</w:t>
            </w:r>
            <w:proofErr w:type="spellEnd"/>
            <w:r w:rsidR="00C63413" w:rsidRPr="00656937">
              <w:rPr>
                <w:rFonts w:asciiTheme="minorHAnsi" w:hAnsiTheme="minorHAnsi" w:cstheme="minorHAnsi"/>
                <w:bCs/>
                <w:color w:val="000000"/>
              </w:rPr>
              <w:t xml:space="preserve"> , obsługujący 20 wątków o pomoże mocy TDP maksymalnie 67 W lub procesor równoważny </w:t>
            </w:r>
            <w:r w:rsidRPr="00656937">
              <w:rPr>
                <w:rFonts w:asciiTheme="minorHAnsi" w:hAnsiTheme="minorHAnsi" w:cstheme="minorHAnsi"/>
                <w:bCs/>
                <w:color w:val="000000"/>
              </w:rPr>
              <w:t xml:space="preserve"> osiągający w teście Pass</w:t>
            </w:r>
            <w:r w:rsidR="00134A27" w:rsidRPr="00656937">
              <w:rPr>
                <w:rFonts w:asciiTheme="minorHAnsi" w:hAnsiTheme="minorHAnsi" w:cstheme="minorHAnsi"/>
                <w:bCs/>
                <w:color w:val="000000"/>
              </w:rPr>
              <w:t>M</w:t>
            </w:r>
            <w:r w:rsidRPr="00656937">
              <w:rPr>
                <w:rFonts w:asciiTheme="minorHAnsi" w:hAnsiTheme="minorHAnsi" w:cstheme="minorHAnsi"/>
                <w:bCs/>
                <w:color w:val="000000"/>
              </w:rPr>
              <w:t xml:space="preserve">ark </w:t>
            </w:r>
            <w:proofErr w:type="spellStart"/>
            <w:r w:rsidR="00134A27" w:rsidRPr="00656937">
              <w:rPr>
                <w:rFonts w:asciiTheme="minorHAnsi" w:hAnsiTheme="minorHAnsi" w:cstheme="minorHAnsi"/>
                <w:bCs/>
                <w:color w:val="000000"/>
              </w:rPr>
              <w:t>PerformanceTest</w:t>
            </w:r>
            <w:proofErr w:type="spellEnd"/>
            <w:r w:rsidRPr="00656937">
              <w:rPr>
                <w:rFonts w:asciiTheme="minorHAnsi" w:hAnsiTheme="minorHAnsi" w:cstheme="minorHAnsi"/>
                <w:bCs/>
                <w:color w:val="000000"/>
              </w:rPr>
              <w:t xml:space="preserve">, w kategorii </w:t>
            </w:r>
            <w:proofErr w:type="spellStart"/>
            <w:r w:rsidRPr="00656937">
              <w:rPr>
                <w:rFonts w:asciiTheme="minorHAnsi" w:hAnsiTheme="minorHAnsi" w:cstheme="minorHAnsi"/>
                <w:bCs/>
                <w:color w:val="000000"/>
              </w:rPr>
              <w:t>Average</w:t>
            </w:r>
            <w:proofErr w:type="spellEnd"/>
            <w:r w:rsidRPr="00656937">
              <w:rPr>
                <w:rFonts w:asciiTheme="minorHAnsi" w:hAnsiTheme="minorHAnsi" w:cstheme="minorHAnsi"/>
                <w:bCs/>
                <w:color w:val="000000"/>
              </w:rPr>
              <w:t xml:space="preserve"> CPU Mark wynik co najmniej </w:t>
            </w:r>
            <w:r w:rsidR="00A804DA" w:rsidRPr="00656937">
              <w:rPr>
                <w:rFonts w:asciiTheme="minorHAnsi" w:hAnsiTheme="minorHAnsi" w:cstheme="minorHAnsi"/>
                <w:bCs/>
                <w:color w:val="000000"/>
              </w:rPr>
              <w:t xml:space="preserve">32000 </w:t>
            </w:r>
            <w:r w:rsidRPr="00656937">
              <w:rPr>
                <w:rFonts w:asciiTheme="minorHAnsi" w:hAnsiTheme="minorHAnsi" w:cstheme="minorHAnsi"/>
                <w:bCs/>
                <w:color w:val="000000"/>
              </w:rPr>
              <w:t>pkt. według wyników opublikowanych na stronie</w:t>
            </w:r>
            <w:r w:rsidR="00134A27" w:rsidRPr="00656937">
              <w:rPr>
                <w:rFonts w:asciiTheme="minorHAnsi" w:hAnsiTheme="minorHAnsi" w:cstheme="minorHAnsi"/>
                <w:bCs/>
                <w:color w:val="000000"/>
              </w:rPr>
              <w:t xml:space="preserve">: </w:t>
            </w:r>
            <w:hyperlink r:id="rId10" w:history="1">
              <w:r w:rsidR="00134A27" w:rsidRPr="00656937">
                <w:rPr>
                  <w:rStyle w:val="Hipercze"/>
                  <w:rFonts w:asciiTheme="minorHAnsi" w:hAnsiTheme="minorHAnsi" w:cstheme="minorHAnsi"/>
                  <w:bCs/>
                </w:rPr>
                <w:t>https://www.cpubenchmark.net/</w:t>
              </w:r>
            </w:hyperlink>
            <w:r w:rsidR="00134A27" w:rsidRPr="00656937">
              <w:rPr>
                <w:rFonts w:asciiTheme="minorHAnsi" w:hAnsiTheme="minorHAnsi" w:cstheme="minorHAnsi"/>
                <w:bCs/>
                <w:color w:val="000000"/>
              </w:rPr>
              <w:t xml:space="preserve"> </w:t>
            </w:r>
            <w:r w:rsidR="00A804DA" w:rsidRPr="00656937">
              <w:rPr>
                <w:rFonts w:asciiTheme="minorHAnsi" w:hAnsiTheme="minorHAnsi" w:cstheme="minorHAnsi"/>
                <w:bCs/>
                <w:color w:val="000000"/>
              </w:rPr>
              <w:t>(na potwierdzenie do oferty należy załączyć</w:t>
            </w:r>
            <w:r w:rsidR="003F5E59" w:rsidRPr="00656937">
              <w:rPr>
                <w:rFonts w:asciiTheme="minorHAnsi" w:hAnsiTheme="minorHAnsi" w:cstheme="minorHAnsi"/>
                <w:bCs/>
                <w:color w:val="000000"/>
              </w:rPr>
              <w:t xml:space="preserve"> wydruk ze strony, nie starszy niż dzień </w:t>
            </w:r>
            <w:r w:rsidR="00C63413" w:rsidRPr="00656937">
              <w:rPr>
                <w:rFonts w:asciiTheme="minorHAnsi" w:hAnsiTheme="minorHAnsi" w:cstheme="minorHAnsi"/>
                <w:bCs/>
                <w:color w:val="000000"/>
              </w:rPr>
              <w:t>złożenia oferty</w:t>
            </w:r>
            <w:r w:rsidR="003F5E59" w:rsidRPr="00656937">
              <w:rPr>
                <w:rFonts w:asciiTheme="minorHAnsi" w:hAnsiTheme="minorHAnsi" w:cstheme="minorHAnsi"/>
                <w:bCs/>
                <w:color w:val="000000"/>
              </w:rPr>
              <w:t>)</w:t>
            </w:r>
          </w:p>
        </w:tc>
      </w:tr>
      <w:tr w:rsidR="002633FB" w:rsidRPr="00656937" w14:paraId="6D1BC539" w14:textId="77777777" w:rsidTr="00134A27">
        <w:tc>
          <w:tcPr>
            <w:tcW w:w="1844" w:type="dxa"/>
            <w:shd w:val="clear" w:color="auto" w:fill="F2F2F2" w:themeFill="background1" w:themeFillShade="F2"/>
          </w:tcPr>
          <w:p w14:paraId="4B24510F" w14:textId="77777777" w:rsidR="008F7B64" w:rsidRPr="00656937" w:rsidRDefault="008F7B64" w:rsidP="00932819">
            <w:pPr>
              <w:spacing w:after="0" w:line="240" w:lineRule="auto"/>
              <w:jc w:val="center"/>
              <w:rPr>
                <w:rFonts w:asciiTheme="minorHAnsi" w:hAnsiTheme="minorHAnsi" w:cstheme="minorHAnsi"/>
                <w:b/>
              </w:rPr>
            </w:pPr>
            <w:r w:rsidRPr="00656937">
              <w:rPr>
                <w:rFonts w:asciiTheme="minorHAnsi" w:hAnsiTheme="minorHAnsi" w:cstheme="minorHAnsi"/>
                <w:b/>
              </w:rPr>
              <w:t>Pamięć RAM</w:t>
            </w:r>
          </w:p>
        </w:tc>
        <w:tc>
          <w:tcPr>
            <w:tcW w:w="9072" w:type="dxa"/>
            <w:shd w:val="clear" w:color="auto" w:fill="auto"/>
          </w:tcPr>
          <w:p w14:paraId="4B469054" w14:textId="7E41AB3B" w:rsidR="008F7B64" w:rsidRPr="00656937" w:rsidRDefault="00C63413" w:rsidP="008C6B43">
            <w:pPr>
              <w:spacing w:after="0" w:line="240" w:lineRule="auto"/>
              <w:rPr>
                <w:rFonts w:asciiTheme="minorHAnsi" w:hAnsiTheme="minorHAnsi" w:cstheme="minorHAnsi"/>
                <w:bCs/>
              </w:rPr>
            </w:pPr>
            <w:r w:rsidRPr="00656937">
              <w:rPr>
                <w:rFonts w:asciiTheme="minorHAnsi" w:hAnsiTheme="minorHAnsi" w:cstheme="minorHAnsi"/>
                <w:bCs/>
              </w:rPr>
              <w:t xml:space="preserve">Minimum </w:t>
            </w:r>
            <w:r w:rsidR="00134A27" w:rsidRPr="00656937">
              <w:rPr>
                <w:rFonts w:asciiTheme="minorHAnsi" w:hAnsiTheme="minorHAnsi" w:cstheme="minorHAnsi"/>
                <w:bCs/>
              </w:rPr>
              <w:t xml:space="preserve">16 </w:t>
            </w:r>
            <w:r w:rsidR="008F7B64" w:rsidRPr="00656937">
              <w:rPr>
                <w:rFonts w:asciiTheme="minorHAnsi" w:hAnsiTheme="minorHAnsi" w:cstheme="minorHAnsi"/>
                <w:bCs/>
              </w:rPr>
              <w:t xml:space="preserve">GB DDR4 </w:t>
            </w:r>
            <w:r w:rsidR="00283B1A" w:rsidRPr="00656937">
              <w:rPr>
                <w:rFonts w:asciiTheme="minorHAnsi" w:hAnsiTheme="minorHAnsi" w:cstheme="minorHAnsi"/>
                <w:bCs/>
              </w:rPr>
              <w:t>3200</w:t>
            </w:r>
            <w:r w:rsidR="008F7B64" w:rsidRPr="00656937">
              <w:rPr>
                <w:rFonts w:asciiTheme="minorHAnsi" w:hAnsiTheme="minorHAnsi" w:cstheme="minorHAnsi"/>
                <w:bCs/>
              </w:rPr>
              <w:t>MHz</w:t>
            </w:r>
            <w:r w:rsidR="00134A27" w:rsidRPr="00656937">
              <w:rPr>
                <w:rFonts w:asciiTheme="minorHAnsi" w:hAnsiTheme="minorHAnsi" w:cstheme="minorHAnsi"/>
                <w:bCs/>
              </w:rPr>
              <w:t>,</w:t>
            </w:r>
            <w:r w:rsidR="00CC50B2" w:rsidRPr="00656937">
              <w:rPr>
                <w:rFonts w:asciiTheme="minorHAnsi" w:hAnsiTheme="minorHAnsi" w:cstheme="minorHAnsi"/>
                <w:bCs/>
              </w:rPr>
              <w:t xml:space="preserve"> </w:t>
            </w:r>
            <w:r w:rsidR="00134A27" w:rsidRPr="00656937">
              <w:rPr>
                <w:rFonts w:asciiTheme="minorHAnsi" w:hAnsiTheme="minorHAnsi" w:cstheme="minorHAnsi"/>
                <w:bCs/>
              </w:rPr>
              <w:t>m</w:t>
            </w:r>
            <w:r w:rsidR="008F7B64" w:rsidRPr="00656937">
              <w:rPr>
                <w:rFonts w:asciiTheme="minorHAnsi" w:hAnsiTheme="minorHAnsi" w:cstheme="minorHAnsi"/>
                <w:bCs/>
              </w:rPr>
              <w:t>ożliwość rozbudowy do min</w:t>
            </w:r>
            <w:r w:rsidR="00134A27" w:rsidRPr="00656937">
              <w:rPr>
                <w:rFonts w:asciiTheme="minorHAnsi" w:hAnsiTheme="minorHAnsi" w:cstheme="minorHAnsi"/>
                <w:bCs/>
              </w:rPr>
              <w:t>.</w:t>
            </w:r>
            <w:r w:rsidR="008F7B64" w:rsidRPr="00656937">
              <w:rPr>
                <w:rFonts w:asciiTheme="minorHAnsi" w:hAnsiTheme="minorHAnsi" w:cstheme="minorHAnsi"/>
                <w:bCs/>
              </w:rPr>
              <w:t xml:space="preserve"> </w:t>
            </w:r>
            <w:r w:rsidR="00DD24C6" w:rsidRPr="00656937">
              <w:rPr>
                <w:rFonts w:asciiTheme="minorHAnsi" w:hAnsiTheme="minorHAnsi" w:cstheme="minorHAnsi"/>
                <w:bCs/>
              </w:rPr>
              <w:t>64</w:t>
            </w:r>
            <w:r w:rsidR="00134A27" w:rsidRPr="00656937">
              <w:rPr>
                <w:rFonts w:asciiTheme="minorHAnsi" w:hAnsiTheme="minorHAnsi" w:cstheme="minorHAnsi"/>
                <w:bCs/>
              </w:rPr>
              <w:t xml:space="preserve"> </w:t>
            </w:r>
            <w:r w:rsidR="00DD24C6" w:rsidRPr="00656937">
              <w:rPr>
                <w:rFonts w:asciiTheme="minorHAnsi" w:hAnsiTheme="minorHAnsi" w:cstheme="minorHAnsi"/>
                <w:bCs/>
              </w:rPr>
              <w:t>G</w:t>
            </w:r>
            <w:r w:rsidR="00203627" w:rsidRPr="00656937">
              <w:rPr>
                <w:rFonts w:asciiTheme="minorHAnsi" w:hAnsiTheme="minorHAnsi" w:cstheme="minorHAnsi"/>
                <w:bCs/>
              </w:rPr>
              <w:t>B</w:t>
            </w:r>
            <w:r w:rsidR="00134A27" w:rsidRPr="00656937">
              <w:rPr>
                <w:rFonts w:asciiTheme="minorHAnsi" w:hAnsiTheme="minorHAnsi" w:cstheme="minorHAnsi"/>
                <w:bCs/>
              </w:rPr>
              <w:t>, j</w:t>
            </w:r>
            <w:r w:rsidR="00DD24C6" w:rsidRPr="00656937">
              <w:rPr>
                <w:rFonts w:asciiTheme="minorHAnsi" w:hAnsiTheme="minorHAnsi" w:cstheme="minorHAnsi"/>
                <w:bCs/>
              </w:rPr>
              <w:t>eden</w:t>
            </w:r>
            <w:r w:rsidR="00203627" w:rsidRPr="00656937">
              <w:rPr>
                <w:rFonts w:asciiTheme="minorHAnsi" w:hAnsiTheme="minorHAnsi" w:cstheme="minorHAnsi"/>
                <w:bCs/>
              </w:rPr>
              <w:t xml:space="preserve"> slot DIMM woln</w:t>
            </w:r>
            <w:r w:rsidR="00DD24C6" w:rsidRPr="00656937">
              <w:rPr>
                <w:rFonts w:asciiTheme="minorHAnsi" w:hAnsiTheme="minorHAnsi" w:cstheme="minorHAnsi"/>
                <w:bCs/>
              </w:rPr>
              <w:t>y</w:t>
            </w:r>
            <w:r w:rsidR="003F5E59" w:rsidRPr="00656937">
              <w:rPr>
                <w:rFonts w:asciiTheme="minorHAnsi" w:hAnsiTheme="minorHAnsi" w:cstheme="minorHAnsi"/>
                <w:bCs/>
              </w:rPr>
              <w:t xml:space="preserve"> na przyszłą rozbudowę</w:t>
            </w:r>
            <w:r w:rsidR="00203627" w:rsidRPr="00656937">
              <w:rPr>
                <w:rFonts w:asciiTheme="minorHAnsi" w:hAnsiTheme="minorHAnsi" w:cstheme="minorHAnsi"/>
                <w:bCs/>
              </w:rPr>
              <w:t>.</w:t>
            </w:r>
          </w:p>
        </w:tc>
      </w:tr>
      <w:tr w:rsidR="002633FB" w:rsidRPr="00656937" w14:paraId="757434DA" w14:textId="77777777" w:rsidTr="00134A27">
        <w:tc>
          <w:tcPr>
            <w:tcW w:w="1844" w:type="dxa"/>
            <w:shd w:val="clear" w:color="auto" w:fill="F2F2F2" w:themeFill="background1" w:themeFillShade="F2"/>
          </w:tcPr>
          <w:p w14:paraId="5D6A0C53" w14:textId="77777777" w:rsidR="008F7B64" w:rsidRPr="00656937" w:rsidRDefault="008F7B64" w:rsidP="00932819">
            <w:pPr>
              <w:spacing w:after="0" w:line="240" w:lineRule="auto"/>
              <w:jc w:val="center"/>
              <w:rPr>
                <w:rFonts w:asciiTheme="minorHAnsi" w:hAnsiTheme="minorHAnsi" w:cstheme="minorHAnsi"/>
                <w:b/>
              </w:rPr>
            </w:pPr>
            <w:r w:rsidRPr="00656937">
              <w:rPr>
                <w:rFonts w:asciiTheme="minorHAnsi" w:hAnsiTheme="minorHAnsi" w:cstheme="minorHAnsi"/>
                <w:b/>
              </w:rPr>
              <w:t>Pamięć masowa</w:t>
            </w:r>
          </w:p>
        </w:tc>
        <w:tc>
          <w:tcPr>
            <w:tcW w:w="9072" w:type="dxa"/>
            <w:shd w:val="clear" w:color="auto" w:fill="auto"/>
          </w:tcPr>
          <w:p w14:paraId="4A7F3D62" w14:textId="2E79B032" w:rsidR="00134A27" w:rsidRPr="00656937" w:rsidRDefault="00134A27" w:rsidP="008C6B43">
            <w:pPr>
              <w:spacing w:after="0" w:line="240" w:lineRule="auto"/>
              <w:rPr>
                <w:rFonts w:asciiTheme="minorHAnsi" w:hAnsiTheme="minorHAnsi" w:cstheme="minorHAnsi"/>
                <w:bCs/>
              </w:rPr>
            </w:pPr>
            <w:r w:rsidRPr="00656937">
              <w:rPr>
                <w:rFonts w:asciiTheme="minorHAnsi" w:hAnsiTheme="minorHAnsi" w:cstheme="minorHAnsi"/>
                <w:bCs/>
              </w:rPr>
              <w:t xml:space="preserve">Dysk SSD M.2 </w:t>
            </w:r>
            <w:proofErr w:type="spellStart"/>
            <w:r w:rsidRPr="00656937">
              <w:rPr>
                <w:rFonts w:asciiTheme="minorHAnsi" w:hAnsiTheme="minorHAnsi" w:cstheme="minorHAnsi"/>
                <w:bCs/>
              </w:rPr>
              <w:t>PCIe</w:t>
            </w:r>
            <w:proofErr w:type="spellEnd"/>
            <w:r w:rsidRPr="00656937">
              <w:rPr>
                <w:rFonts w:asciiTheme="minorHAnsi" w:hAnsiTheme="minorHAnsi" w:cstheme="minorHAnsi"/>
                <w:bCs/>
              </w:rPr>
              <w:t xml:space="preserve"> </w:t>
            </w:r>
            <w:proofErr w:type="spellStart"/>
            <w:r w:rsidRPr="00656937">
              <w:rPr>
                <w:rFonts w:asciiTheme="minorHAnsi" w:hAnsiTheme="minorHAnsi" w:cstheme="minorHAnsi"/>
                <w:bCs/>
              </w:rPr>
              <w:t>NVMe</w:t>
            </w:r>
            <w:proofErr w:type="spellEnd"/>
            <w:r w:rsidRPr="00656937">
              <w:rPr>
                <w:rFonts w:asciiTheme="minorHAnsi" w:hAnsiTheme="minorHAnsi" w:cstheme="minorHAnsi"/>
                <w:bCs/>
              </w:rPr>
              <w:t xml:space="preserve"> o pojemności min. 512 GB</w:t>
            </w:r>
          </w:p>
          <w:p w14:paraId="19FF628B" w14:textId="641A11E3" w:rsidR="008F7B64" w:rsidRPr="00656937" w:rsidRDefault="00EE1A10" w:rsidP="008C6B43">
            <w:pPr>
              <w:spacing w:after="0" w:line="240" w:lineRule="auto"/>
              <w:rPr>
                <w:rFonts w:asciiTheme="minorHAnsi" w:hAnsiTheme="minorHAnsi" w:cstheme="minorHAnsi"/>
                <w:bCs/>
              </w:rPr>
            </w:pPr>
            <w:r w:rsidRPr="00656937">
              <w:rPr>
                <w:rFonts w:asciiTheme="minorHAnsi" w:hAnsiTheme="minorHAnsi" w:cstheme="minorHAnsi"/>
                <w:bCs/>
              </w:rPr>
              <w:t xml:space="preserve">Obudowa musi </w:t>
            </w:r>
            <w:r w:rsidR="003968E9" w:rsidRPr="00656937">
              <w:rPr>
                <w:rFonts w:asciiTheme="minorHAnsi" w:hAnsiTheme="minorHAnsi" w:cstheme="minorHAnsi"/>
                <w:bCs/>
              </w:rPr>
              <w:t>umożliwiać</w:t>
            </w:r>
            <w:r w:rsidRPr="00656937">
              <w:rPr>
                <w:rFonts w:asciiTheme="minorHAnsi" w:hAnsiTheme="minorHAnsi" w:cstheme="minorHAnsi"/>
                <w:bCs/>
              </w:rPr>
              <w:t xml:space="preserve"> montaż dodatkowego dysku 2.5” lub 3.5”.</w:t>
            </w:r>
          </w:p>
        </w:tc>
      </w:tr>
      <w:tr w:rsidR="002633FB" w:rsidRPr="00656937" w14:paraId="34500EC1" w14:textId="77777777" w:rsidTr="00134A27">
        <w:tc>
          <w:tcPr>
            <w:tcW w:w="1844" w:type="dxa"/>
            <w:shd w:val="clear" w:color="auto" w:fill="F2F2F2" w:themeFill="background1" w:themeFillShade="F2"/>
          </w:tcPr>
          <w:p w14:paraId="061C7E8B" w14:textId="77777777" w:rsidR="008F7B64" w:rsidRPr="00656937" w:rsidRDefault="008F7B64" w:rsidP="00932819">
            <w:pPr>
              <w:spacing w:after="0" w:line="240" w:lineRule="auto"/>
              <w:jc w:val="center"/>
              <w:rPr>
                <w:rFonts w:asciiTheme="minorHAnsi" w:hAnsiTheme="minorHAnsi" w:cstheme="minorHAnsi"/>
                <w:b/>
              </w:rPr>
            </w:pPr>
            <w:r w:rsidRPr="00656937">
              <w:rPr>
                <w:rFonts w:asciiTheme="minorHAnsi" w:hAnsiTheme="minorHAnsi" w:cstheme="minorHAnsi"/>
                <w:b/>
              </w:rPr>
              <w:t>Wydajność grafiki</w:t>
            </w:r>
          </w:p>
        </w:tc>
        <w:tc>
          <w:tcPr>
            <w:tcW w:w="9072" w:type="dxa"/>
            <w:shd w:val="clear" w:color="auto" w:fill="auto"/>
          </w:tcPr>
          <w:p w14:paraId="475C204D" w14:textId="1566AE3B" w:rsidR="00283B1A" w:rsidRPr="00656937" w:rsidRDefault="00CC50B2" w:rsidP="008C6B43">
            <w:pPr>
              <w:spacing w:after="0" w:line="240" w:lineRule="auto"/>
              <w:rPr>
                <w:rFonts w:asciiTheme="minorHAnsi" w:hAnsiTheme="minorHAnsi" w:cstheme="minorHAnsi"/>
                <w:bCs/>
              </w:rPr>
            </w:pPr>
            <w:r w:rsidRPr="00656937">
              <w:rPr>
                <w:rFonts w:asciiTheme="minorHAnsi" w:hAnsiTheme="minorHAnsi" w:cstheme="minorHAnsi"/>
                <w:bCs/>
              </w:rPr>
              <w:t xml:space="preserve">Zintegrowana karta graficzna </w:t>
            </w:r>
            <w:r w:rsidR="003968E9" w:rsidRPr="00656937">
              <w:rPr>
                <w:rFonts w:asciiTheme="minorHAnsi" w:hAnsiTheme="minorHAnsi" w:cstheme="minorHAnsi"/>
                <w:bCs/>
              </w:rPr>
              <w:t>osiągająca</w:t>
            </w:r>
            <w:r w:rsidRPr="00656937">
              <w:rPr>
                <w:rFonts w:asciiTheme="minorHAnsi" w:hAnsiTheme="minorHAnsi" w:cstheme="minorHAnsi"/>
                <w:bCs/>
              </w:rPr>
              <w:t xml:space="preserve"> w teście Pass</w:t>
            </w:r>
            <w:r w:rsidR="003968E9" w:rsidRPr="00656937">
              <w:rPr>
                <w:rFonts w:asciiTheme="minorHAnsi" w:hAnsiTheme="minorHAnsi" w:cstheme="minorHAnsi"/>
                <w:bCs/>
              </w:rPr>
              <w:t>M</w:t>
            </w:r>
            <w:r w:rsidRPr="00656937">
              <w:rPr>
                <w:rFonts w:asciiTheme="minorHAnsi" w:hAnsiTheme="minorHAnsi" w:cstheme="minorHAnsi"/>
                <w:bCs/>
              </w:rPr>
              <w:t xml:space="preserve">ark </w:t>
            </w:r>
            <w:proofErr w:type="spellStart"/>
            <w:r w:rsidR="003968E9" w:rsidRPr="00656937">
              <w:rPr>
                <w:rFonts w:asciiTheme="minorHAnsi" w:hAnsiTheme="minorHAnsi" w:cstheme="minorHAnsi"/>
                <w:bCs/>
                <w:color w:val="000000"/>
              </w:rPr>
              <w:t>PerformanceTest</w:t>
            </w:r>
            <w:proofErr w:type="spellEnd"/>
            <w:r w:rsidR="005C4C1C" w:rsidRPr="00656937">
              <w:rPr>
                <w:rFonts w:asciiTheme="minorHAnsi" w:hAnsiTheme="minorHAnsi" w:cstheme="minorHAnsi"/>
                <w:bCs/>
              </w:rPr>
              <w:t xml:space="preserve">, w kategorii </w:t>
            </w:r>
            <w:proofErr w:type="spellStart"/>
            <w:r w:rsidR="005C4C1C" w:rsidRPr="00656937">
              <w:rPr>
                <w:rFonts w:asciiTheme="minorHAnsi" w:hAnsiTheme="minorHAnsi" w:cstheme="minorHAnsi"/>
                <w:bCs/>
              </w:rPr>
              <w:t>Average</w:t>
            </w:r>
            <w:proofErr w:type="spellEnd"/>
            <w:r w:rsidR="005C4C1C" w:rsidRPr="00656937">
              <w:rPr>
                <w:rFonts w:asciiTheme="minorHAnsi" w:hAnsiTheme="minorHAnsi" w:cstheme="minorHAnsi"/>
                <w:bCs/>
              </w:rPr>
              <w:t xml:space="preserve"> G3D Mark</w:t>
            </w:r>
            <w:r w:rsidRPr="00656937">
              <w:rPr>
                <w:rFonts w:asciiTheme="minorHAnsi" w:hAnsiTheme="minorHAnsi" w:cstheme="minorHAnsi"/>
                <w:bCs/>
              </w:rPr>
              <w:t xml:space="preserve"> wynik co najmniej </w:t>
            </w:r>
            <w:r w:rsidR="003968E9" w:rsidRPr="00656937">
              <w:rPr>
                <w:rFonts w:asciiTheme="minorHAnsi" w:hAnsiTheme="minorHAnsi" w:cstheme="minorHAnsi"/>
                <w:bCs/>
              </w:rPr>
              <w:t>1</w:t>
            </w:r>
            <w:r w:rsidR="003F5E59" w:rsidRPr="00656937">
              <w:rPr>
                <w:rFonts w:asciiTheme="minorHAnsi" w:hAnsiTheme="minorHAnsi" w:cstheme="minorHAnsi"/>
                <w:bCs/>
              </w:rPr>
              <w:t>7</w:t>
            </w:r>
            <w:r w:rsidR="003968E9" w:rsidRPr="00656937">
              <w:rPr>
                <w:rFonts w:asciiTheme="minorHAnsi" w:hAnsiTheme="minorHAnsi" w:cstheme="minorHAnsi"/>
                <w:bCs/>
              </w:rPr>
              <w:t>00</w:t>
            </w:r>
            <w:r w:rsidRPr="00656937">
              <w:rPr>
                <w:rFonts w:asciiTheme="minorHAnsi" w:hAnsiTheme="minorHAnsi" w:cstheme="minorHAnsi"/>
                <w:bCs/>
              </w:rPr>
              <w:t xml:space="preserve"> pkt. według wyników opublikowanych na stronie</w:t>
            </w:r>
            <w:r w:rsidR="003968E9" w:rsidRPr="00656937">
              <w:rPr>
                <w:rFonts w:asciiTheme="minorHAnsi" w:hAnsiTheme="minorHAnsi" w:cstheme="minorHAnsi"/>
                <w:bCs/>
              </w:rPr>
              <w:t xml:space="preserve">: </w:t>
            </w:r>
            <w:hyperlink r:id="rId11" w:history="1">
              <w:r w:rsidR="003968E9" w:rsidRPr="00656937">
                <w:rPr>
                  <w:rStyle w:val="Hipercze"/>
                  <w:rFonts w:asciiTheme="minorHAnsi" w:hAnsiTheme="minorHAnsi" w:cstheme="minorHAnsi"/>
                  <w:bCs/>
                </w:rPr>
                <w:t>https://www.videocardbenchmark.net/</w:t>
              </w:r>
            </w:hyperlink>
            <w:r w:rsidR="003968E9" w:rsidRPr="00656937">
              <w:rPr>
                <w:rFonts w:asciiTheme="minorHAnsi" w:hAnsiTheme="minorHAnsi" w:cstheme="minorHAnsi"/>
                <w:bCs/>
              </w:rPr>
              <w:t xml:space="preserve"> </w:t>
            </w:r>
            <w:r w:rsidRPr="00656937">
              <w:rPr>
                <w:rFonts w:asciiTheme="minorHAnsi" w:hAnsiTheme="minorHAnsi" w:cstheme="minorHAnsi"/>
                <w:bCs/>
              </w:rPr>
              <w:t xml:space="preserve"> </w:t>
            </w:r>
          </w:p>
        </w:tc>
      </w:tr>
      <w:tr w:rsidR="002633FB" w:rsidRPr="00656937" w14:paraId="24AD8C58" w14:textId="77777777" w:rsidTr="00134A27">
        <w:tc>
          <w:tcPr>
            <w:tcW w:w="1844" w:type="dxa"/>
            <w:shd w:val="clear" w:color="auto" w:fill="F2F2F2" w:themeFill="background1" w:themeFillShade="F2"/>
          </w:tcPr>
          <w:p w14:paraId="7E52C159" w14:textId="77777777" w:rsidR="00BD5A06" w:rsidRPr="00656937" w:rsidRDefault="00BD5A06" w:rsidP="00932819">
            <w:pPr>
              <w:spacing w:after="0" w:line="240" w:lineRule="auto"/>
              <w:jc w:val="center"/>
              <w:rPr>
                <w:rFonts w:asciiTheme="minorHAnsi" w:hAnsiTheme="minorHAnsi" w:cstheme="minorHAnsi"/>
                <w:b/>
              </w:rPr>
            </w:pPr>
            <w:r w:rsidRPr="00656937">
              <w:rPr>
                <w:rFonts w:asciiTheme="minorHAnsi" w:hAnsiTheme="minorHAnsi" w:cstheme="minorHAnsi"/>
                <w:b/>
              </w:rPr>
              <w:t>Wyposażenie multimedialne</w:t>
            </w:r>
          </w:p>
        </w:tc>
        <w:tc>
          <w:tcPr>
            <w:tcW w:w="9072" w:type="dxa"/>
            <w:shd w:val="clear" w:color="auto" w:fill="auto"/>
          </w:tcPr>
          <w:p w14:paraId="47D07F39" w14:textId="7A7A754C" w:rsidR="00BD5A06" w:rsidRPr="00656937" w:rsidRDefault="00BD5A06" w:rsidP="008C6B43">
            <w:pPr>
              <w:spacing w:after="0" w:line="240" w:lineRule="auto"/>
              <w:rPr>
                <w:rFonts w:asciiTheme="minorHAnsi" w:hAnsiTheme="minorHAnsi" w:cstheme="minorHAnsi"/>
                <w:bCs/>
              </w:rPr>
            </w:pPr>
            <w:r w:rsidRPr="00656937">
              <w:rPr>
                <w:rFonts w:asciiTheme="minorHAnsi" w:hAnsiTheme="minorHAnsi" w:cstheme="minorHAnsi"/>
                <w:bCs/>
              </w:rPr>
              <w:t>Karta dźwiękowa zintegrowana z płytą główną, zgodna z High Definition,</w:t>
            </w:r>
            <w:r w:rsidR="00206526" w:rsidRPr="00656937">
              <w:rPr>
                <w:rFonts w:asciiTheme="minorHAnsi" w:hAnsiTheme="minorHAnsi" w:cstheme="minorHAnsi"/>
                <w:bCs/>
              </w:rPr>
              <w:t xml:space="preserve"> </w:t>
            </w:r>
            <w:r w:rsidR="00A22186" w:rsidRPr="00656937">
              <w:rPr>
                <w:rFonts w:asciiTheme="minorHAnsi" w:hAnsiTheme="minorHAnsi" w:cstheme="minorHAnsi"/>
                <w:bCs/>
              </w:rPr>
              <w:t>wewnętrzny głośnik w obudowie komputera</w:t>
            </w:r>
            <w:r w:rsidR="00DC46B3" w:rsidRPr="00656937">
              <w:rPr>
                <w:rFonts w:asciiTheme="minorHAnsi" w:hAnsiTheme="minorHAnsi" w:cstheme="minorHAnsi"/>
                <w:bCs/>
              </w:rPr>
              <w:t xml:space="preserve"> o mocy</w:t>
            </w:r>
            <w:r w:rsidR="00C63413" w:rsidRPr="00656937">
              <w:rPr>
                <w:rFonts w:asciiTheme="minorHAnsi" w:hAnsiTheme="minorHAnsi" w:cstheme="minorHAnsi"/>
                <w:bCs/>
              </w:rPr>
              <w:t xml:space="preserve"> minimum</w:t>
            </w:r>
            <w:r w:rsidR="00DC46B3" w:rsidRPr="00656937">
              <w:rPr>
                <w:rFonts w:asciiTheme="minorHAnsi" w:hAnsiTheme="minorHAnsi" w:cstheme="minorHAnsi"/>
                <w:bCs/>
              </w:rPr>
              <w:t xml:space="preserve"> 2</w:t>
            </w:r>
            <w:r w:rsidR="008327D4" w:rsidRPr="00656937">
              <w:rPr>
                <w:rFonts w:asciiTheme="minorHAnsi" w:hAnsiTheme="minorHAnsi" w:cstheme="minorHAnsi"/>
                <w:bCs/>
              </w:rPr>
              <w:t xml:space="preserve"> </w:t>
            </w:r>
            <w:r w:rsidR="00DC46B3" w:rsidRPr="00656937">
              <w:rPr>
                <w:rFonts w:asciiTheme="minorHAnsi" w:hAnsiTheme="minorHAnsi" w:cstheme="minorHAnsi"/>
                <w:bCs/>
              </w:rPr>
              <w:t>W.</w:t>
            </w:r>
            <w:r w:rsidR="00A22186" w:rsidRPr="00656937">
              <w:rPr>
                <w:rFonts w:asciiTheme="minorHAnsi" w:hAnsiTheme="minorHAnsi" w:cstheme="minorHAnsi"/>
                <w:bCs/>
              </w:rPr>
              <w:t xml:space="preserve"> </w:t>
            </w:r>
            <w:r w:rsidR="00DC46B3" w:rsidRPr="00656937">
              <w:rPr>
                <w:rFonts w:asciiTheme="minorHAnsi" w:hAnsiTheme="minorHAnsi" w:cstheme="minorHAnsi"/>
                <w:bCs/>
              </w:rPr>
              <w:t>Uniwersalny p</w:t>
            </w:r>
            <w:r w:rsidR="00A22186" w:rsidRPr="00656937">
              <w:rPr>
                <w:rFonts w:asciiTheme="minorHAnsi" w:hAnsiTheme="minorHAnsi" w:cstheme="minorHAnsi"/>
                <w:bCs/>
              </w:rPr>
              <w:t xml:space="preserve">ort </w:t>
            </w:r>
            <w:r w:rsidR="00DC46B3" w:rsidRPr="00656937">
              <w:rPr>
                <w:rFonts w:asciiTheme="minorHAnsi" w:hAnsiTheme="minorHAnsi" w:cstheme="minorHAnsi"/>
                <w:bCs/>
              </w:rPr>
              <w:t>audio (słuchawki</w:t>
            </w:r>
            <w:r w:rsidR="00A22186" w:rsidRPr="00656937">
              <w:rPr>
                <w:rFonts w:asciiTheme="minorHAnsi" w:hAnsiTheme="minorHAnsi" w:cstheme="minorHAnsi"/>
                <w:bCs/>
              </w:rPr>
              <w:t xml:space="preserve"> i mikrofon</w:t>
            </w:r>
            <w:r w:rsidR="00DC46B3" w:rsidRPr="00656937">
              <w:rPr>
                <w:rFonts w:asciiTheme="minorHAnsi" w:hAnsiTheme="minorHAnsi" w:cstheme="minorHAnsi"/>
                <w:bCs/>
              </w:rPr>
              <w:t xml:space="preserve">) </w:t>
            </w:r>
            <w:r w:rsidR="00A22186" w:rsidRPr="00656937">
              <w:rPr>
                <w:rFonts w:asciiTheme="minorHAnsi" w:hAnsiTheme="minorHAnsi" w:cstheme="minorHAnsi"/>
                <w:bCs/>
              </w:rPr>
              <w:t>na przednim panelu</w:t>
            </w:r>
            <w:r w:rsidR="008327D4" w:rsidRPr="00656937">
              <w:rPr>
                <w:rFonts w:asciiTheme="minorHAnsi" w:hAnsiTheme="minorHAnsi" w:cstheme="minorHAnsi"/>
                <w:bCs/>
              </w:rPr>
              <w:t>.</w:t>
            </w:r>
          </w:p>
        </w:tc>
      </w:tr>
      <w:tr w:rsidR="002633FB" w:rsidRPr="00656937" w14:paraId="3E4BC276" w14:textId="77777777" w:rsidTr="002C6EAB">
        <w:trPr>
          <w:trHeight w:val="5850"/>
        </w:trPr>
        <w:tc>
          <w:tcPr>
            <w:tcW w:w="1844" w:type="dxa"/>
            <w:shd w:val="clear" w:color="auto" w:fill="F2F2F2" w:themeFill="background1" w:themeFillShade="F2"/>
          </w:tcPr>
          <w:p w14:paraId="30EDCF41" w14:textId="77777777" w:rsidR="00BD5A06" w:rsidRPr="00656937" w:rsidRDefault="00BD5A06" w:rsidP="00932819">
            <w:pPr>
              <w:spacing w:after="0" w:line="240" w:lineRule="auto"/>
              <w:jc w:val="center"/>
              <w:rPr>
                <w:rFonts w:asciiTheme="minorHAnsi" w:hAnsiTheme="minorHAnsi" w:cstheme="minorHAnsi"/>
                <w:b/>
              </w:rPr>
            </w:pPr>
            <w:r w:rsidRPr="00656937">
              <w:rPr>
                <w:rFonts w:asciiTheme="minorHAnsi" w:hAnsiTheme="minorHAnsi" w:cstheme="minorHAnsi"/>
                <w:b/>
              </w:rPr>
              <w:t>Obudowa</w:t>
            </w:r>
          </w:p>
        </w:tc>
        <w:tc>
          <w:tcPr>
            <w:tcW w:w="9072" w:type="dxa"/>
            <w:shd w:val="clear" w:color="auto" w:fill="auto"/>
          </w:tcPr>
          <w:p w14:paraId="14709689" w14:textId="60C99029" w:rsidR="00BD5A06" w:rsidRPr="00656937" w:rsidRDefault="00BD5A06" w:rsidP="00C63413">
            <w:pPr>
              <w:spacing w:after="0" w:line="240" w:lineRule="auto"/>
              <w:rPr>
                <w:rFonts w:asciiTheme="minorHAnsi" w:hAnsiTheme="minorHAnsi" w:cstheme="minorHAnsi"/>
                <w:bCs/>
              </w:rPr>
            </w:pPr>
            <w:r w:rsidRPr="00656937">
              <w:rPr>
                <w:rFonts w:asciiTheme="minorHAnsi" w:hAnsiTheme="minorHAnsi" w:cstheme="minorHAnsi"/>
                <w:bCs/>
              </w:rPr>
              <w:t>Typu</w:t>
            </w:r>
            <w:r w:rsidR="00A22186" w:rsidRPr="00656937">
              <w:rPr>
                <w:rFonts w:asciiTheme="minorHAnsi" w:hAnsiTheme="minorHAnsi" w:cstheme="minorHAnsi"/>
                <w:bCs/>
              </w:rPr>
              <w:t xml:space="preserve"> Small Form </w:t>
            </w:r>
            <w:proofErr w:type="spellStart"/>
            <w:r w:rsidR="00A22186" w:rsidRPr="00656937">
              <w:rPr>
                <w:rFonts w:asciiTheme="minorHAnsi" w:hAnsiTheme="minorHAnsi" w:cstheme="minorHAnsi"/>
                <w:bCs/>
              </w:rPr>
              <w:t>Factor</w:t>
            </w:r>
            <w:proofErr w:type="spellEnd"/>
            <w:r w:rsidR="00A22186" w:rsidRPr="00656937">
              <w:rPr>
                <w:rFonts w:asciiTheme="minorHAnsi" w:hAnsiTheme="minorHAnsi" w:cstheme="minorHAnsi"/>
                <w:bCs/>
              </w:rPr>
              <w:t xml:space="preserve">. Umożliwiająca montaż 1x dysku 3.5” lub </w:t>
            </w:r>
            <w:r w:rsidR="00DD24C6" w:rsidRPr="00656937">
              <w:rPr>
                <w:rFonts w:asciiTheme="minorHAnsi" w:hAnsiTheme="minorHAnsi" w:cstheme="minorHAnsi"/>
                <w:bCs/>
              </w:rPr>
              <w:t>1</w:t>
            </w:r>
            <w:r w:rsidR="00A22186" w:rsidRPr="00656937">
              <w:rPr>
                <w:rFonts w:asciiTheme="minorHAnsi" w:hAnsiTheme="minorHAnsi" w:cstheme="minorHAnsi"/>
                <w:bCs/>
              </w:rPr>
              <w:t>x dysk</w:t>
            </w:r>
            <w:r w:rsidR="005018C5" w:rsidRPr="00656937">
              <w:rPr>
                <w:rFonts w:asciiTheme="minorHAnsi" w:hAnsiTheme="minorHAnsi" w:cstheme="minorHAnsi"/>
                <w:bCs/>
              </w:rPr>
              <w:t>u</w:t>
            </w:r>
            <w:r w:rsidR="00A22186" w:rsidRPr="00656937">
              <w:rPr>
                <w:rFonts w:asciiTheme="minorHAnsi" w:hAnsiTheme="minorHAnsi" w:cstheme="minorHAnsi"/>
                <w:bCs/>
              </w:rPr>
              <w:t xml:space="preserve"> 2.5” wewnątrz obudowy. Napęd optyczny zamontowany w dedykowanej wnęce zewnętrznej 5.25”.</w:t>
            </w:r>
            <w:r w:rsidR="00B52110" w:rsidRPr="00656937">
              <w:rPr>
                <w:rFonts w:asciiTheme="minorHAnsi" w:hAnsiTheme="minorHAnsi" w:cstheme="minorHAnsi"/>
                <w:bCs/>
              </w:rPr>
              <w:t xml:space="preserve"> Zasilacz o mocy min. </w:t>
            </w:r>
            <w:r w:rsidR="00283B1A" w:rsidRPr="00656937">
              <w:rPr>
                <w:rFonts w:asciiTheme="minorHAnsi" w:hAnsiTheme="minorHAnsi" w:cstheme="minorHAnsi"/>
                <w:bCs/>
              </w:rPr>
              <w:t>18</w:t>
            </w:r>
            <w:r w:rsidR="00B52110" w:rsidRPr="00656937">
              <w:rPr>
                <w:rFonts w:asciiTheme="minorHAnsi" w:hAnsiTheme="minorHAnsi" w:cstheme="minorHAnsi"/>
                <w:bCs/>
              </w:rPr>
              <w:t>0W pracujący w sieci 230V 50/60Hz prądu zmiennego</w:t>
            </w:r>
            <w:r w:rsidR="00C63413" w:rsidRPr="00656937">
              <w:rPr>
                <w:rFonts w:asciiTheme="minorHAnsi" w:hAnsiTheme="minorHAnsi" w:cstheme="minorHAnsi"/>
                <w:bCs/>
              </w:rPr>
              <w:t>.</w:t>
            </w:r>
            <w:r w:rsidR="007176AE" w:rsidRPr="00656937">
              <w:rPr>
                <w:rFonts w:asciiTheme="minorHAnsi" w:hAnsiTheme="minorHAnsi" w:cstheme="minorHAnsi"/>
                <w:bCs/>
              </w:rPr>
              <w:t xml:space="preserve"> </w:t>
            </w:r>
            <w:r w:rsidR="00B52110" w:rsidRPr="00656937">
              <w:rPr>
                <w:rFonts w:asciiTheme="minorHAnsi" w:hAnsiTheme="minorHAnsi" w:cstheme="minorHAnsi"/>
                <w:bCs/>
              </w:rPr>
              <w:t xml:space="preserve">Moduł konstrukcji obudowy w jednostce centralnej komputera powinien pozwalać na demontaż </w:t>
            </w:r>
            <w:r w:rsidR="008757B4" w:rsidRPr="00656937">
              <w:rPr>
                <w:rFonts w:asciiTheme="minorHAnsi" w:hAnsiTheme="minorHAnsi" w:cstheme="minorHAnsi"/>
                <w:bCs/>
              </w:rPr>
              <w:t xml:space="preserve">osłony przedniej (frontu) oraz </w:t>
            </w:r>
            <w:r w:rsidR="00B52110" w:rsidRPr="00656937">
              <w:rPr>
                <w:rFonts w:asciiTheme="minorHAnsi" w:hAnsiTheme="minorHAnsi" w:cstheme="minorHAnsi"/>
                <w:bCs/>
              </w:rPr>
              <w:t>kart rozszerzeń bez konieczności użycia narzędzi. Obudowa w jednostce centralnej musi być otwierana bez konieczności użycia narzędzi (</w:t>
            </w:r>
            <w:r w:rsidR="008757B4" w:rsidRPr="00656937">
              <w:rPr>
                <w:rFonts w:asciiTheme="minorHAnsi" w:hAnsiTheme="minorHAnsi" w:cstheme="minorHAnsi"/>
                <w:bCs/>
              </w:rPr>
              <w:t xml:space="preserve">dopuszcza się </w:t>
            </w:r>
            <w:r w:rsidR="00B52110" w:rsidRPr="00656937">
              <w:rPr>
                <w:rFonts w:asciiTheme="minorHAnsi" w:hAnsiTheme="minorHAnsi" w:cstheme="minorHAnsi"/>
                <w:bCs/>
              </w:rPr>
              <w:t>śrub</w:t>
            </w:r>
            <w:r w:rsidR="008757B4" w:rsidRPr="00656937">
              <w:rPr>
                <w:rFonts w:asciiTheme="minorHAnsi" w:hAnsiTheme="minorHAnsi" w:cstheme="minorHAnsi"/>
                <w:bCs/>
              </w:rPr>
              <w:t>y radełkowane</w:t>
            </w:r>
            <w:r w:rsidR="00B52110" w:rsidRPr="00656937">
              <w:rPr>
                <w:rFonts w:asciiTheme="minorHAnsi" w:hAnsiTheme="minorHAnsi" w:cstheme="minorHAnsi"/>
                <w:bCs/>
              </w:rPr>
              <w:t xml:space="preserve">). </w:t>
            </w:r>
            <w:r w:rsidRPr="00656937">
              <w:rPr>
                <w:rFonts w:asciiTheme="minorHAnsi" w:hAnsiTheme="minorHAnsi" w:cstheme="minorHAnsi"/>
                <w:bCs/>
              </w:rPr>
              <w:t xml:space="preserve">Wbudowany wizualny </w:t>
            </w:r>
            <w:r w:rsidR="00C63413" w:rsidRPr="00656937">
              <w:rPr>
                <w:rFonts w:asciiTheme="minorHAnsi" w:hAnsiTheme="minorHAnsi" w:cstheme="minorHAnsi"/>
                <w:bCs/>
              </w:rPr>
              <w:t xml:space="preserve">lub akustyczny </w:t>
            </w:r>
            <w:r w:rsidRPr="00656937">
              <w:rPr>
                <w:rFonts w:asciiTheme="minorHAnsi" w:hAnsiTheme="minorHAnsi" w:cstheme="minorHAnsi"/>
                <w:bCs/>
              </w:rPr>
              <w:t xml:space="preserve">system diagnostyczny </w:t>
            </w:r>
            <w:r w:rsidR="00986A4B" w:rsidRPr="00656937">
              <w:rPr>
                <w:rFonts w:asciiTheme="minorHAnsi" w:hAnsiTheme="minorHAnsi" w:cstheme="minorHAnsi"/>
                <w:bCs/>
              </w:rPr>
              <w:t>oparty o sygnalizację LED np. włącznik</w:t>
            </w:r>
            <w:r w:rsidRPr="00656937">
              <w:rPr>
                <w:rFonts w:asciiTheme="minorHAnsi" w:hAnsiTheme="minorHAnsi" w:cstheme="minorHAnsi"/>
                <w:bCs/>
              </w:rPr>
              <w:t xml:space="preserve"> POWER, </w:t>
            </w:r>
            <w:r w:rsidR="00C63413" w:rsidRPr="00656937">
              <w:rPr>
                <w:rFonts w:asciiTheme="minorHAnsi" w:hAnsiTheme="minorHAnsi" w:cstheme="minorHAnsi"/>
                <w:bCs/>
              </w:rPr>
              <w:t xml:space="preserve">lub wbudowany głośnik, </w:t>
            </w:r>
            <w:r w:rsidRPr="00656937">
              <w:rPr>
                <w:rFonts w:asciiTheme="minorHAnsi" w:hAnsiTheme="minorHAnsi" w:cstheme="minorHAnsi"/>
                <w:bCs/>
              </w:rPr>
              <w:t>służący do sygnalizowania i diagnozowania problemów z komputerem i jego komponentami</w:t>
            </w:r>
            <w:r w:rsidR="00986A4B" w:rsidRPr="00656937">
              <w:rPr>
                <w:rFonts w:asciiTheme="minorHAnsi" w:hAnsiTheme="minorHAnsi" w:cstheme="minorHAnsi"/>
                <w:bCs/>
              </w:rPr>
              <w:t xml:space="preserve">. </w:t>
            </w:r>
            <w:r w:rsidR="007604FC" w:rsidRPr="00656937">
              <w:rPr>
                <w:rFonts w:asciiTheme="minorHAnsi" w:hAnsiTheme="minorHAnsi" w:cstheme="minorHAnsi"/>
                <w:bCs/>
              </w:rPr>
              <w:t>W przypadku zastosowania systemu LED s</w:t>
            </w:r>
            <w:r w:rsidR="00986A4B" w:rsidRPr="00656937">
              <w:rPr>
                <w:rFonts w:asciiTheme="minorHAnsi" w:hAnsiTheme="minorHAnsi" w:cstheme="minorHAnsi"/>
                <w:bCs/>
              </w:rPr>
              <w:t>ystem usytuowany na przednim panelu.</w:t>
            </w:r>
            <w:r w:rsidRPr="00656937">
              <w:rPr>
                <w:rFonts w:asciiTheme="minorHAnsi" w:hAnsiTheme="minorHAnsi" w:cstheme="minorHAnsi"/>
                <w:bCs/>
              </w:rPr>
              <w:t xml:space="preserve"> </w:t>
            </w:r>
            <w:r w:rsidR="00864B53" w:rsidRPr="00656937">
              <w:rPr>
                <w:rFonts w:asciiTheme="minorHAnsi" w:hAnsiTheme="minorHAnsi" w:cstheme="minorHAnsi"/>
                <w:bCs/>
              </w:rPr>
              <w:t>System diagnostyczny musi sygnalizować</w:t>
            </w:r>
            <w:r w:rsidRPr="00656937">
              <w:rPr>
                <w:rFonts w:asciiTheme="minorHAnsi" w:hAnsiTheme="minorHAnsi" w:cstheme="minorHAnsi"/>
                <w:bCs/>
              </w:rPr>
              <w:t>:</w:t>
            </w:r>
            <w:r w:rsidR="00C15F5F" w:rsidRPr="00656937">
              <w:rPr>
                <w:rFonts w:asciiTheme="minorHAnsi" w:hAnsiTheme="minorHAnsi" w:cstheme="minorHAnsi"/>
                <w:bCs/>
              </w:rPr>
              <w:t xml:space="preserve"> </w:t>
            </w:r>
            <w:r w:rsidRPr="00656937">
              <w:rPr>
                <w:rFonts w:asciiTheme="minorHAnsi" w:hAnsiTheme="minorHAnsi" w:cstheme="minorHAnsi"/>
                <w:bCs/>
              </w:rPr>
              <w:t>uszkodzenie lub brak pamięci RAM</w:t>
            </w:r>
            <w:r w:rsidR="00C15F5F" w:rsidRPr="00656937">
              <w:rPr>
                <w:rFonts w:asciiTheme="minorHAnsi" w:hAnsiTheme="minorHAnsi" w:cstheme="minorHAnsi"/>
                <w:bCs/>
              </w:rPr>
              <w:t xml:space="preserve">, </w:t>
            </w:r>
            <w:r w:rsidRPr="00656937">
              <w:rPr>
                <w:rFonts w:asciiTheme="minorHAnsi" w:hAnsiTheme="minorHAnsi" w:cstheme="minorHAnsi"/>
                <w:bCs/>
              </w:rPr>
              <w:t>uszkodzenie płyty głównej</w:t>
            </w:r>
            <w:r w:rsidR="00C15F5F" w:rsidRPr="00656937">
              <w:rPr>
                <w:rFonts w:asciiTheme="minorHAnsi" w:hAnsiTheme="minorHAnsi" w:cstheme="minorHAnsi"/>
                <w:bCs/>
              </w:rPr>
              <w:t xml:space="preserve">, </w:t>
            </w:r>
            <w:r w:rsidRPr="00656937">
              <w:rPr>
                <w:rFonts w:asciiTheme="minorHAnsi" w:hAnsiTheme="minorHAnsi" w:cstheme="minorHAnsi"/>
                <w:bCs/>
              </w:rPr>
              <w:t>awarię BIOS</w:t>
            </w:r>
            <w:r w:rsidR="00C15F5F" w:rsidRPr="00656937">
              <w:rPr>
                <w:rFonts w:asciiTheme="minorHAnsi" w:hAnsiTheme="minorHAnsi" w:cstheme="minorHAnsi"/>
                <w:bCs/>
              </w:rPr>
              <w:t xml:space="preserve">, </w:t>
            </w:r>
            <w:r w:rsidRPr="00656937">
              <w:rPr>
                <w:rFonts w:asciiTheme="minorHAnsi" w:hAnsiTheme="minorHAnsi" w:cstheme="minorHAnsi"/>
                <w:bCs/>
              </w:rPr>
              <w:t>awarię procesora.</w:t>
            </w:r>
            <w:r w:rsidR="00922BAB" w:rsidRPr="00656937">
              <w:rPr>
                <w:rFonts w:asciiTheme="minorHAnsi" w:hAnsiTheme="minorHAnsi" w:cstheme="minorHAnsi"/>
                <w:bCs/>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w:t>
            </w:r>
            <w:r w:rsidR="009327DA" w:rsidRPr="00656937">
              <w:rPr>
                <w:rFonts w:asciiTheme="minorHAnsi" w:hAnsiTheme="minorHAnsi" w:cstheme="minorHAnsi"/>
                <w:bCs/>
              </w:rPr>
              <w:t>,</w:t>
            </w:r>
            <w:r w:rsidR="00922BAB" w:rsidRPr="00656937">
              <w:rPr>
                <w:rFonts w:asciiTheme="minorHAnsi" w:hAnsiTheme="minorHAnsi" w:cstheme="minorHAnsi"/>
                <w:bCs/>
              </w:rPr>
              <w:t xml:space="preserve"> a które nie są dedykowane dla systemu diagnostycznego. Każdy komputer powinien być oznaczony niepowtarzalnym numerem seryjnym umieszonym na obudowie</w:t>
            </w:r>
            <w:r w:rsidR="007604FC" w:rsidRPr="00656937">
              <w:rPr>
                <w:rFonts w:asciiTheme="minorHAnsi" w:hAnsiTheme="minorHAnsi" w:cstheme="minorHAnsi"/>
                <w:bCs/>
              </w:rPr>
              <w:t>.</w:t>
            </w:r>
          </w:p>
        </w:tc>
      </w:tr>
      <w:tr w:rsidR="002633FB" w:rsidRPr="00656937" w14:paraId="52565E84" w14:textId="77777777" w:rsidTr="00134A27">
        <w:tc>
          <w:tcPr>
            <w:tcW w:w="1844" w:type="dxa"/>
            <w:shd w:val="clear" w:color="auto" w:fill="F2F2F2" w:themeFill="background1" w:themeFillShade="F2"/>
          </w:tcPr>
          <w:p w14:paraId="7B7007A6" w14:textId="77777777" w:rsidR="00BD5A06" w:rsidRPr="00656937" w:rsidRDefault="00BD5A06" w:rsidP="00932819">
            <w:pPr>
              <w:spacing w:after="0" w:line="240" w:lineRule="auto"/>
              <w:jc w:val="center"/>
              <w:rPr>
                <w:rFonts w:asciiTheme="minorHAnsi" w:hAnsiTheme="minorHAnsi" w:cstheme="minorHAnsi"/>
                <w:b/>
              </w:rPr>
            </w:pPr>
            <w:r w:rsidRPr="00656937">
              <w:rPr>
                <w:rFonts w:asciiTheme="minorHAnsi" w:hAnsiTheme="minorHAnsi" w:cstheme="minorHAnsi"/>
                <w:b/>
              </w:rPr>
              <w:t>Bezpieczeństwo</w:t>
            </w:r>
          </w:p>
        </w:tc>
        <w:tc>
          <w:tcPr>
            <w:tcW w:w="9072" w:type="dxa"/>
            <w:shd w:val="clear" w:color="auto" w:fill="auto"/>
          </w:tcPr>
          <w:p w14:paraId="12D1741E" w14:textId="77777777" w:rsidR="0004681E" w:rsidRPr="00656937" w:rsidRDefault="00CC3A5F" w:rsidP="008C6B43">
            <w:pPr>
              <w:spacing w:after="0" w:line="240" w:lineRule="auto"/>
              <w:rPr>
                <w:rFonts w:asciiTheme="minorHAnsi" w:hAnsiTheme="minorHAnsi" w:cstheme="minorHAnsi"/>
                <w:bCs/>
              </w:rPr>
            </w:pPr>
            <w:r w:rsidRPr="00656937">
              <w:rPr>
                <w:rFonts w:asciiTheme="minorHAnsi" w:hAnsiTheme="minorHAnsi" w:cstheme="minorHAnsi"/>
                <w:bCs/>
              </w:rPr>
              <w:t xml:space="preserve">Ukryty w laminacie płyty głównej układ sprzętowy </w:t>
            </w:r>
            <w:r w:rsidR="008757B4" w:rsidRPr="00656937">
              <w:rPr>
                <w:rFonts w:asciiTheme="minorHAnsi" w:hAnsiTheme="minorHAnsi" w:cstheme="minorHAnsi"/>
                <w:bCs/>
              </w:rPr>
              <w:t xml:space="preserve">zgodny z TPM 2.0 </w:t>
            </w:r>
            <w:r w:rsidR="001341F0" w:rsidRPr="00656937">
              <w:rPr>
                <w:rFonts w:asciiTheme="minorHAnsi" w:hAnsiTheme="minorHAnsi" w:cstheme="minorHAnsi"/>
                <w:bCs/>
              </w:rPr>
              <w:t xml:space="preserve">służący </w:t>
            </w:r>
            <w:r w:rsidRPr="00656937">
              <w:rPr>
                <w:rFonts w:asciiTheme="minorHAnsi" w:hAnsiTheme="minorHAnsi" w:cstheme="minorHAnsi"/>
                <w:bCs/>
              </w:rPr>
              <w:t xml:space="preserve">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13E262E5" w14:textId="203B023C" w:rsidR="00D176C0" w:rsidRPr="00656937" w:rsidRDefault="00F57388" w:rsidP="008C6B43">
            <w:pPr>
              <w:spacing w:after="0" w:line="240" w:lineRule="auto"/>
              <w:rPr>
                <w:rFonts w:asciiTheme="minorHAnsi" w:hAnsiTheme="minorHAnsi" w:cstheme="minorHAnsi"/>
                <w:bCs/>
              </w:rPr>
            </w:pPr>
            <w:r w:rsidRPr="00656937">
              <w:rPr>
                <w:rFonts w:asciiTheme="minorHAnsi" w:hAnsiTheme="minorHAnsi" w:cstheme="minorHAnsi"/>
                <w:bCs/>
              </w:rPr>
              <w:t xml:space="preserve">System diagnostyczny z graficznym interfejsem użytkownika zaszyty w tej samej pamięci flash co BIOS, dostępny z poziomu szybkiego menu </w:t>
            </w:r>
            <w:proofErr w:type="spellStart"/>
            <w:r w:rsidRPr="00656937">
              <w:rPr>
                <w:rFonts w:asciiTheme="minorHAnsi" w:hAnsiTheme="minorHAnsi" w:cstheme="minorHAnsi"/>
                <w:bCs/>
              </w:rPr>
              <w:t>boot</w:t>
            </w:r>
            <w:proofErr w:type="spellEnd"/>
            <w:r w:rsidRPr="00656937">
              <w:rPr>
                <w:rFonts w:asciiTheme="minorHAnsi" w:hAnsiTheme="minorHAnsi" w:cstheme="minorHAnsi"/>
                <w:bCs/>
              </w:rPr>
              <w:t xml:space="preserve"> lub BIOS, umożliwiający przetestowanie komputera a w szczególności jego składowych. System zapewniający pełną funkcjonalność, a także zachowujący interfejs graficzny nawet w przypadku braku dysku twardego oraz jego uszkodzenia, </w:t>
            </w:r>
            <w:r w:rsidRPr="00656937">
              <w:rPr>
                <w:rFonts w:asciiTheme="minorHAnsi" w:hAnsiTheme="minorHAnsi" w:cstheme="minorHAnsi"/>
                <w:bCs/>
              </w:rPr>
              <w:lastRenderedPageBreak/>
              <w:t xml:space="preserve">nie wymagający stosowania zewnętrznych nośników pamięci masowej oraz dostępu do </w:t>
            </w:r>
            <w:r w:rsidR="001341F0" w:rsidRPr="00656937">
              <w:rPr>
                <w:rFonts w:asciiTheme="minorHAnsi" w:hAnsiTheme="minorHAnsi" w:cstheme="minorHAnsi"/>
                <w:bCs/>
              </w:rPr>
              <w:t>Internetu</w:t>
            </w:r>
            <w:r w:rsidRPr="00656937">
              <w:rPr>
                <w:rFonts w:asciiTheme="minorHAnsi" w:hAnsiTheme="minorHAnsi" w:cstheme="minorHAnsi"/>
                <w:bCs/>
              </w:rPr>
              <w:t xml:space="preserve"> i sieci lokalnej.</w:t>
            </w:r>
          </w:p>
          <w:p w14:paraId="6EF89AC5" w14:textId="57E547F5" w:rsidR="00922BAB" w:rsidRPr="00656937" w:rsidRDefault="00922BAB" w:rsidP="008C6B43">
            <w:pPr>
              <w:spacing w:after="0" w:line="240" w:lineRule="auto"/>
              <w:rPr>
                <w:rFonts w:asciiTheme="minorHAnsi" w:hAnsiTheme="minorHAnsi" w:cstheme="minorHAnsi"/>
                <w:bCs/>
              </w:rPr>
            </w:pPr>
          </w:p>
        </w:tc>
      </w:tr>
      <w:tr w:rsidR="002633FB" w:rsidRPr="00656937" w14:paraId="6004A8CA" w14:textId="77777777" w:rsidTr="002C6EAB">
        <w:trPr>
          <w:trHeight w:val="5797"/>
        </w:trPr>
        <w:tc>
          <w:tcPr>
            <w:tcW w:w="1844" w:type="dxa"/>
            <w:shd w:val="clear" w:color="auto" w:fill="F2F2F2" w:themeFill="background1" w:themeFillShade="F2"/>
          </w:tcPr>
          <w:p w14:paraId="5674DDF8" w14:textId="77777777" w:rsidR="00BD5A06" w:rsidRPr="00656937" w:rsidRDefault="00BD5A06" w:rsidP="00932819">
            <w:pPr>
              <w:spacing w:after="0" w:line="240" w:lineRule="auto"/>
              <w:jc w:val="center"/>
              <w:rPr>
                <w:rFonts w:asciiTheme="minorHAnsi" w:hAnsiTheme="minorHAnsi" w:cstheme="minorHAnsi"/>
                <w:b/>
              </w:rPr>
            </w:pPr>
            <w:r w:rsidRPr="00656937">
              <w:rPr>
                <w:rFonts w:asciiTheme="minorHAnsi" w:hAnsiTheme="minorHAnsi" w:cstheme="minorHAnsi"/>
                <w:b/>
              </w:rPr>
              <w:lastRenderedPageBreak/>
              <w:t>BIOS</w:t>
            </w:r>
          </w:p>
        </w:tc>
        <w:tc>
          <w:tcPr>
            <w:tcW w:w="9072" w:type="dxa"/>
            <w:shd w:val="clear" w:color="auto" w:fill="auto"/>
          </w:tcPr>
          <w:p w14:paraId="5C746223" w14:textId="77777777" w:rsidR="00BD5A06" w:rsidRPr="00656937" w:rsidRDefault="00BD5A06" w:rsidP="008C6B43">
            <w:pPr>
              <w:spacing w:after="0" w:line="240" w:lineRule="auto"/>
              <w:rPr>
                <w:rFonts w:asciiTheme="minorHAnsi" w:hAnsiTheme="minorHAnsi" w:cstheme="minorHAnsi"/>
                <w:bCs/>
              </w:rPr>
            </w:pPr>
            <w:r w:rsidRPr="00656937">
              <w:rPr>
                <w:rFonts w:asciiTheme="minorHAnsi" w:hAnsiTheme="minorHAnsi" w:cstheme="minorHAnsi"/>
                <w:bCs/>
              </w:rPr>
              <w:t>BIOS zgodny ze specyfikacją UEFI, wyprodukowany przez producenta komputera, zawierający logo producenta komputera lub nazwę producenta komputera lub nazwę modelu oferowanego komputera</w:t>
            </w:r>
            <w:r w:rsidR="009953CF" w:rsidRPr="00656937">
              <w:rPr>
                <w:rFonts w:asciiTheme="minorHAnsi" w:hAnsiTheme="minorHAnsi" w:cstheme="minorHAnsi"/>
                <w:bCs/>
              </w:rPr>
              <w:t xml:space="preserve">. </w:t>
            </w:r>
            <w:r w:rsidRPr="00656937">
              <w:rPr>
                <w:rFonts w:asciiTheme="minorHAnsi" w:hAnsiTheme="minorHAnsi" w:cstheme="minorHAnsi"/>
                <w:bCs/>
              </w:rPr>
              <w:t>Pełna obsługa BIOS za pomocą klawiatury i myszy oraz samej myszy</w:t>
            </w:r>
            <w:r w:rsidR="00050111" w:rsidRPr="00656937">
              <w:rPr>
                <w:rFonts w:asciiTheme="minorHAnsi" w:hAnsiTheme="minorHAnsi" w:cstheme="minorHAnsi"/>
                <w:bCs/>
              </w:rPr>
              <w:t>.</w:t>
            </w:r>
            <w:r w:rsidRPr="00656937">
              <w:rPr>
                <w:rFonts w:asciiTheme="minorHAnsi" w:hAnsiTheme="minorHAnsi" w:cstheme="minorHAnsi"/>
                <w:bCs/>
              </w:rPr>
              <w:t xml:space="preserve">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w:t>
            </w:r>
            <w:r w:rsidR="009953CF" w:rsidRPr="00656937">
              <w:rPr>
                <w:rFonts w:asciiTheme="minorHAnsi" w:hAnsiTheme="minorHAnsi" w:cstheme="minorHAnsi"/>
                <w:bCs/>
              </w:rPr>
              <w:t xml:space="preserve"> </w:t>
            </w:r>
            <w:r w:rsidRPr="00656937">
              <w:rPr>
                <w:rFonts w:asciiTheme="minorHAnsi" w:hAnsiTheme="minorHAnsi" w:cstheme="minorHAnsi"/>
                <w:bCs/>
              </w:rPr>
              <w:t>wersji BIOS, nr seryjnym komputera,</w:t>
            </w:r>
            <w:r w:rsidR="004145B3" w:rsidRPr="00656937">
              <w:rPr>
                <w:rFonts w:asciiTheme="minorHAnsi" w:hAnsiTheme="minorHAnsi" w:cstheme="minorHAnsi"/>
                <w:bCs/>
              </w:rPr>
              <w:t xml:space="preserve"> </w:t>
            </w:r>
            <w:r w:rsidRPr="00656937">
              <w:rPr>
                <w:rFonts w:asciiTheme="minorHAnsi" w:hAnsiTheme="minorHAnsi" w:cstheme="minorHAnsi"/>
                <w:bCs/>
              </w:rPr>
              <w:t>ilości zainstalowanej pamięci RAM,</w:t>
            </w:r>
            <w:r w:rsidR="004145B3" w:rsidRPr="00656937">
              <w:rPr>
                <w:rFonts w:asciiTheme="minorHAnsi" w:hAnsiTheme="minorHAnsi" w:cstheme="minorHAnsi"/>
                <w:bCs/>
              </w:rPr>
              <w:t xml:space="preserve"> </w:t>
            </w:r>
            <w:r w:rsidRPr="00656937">
              <w:rPr>
                <w:rFonts w:asciiTheme="minorHAnsi" w:hAnsiTheme="minorHAnsi" w:cstheme="minorHAnsi"/>
                <w:bCs/>
              </w:rPr>
              <w:t>prędkości zainstalowanych pamięci RAM,</w:t>
            </w:r>
            <w:r w:rsidR="004145B3" w:rsidRPr="00656937">
              <w:rPr>
                <w:rFonts w:asciiTheme="minorHAnsi" w:hAnsiTheme="minorHAnsi" w:cstheme="minorHAnsi"/>
                <w:bCs/>
              </w:rPr>
              <w:t xml:space="preserve"> </w:t>
            </w:r>
            <w:r w:rsidRPr="00656937">
              <w:rPr>
                <w:rFonts w:asciiTheme="minorHAnsi" w:hAnsiTheme="minorHAnsi" w:cstheme="minorHAnsi"/>
                <w:bCs/>
              </w:rPr>
              <w:t>technologii wykonania pamięci,</w:t>
            </w:r>
            <w:r w:rsidR="004145B3" w:rsidRPr="00656937">
              <w:rPr>
                <w:rFonts w:asciiTheme="minorHAnsi" w:hAnsiTheme="minorHAnsi" w:cstheme="minorHAnsi"/>
                <w:bCs/>
              </w:rPr>
              <w:t xml:space="preserve"> </w:t>
            </w:r>
            <w:r w:rsidRPr="00656937">
              <w:rPr>
                <w:rFonts w:asciiTheme="minorHAnsi" w:hAnsiTheme="minorHAnsi" w:cstheme="minorHAnsi"/>
                <w:bCs/>
              </w:rPr>
              <w:t>sposobie obsadzeniu slotów pamięci z rozbiciem na wielkości pamięci i banki</w:t>
            </w:r>
            <w:r w:rsidR="004145B3" w:rsidRPr="00656937">
              <w:rPr>
                <w:rFonts w:asciiTheme="minorHAnsi" w:hAnsiTheme="minorHAnsi" w:cstheme="minorHAnsi"/>
                <w:bCs/>
              </w:rPr>
              <w:t xml:space="preserve">, </w:t>
            </w:r>
            <w:r w:rsidRPr="00656937">
              <w:rPr>
                <w:rFonts w:asciiTheme="minorHAnsi" w:hAnsiTheme="minorHAnsi" w:cstheme="minorHAnsi"/>
                <w:bCs/>
              </w:rPr>
              <w:t>typie zainstalowanego procesora,</w:t>
            </w:r>
            <w:r w:rsidR="004145B3" w:rsidRPr="00656937">
              <w:rPr>
                <w:rFonts w:asciiTheme="minorHAnsi" w:hAnsiTheme="minorHAnsi" w:cstheme="minorHAnsi"/>
                <w:bCs/>
              </w:rPr>
              <w:t xml:space="preserve"> </w:t>
            </w:r>
            <w:r w:rsidRPr="00656937">
              <w:rPr>
                <w:rFonts w:asciiTheme="minorHAnsi" w:hAnsiTheme="minorHAnsi" w:cstheme="minorHAnsi"/>
                <w:bCs/>
              </w:rPr>
              <w:t>ilości rdzeni zainstalowanego procesora,</w:t>
            </w:r>
            <w:r w:rsidR="004145B3" w:rsidRPr="00656937">
              <w:rPr>
                <w:rFonts w:asciiTheme="minorHAnsi" w:hAnsiTheme="minorHAnsi" w:cstheme="minorHAnsi"/>
                <w:bCs/>
              </w:rPr>
              <w:t xml:space="preserve"> </w:t>
            </w:r>
            <w:r w:rsidRPr="00656937">
              <w:rPr>
                <w:rFonts w:asciiTheme="minorHAnsi" w:hAnsiTheme="minorHAnsi" w:cstheme="minorHAnsi"/>
                <w:bCs/>
              </w:rPr>
              <w:t>typowej prędkości zainstalowanego procesora</w:t>
            </w:r>
            <w:r w:rsidR="004145B3" w:rsidRPr="00656937">
              <w:rPr>
                <w:rFonts w:asciiTheme="minorHAnsi" w:hAnsiTheme="minorHAnsi" w:cstheme="minorHAnsi"/>
                <w:bCs/>
              </w:rPr>
              <w:t xml:space="preserve">, </w:t>
            </w:r>
            <w:r w:rsidRPr="00656937">
              <w:rPr>
                <w:rFonts w:asciiTheme="minorHAnsi" w:hAnsiTheme="minorHAnsi" w:cstheme="minorHAnsi"/>
                <w:bCs/>
              </w:rPr>
              <w:t xml:space="preserve">minimalnej </w:t>
            </w:r>
            <w:r w:rsidR="009953CF" w:rsidRPr="00656937">
              <w:rPr>
                <w:rFonts w:asciiTheme="minorHAnsi" w:hAnsiTheme="minorHAnsi" w:cstheme="minorHAnsi"/>
                <w:bCs/>
              </w:rPr>
              <w:t>i</w:t>
            </w:r>
            <w:r w:rsidR="004145B3" w:rsidRPr="00656937">
              <w:rPr>
                <w:rFonts w:asciiTheme="minorHAnsi" w:hAnsiTheme="minorHAnsi" w:cstheme="minorHAnsi"/>
                <w:bCs/>
              </w:rPr>
              <w:t xml:space="preserve"> </w:t>
            </w:r>
            <w:r w:rsidRPr="00656937">
              <w:rPr>
                <w:rFonts w:asciiTheme="minorHAnsi" w:hAnsiTheme="minorHAnsi" w:cstheme="minorHAnsi"/>
                <w:bCs/>
              </w:rPr>
              <w:t>maksymalnej  osiąganej prędkości zainstalowanego procesora,</w:t>
            </w:r>
            <w:r w:rsidR="004145B3" w:rsidRPr="00656937">
              <w:rPr>
                <w:rFonts w:asciiTheme="minorHAnsi" w:hAnsiTheme="minorHAnsi" w:cstheme="minorHAnsi"/>
                <w:bCs/>
              </w:rPr>
              <w:t xml:space="preserve"> </w:t>
            </w:r>
            <w:r w:rsidRPr="00656937">
              <w:rPr>
                <w:rFonts w:asciiTheme="minorHAnsi" w:hAnsiTheme="minorHAnsi" w:cstheme="minorHAnsi"/>
                <w:bCs/>
              </w:rPr>
              <w:t>pojemności zainstalowanego lub zainstalowanych dysków twardych</w:t>
            </w:r>
            <w:r w:rsidR="00977262" w:rsidRPr="00656937">
              <w:rPr>
                <w:rFonts w:asciiTheme="minorHAnsi" w:hAnsiTheme="minorHAnsi" w:cstheme="minorHAnsi"/>
                <w:bCs/>
              </w:rPr>
              <w:t>,</w:t>
            </w:r>
            <w:r w:rsidRPr="00656937">
              <w:rPr>
                <w:rFonts w:asciiTheme="minorHAnsi" w:hAnsiTheme="minorHAnsi" w:cstheme="minorHAnsi"/>
                <w:bCs/>
              </w:rPr>
              <w:t xml:space="preserve"> wszystkich urządzeniach podpiętych do dostępnych na płycie głównej portów SATA</w:t>
            </w:r>
            <w:r w:rsidR="004145B3" w:rsidRPr="00656937">
              <w:rPr>
                <w:rFonts w:asciiTheme="minorHAnsi" w:hAnsiTheme="minorHAnsi" w:cstheme="minorHAnsi"/>
                <w:bCs/>
              </w:rPr>
              <w:t xml:space="preserve">, </w:t>
            </w:r>
            <w:r w:rsidRPr="00656937">
              <w:rPr>
                <w:rFonts w:asciiTheme="minorHAnsi" w:hAnsiTheme="minorHAnsi" w:cstheme="minorHAnsi"/>
                <w:bCs/>
              </w:rPr>
              <w:t>MAC adresie zintegrowanej karty sieciowej,</w:t>
            </w:r>
            <w:r w:rsidR="004145B3" w:rsidRPr="00656937">
              <w:rPr>
                <w:rFonts w:asciiTheme="minorHAnsi" w:hAnsiTheme="minorHAnsi" w:cstheme="minorHAnsi"/>
                <w:bCs/>
              </w:rPr>
              <w:t xml:space="preserve"> </w:t>
            </w:r>
            <w:r w:rsidRPr="00656937">
              <w:rPr>
                <w:rFonts w:asciiTheme="minorHAnsi" w:hAnsiTheme="minorHAnsi" w:cstheme="minorHAnsi"/>
                <w:bCs/>
              </w:rPr>
              <w:t>zintegrowanym układzie graficznym,</w:t>
            </w:r>
            <w:r w:rsidR="004145B3" w:rsidRPr="00656937">
              <w:rPr>
                <w:rFonts w:asciiTheme="minorHAnsi" w:hAnsiTheme="minorHAnsi" w:cstheme="minorHAnsi"/>
                <w:bCs/>
              </w:rPr>
              <w:t xml:space="preserve"> </w:t>
            </w:r>
            <w:r w:rsidRPr="00656937">
              <w:rPr>
                <w:rFonts w:asciiTheme="minorHAnsi" w:hAnsiTheme="minorHAnsi" w:cstheme="minorHAnsi"/>
                <w:bCs/>
              </w:rPr>
              <w:t>kontrolerze audio</w:t>
            </w:r>
            <w:r w:rsidR="004145B3" w:rsidRPr="00656937">
              <w:rPr>
                <w:rFonts w:asciiTheme="minorHAnsi" w:hAnsiTheme="minorHAnsi" w:cstheme="minorHAnsi"/>
                <w:bCs/>
              </w:rPr>
              <w:t>.</w:t>
            </w:r>
          </w:p>
          <w:p w14:paraId="77E5B9E5" w14:textId="77777777" w:rsidR="009953CF" w:rsidRPr="00656937" w:rsidRDefault="004145B3" w:rsidP="008C6B43">
            <w:pPr>
              <w:widowControl w:val="0"/>
              <w:autoSpaceDE w:val="0"/>
              <w:autoSpaceDN w:val="0"/>
              <w:adjustRightInd w:val="0"/>
              <w:spacing w:after="0" w:line="240" w:lineRule="auto"/>
              <w:ind w:right="50"/>
              <w:rPr>
                <w:rFonts w:asciiTheme="minorHAnsi" w:hAnsiTheme="minorHAnsi" w:cstheme="minorHAnsi"/>
                <w:bCs/>
              </w:rPr>
            </w:pPr>
            <w:r w:rsidRPr="00656937">
              <w:rPr>
                <w:rFonts w:asciiTheme="minorHAnsi" w:hAnsiTheme="minorHAnsi" w:cstheme="minorHAnsi"/>
                <w:bCs/>
              </w:rPr>
              <w:t>Do odczytu wskazanych informacji nie mogą być stosowane rozwiązania oparte o pamięć masową (wewnętrzną lub zewnętrzną), zaimplementowane poza systemem BIOS narzędzia, np. system diagnostyczny, dodatkowe oprogramowanie.</w:t>
            </w:r>
          </w:p>
          <w:p w14:paraId="43197695" w14:textId="79D09C99" w:rsidR="00F57388" w:rsidRPr="00656937" w:rsidRDefault="00BD5A06" w:rsidP="008C6B43">
            <w:pPr>
              <w:widowControl w:val="0"/>
              <w:autoSpaceDE w:val="0"/>
              <w:autoSpaceDN w:val="0"/>
              <w:adjustRightInd w:val="0"/>
              <w:spacing w:after="0" w:line="240" w:lineRule="auto"/>
              <w:ind w:right="50"/>
              <w:rPr>
                <w:rFonts w:asciiTheme="minorHAnsi" w:hAnsiTheme="minorHAnsi" w:cstheme="minorHAnsi"/>
                <w:bCs/>
              </w:rPr>
            </w:pPr>
            <w:r w:rsidRPr="00656937">
              <w:rPr>
                <w:rFonts w:asciiTheme="minorHAnsi" w:hAnsiTheme="minorHAnsi" w:cstheme="minorHAnsi"/>
                <w:bCs/>
              </w:rPr>
              <w:t xml:space="preserve">Funkcja blokowania/odblokowania </w:t>
            </w:r>
            <w:proofErr w:type="spellStart"/>
            <w:r w:rsidR="008757B4" w:rsidRPr="00656937">
              <w:rPr>
                <w:rFonts w:asciiTheme="minorHAnsi" w:hAnsiTheme="minorHAnsi" w:cstheme="minorHAnsi"/>
                <w:bCs/>
              </w:rPr>
              <w:t>boot</w:t>
            </w:r>
            <w:r w:rsidRPr="00656937">
              <w:rPr>
                <w:rFonts w:asciiTheme="minorHAnsi" w:hAnsiTheme="minorHAnsi" w:cstheme="minorHAnsi"/>
                <w:bCs/>
              </w:rPr>
              <w:t>-owania</w:t>
            </w:r>
            <w:proofErr w:type="spellEnd"/>
            <w:r w:rsidRPr="00656937">
              <w:rPr>
                <w:rFonts w:asciiTheme="minorHAnsi" w:hAnsiTheme="minorHAnsi" w:cstheme="minorHAnsi"/>
                <w:bCs/>
              </w:rPr>
              <w:t xml:space="preserve"> stacji roboczej z zewnętrznych urządze</w:t>
            </w:r>
            <w:r w:rsidR="00A863E3" w:rsidRPr="00656937">
              <w:rPr>
                <w:rFonts w:asciiTheme="minorHAnsi" w:hAnsiTheme="minorHAnsi" w:cstheme="minorHAnsi"/>
                <w:bCs/>
              </w:rPr>
              <w:t>ń</w:t>
            </w:r>
            <w:r w:rsidR="00F57388" w:rsidRPr="00656937">
              <w:rPr>
                <w:rFonts w:asciiTheme="minorHAnsi" w:hAnsiTheme="minorHAnsi" w:cstheme="minorHAnsi"/>
                <w:bCs/>
              </w:rPr>
              <w:t xml:space="preserve">, </w:t>
            </w:r>
            <w:r w:rsidRPr="00656937">
              <w:rPr>
                <w:rFonts w:asciiTheme="minorHAnsi" w:hAnsiTheme="minorHAnsi" w:cstheme="minorHAnsi"/>
                <w:bCs/>
              </w:rPr>
              <w:t>możliwość ustawienia hasła użytkownika</w:t>
            </w:r>
            <w:r w:rsidR="00F76C3D" w:rsidRPr="00656937">
              <w:rPr>
                <w:rFonts w:asciiTheme="minorHAnsi" w:hAnsiTheme="minorHAnsi" w:cstheme="minorHAnsi"/>
                <w:bCs/>
              </w:rPr>
              <w:t>/systemowego</w:t>
            </w:r>
            <w:r w:rsidRPr="00656937">
              <w:rPr>
                <w:rFonts w:asciiTheme="minorHAnsi" w:hAnsiTheme="minorHAnsi" w:cstheme="minorHAnsi"/>
                <w:bCs/>
              </w:rPr>
              <w:t xml:space="preserve"> umożliwiającego uruchomienie komputera (zabezpieczenie przed nieautoryzowanym uruchomieniem) przy jednoczesnym zdefiniowanym haśle administratora. Użytkownik po wpisaniu swojego hasła jest wstanie</w:t>
            </w:r>
            <w:r w:rsidR="0058195E" w:rsidRPr="00656937">
              <w:rPr>
                <w:rFonts w:asciiTheme="minorHAnsi" w:hAnsiTheme="minorHAnsi" w:cstheme="minorHAnsi"/>
                <w:bCs/>
              </w:rPr>
              <w:t xml:space="preserve"> </w:t>
            </w:r>
            <w:r w:rsidR="001341F0" w:rsidRPr="00656937">
              <w:rPr>
                <w:rFonts w:asciiTheme="minorHAnsi" w:hAnsiTheme="minorHAnsi" w:cstheme="minorHAnsi"/>
                <w:bCs/>
              </w:rPr>
              <w:t xml:space="preserve">zalogować się do BIOS i </w:t>
            </w:r>
            <w:r w:rsidR="0058195E" w:rsidRPr="00656937">
              <w:rPr>
                <w:rFonts w:asciiTheme="minorHAnsi" w:hAnsiTheme="minorHAnsi" w:cstheme="minorHAnsi"/>
                <w:bCs/>
              </w:rPr>
              <w:t>zidentyfikować ustawienia</w:t>
            </w:r>
            <w:r w:rsidR="00F57388" w:rsidRPr="00656937">
              <w:rPr>
                <w:rFonts w:asciiTheme="minorHAnsi" w:hAnsiTheme="minorHAnsi" w:cstheme="minorHAnsi"/>
                <w:bCs/>
              </w:rPr>
              <w:t>.</w:t>
            </w:r>
            <w:r w:rsidR="0058195E" w:rsidRPr="00656937">
              <w:rPr>
                <w:rFonts w:asciiTheme="minorHAnsi" w:hAnsiTheme="minorHAnsi" w:cstheme="minorHAnsi"/>
                <w:bCs/>
              </w:rPr>
              <w:t xml:space="preserve"> </w:t>
            </w:r>
            <w:r w:rsidR="00F57388" w:rsidRPr="00656937">
              <w:rPr>
                <w:rFonts w:asciiTheme="minorHAnsi" w:hAnsiTheme="minorHAnsi" w:cstheme="minorHAnsi"/>
                <w:bCs/>
              </w:rPr>
              <w:t>M</w:t>
            </w:r>
            <w:r w:rsidR="0058195E" w:rsidRPr="00656937">
              <w:rPr>
                <w:rFonts w:asciiTheme="minorHAnsi" w:hAnsiTheme="minorHAnsi" w:cstheme="minorHAnsi"/>
                <w:bCs/>
              </w:rPr>
              <w:t>ożliwość ustawienia haseł użytkownika i administratora składających się z cyfr, małych liter, dużych liter oraz znaków specjalnych</w:t>
            </w:r>
            <w:r w:rsidRPr="00656937">
              <w:rPr>
                <w:rFonts w:asciiTheme="minorHAnsi" w:hAnsiTheme="minorHAnsi" w:cstheme="minorHAnsi"/>
                <w:bCs/>
              </w:rPr>
              <w:t>.</w:t>
            </w:r>
            <w:r w:rsidR="004145B3" w:rsidRPr="00656937">
              <w:rPr>
                <w:rFonts w:asciiTheme="minorHAnsi" w:hAnsiTheme="minorHAnsi" w:cstheme="minorHAnsi"/>
                <w:bCs/>
              </w:rPr>
              <w:t xml:space="preserve"> </w:t>
            </w:r>
            <w:r w:rsidRPr="00656937">
              <w:rPr>
                <w:rFonts w:asciiTheme="minorHAnsi" w:hAnsiTheme="minorHAnsi" w:cstheme="minorHAnsi"/>
                <w:bCs/>
              </w:rPr>
              <w:t>Możliwość włączenia/wyłączenia kontrolera SATA (w tym w szczególności pojedynczo)</w:t>
            </w:r>
            <w:r w:rsidR="004145B3" w:rsidRPr="00656937">
              <w:rPr>
                <w:rFonts w:asciiTheme="minorHAnsi" w:hAnsiTheme="minorHAnsi" w:cstheme="minorHAnsi"/>
                <w:bCs/>
              </w:rPr>
              <w:t xml:space="preserve">, </w:t>
            </w:r>
            <w:r w:rsidRPr="00656937">
              <w:rPr>
                <w:rFonts w:asciiTheme="minorHAnsi" w:hAnsiTheme="minorHAnsi" w:cstheme="minorHAnsi"/>
                <w:bCs/>
              </w:rPr>
              <w:t>Możliwość ustawienia portów USB w trybie „no BOOT”</w:t>
            </w:r>
            <w:r w:rsidR="00050111" w:rsidRPr="00656937">
              <w:rPr>
                <w:rFonts w:asciiTheme="minorHAnsi" w:hAnsiTheme="minorHAnsi" w:cstheme="minorHAnsi"/>
                <w:bCs/>
              </w:rPr>
              <w:t xml:space="preserve"> (</w:t>
            </w:r>
            <w:r w:rsidRPr="00656937">
              <w:rPr>
                <w:rFonts w:asciiTheme="minorHAnsi" w:hAnsiTheme="minorHAnsi" w:cstheme="minorHAnsi"/>
                <w:bCs/>
              </w:rPr>
              <w:t xml:space="preserve">podczas startu komputer nie wykrywa urządzeń </w:t>
            </w:r>
            <w:proofErr w:type="spellStart"/>
            <w:r w:rsidRPr="00656937">
              <w:rPr>
                <w:rFonts w:asciiTheme="minorHAnsi" w:hAnsiTheme="minorHAnsi" w:cstheme="minorHAnsi"/>
                <w:bCs/>
              </w:rPr>
              <w:t>boot</w:t>
            </w:r>
            <w:r w:rsidR="008757B4" w:rsidRPr="00656937">
              <w:rPr>
                <w:rFonts w:asciiTheme="minorHAnsi" w:hAnsiTheme="minorHAnsi" w:cstheme="minorHAnsi"/>
                <w:bCs/>
              </w:rPr>
              <w:t>-</w:t>
            </w:r>
            <w:r w:rsidRPr="00656937">
              <w:rPr>
                <w:rFonts w:asciiTheme="minorHAnsi" w:hAnsiTheme="minorHAnsi" w:cstheme="minorHAnsi"/>
                <w:bCs/>
              </w:rPr>
              <w:t>ujących</w:t>
            </w:r>
            <w:proofErr w:type="spellEnd"/>
            <w:r w:rsidRPr="00656937">
              <w:rPr>
                <w:rFonts w:asciiTheme="minorHAnsi" w:hAnsiTheme="minorHAnsi" w:cstheme="minorHAnsi"/>
                <w:bCs/>
              </w:rPr>
              <w:t xml:space="preserve"> typu USB</w:t>
            </w:r>
            <w:r w:rsidR="00050111" w:rsidRPr="00656937">
              <w:rPr>
                <w:rFonts w:asciiTheme="minorHAnsi" w:hAnsiTheme="minorHAnsi" w:cstheme="minorHAnsi"/>
                <w:bCs/>
              </w:rPr>
              <w:t>)</w:t>
            </w:r>
            <w:r w:rsidRPr="00656937">
              <w:rPr>
                <w:rFonts w:asciiTheme="minorHAnsi" w:hAnsiTheme="minorHAnsi" w:cstheme="minorHAnsi"/>
                <w:bCs/>
              </w:rPr>
              <w:t xml:space="preserve">. Możliwość wyłączania portów USB </w:t>
            </w:r>
            <w:r w:rsidR="004145B3" w:rsidRPr="00656937">
              <w:rPr>
                <w:rFonts w:asciiTheme="minorHAnsi" w:hAnsiTheme="minorHAnsi" w:cstheme="minorHAnsi"/>
                <w:bCs/>
              </w:rPr>
              <w:t>pojedynczo</w:t>
            </w:r>
            <w:r w:rsidR="00F57388" w:rsidRPr="00656937">
              <w:rPr>
                <w:rFonts w:asciiTheme="minorHAnsi" w:hAnsiTheme="minorHAnsi" w:cstheme="minorHAnsi"/>
                <w:bCs/>
              </w:rPr>
              <w:t xml:space="preserve">. </w:t>
            </w:r>
          </w:p>
          <w:p w14:paraId="37695C3F" w14:textId="162FF784" w:rsidR="00977262" w:rsidRPr="00656937" w:rsidRDefault="00F57388" w:rsidP="008757B4">
            <w:pPr>
              <w:widowControl w:val="0"/>
              <w:autoSpaceDE w:val="0"/>
              <w:autoSpaceDN w:val="0"/>
              <w:adjustRightInd w:val="0"/>
              <w:spacing w:after="0" w:line="240" w:lineRule="auto"/>
              <w:ind w:right="50"/>
              <w:rPr>
                <w:rFonts w:asciiTheme="minorHAnsi" w:hAnsiTheme="minorHAnsi" w:cstheme="minorHAnsi"/>
                <w:bCs/>
              </w:rPr>
            </w:pPr>
            <w:r w:rsidRPr="00656937">
              <w:rPr>
                <w:rFonts w:asciiTheme="minorHAnsi" w:hAnsiTheme="minorHAnsi" w:cstheme="minorHAnsi"/>
                <w:bCs/>
              </w:rPr>
              <w:t>Możliwość</w:t>
            </w:r>
            <w:r w:rsidR="004145B3" w:rsidRPr="00656937">
              <w:rPr>
                <w:rFonts w:asciiTheme="minorHAnsi" w:hAnsiTheme="minorHAnsi" w:cstheme="minorHAnsi"/>
                <w:bCs/>
              </w:rPr>
              <w:t xml:space="preserve"> dokonywania </w:t>
            </w:r>
            <w:r w:rsidR="008757B4" w:rsidRPr="00656937">
              <w:rPr>
                <w:rFonts w:asciiTheme="minorHAnsi" w:hAnsiTheme="minorHAnsi" w:cstheme="minorHAnsi"/>
                <w:bCs/>
              </w:rPr>
              <w:t xml:space="preserve">kopii zapasowej </w:t>
            </w:r>
            <w:r w:rsidR="004145B3" w:rsidRPr="00656937">
              <w:rPr>
                <w:rFonts w:asciiTheme="minorHAnsi" w:hAnsiTheme="minorHAnsi" w:cstheme="minorHAnsi"/>
                <w:bCs/>
              </w:rPr>
              <w:t>BIOS wraz z ustawieniami na dysku wewnętrznym.</w:t>
            </w:r>
            <w:r w:rsidR="00977262" w:rsidRPr="00656937">
              <w:rPr>
                <w:rFonts w:asciiTheme="minorHAnsi" w:hAnsiTheme="minorHAnsi" w:cstheme="minorHAnsi"/>
                <w:bCs/>
              </w:rPr>
              <w:t xml:space="preserve"> </w:t>
            </w:r>
            <w:r w:rsidR="00BD5A06" w:rsidRPr="00656937">
              <w:rPr>
                <w:rFonts w:asciiTheme="minorHAnsi" w:hAnsiTheme="minorHAnsi" w:cstheme="minorHAnsi"/>
                <w:bCs/>
              </w:rPr>
              <w:t xml:space="preserve">Oferowany BIOS musi posiadać poza swoją wewnętrzną strukturą menu szybkiego </w:t>
            </w:r>
            <w:proofErr w:type="spellStart"/>
            <w:r w:rsidR="00BD5A06" w:rsidRPr="00656937">
              <w:rPr>
                <w:rFonts w:asciiTheme="minorHAnsi" w:hAnsiTheme="minorHAnsi" w:cstheme="minorHAnsi"/>
                <w:bCs/>
              </w:rPr>
              <w:t>boot</w:t>
            </w:r>
            <w:r w:rsidR="008757B4" w:rsidRPr="00656937">
              <w:rPr>
                <w:rFonts w:asciiTheme="minorHAnsi" w:hAnsiTheme="minorHAnsi" w:cstheme="minorHAnsi"/>
                <w:bCs/>
              </w:rPr>
              <w:t>-</w:t>
            </w:r>
            <w:r w:rsidR="00BD5A06" w:rsidRPr="00656937">
              <w:rPr>
                <w:rFonts w:asciiTheme="minorHAnsi" w:hAnsiTheme="minorHAnsi" w:cstheme="minorHAnsi"/>
                <w:bCs/>
              </w:rPr>
              <w:t>owania</w:t>
            </w:r>
            <w:proofErr w:type="spellEnd"/>
            <w:r w:rsidR="00BD5A06" w:rsidRPr="00656937">
              <w:rPr>
                <w:rFonts w:asciiTheme="minorHAnsi" w:hAnsiTheme="minorHAnsi" w:cstheme="minorHAnsi"/>
                <w:bCs/>
              </w:rPr>
              <w:t xml:space="preserve"> które umożliwia m</w:t>
            </w:r>
            <w:r w:rsidR="00C01245" w:rsidRPr="00656937">
              <w:rPr>
                <w:rFonts w:asciiTheme="minorHAnsi" w:hAnsiTheme="minorHAnsi" w:cstheme="minorHAnsi"/>
                <w:bCs/>
              </w:rPr>
              <w:t>.</w:t>
            </w:r>
            <w:r w:rsidR="00BD5A06" w:rsidRPr="00656937">
              <w:rPr>
                <w:rFonts w:asciiTheme="minorHAnsi" w:hAnsiTheme="minorHAnsi" w:cstheme="minorHAnsi"/>
                <w:bCs/>
              </w:rPr>
              <w:t>in.:</w:t>
            </w:r>
            <w:r w:rsidR="004145B3" w:rsidRPr="00656937">
              <w:rPr>
                <w:rFonts w:asciiTheme="minorHAnsi" w:hAnsiTheme="minorHAnsi" w:cstheme="minorHAnsi"/>
                <w:bCs/>
              </w:rPr>
              <w:t xml:space="preserve"> </w:t>
            </w:r>
            <w:r w:rsidR="00BD5A06" w:rsidRPr="00656937">
              <w:rPr>
                <w:rFonts w:asciiTheme="minorHAnsi" w:hAnsiTheme="minorHAnsi" w:cstheme="minorHAnsi"/>
                <w:bCs/>
              </w:rPr>
              <w:t>uruchamianie system</w:t>
            </w:r>
            <w:r w:rsidRPr="00656937">
              <w:rPr>
                <w:rFonts w:asciiTheme="minorHAnsi" w:hAnsiTheme="minorHAnsi" w:cstheme="minorHAnsi"/>
                <w:bCs/>
              </w:rPr>
              <w:t>u</w:t>
            </w:r>
            <w:r w:rsidR="00BD5A06" w:rsidRPr="00656937">
              <w:rPr>
                <w:rFonts w:asciiTheme="minorHAnsi" w:hAnsiTheme="minorHAnsi" w:cstheme="minorHAnsi"/>
                <w:bCs/>
              </w:rPr>
              <w:t xml:space="preserve"> zainstalowanego na</w:t>
            </w:r>
            <w:r w:rsidRPr="00656937">
              <w:rPr>
                <w:rFonts w:asciiTheme="minorHAnsi" w:hAnsiTheme="minorHAnsi" w:cstheme="minorHAnsi"/>
                <w:bCs/>
              </w:rPr>
              <w:t xml:space="preserve"> dysku twardym</w:t>
            </w:r>
            <w:r w:rsidR="004145B3" w:rsidRPr="00656937">
              <w:rPr>
                <w:rFonts w:asciiTheme="minorHAnsi" w:hAnsiTheme="minorHAnsi" w:cstheme="minorHAnsi"/>
                <w:bCs/>
              </w:rPr>
              <w:t xml:space="preserve">, </w:t>
            </w:r>
            <w:r w:rsidR="00BD5A06" w:rsidRPr="00656937">
              <w:rPr>
                <w:rFonts w:asciiTheme="minorHAnsi" w:hAnsiTheme="minorHAnsi" w:cstheme="minorHAnsi"/>
                <w:bCs/>
              </w:rPr>
              <w:t xml:space="preserve">uruchamianie </w:t>
            </w:r>
            <w:r w:rsidR="004145B3" w:rsidRPr="00656937">
              <w:rPr>
                <w:rFonts w:asciiTheme="minorHAnsi" w:hAnsiTheme="minorHAnsi" w:cstheme="minorHAnsi"/>
                <w:bCs/>
              </w:rPr>
              <w:t>system</w:t>
            </w:r>
            <w:r w:rsidR="00C01245" w:rsidRPr="00656937">
              <w:rPr>
                <w:rFonts w:asciiTheme="minorHAnsi" w:hAnsiTheme="minorHAnsi" w:cstheme="minorHAnsi"/>
                <w:bCs/>
              </w:rPr>
              <w:t>u</w:t>
            </w:r>
            <w:r w:rsidR="004145B3" w:rsidRPr="00656937">
              <w:rPr>
                <w:rFonts w:asciiTheme="minorHAnsi" w:hAnsiTheme="minorHAnsi" w:cstheme="minorHAnsi"/>
                <w:bCs/>
              </w:rPr>
              <w:t xml:space="preserve"> z urządzeń zewnętrznych, </w:t>
            </w:r>
            <w:r w:rsidR="00BD5A06" w:rsidRPr="00656937">
              <w:rPr>
                <w:rFonts w:asciiTheme="minorHAnsi" w:hAnsiTheme="minorHAnsi" w:cstheme="minorHAnsi"/>
                <w:bCs/>
              </w:rPr>
              <w:t>uruchamianie systemu z serwera za pośrednictwem zintegrowanej karty sieciowej</w:t>
            </w:r>
            <w:r w:rsidR="004145B3" w:rsidRPr="00656937">
              <w:rPr>
                <w:rFonts w:asciiTheme="minorHAnsi" w:hAnsiTheme="minorHAnsi" w:cstheme="minorHAnsi"/>
                <w:bCs/>
              </w:rPr>
              <w:t xml:space="preserve">, </w:t>
            </w:r>
            <w:r w:rsidR="00BD5A06" w:rsidRPr="00656937">
              <w:rPr>
                <w:rFonts w:asciiTheme="minorHAnsi" w:hAnsiTheme="minorHAnsi" w:cstheme="minorHAnsi"/>
                <w:bCs/>
              </w:rPr>
              <w:t>uruchomienie graficznego systemu diagnostycznego</w:t>
            </w:r>
            <w:r w:rsidR="004145B3" w:rsidRPr="00656937">
              <w:rPr>
                <w:rFonts w:asciiTheme="minorHAnsi" w:hAnsiTheme="minorHAnsi" w:cstheme="minorHAnsi"/>
                <w:bCs/>
              </w:rPr>
              <w:t xml:space="preserve">, </w:t>
            </w:r>
            <w:r w:rsidR="00BD5A06" w:rsidRPr="00656937">
              <w:rPr>
                <w:rFonts w:asciiTheme="minorHAnsi" w:hAnsiTheme="minorHAnsi" w:cstheme="minorHAnsi"/>
                <w:bCs/>
              </w:rPr>
              <w:t>wejści</w:t>
            </w:r>
            <w:r w:rsidR="00C01245" w:rsidRPr="00656937">
              <w:rPr>
                <w:rFonts w:asciiTheme="minorHAnsi" w:hAnsiTheme="minorHAnsi" w:cstheme="minorHAnsi"/>
                <w:bCs/>
              </w:rPr>
              <w:t>e</w:t>
            </w:r>
            <w:r w:rsidR="00BD5A06" w:rsidRPr="00656937">
              <w:rPr>
                <w:rFonts w:asciiTheme="minorHAnsi" w:hAnsiTheme="minorHAnsi" w:cstheme="minorHAnsi"/>
                <w:bCs/>
              </w:rPr>
              <w:t xml:space="preserve"> do BIOS</w:t>
            </w:r>
            <w:r w:rsidR="004145B3" w:rsidRPr="00656937">
              <w:rPr>
                <w:rFonts w:asciiTheme="minorHAnsi" w:hAnsiTheme="minorHAnsi" w:cstheme="minorHAnsi"/>
                <w:bCs/>
              </w:rPr>
              <w:t xml:space="preserve">, </w:t>
            </w:r>
            <w:r w:rsidR="008757B4" w:rsidRPr="00656937">
              <w:rPr>
                <w:rFonts w:asciiTheme="minorHAnsi" w:hAnsiTheme="minorHAnsi" w:cstheme="minorHAnsi"/>
                <w:bCs/>
              </w:rPr>
              <w:t>aktualizację</w:t>
            </w:r>
            <w:r w:rsidR="00BD5A06" w:rsidRPr="00656937">
              <w:rPr>
                <w:rFonts w:asciiTheme="minorHAnsi" w:hAnsiTheme="minorHAnsi" w:cstheme="minorHAnsi"/>
                <w:bCs/>
              </w:rPr>
              <w:t xml:space="preserve"> BIOS</w:t>
            </w:r>
            <w:r w:rsidR="00C01245" w:rsidRPr="00656937">
              <w:rPr>
                <w:rFonts w:asciiTheme="minorHAnsi" w:hAnsiTheme="minorHAnsi" w:cstheme="minorHAnsi"/>
                <w:bCs/>
              </w:rPr>
              <w:t>.</w:t>
            </w:r>
          </w:p>
        </w:tc>
      </w:tr>
      <w:tr w:rsidR="00977262" w:rsidRPr="00656937" w14:paraId="52E1D784" w14:textId="77777777" w:rsidTr="002C6EAB">
        <w:trPr>
          <w:trHeight w:val="557"/>
        </w:trPr>
        <w:tc>
          <w:tcPr>
            <w:tcW w:w="1844" w:type="dxa"/>
            <w:shd w:val="clear" w:color="auto" w:fill="F2F2F2" w:themeFill="background1" w:themeFillShade="F2"/>
          </w:tcPr>
          <w:p w14:paraId="2DCC274C" w14:textId="77777777" w:rsidR="00977262" w:rsidRPr="00656937" w:rsidRDefault="00977262" w:rsidP="00932819">
            <w:pPr>
              <w:spacing w:line="240" w:lineRule="auto"/>
              <w:jc w:val="center"/>
              <w:rPr>
                <w:rFonts w:asciiTheme="minorHAnsi" w:hAnsiTheme="minorHAnsi" w:cstheme="minorHAnsi"/>
                <w:b/>
              </w:rPr>
            </w:pPr>
            <w:r w:rsidRPr="00656937">
              <w:rPr>
                <w:rFonts w:asciiTheme="minorHAnsi" w:hAnsiTheme="minorHAnsi" w:cstheme="minorHAnsi"/>
                <w:b/>
              </w:rPr>
              <w:t>Wirtualizacja</w:t>
            </w:r>
          </w:p>
        </w:tc>
        <w:tc>
          <w:tcPr>
            <w:tcW w:w="9072" w:type="dxa"/>
            <w:shd w:val="clear" w:color="auto" w:fill="auto"/>
          </w:tcPr>
          <w:p w14:paraId="0C0C6741" w14:textId="408F177D" w:rsidR="00977262" w:rsidRPr="00656937" w:rsidRDefault="00977262" w:rsidP="008C6B43">
            <w:pPr>
              <w:spacing w:after="0" w:line="240" w:lineRule="auto"/>
              <w:jc w:val="both"/>
              <w:rPr>
                <w:rFonts w:asciiTheme="minorHAnsi" w:hAnsiTheme="minorHAnsi" w:cstheme="minorHAnsi"/>
                <w:bCs/>
              </w:rPr>
            </w:pPr>
            <w:r w:rsidRPr="00656937">
              <w:rPr>
                <w:rFonts w:asciiTheme="minorHAnsi" w:hAnsiTheme="minorHAnsi" w:cstheme="minorHAnsi"/>
              </w:rPr>
              <w:t xml:space="preserve">Sprzętowe wsparcie </w:t>
            </w:r>
            <w:r w:rsidR="008757B4" w:rsidRPr="00656937">
              <w:rPr>
                <w:rFonts w:asciiTheme="minorHAnsi" w:hAnsiTheme="minorHAnsi" w:cstheme="minorHAnsi"/>
              </w:rPr>
              <w:t>technologii</w:t>
            </w:r>
            <w:r w:rsidRPr="00656937">
              <w:rPr>
                <w:rFonts w:asciiTheme="minorHAnsi" w:hAnsiTheme="minorHAnsi" w:cstheme="minorHAnsi"/>
              </w:rPr>
              <w:t xml:space="preserve"> wirtualizacji realizowane łącznie w procesorze, chipsecie płyty </w:t>
            </w:r>
            <w:r w:rsidR="008757B4" w:rsidRPr="00656937">
              <w:rPr>
                <w:rFonts w:asciiTheme="minorHAnsi" w:hAnsiTheme="minorHAnsi" w:cstheme="minorHAnsi"/>
              </w:rPr>
              <w:t>głównej</w:t>
            </w:r>
            <w:r w:rsidRPr="00656937">
              <w:rPr>
                <w:rFonts w:asciiTheme="minorHAnsi" w:hAnsiTheme="minorHAnsi" w:cstheme="minorHAnsi"/>
              </w:rPr>
              <w:t xml:space="preserve"> oraz w  BIOS systemu (możliwość włączenia/wyłączenia sprzętowego wsparcia wirtualizacji).</w:t>
            </w:r>
          </w:p>
        </w:tc>
      </w:tr>
      <w:tr w:rsidR="00977262" w:rsidRPr="00656937" w14:paraId="1EB56D12" w14:textId="77777777" w:rsidTr="002C6EAB">
        <w:trPr>
          <w:trHeight w:val="777"/>
        </w:trPr>
        <w:tc>
          <w:tcPr>
            <w:tcW w:w="1844" w:type="dxa"/>
            <w:shd w:val="clear" w:color="auto" w:fill="F2F2F2" w:themeFill="background1" w:themeFillShade="F2"/>
          </w:tcPr>
          <w:p w14:paraId="4C52ECF7" w14:textId="77777777" w:rsidR="00977262" w:rsidRPr="00656937" w:rsidRDefault="00977262" w:rsidP="00932819">
            <w:pPr>
              <w:spacing w:after="0" w:line="240" w:lineRule="auto"/>
              <w:jc w:val="center"/>
              <w:rPr>
                <w:rFonts w:asciiTheme="minorHAnsi" w:hAnsiTheme="minorHAnsi" w:cstheme="minorHAnsi"/>
                <w:b/>
              </w:rPr>
            </w:pPr>
            <w:r w:rsidRPr="00656937">
              <w:rPr>
                <w:rFonts w:asciiTheme="minorHAnsi" w:hAnsiTheme="minorHAnsi" w:cstheme="minorHAnsi"/>
                <w:b/>
              </w:rPr>
              <w:t>System operacyjny</w:t>
            </w:r>
          </w:p>
        </w:tc>
        <w:tc>
          <w:tcPr>
            <w:tcW w:w="9072" w:type="dxa"/>
            <w:shd w:val="clear" w:color="auto" w:fill="auto"/>
          </w:tcPr>
          <w:p w14:paraId="2459A902" w14:textId="24DB1968" w:rsidR="00977262" w:rsidRPr="00656937" w:rsidRDefault="00977262" w:rsidP="008757B4">
            <w:pPr>
              <w:spacing w:after="0" w:line="240" w:lineRule="auto"/>
              <w:jc w:val="both"/>
              <w:rPr>
                <w:rFonts w:asciiTheme="minorHAnsi" w:hAnsiTheme="minorHAnsi" w:cstheme="minorHAnsi"/>
              </w:rPr>
            </w:pPr>
            <w:r w:rsidRPr="00656937">
              <w:rPr>
                <w:rFonts w:asciiTheme="minorHAnsi" w:hAnsiTheme="minorHAnsi" w:cstheme="minorHAnsi"/>
              </w:rPr>
              <w:t>Zainstalowany system operacyjny Windows 1</w:t>
            </w:r>
            <w:r w:rsidR="008757B4" w:rsidRPr="00656937">
              <w:rPr>
                <w:rFonts w:asciiTheme="minorHAnsi" w:hAnsiTheme="minorHAnsi" w:cstheme="minorHAnsi"/>
              </w:rPr>
              <w:t>1</w:t>
            </w:r>
            <w:r w:rsidRPr="00656937">
              <w:rPr>
                <w:rFonts w:asciiTheme="minorHAnsi" w:hAnsiTheme="minorHAnsi" w:cstheme="minorHAnsi"/>
              </w:rPr>
              <w:t xml:space="preserve"> Pro</w:t>
            </w:r>
            <w:r w:rsidR="008757B4" w:rsidRPr="00656937">
              <w:rPr>
                <w:rFonts w:asciiTheme="minorHAnsi" w:hAnsiTheme="minorHAnsi" w:cstheme="minorHAnsi"/>
              </w:rPr>
              <w:t xml:space="preserve"> w polskiej wersji językowej</w:t>
            </w:r>
            <w:r w:rsidRPr="00656937">
              <w:rPr>
                <w:rFonts w:asciiTheme="minorHAnsi" w:hAnsiTheme="minorHAnsi" w:cstheme="minorHAnsi"/>
              </w:rPr>
              <w:t>, klucz licencyjny musi być zapisany trwale w BIOS i umożliwiać instalację systemu operacyjnego bez potrzeby ręcznego wpisywania klucza licencyjnego</w:t>
            </w:r>
            <w:r w:rsidR="00FD6D5B" w:rsidRPr="00656937">
              <w:rPr>
                <w:rFonts w:asciiTheme="minorHAnsi" w:hAnsiTheme="minorHAnsi" w:cstheme="minorHAnsi"/>
                <w:bCs/>
              </w:rPr>
              <w:t>.</w:t>
            </w:r>
            <w:r w:rsidR="00FD6D5B" w:rsidRPr="00656937">
              <w:rPr>
                <w:rFonts w:asciiTheme="minorHAnsi" w:hAnsiTheme="minorHAnsi" w:cstheme="minorHAnsi"/>
              </w:rPr>
              <w:t xml:space="preserve"> Licencja ta powinna być potwierdzona etykietą potwierdzającą legalność systemu operacyjnego. Etykieta ma być umieszczona w sposób trwały na obudowie każdego egzemplarza komputera, Lub system równoważny.</w:t>
            </w:r>
          </w:p>
        </w:tc>
      </w:tr>
      <w:tr w:rsidR="00977262" w:rsidRPr="00656937" w14:paraId="0D4AFA8C" w14:textId="77777777" w:rsidTr="00134A27">
        <w:tc>
          <w:tcPr>
            <w:tcW w:w="1844" w:type="dxa"/>
            <w:shd w:val="clear" w:color="auto" w:fill="F2F2F2" w:themeFill="background1" w:themeFillShade="F2"/>
          </w:tcPr>
          <w:p w14:paraId="31261FFC" w14:textId="77777777" w:rsidR="00977262" w:rsidRPr="00656937" w:rsidRDefault="00977262" w:rsidP="00932819">
            <w:pPr>
              <w:spacing w:after="0" w:line="240" w:lineRule="auto"/>
              <w:jc w:val="center"/>
              <w:rPr>
                <w:rFonts w:asciiTheme="minorHAnsi" w:hAnsiTheme="minorHAnsi" w:cstheme="minorHAnsi"/>
                <w:b/>
              </w:rPr>
            </w:pPr>
            <w:r w:rsidRPr="00656937">
              <w:rPr>
                <w:rFonts w:asciiTheme="minorHAnsi" w:hAnsiTheme="minorHAnsi" w:cstheme="minorHAnsi"/>
                <w:b/>
              </w:rPr>
              <w:t>Certyfikaty i standardy</w:t>
            </w:r>
          </w:p>
        </w:tc>
        <w:tc>
          <w:tcPr>
            <w:tcW w:w="9072" w:type="dxa"/>
            <w:shd w:val="clear" w:color="auto" w:fill="auto"/>
          </w:tcPr>
          <w:p w14:paraId="1EA5D539" w14:textId="2EDA807C" w:rsidR="00977262" w:rsidRPr="00656937" w:rsidRDefault="00977262" w:rsidP="008C6B43">
            <w:pPr>
              <w:spacing w:after="0" w:line="240" w:lineRule="auto"/>
              <w:rPr>
                <w:rFonts w:asciiTheme="minorHAnsi" w:hAnsiTheme="minorHAnsi" w:cstheme="minorHAnsi"/>
                <w:bCs/>
              </w:rPr>
            </w:pPr>
            <w:r w:rsidRPr="00656937">
              <w:rPr>
                <w:rFonts w:asciiTheme="minorHAnsi" w:hAnsiTheme="minorHAnsi" w:cstheme="minorHAnsi"/>
                <w:bCs/>
              </w:rPr>
              <w:t>Certyfikat ISO</w:t>
            </w:r>
            <w:r w:rsidR="008757B4" w:rsidRPr="00656937">
              <w:rPr>
                <w:rFonts w:asciiTheme="minorHAnsi" w:hAnsiTheme="minorHAnsi" w:cstheme="minorHAnsi"/>
                <w:bCs/>
              </w:rPr>
              <w:t xml:space="preserve"> </w:t>
            </w:r>
            <w:r w:rsidRPr="00656937">
              <w:rPr>
                <w:rFonts w:asciiTheme="minorHAnsi" w:hAnsiTheme="minorHAnsi" w:cstheme="minorHAnsi"/>
                <w:bCs/>
              </w:rPr>
              <w:t>9001 dla producenta sprzętu (załączyć dokument potwierdzający spełnianie wymogu)</w:t>
            </w:r>
          </w:p>
          <w:p w14:paraId="5AF1BAE8" w14:textId="77777777" w:rsidR="00977262" w:rsidRPr="00656937" w:rsidRDefault="00977262" w:rsidP="008C6B43">
            <w:pPr>
              <w:spacing w:after="0" w:line="240" w:lineRule="auto"/>
              <w:rPr>
                <w:rFonts w:asciiTheme="minorHAnsi" w:hAnsiTheme="minorHAnsi" w:cstheme="minorHAnsi"/>
                <w:bCs/>
              </w:rPr>
            </w:pPr>
            <w:r w:rsidRPr="00656937">
              <w:rPr>
                <w:rFonts w:asciiTheme="minorHAnsi" w:hAnsiTheme="minorHAnsi" w:cstheme="minorHAnsi"/>
                <w:bCs/>
              </w:rPr>
              <w:t>Deklaracja zgodności CE (załączyć do oferty)</w:t>
            </w:r>
          </w:p>
          <w:p w14:paraId="0CC4A684" w14:textId="77777777" w:rsidR="00977262" w:rsidRPr="00656937" w:rsidRDefault="00977262" w:rsidP="008C6B43">
            <w:pPr>
              <w:spacing w:after="0" w:line="240" w:lineRule="auto"/>
              <w:rPr>
                <w:rFonts w:asciiTheme="minorHAnsi" w:hAnsiTheme="minorHAnsi" w:cstheme="minorHAnsi"/>
                <w:bCs/>
              </w:rPr>
            </w:pPr>
            <w:r w:rsidRPr="00656937">
              <w:rPr>
                <w:rFonts w:asciiTheme="minorHAnsi" w:hAnsiTheme="minorHAnsi" w:cstheme="minorHAnsi"/>
                <w:bCs/>
              </w:rPr>
              <w:t xml:space="preserve">Potwierdzenie spełnienia kryteriów środowiskowych, w tym zgodności z dyrektywą RoHS Unii Europejskiej o eliminacji substancji niebezpiecznych w postaci oświadczenia producenta jednostki </w:t>
            </w:r>
            <w:r w:rsidR="008757B4" w:rsidRPr="00656937">
              <w:rPr>
                <w:rFonts w:asciiTheme="minorHAnsi" w:hAnsiTheme="minorHAnsi" w:cstheme="minorHAnsi"/>
                <w:bCs/>
              </w:rPr>
              <w:t>opatrzonego numerem postępowania.</w:t>
            </w:r>
          </w:p>
          <w:p w14:paraId="1109B98F" w14:textId="5485E336" w:rsidR="008757B4" w:rsidRPr="00656937" w:rsidRDefault="008757B4" w:rsidP="008C6B43">
            <w:pPr>
              <w:spacing w:after="0" w:line="240" w:lineRule="auto"/>
              <w:rPr>
                <w:rFonts w:asciiTheme="minorHAnsi" w:hAnsiTheme="minorHAnsi" w:cstheme="minorHAnsi"/>
                <w:bCs/>
              </w:rPr>
            </w:pPr>
            <w:r w:rsidRPr="00656937">
              <w:rPr>
                <w:rFonts w:asciiTheme="minorHAnsi" w:hAnsiTheme="minorHAnsi" w:cstheme="minorHAnsi"/>
                <w:bCs/>
              </w:rPr>
              <w:lastRenderedPageBreak/>
              <w:t xml:space="preserve">Certyfikat ENERGY STAR </w:t>
            </w:r>
            <w:r w:rsidR="008327D4" w:rsidRPr="00656937">
              <w:rPr>
                <w:rFonts w:asciiTheme="minorHAnsi" w:hAnsiTheme="minorHAnsi" w:cstheme="minorHAnsi"/>
                <w:bCs/>
              </w:rPr>
              <w:t>–</w:t>
            </w:r>
            <w:r w:rsidRPr="00656937">
              <w:rPr>
                <w:rFonts w:asciiTheme="minorHAnsi" w:hAnsiTheme="minorHAnsi" w:cstheme="minorHAnsi"/>
                <w:bCs/>
              </w:rPr>
              <w:t xml:space="preserve"> </w:t>
            </w:r>
            <w:r w:rsidR="008327D4" w:rsidRPr="00656937">
              <w:rPr>
                <w:rFonts w:asciiTheme="minorHAnsi" w:hAnsiTheme="minorHAnsi" w:cstheme="minorHAnsi"/>
                <w:bCs/>
              </w:rPr>
              <w:t xml:space="preserve">do oferty załączyć certyfikat lub wydruk ze strony: </w:t>
            </w:r>
            <w:hyperlink r:id="rId12" w:history="1">
              <w:r w:rsidR="008327D4" w:rsidRPr="00656937">
                <w:rPr>
                  <w:rStyle w:val="Hipercze"/>
                  <w:rFonts w:asciiTheme="minorHAnsi" w:hAnsiTheme="minorHAnsi" w:cstheme="minorHAnsi"/>
                  <w:bCs/>
                </w:rPr>
                <w:t>https://www.energystar.gov/productfinder/</w:t>
              </w:r>
            </w:hyperlink>
            <w:r w:rsidR="008327D4" w:rsidRPr="00656937">
              <w:rPr>
                <w:rFonts w:asciiTheme="minorHAnsi" w:hAnsiTheme="minorHAnsi" w:cstheme="minorHAnsi"/>
                <w:bCs/>
              </w:rPr>
              <w:t xml:space="preserve"> </w:t>
            </w:r>
          </w:p>
          <w:p w14:paraId="30E64753" w14:textId="766784B6" w:rsidR="008757B4" w:rsidRPr="00656937" w:rsidRDefault="008757B4" w:rsidP="008C6B43">
            <w:pPr>
              <w:spacing w:after="0" w:line="240" w:lineRule="auto"/>
              <w:rPr>
                <w:rFonts w:asciiTheme="minorHAnsi" w:hAnsiTheme="minorHAnsi" w:cstheme="minorHAnsi"/>
                <w:bCs/>
              </w:rPr>
            </w:pPr>
            <w:r w:rsidRPr="00656937">
              <w:rPr>
                <w:rFonts w:asciiTheme="minorHAnsi" w:hAnsiTheme="minorHAnsi" w:cstheme="minorHAnsi"/>
                <w:bCs/>
              </w:rPr>
              <w:t xml:space="preserve">Certyfikat EPEAT dla Polski min. Silver </w:t>
            </w:r>
            <w:r w:rsidR="008327D4" w:rsidRPr="00656937">
              <w:rPr>
                <w:rFonts w:asciiTheme="minorHAnsi" w:hAnsiTheme="minorHAnsi" w:cstheme="minorHAnsi"/>
                <w:bCs/>
              </w:rPr>
              <w:t>–</w:t>
            </w:r>
            <w:r w:rsidRPr="00656937">
              <w:rPr>
                <w:rFonts w:asciiTheme="minorHAnsi" w:hAnsiTheme="minorHAnsi" w:cstheme="minorHAnsi"/>
                <w:bCs/>
              </w:rPr>
              <w:t xml:space="preserve"> </w:t>
            </w:r>
            <w:r w:rsidR="008327D4" w:rsidRPr="00656937">
              <w:rPr>
                <w:rFonts w:asciiTheme="minorHAnsi" w:hAnsiTheme="minorHAnsi" w:cstheme="minorHAnsi"/>
                <w:bCs/>
              </w:rPr>
              <w:t xml:space="preserve">do oferty załączyć wydruk ze strony: </w:t>
            </w:r>
            <w:hyperlink r:id="rId13" w:history="1">
              <w:r w:rsidR="008327D4" w:rsidRPr="00656937">
                <w:rPr>
                  <w:rStyle w:val="Hipercze"/>
                  <w:rFonts w:asciiTheme="minorHAnsi" w:hAnsiTheme="minorHAnsi" w:cstheme="minorHAnsi"/>
                  <w:bCs/>
                </w:rPr>
                <w:t>https://epeat.net/</w:t>
              </w:r>
            </w:hyperlink>
            <w:r w:rsidR="008327D4" w:rsidRPr="00656937">
              <w:rPr>
                <w:rFonts w:asciiTheme="minorHAnsi" w:hAnsiTheme="minorHAnsi" w:cstheme="minorHAnsi"/>
                <w:bCs/>
              </w:rPr>
              <w:t xml:space="preserve"> </w:t>
            </w:r>
          </w:p>
        </w:tc>
      </w:tr>
      <w:tr w:rsidR="00977262" w:rsidRPr="00656937" w14:paraId="2894889A" w14:textId="77777777" w:rsidTr="002C6EAB">
        <w:trPr>
          <w:trHeight w:val="1550"/>
        </w:trPr>
        <w:tc>
          <w:tcPr>
            <w:tcW w:w="1844" w:type="dxa"/>
            <w:shd w:val="clear" w:color="auto" w:fill="F2F2F2" w:themeFill="background1" w:themeFillShade="F2"/>
          </w:tcPr>
          <w:p w14:paraId="107A739A" w14:textId="77777777" w:rsidR="00977262" w:rsidRPr="00656937" w:rsidRDefault="00977262" w:rsidP="00932819">
            <w:pPr>
              <w:spacing w:line="240" w:lineRule="auto"/>
              <w:jc w:val="center"/>
              <w:rPr>
                <w:rFonts w:asciiTheme="minorHAnsi" w:hAnsiTheme="minorHAnsi" w:cstheme="minorHAnsi"/>
                <w:b/>
              </w:rPr>
            </w:pPr>
            <w:r w:rsidRPr="00656937">
              <w:rPr>
                <w:rFonts w:asciiTheme="minorHAnsi" w:hAnsiTheme="minorHAnsi" w:cstheme="minorHAnsi"/>
                <w:b/>
              </w:rPr>
              <w:lastRenderedPageBreak/>
              <w:t>Wymagania dodatkowe</w:t>
            </w:r>
          </w:p>
        </w:tc>
        <w:tc>
          <w:tcPr>
            <w:tcW w:w="9072" w:type="dxa"/>
            <w:shd w:val="clear" w:color="auto" w:fill="auto"/>
          </w:tcPr>
          <w:p w14:paraId="44B18AE6" w14:textId="165F72E7" w:rsidR="00742DC5" w:rsidRPr="00656937" w:rsidRDefault="00742DC5" w:rsidP="008C6B43">
            <w:pPr>
              <w:spacing w:after="0" w:line="240" w:lineRule="auto"/>
              <w:rPr>
                <w:rFonts w:asciiTheme="minorHAnsi" w:hAnsiTheme="minorHAnsi" w:cstheme="minorHAnsi"/>
                <w:bCs/>
              </w:rPr>
            </w:pPr>
            <w:r w:rsidRPr="00656937">
              <w:rPr>
                <w:rFonts w:asciiTheme="minorHAnsi" w:hAnsiTheme="minorHAnsi" w:cstheme="minorHAnsi"/>
                <w:bCs/>
              </w:rPr>
              <w:t>Wbudowane porty</w:t>
            </w:r>
            <w:r w:rsidR="007604FC" w:rsidRPr="00656937">
              <w:rPr>
                <w:rFonts w:asciiTheme="minorHAnsi" w:hAnsiTheme="minorHAnsi" w:cstheme="minorHAnsi"/>
                <w:bCs/>
              </w:rPr>
              <w:t xml:space="preserve"> minimum:</w:t>
            </w:r>
            <w:r w:rsidRPr="00656937">
              <w:rPr>
                <w:rFonts w:asciiTheme="minorHAnsi" w:hAnsiTheme="minorHAnsi" w:cstheme="minorHAnsi"/>
                <w:bCs/>
              </w:rPr>
              <w:t xml:space="preserve"> </w:t>
            </w:r>
          </w:p>
          <w:p w14:paraId="6A2A7CFB" w14:textId="1785F032" w:rsidR="00A863E3" w:rsidRPr="00656937" w:rsidRDefault="00A863E3" w:rsidP="008C6B43">
            <w:pPr>
              <w:numPr>
                <w:ilvl w:val="0"/>
                <w:numId w:val="12"/>
              </w:numPr>
              <w:spacing w:after="0" w:line="240" w:lineRule="auto"/>
              <w:rPr>
                <w:rFonts w:asciiTheme="minorHAnsi" w:hAnsiTheme="minorHAnsi" w:cstheme="minorHAnsi"/>
                <w:bCs/>
              </w:rPr>
            </w:pPr>
            <w:r w:rsidRPr="00656937">
              <w:rPr>
                <w:rFonts w:asciiTheme="minorHAnsi" w:hAnsiTheme="minorHAnsi" w:cstheme="minorHAnsi"/>
                <w:bCs/>
              </w:rPr>
              <w:t>1x HDMI 1.4</w:t>
            </w:r>
            <w:r w:rsidR="008327D4" w:rsidRPr="00656937">
              <w:rPr>
                <w:rFonts w:asciiTheme="minorHAnsi" w:hAnsiTheme="minorHAnsi" w:cstheme="minorHAnsi"/>
                <w:bCs/>
              </w:rPr>
              <w:t>b</w:t>
            </w:r>
          </w:p>
          <w:p w14:paraId="7B09AACE" w14:textId="5711F490" w:rsidR="00742DC5" w:rsidRPr="00656937" w:rsidRDefault="00A863E3" w:rsidP="008C6B43">
            <w:pPr>
              <w:numPr>
                <w:ilvl w:val="0"/>
                <w:numId w:val="12"/>
              </w:numPr>
              <w:spacing w:after="0" w:line="240" w:lineRule="auto"/>
              <w:rPr>
                <w:rFonts w:asciiTheme="minorHAnsi" w:hAnsiTheme="minorHAnsi" w:cstheme="minorHAnsi"/>
                <w:bCs/>
              </w:rPr>
            </w:pPr>
            <w:r w:rsidRPr="00656937">
              <w:rPr>
                <w:rFonts w:asciiTheme="minorHAnsi" w:hAnsiTheme="minorHAnsi" w:cstheme="minorHAnsi"/>
                <w:bCs/>
              </w:rPr>
              <w:t>1</w:t>
            </w:r>
            <w:r w:rsidR="00742DC5" w:rsidRPr="00656937">
              <w:rPr>
                <w:rFonts w:asciiTheme="minorHAnsi" w:hAnsiTheme="minorHAnsi" w:cstheme="minorHAnsi"/>
                <w:bCs/>
              </w:rPr>
              <w:t xml:space="preserve">x </w:t>
            </w:r>
            <w:proofErr w:type="spellStart"/>
            <w:r w:rsidR="00742DC5" w:rsidRPr="00656937">
              <w:rPr>
                <w:rFonts w:asciiTheme="minorHAnsi" w:hAnsiTheme="minorHAnsi" w:cstheme="minorHAnsi"/>
                <w:bCs/>
              </w:rPr>
              <w:t>DisplayPort</w:t>
            </w:r>
            <w:proofErr w:type="spellEnd"/>
            <w:r w:rsidR="00742DC5" w:rsidRPr="00656937">
              <w:rPr>
                <w:rFonts w:asciiTheme="minorHAnsi" w:hAnsiTheme="minorHAnsi" w:cstheme="minorHAnsi"/>
                <w:bCs/>
              </w:rPr>
              <w:t xml:space="preserve"> 1.4</w:t>
            </w:r>
            <w:r w:rsidR="00F76C3D" w:rsidRPr="00656937">
              <w:rPr>
                <w:rFonts w:asciiTheme="minorHAnsi" w:hAnsiTheme="minorHAnsi" w:cstheme="minorHAnsi"/>
                <w:bCs/>
              </w:rPr>
              <w:t>a</w:t>
            </w:r>
          </w:p>
          <w:p w14:paraId="48F8B642" w14:textId="5BD299F9" w:rsidR="00742DC5" w:rsidRPr="00656937" w:rsidRDefault="00A863E3" w:rsidP="008C6B43">
            <w:pPr>
              <w:numPr>
                <w:ilvl w:val="0"/>
                <w:numId w:val="12"/>
              </w:numPr>
              <w:spacing w:after="0" w:line="240" w:lineRule="auto"/>
              <w:rPr>
                <w:rFonts w:asciiTheme="minorHAnsi" w:hAnsiTheme="minorHAnsi" w:cstheme="minorHAnsi"/>
                <w:bCs/>
              </w:rPr>
            </w:pPr>
            <w:r w:rsidRPr="00656937">
              <w:rPr>
                <w:rFonts w:asciiTheme="minorHAnsi" w:hAnsiTheme="minorHAnsi" w:cstheme="minorHAnsi"/>
                <w:bCs/>
              </w:rPr>
              <w:t>8</w:t>
            </w:r>
            <w:r w:rsidR="00742DC5" w:rsidRPr="00656937">
              <w:rPr>
                <w:rFonts w:asciiTheme="minorHAnsi" w:hAnsiTheme="minorHAnsi" w:cstheme="minorHAnsi"/>
                <w:bCs/>
              </w:rPr>
              <w:t xml:space="preserve"> portów USB wyprowadzonych na zewnątrz obudowy, w układzie: </w:t>
            </w:r>
          </w:p>
          <w:p w14:paraId="0874D36D" w14:textId="11BA40E9" w:rsidR="00742DC5" w:rsidRPr="00656937" w:rsidRDefault="00742DC5" w:rsidP="008C6B43">
            <w:pPr>
              <w:numPr>
                <w:ilvl w:val="1"/>
                <w:numId w:val="12"/>
              </w:numPr>
              <w:spacing w:after="0" w:line="240" w:lineRule="auto"/>
              <w:rPr>
                <w:rFonts w:asciiTheme="minorHAnsi" w:hAnsiTheme="minorHAnsi" w:cstheme="minorHAnsi"/>
                <w:bCs/>
              </w:rPr>
            </w:pPr>
            <w:r w:rsidRPr="00656937">
              <w:rPr>
                <w:rFonts w:asciiTheme="minorHAnsi" w:hAnsiTheme="minorHAnsi" w:cstheme="minorHAnsi"/>
                <w:bCs/>
              </w:rPr>
              <w:t>Panel przedni</w:t>
            </w:r>
            <w:r w:rsidR="007604FC" w:rsidRPr="00656937">
              <w:rPr>
                <w:rFonts w:asciiTheme="minorHAnsi" w:hAnsiTheme="minorHAnsi" w:cstheme="minorHAnsi"/>
                <w:bCs/>
              </w:rPr>
              <w:t xml:space="preserve"> minimum </w:t>
            </w:r>
            <w:r w:rsidRPr="00656937">
              <w:rPr>
                <w:rFonts w:asciiTheme="minorHAnsi" w:hAnsiTheme="minorHAnsi" w:cstheme="minorHAnsi"/>
                <w:bCs/>
              </w:rPr>
              <w:t xml:space="preserve">: </w:t>
            </w:r>
            <w:r w:rsidR="00A863E3" w:rsidRPr="00656937">
              <w:rPr>
                <w:rFonts w:asciiTheme="minorHAnsi" w:hAnsiTheme="minorHAnsi" w:cstheme="minorHAnsi"/>
                <w:bCs/>
              </w:rPr>
              <w:t>2</w:t>
            </w:r>
            <w:r w:rsidRPr="00656937">
              <w:rPr>
                <w:rFonts w:asciiTheme="minorHAnsi" w:hAnsiTheme="minorHAnsi" w:cstheme="minorHAnsi"/>
                <w:bCs/>
              </w:rPr>
              <w:t xml:space="preserve">x </w:t>
            </w:r>
            <w:r w:rsidR="007604FC" w:rsidRPr="00656937">
              <w:rPr>
                <w:rFonts w:asciiTheme="minorHAnsi" w:hAnsiTheme="minorHAnsi" w:cstheme="minorHAnsi"/>
                <w:bCs/>
              </w:rPr>
              <w:t xml:space="preserve">minimum </w:t>
            </w:r>
            <w:r w:rsidRPr="00656937">
              <w:rPr>
                <w:rFonts w:asciiTheme="minorHAnsi" w:hAnsiTheme="minorHAnsi" w:cstheme="minorHAnsi"/>
                <w:bCs/>
              </w:rPr>
              <w:t xml:space="preserve">USB </w:t>
            </w:r>
            <w:r w:rsidR="007604FC" w:rsidRPr="00656937">
              <w:rPr>
                <w:rFonts w:asciiTheme="minorHAnsi" w:hAnsiTheme="minorHAnsi" w:cstheme="minorHAnsi"/>
                <w:bCs/>
              </w:rPr>
              <w:t xml:space="preserve"> </w:t>
            </w:r>
            <w:r w:rsidRPr="00656937">
              <w:rPr>
                <w:rFonts w:asciiTheme="minorHAnsi" w:hAnsiTheme="minorHAnsi" w:cstheme="minorHAnsi"/>
                <w:bCs/>
              </w:rPr>
              <w:t>3.</w:t>
            </w:r>
            <w:r w:rsidR="007604FC" w:rsidRPr="00656937">
              <w:rPr>
                <w:rFonts w:asciiTheme="minorHAnsi" w:hAnsiTheme="minorHAnsi" w:cstheme="minorHAnsi"/>
                <w:bCs/>
              </w:rPr>
              <w:t>0</w:t>
            </w:r>
            <w:r w:rsidR="00A863E3" w:rsidRPr="00656937">
              <w:rPr>
                <w:rFonts w:asciiTheme="minorHAnsi" w:hAnsiTheme="minorHAnsi" w:cstheme="minorHAnsi"/>
                <w:bCs/>
              </w:rPr>
              <w:t xml:space="preserve"> </w:t>
            </w:r>
            <w:r w:rsidRPr="00656937">
              <w:rPr>
                <w:rFonts w:asciiTheme="minorHAnsi" w:hAnsiTheme="minorHAnsi" w:cstheme="minorHAnsi"/>
                <w:bCs/>
              </w:rPr>
              <w:t>Typu</w:t>
            </w:r>
            <w:r w:rsidR="008327D4" w:rsidRPr="00656937">
              <w:rPr>
                <w:rFonts w:asciiTheme="minorHAnsi" w:hAnsiTheme="minorHAnsi" w:cstheme="minorHAnsi"/>
                <w:bCs/>
              </w:rPr>
              <w:t>-</w:t>
            </w:r>
            <w:r w:rsidRPr="00656937">
              <w:rPr>
                <w:rFonts w:asciiTheme="minorHAnsi" w:hAnsiTheme="minorHAnsi" w:cstheme="minorHAnsi"/>
                <w:bCs/>
              </w:rPr>
              <w:t xml:space="preserve">A oraz </w:t>
            </w:r>
            <w:r w:rsidR="00A863E3" w:rsidRPr="00656937">
              <w:rPr>
                <w:rFonts w:asciiTheme="minorHAnsi" w:hAnsiTheme="minorHAnsi" w:cstheme="minorHAnsi"/>
                <w:bCs/>
              </w:rPr>
              <w:t>2</w:t>
            </w:r>
            <w:r w:rsidRPr="00656937">
              <w:rPr>
                <w:rFonts w:asciiTheme="minorHAnsi" w:hAnsiTheme="minorHAnsi" w:cstheme="minorHAnsi"/>
                <w:bCs/>
              </w:rPr>
              <w:t xml:space="preserve">x </w:t>
            </w:r>
            <w:r w:rsidR="007604FC" w:rsidRPr="00656937">
              <w:rPr>
                <w:rFonts w:asciiTheme="minorHAnsi" w:hAnsiTheme="minorHAnsi" w:cstheme="minorHAnsi"/>
                <w:bCs/>
              </w:rPr>
              <w:t xml:space="preserve">minimum </w:t>
            </w:r>
            <w:r w:rsidRPr="00656937">
              <w:rPr>
                <w:rFonts w:asciiTheme="minorHAnsi" w:hAnsiTheme="minorHAnsi" w:cstheme="minorHAnsi"/>
                <w:bCs/>
              </w:rPr>
              <w:t xml:space="preserve">USB </w:t>
            </w:r>
            <w:r w:rsidR="007604FC" w:rsidRPr="00656937">
              <w:rPr>
                <w:rFonts w:asciiTheme="minorHAnsi" w:hAnsiTheme="minorHAnsi" w:cstheme="minorHAnsi"/>
                <w:bCs/>
              </w:rPr>
              <w:t xml:space="preserve"> </w:t>
            </w:r>
            <w:r w:rsidR="00A863E3" w:rsidRPr="00656937">
              <w:rPr>
                <w:rFonts w:asciiTheme="minorHAnsi" w:hAnsiTheme="minorHAnsi" w:cstheme="minorHAnsi"/>
                <w:bCs/>
              </w:rPr>
              <w:t>2.0</w:t>
            </w:r>
            <w:r w:rsidRPr="00656937">
              <w:rPr>
                <w:rFonts w:asciiTheme="minorHAnsi" w:hAnsiTheme="minorHAnsi" w:cstheme="minorHAnsi"/>
                <w:bCs/>
              </w:rPr>
              <w:t xml:space="preserve"> </w:t>
            </w:r>
          </w:p>
          <w:p w14:paraId="04DFC116" w14:textId="3F07F3E2" w:rsidR="00742DC5" w:rsidRPr="00656937" w:rsidRDefault="00742DC5" w:rsidP="008C6B43">
            <w:pPr>
              <w:numPr>
                <w:ilvl w:val="1"/>
                <w:numId w:val="12"/>
              </w:numPr>
              <w:spacing w:after="0" w:line="240" w:lineRule="auto"/>
              <w:rPr>
                <w:rFonts w:asciiTheme="minorHAnsi" w:hAnsiTheme="minorHAnsi" w:cstheme="minorHAnsi"/>
                <w:bCs/>
              </w:rPr>
            </w:pPr>
            <w:r w:rsidRPr="00656937">
              <w:rPr>
                <w:rFonts w:asciiTheme="minorHAnsi" w:hAnsiTheme="minorHAnsi" w:cstheme="minorHAnsi"/>
                <w:bCs/>
              </w:rPr>
              <w:t>Panel tylny</w:t>
            </w:r>
            <w:r w:rsidR="007604FC" w:rsidRPr="00656937">
              <w:rPr>
                <w:rFonts w:asciiTheme="minorHAnsi" w:hAnsiTheme="minorHAnsi" w:cstheme="minorHAnsi"/>
                <w:bCs/>
              </w:rPr>
              <w:t xml:space="preserve"> minimum </w:t>
            </w:r>
            <w:r w:rsidRPr="00656937">
              <w:rPr>
                <w:rFonts w:asciiTheme="minorHAnsi" w:hAnsiTheme="minorHAnsi" w:cstheme="minorHAnsi"/>
                <w:bCs/>
              </w:rPr>
              <w:t xml:space="preserve">: </w:t>
            </w:r>
            <w:r w:rsidR="00A863E3" w:rsidRPr="00656937">
              <w:rPr>
                <w:rFonts w:asciiTheme="minorHAnsi" w:hAnsiTheme="minorHAnsi" w:cstheme="minorHAnsi"/>
                <w:bCs/>
              </w:rPr>
              <w:t xml:space="preserve">2x </w:t>
            </w:r>
            <w:r w:rsidR="007604FC" w:rsidRPr="00656937">
              <w:rPr>
                <w:rFonts w:asciiTheme="minorHAnsi" w:hAnsiTheme="minorHAnsi" w:cstheme="minorHAnsi"/>
                <w:bCs/>
              </w:rPr>
              <w:t xml:space="preserve">minimum </w:t>
            </w:r>
            <w:r w:rsidR="00A863E3" w:rsidRPr="00656937">
              <w:rPr>
                <w:rFonts w:asciiTheme="minorHAnsi" w:hAnsiTheme="minorHAnsi" w:cstheme="minorHAnsi"/>
                <w:bCs/>
              </w:rPr>
              <w:t xml:space="preserve">USB </w:t>
            </w:r>
            <w:r w:rsidR="007604FC" w:rsidRPr="00656937">
              <w:rPr>
                <w:rFonts w:asciiTheme="minorHAnsi" w:hAnsiTheme="minorHAnsi" w:cstheme="minorHAnsi"/>
                <w:bCs/>
              </w:rPr>
              <w:t xml:space="preserve"> </w:t>
            </w:r>
            <w:r w:rsidR="00A863E3" w:rsidRPr="00656937">
              <w:rPr>
                <w:rFonts w:asciiTheme="minorHAnsi" w:hAnsiTheme="minorHAnsi" w:cstheme="minorHAnsi"/>
                <w:bCs/>
              </w:rPr>
              <w:t>3.</w:t>
            </w:r>
            <w:r w:rsidR="007604FC" w:rsidRPr="00656937">
              <w:rPr>
                <w:rFonts w:asciiTheme="minorHAnsi" w:hAnsiTheme="minorHAnsi" w:cstheme="minorHAnsi"/>
                <w:bCs/>
              </w:rPr>
              <w:t>0</w:t>
            </w:r>
            <w:r w:rsidR="00A863E3" w:rsidRPr="00656937">
              <w:rPr>
                <w:rFonts w:asciiTheme="minorHAnsi" w:hAnsiTheme="minorHAnsi" w:cstheme="minorHAnsi"/>
                <w:bCs/>
              </w:rPr>
              <w:t xml:space="preserve"> Typu</w:t>
            </w:r>
            <w:r w:rsidR="008327D4" w:rsidRPr="00656937">
              <w:rPr>
                <w:rFonts w:asciiTheme="minorHAnsi" w:hAnsiTheme="minorHAnsi" w:cstheme="minorHAnsi"/>
                <w:bCs/>
              </w:rPr>
              <w:t>-</w:t>
            </w:r>
            <w:r w:rsidR="00A863E3" w:rsidRPr="00656937">
              <w:rPr>
                <w:rFonts w:asciiTheme="minorHAnsi" w:hAnsiTheme="minorHAnsi" w:cstheme="minorHAnsi"/>
                <w:bCs/>
              </w:rPr>
              <w:t xml:space="preserve">A oraz 2x </w:t>
            </w:r>
            <w:r w:rsidR="007604FC" w:rsidRPr="00656937">
              <w:rPr>
                <w:rFonts w:asciiTheme="minorHAnsi" w:hAnsiTheme="minorHAnsi" w:cstheme="minorHAnsi"/>
                <w:bCs/>
              </w:rPr>
              <w:t xml:space="preserve">minimum </w:t>
            </w:r>
            <w:r w:rsidR="00A863E3" w:rsidRPr="00656937">
              <w:rPr>
                <w:rFonts w:asciiTheme="minorHAnsi" w:hAnsiTheme="minorHAnsi" w:cstheme="minorHAnsi"/>
                <w:bCs/>
              </w:rPr>
              <w:t>USB 2.0</w:t>
            </w:r>
          </w:p>
          <w:p w14:paraId="16FF1D38" w14:textId="05CED223" w:rsidR="00742DC5" w:rsidRPr="00656937" w:rsidRDefault="00742DC5" w:rsidP="008C6B43">
            <w:pPr>
              <w:numPr>
                <w:ilvl w:val="0"/>
                <w:numId w:val="12"/>
              </w:numPr>
              <w:spacing w:after="0" w:line="240" w:lineRule="auto"/>
              <w:rPr>
                <w:rFonts w:asciiTheme="minorHAnsi" w:hAnsiTheme="minorHAnsi" w:cstheme="minorHAnsi"/>
                <w:bCs/>
              </w:rPr>
            </w:pPr>
            <w:r w:rsidRPr="00656937">
              <w:rPr>
                <w:rFonts w:asciiTheme="minorHAnsi" w:hAnsiTheme="minorHAnsi" w:cstheme="minorHAnsi"/>
                <w:bCs/>
              </w:rPr>
              <w:t xml:space="preserve">1x </w:t>
            </w:r>
            <w:r w:rsidR="008327D4" w:rsidRPr="00656937">
              <w:rPr>
                <w:rFonts w:asciiTheme="minorHAnsi" w:hAnsiTheme="minorHAnsi" w:cstheme="minorHAnsi"/>
                <w:bCs/>
              </w:rPr>
              <w:t xml:space="preserve">Uniwersalny </w:t>
            </w:r>
            <w:r w:rsidRPr="00656937">
              <w:rPr>
                <w:rFonts w:asciiTheme="minorHAnsi" w:hAnsiTheme="minorHAnsi" w:cstheme="minorHAnsi"/>
                <w:bCs/>
              </w:rPr>
              <w:t>port audio (słuchawk</w:t>
            </w:r>
            <w:r w:rsidR="008327D4" w:rsidRPr="00656937">
              <w:rPr>
                <w:rFonts w:asciiTheme="minorHAnsi" w:hAnsiTheme="minorHAnsi" w:cstheme="minorHAnsi"/>
                <w:bCs/>
              </w:rPr>
              <w:t>i</w:t>
            </w:r>
            <w:r w:rsidRPr="00656937">
              <w:rPr>
                <w:rFonts w:asciiTheme="minorHAnsi" w:hAnsiTheme="minorHAnsi" w:cstheme="minorHAnsi"/>
                <w:bCs/>
              </w:rPr>
              <w:t xml:space="preserve">/mikrofon) na przednim panelu </w:t>
            </w:r>
          </w:p>
          <w:p w14:paraId="206EA200" w14:textId="0F7461F1" w:rsidR="00742DC5" w:rsidRPr="00656937" w:rsidRDefault="00742DC5" w:rsidP="008C6B43">
            <w:pPr>
              <w:numPr>
                <w:ilvl w:val="0"/>
                <w:numId w:val="12"/>
              </w:numPr>
              <w:spacing w:after="0" w:line="240" w:lineRule="auto"/>
              <w:rPr>
                <w:rFonts w:asciiTheme="minorHAnsi" w:hAnsiTheme="minorHAnsi" w:cstheme="minorHAnsi"/>
                <w:bCs/>
              </w:rPr>
            </w:pPr>
            <w:r w:rsidRPr="00656937">
              <w:rPr>
                <w:rFonts w:asciiTheme="minorHAnsi" w:hAnsiTheme="minorHAnsi" w:cstheme="minorHAnsi"/>
                <w:bCs/>
              </w:rPr>
              <w:t>1 x RJ</w:t>
            </w:r>
            <w:r w:rsidR="008327D4" w:rsidRPr="00656937">
              <w:rPr>
                <w:rFonts w:asciiTheme="minorHAnsi" w:hAnsiTheme="minorHAnsi" w:cstheme="minorHAnsi"/>
                <w:bCs/>
              </w:rPr>
              <w:t>-</w:t>
            </w:r>
            <w:r w:rsidRPr="00656937">
              <w:rPr>
                <w:rFonts w:asciiTheme="minorHAnsi" w:hAnsiTheme="minorHAnsi" w:cstheme="minorHAnsi"/>
                <w:bCs/>
              </w:rPr>
              <w:t>45</w:t>
            </w:r>
          </w:p>
          <w:p w14:paraId="4F49ABF9" w14:textId="4487E007" w:rsidR="008C6B43" w:rsidRPr="00656937" w:rsidRDefault="00977262" w:rsidP="008C6B43">
            <w:pPr>
              <w:spacing w:after="0" w:line="240" w:lineRule="auto"/>
              <w:jc w:val="both"/>
              <w:rPr>
                <w:rFonts w:asciiTheme="minorHAnsi" w:hAnsiTheme="minorHAnsi" w:cstheme="minorHAnsi"/>
                <w:bCs/>
              </w:rPr>
            </w:pPr>
            <w:r w:rsidRPr="00656937">
              <w:rPr>
                <w:rFonts w:asciiTheme="minorHAnsi" w:hAnsiTheme="minorHAnsi" w:cstheme="minorHAnsi"/>
                <w:bCs/>
              </w:rPr>
              <w:t>Wymagana ilość i rozmieszczenie (na zewnątrz obudowy komputera) wszystkich portów USB nie może być osiągnięta w wyniku stosowania konwerterów, przejściówek lub przewodów połączeniowych itp.</w:t>
            </w:r>
            <w:r w:rsidR="009327DA" w:rsidRPr="00656937">
              <w:rPr>
                <w:rFonts w:asciiTheme="minorHAnsi" w:hAnsiTheme="minorHAnsi" w:cstheme="minorHAnsi"/>
                <w:bCs/>
              </w:rPr>
              <w:t xml:space="preserve"> które spowodowałyby zajęcie istniejącego już portu.</w:t>
            </w:r>
            <w:r w:rsidRPr="00656937">
              <w:rPr>
                <w:rFonts w:asciiTheme="minorHAnsi" w:hAnsiTheme="minorHAnsi" w:cstheme="minorHAnsi"/>
                <w:bCs/>
              </w:rPr>
              <w:t xml:space="preserve"> Zainstalowane porty nie mogą blokować instalacji kart rozszerzeń w złączach wymaganych w opisie płyty głównej.</w:t>
            </w:r>
          </w:p>
          <w:p w14:paraId="58573E5B" w14:textId="7AB8D265" w:rsidR="00E50397" w:rsidRPr="00656937" w:rsidRDefault="00E50397" w:rsidP="008C6B43">
            <w:pPr>
              <w:spacing w:after="0" w:line="240" w:lineRule="auto"/>
              <w:jc w:val="both"/>
              <w:rPr>
                <w:rFonts w:asciiTheme="minorHAnsi" w:hAnsiTheme="minorHAnsi" w:cstheme="minorHAnsi"/>
                <w:bCs/>
              </w:rPr>
            </w:pPr>
            <w:r w:rsidRPr="00656937">
              <w:rPr>
                <w:rFonts w:asciiTheme="minorHAnsi" w:hAnsiTheme="minorHAnsi" w:cstheme="minorHAnsi"/>
                <w:bCs/>
              </w:rPr>
              <w:t xml:space="preserve">Karta sieciowa </w:t>
            </w:r>
            <w:r w:rsidR="003F6CFB" w:rsidRPr="00656937">
              <w:rPr>
                <w:rFonts w:asciiTheme="minorHAnsi" w:hAnsiTheme="minorHAnsi" w:cstheme="minorHAnsi"/>
                <w:bCs/>
              </w:rPr>
              <w:t xml:space="preserve">Ethernet </w:t>
            </w:r>
            <w:r w:rsidRPr="00656937">
              <w:rPr>
                <w:rFonts w:asciiTheme="minorHAnsi" w:hAnsiTheme="minorHAnsi" w:cstheme="minorHAnsi"/>
                <w:bCs/>
              </w:rPr>
              <w:t>10/100/1000</w:t>
            </w:r>
            <w:r w:rsidR="003F6CFB" w:rsidRPr="00656937">
              <w:rPr>
                <w:rFonts w:asciiTheme="minorHAnsi" w:hAnsiTheme="minorHAnsi" w:cstheme="minorHAnsi"/>
                <w:bCs/>
              </w:rPr>
              <w:t xml:space="preserve"> </w:t>
            </w:r>
            <w:proofErr w:type="spellStart"/>
            <w:r w:rsidR="003F6CFB" w:rsidRPr="00656937">
              <w:rPr>
                <w:rFonts w:asciiTheme="minorHAnsi" w:hAnsiTheme="minorHAnsi" w:cstheme="minorHAnsi"/>
                <w:bCs/>
              </w:rPr>
              <w:t>Mbps</w:t>
            </w:r>
            <w:proofErr w:type="spellEnd"/>
            <w:r w:rsidRPr="00656937">
              <w:rPr>
                <w:rFonts w:asciiTheme="minorHAnsi" w:hAnsiTheme="minorHAnsi" w:cstheme="minorHAnsi"/>
                <w:bCs/>
              </w:rPr>
              <w:t xml:space="preserve"> zintegrowana z płytą główną, wspierająca obsługę </w:t>
            </w:r>
            <w:proofErr w:type="spellStart"/>
            <w:r w:rsidRPr="00656937">
              <w:rPr>
                <w:rFonts w:asciiTheme="minorHAnsi" w:hAnsiTheme="minorHAnsi" w:cstheme="minorHAnsi"/>
                <w:bCs/>
              </w:rPr>
              <w:t>WoL</w:t>
            </w:r>
            <w:proofErr w:type="spellEnd"/>
            <w:r w:rsidRPr="00656937">
              <w:rPr>
                <w:rFonts w:asciiTheme="minorHAnsi" w:hAnsiTheme="minorHAnsi" w:cstheme="minorHAnsi"/>
                <w:bCs/>
              </w:rPr>
              <w:t xml:space="preserve"> (funkcja włączana przez użytkownika)</w:t>
            </w:r>
            <w:r w:rsidR="003F6CFB" w:rsidRPr="00656937">
              <w:rPr>
                <w:rFonts w:asciiTheme="minorHAnsi" w:hAnsiTheme="minorHAnsi" w:cstheme="minorHAnsi"/>
                <w:bCs/>
              </w:rPr>
              <w:t>.</w:t>
            </w:r>
          </w:p>
          <w:p w14:paraId="1F2FACA1" w14:textId="2F23EB63" w:rsidR="003F6CFB" w:rsidRPr="00656937" w:rsidRDefault="00977262" w:rsidP="008C6B43">
            <w:pPr>
              <w:spacing w:after="0" w:line="240" w:lineRule="auto"/>
              <w:jc w:val="both"/>
              <w:rPr>
                <w:rFonts w:asciiTheme="minorHAnsi" w:hAnsiTheme="minorHAnsi" w:cstheme="minorHAnsi"/>
                <w:bCs/>
              </w:rPr>
            </w:pPr>
            <w:r w:rsidRPr="00656937">
              <w:rPr>
                <w:rFonts w:asciiTheme="minorHAnsi" w:hAnsiTheme="minorHAnsi" w:cstheme="minorHAnsi"/>
                <w:bCs/>
              </w:rPr>
              <w:t>Płyta główna wyposażona w:</w:t>
            </w:r>
            <w:r w:rsidR="00F10B43" w:rsidRPr="00656937">
              <w:rPr>
                <w:rFonts w:asciiTheme="minorHAnsi" w:hAnsiTheme="minorHAnsi" w:cstheme="minorHAnsi"/>
                <w:bCs/>
              </w:rPr>
              <w:t xml:space="preserve"> </w:t>
            </w:r>
          </w:p>
          <w:p w14:paraId="762570A9" w14:textId="56D631D9" w:rsidR="003F6CFB" w:rsidRPr="00656937" w:rsidRDefault="00F10B43" w:rsidP="008C6B43">
            <w:pPr>
              <w:spacing w:after="0" w:line="240" w:lineRule="auto"/>
              <w:jc w:val="both"/>
              <w:rPr>
                <w:rFonts w:asciiTheme="minorHAnsi" w:hAnsiTheme="minorHAnsi" w:cstheme="minorHAnsi"/>
                <w:bCs/>
              </w:rPr>
            </w:pPr>
            <w:r w:rsidRPr="00656937">
              <w:rPr>
                <w:rFonts w:asciiTheme="minorHAnsi" w:hAnsiTheme="minorHAnsi" w:cstheme="minorHAnsi"/>
                <w:bCs/>
              </w:rPr>
              <w:t xml:space="preserve">1x </w:t>
            </w:r>
            <w:proofErr w:type="spellStart"/>
            <w:r w:rsidR="00977262" w:rsidRPr="00656937">
              <w:rPr>
                <w:rFonts w:asciiTheme="minorHAnsi" w:hAnsiTheme="minorHAnsi" w:cstheme="minorHAnsi"/>
                <w:bCs/>
              </w:rPr>
              <w:t>PCIe</w:t>
            </w:r>
            <w:proofErr w:type="spellEnd"/>
            <w:r w:rsidR="00977262" w:rsidRPr="00656937">
              <w:rPr>
                <w:rFonts w:asciiTheme="minorHAnsi" w:hAnsiTheme="minorHAnsi" w:cstheme="minorHAnsi"/>
                <w:bCs/>
              </w:rPr>
              <w:t xml:space="preserve"> x16 Gen</w:t>
            </w:r>
            <w:r w:rsidR="003F6CFB" w:rsidRPr="00656937">
              <w:rPr>
                <w:rFonts w:asciiTheme="minorHAnsi" w:hAnsiTheme="minorHAnsi" w:cstheme="minorHAnsi"/>
                <w:bCs/>
              </w:rPr>
              <w:t xml:space="preserve"> </w:t>
            </w:r>
            <w:r w:rsidR="00977262" w:rsidRPr="00656937">
              <w:rPr>
                <w:rFonts w:asciiTheme="minorHAnsi" w:hAnsiTheme="minorHAnsi" w:cstheme="minorHAnsi"/>
                <w:bCs/>
              </w:rPr>
              <w:t xml:space="preserve">3, </w:t>
            </w:r>
          </w:p>
          <w:p w14:paraId="1DADE1E6" w14:textId="67A6BD3F" w:rsidR="003F6CFB" w:rsidRPr="00656937" w:rsidRDefault="00F10B43" w:rsidP="008C6B43">
            <w:pPr>
              <w:spacing w:after="0" w:line="240" w:lineRule="auto"/>
              <w:jc w:val="both"/>
              <w:rPr>
                <w:rFonts w:asciiTheme="minorHAnsi" w:hAnsiTheme="minorHAnsi" w:cstheme="minorHAnsi"/>
                <w:bCs/>
              </w:rPr>
            </w:pPr>
            <w:r w:rsidRPr="00656937">
              <w:rPr>
                <w:rFonts w:asciiTheme="minorHAnsi" w:hAnsiTheme="minorHAnsi" w:cstheme="minorHAnsi"/>
                <w:bCs/>
              </w:rPr>
              <w:t xml:space="preserve">1x </w:t>
            </w:r>
            <w:proofErr w:type="spellStart"/>
            <w:r w:rsidRPr="00656937">
              <w:rPr>
                <w:rFonts w:asciiTheme="minorHAnsi" w:hAnsiTheme="minorHAnsi" w:cstheme="minorHAnsi"/>
                <w:bCs/>
              </w:rPr>
              <w:t>PCIe</w:t>
            </w:r>
            <w:proofErr w:type="spellEnd"/>
            <w:r w:rsidR="00977262" w:rsidRPr="00656937">
              <w:rPr>
                <w:rFonts w:asciiTheme="minorHAnsi" w:hAnsiTheme="minorHAnsi" w:cstheme="minorHAnsi"/>
                <w:bCs/>
              </w:rPr>
              <w:t xml:space="preserve"> x</w:t>
            </w:r>
            <w:r w:rsidR="00286DC2" w:rsidRPr="00656937">
              <w:rPr>
                <w:rFonts w:asciiTheme="minorHAnsi" w:hAnsiTheme="minorHAnsi" w:cstheme="minorHAnsi"/>
                <w:bCs/>
              </w:rPr>
              <w:t>1</w:t>
            </w:r>
            <w:r w:rsidR="003F6CFB" w:rsidRPr="00656937">
              <w:rPr>
                <w:rFonts w:asciiTheme="minorHAnsi" w:hAnsiTheme="minorHAnsi" w:cstheme="minorHAnsi"/>
                <w:bCs/>
              </w:rPr>
              <w:t xml:space="preserve"> Gen 3</w:t>
            </w:r>
            <w:r w:rsidR="00977262" w:rsidRPr="00656937">
              <w:rPr>
                <w:rFonts w:asciiTheme="minorHAnsi" w:hAnsiTheme="minorHAnsi" w:cstheme="minorHAnsi"/>
                <w:bCs/>
              </w:rPr>
              <w:t xml:space="preserve">, </w:t>
            </w:r>
          </w:p>
          <w:p w14:paraId="07496BAD" w14:textId="1C7BB4DE" w:rsidR="003F6CFB" w:rsidRPr="00656937" w:rsidRDefault="00286DC2" w:rsidP="008C6B43">
            <w:pPr>
              <w:spacing w:after="0" w:line="240" w:lineRule="auto"/>
              <w:jc w:val="both"/>
              <w:rPr>
                <w:rFonts w:asciiTheme="minorHAnsi" w:hAnsiTheme="minorHAnsi" w:cstheme="minorHAnsi"/>
                <w:bCs/>
              </w:rPr>
            </w:pPr>
            <w:r w:rsidRPr="00656937">
              <w:rPr>
                <w:rFonts w:asciiTheme="minorHAnsi" w:hAnsiTheme="minorHAnsi" w:cstheme="minorHAnsi"/>
                <w:bCs/>
              </w:rPr>
              <w:t>2</w:t>
            </w:r>
            <w:r w:rsidR="00E50397" w:rsidRPr="00656937">
              <w:rPr>
                <w:rFonts w:asciiTheme="minorHAnsi" w:hAnsiTheme="minorHAnsi" w:cstheme="minorHAnsi"/>
                <w:bCs/>
              </w:rPr>
              <w:t>x</w:t>
            </w:r>
            <w:r w:rsidR="00F10B43" w:rsidRPr="00656937">
              <w:rPr>
                <w:rFonts w:asciiTheme="minorHAnsi" w:hAnsiTheme="minorHAnsi" w:cstheme="minorHAnsi"/>
                <w:bCs/>
              </w:rPr>
              <w:t xml:space="preserve"> </w:t>
            </w:r>
            <w:r w:rsidR="00977262" w:rsidRPr="00656937">
              <w:rPr>
                <w:rFonts w:asciiTheme="minorHAnsi" w:hAnsiTheme="minorHAnsi" w:cstheme="minorHAnsi"/>
                <w:bCs/>
              </w:rPr>
              <w:t xml:space="preserve">DIMM z obsługą </w:t>
            </w:r>
            <w:r w:rsidRPr="00656937">
              <w:rPr>
                <w:rFonts w:asciiTheme="minorHAnsi" w:hAnsiTheme="minorHAnsi" w:cstheme="minorHAnsi"/>
                <w:bCs/>
              </w:rPr>
              <w:t>64</w:t>
            </w:r>
            <w:r w:rsidR="00325D9F" w:rsidRPr="00656937">
              <w:rPr>
                <w:rFonts w:asciiTheme="minorHAnsi" w:hAnsiTheme="minorHAnsi" w:cstheme="minorHAnsi"/>
                <w:bCs/>
              </w:rPr>
              <w:t xml:space="preserve"> </w:t>
            </w:r>
            <w:r w:rsidR="00977262" w:rsidRPr="00656937">
              <w:rPr>
                <w:rFonts w:asciiTheme="minorHAnsi" w:hAnsiTheme="minorHAnsi" w:cstheme="minorHAnsi"/>
                <w:bCs/>
              </w:rPr>
              <w:t xml:space="preserve">GB DDR4 RAM, </w:t>
            </w:r>
          </w:p>
          <w:p w14:paraId="05D9E606" w14:textId="6A2D4300" w:rsidR="008C6B43" w:rsidRPr="00656937" w:rsidRDefault="00286DC2" w:rsidP="008C6B43">
            <w:pPr>
              <w:spacing w:after="0" w:line="240" w:lineRule="auto"/>
              <w:jc w:val="both"/>
              <w:rPr>
                <w:rFonts w:asciiTheme="minorHAnsi" w:hAnsiTheme="minorHAnsi" w:cstheme="minorHAnsi"/>
                <w:bCs/>
              </w:rPr>
            </w:pPr>
            <w:r w:rsidRPr="00656937">
              <w:rPr>
                <w:rFonts w:asciiTheme="minorHAnsi" w:hAnsiTheme="minorHAnsi" w:cstheme="minorHAnsi"/>
                <w:bCs/>
              </w:rPr>
              <w:t>2</w:t>
            </w:r>
            <w:r w:rsidR="00E50397" w:rsidRPr="00656937">
              <w:rPr>
                <w:rFonts w:asciiTheme="minorHAnsi" w:hAnsiTheme="minorHAnsi" w:cstheme="minorHAnsi"/>
                <w:bCs/>
              </w:rPr>
              <w:t>x</w:t>
            </w:r>
            <w:r w:rsidR="00977262" w:rsidRPr="00656937">
              <w:rPr>
                <w:rFonts w:asciiTheme="minorHAnsi" w:hAnsiTheme="minorHAnsi" w:cstheme="minorHAnsi"/>
                <w:bCs/>
              </w:rPr>
              <w:t xml:space="preserve"> SATA 3.0</w:t>
            </w:r>
            <w:r w:rsidR="003F6CFB" w:rsidRPr="00656937">
              <w:rPr>
                <w:rFonts w:asciiTheme="minorHAnsi" w:hAnsiTheme="minorHAnsi" w:cstheme="minorHAnsi"/>
                <w:bCs/>
              </w:rPr>
              <w:t>,</w:t>
            </w:r>
          </w:p>
          <w:p w14:paraId="4CE65598" w14:textId="221AE7C5" w:rsidR="003F6CFB" w:rsidRPr="00656937" w:rsidRDefault="003F6CFB" w:rsidP="008C6B43">
            <w:pPr>
              <w:spacing w:after="0" w:line="240" w:lineRule="auto"/>
              <w:rPr>
                <w:rFonts w:asciiTheme="minorHAnsi" w:hAnsiTheme="minorHAnsi" w:cstheme="minorHAnsi"/>
                <w:bCs/>
              </w:rPr>
            </w:pPr>
            <w:r w:rsidRPr="00656937">
              <w:rPr>
                <w:rFonts w:asciiTheme="minorHAnsi" w:hAnsiTheme="minorHAnsi" w:cstheme="minorHAnsi"/>
                <w:bCs/>
              </w:rPr>
              <w:t>1x</w:t>
            </w:r>
            <w:r w:rsidR="00286DC2" w:rsidRPr="00656937">
              <w:rPr>
                <w:rFonts w:asciiTheme="minorHAnsi" w:hAnsiTheme="minorHAnsi" w:cstheme="minorHAnsi"/>
                <w:bCs/>
              </w:rPr>
              <w:t xml:space="preserve"> złącze</w:t>
            </w:r>
            <w:r w:rsidR="00E50397" w:rsidRPr="00656937">
              <w:rPr>
                <w:rFonts w:asciiTheme="minorHAnsi" w:hAnsiTheme="minorHAnsi" w:cstheme="minorHAnsi"/>
                <w:bCs/>
              </w:rPr>
              <w:t xml:space="preserve"> M.2 dla dysków </w:t>
            </w:r>
            <w:r w:rsidRPr="00656937">
              <w:rPr>
                <w:rFonts w:asciiTheme="minorHAnsi" w:hAnsiTheme="minorHAnsi" w:cstheme="minorHAnsi"/>
                <w:bCs/>
              </w:rPr>
              <w:t xml:space="preserve">SSD </w:t>
            </w:r>
            <w:proofErr w:type="spellStart"/>
            <w:r w:rsidRPr="00656937">
              <w:rPr>
                <w:rFonts w:asciiTheme="minorHAnsi" w:hAnsiTheme="minorHAnsi" w:cstheme="minorHAnsi"/>
                <w:bCs/>
              </w:rPr>
              <w:t>PCIe</w:t>
            </w:r>
            <w:proofErr w:type="spellEnd"/>
            <w:r w:rsidR="00852239" w:rsidRPr="00656937">
              <w:rPr>
                <w:rFonts w:asciiTheme="minorHAnsi" w:hAnsiTheme="minorHAnsi" w:cstheme="minorHAnsi"/>
                <w:bCs/>
              </w:rPr>
              <w:t xml:space="preserve"> 2230/2280</w:t>
            </w:r>
          </w:p>
          <w:p w14:paraId="135A37C5" w14:textId="44E3F6AD" w:rsidR="00977262" w:rsidRPr="00656937" w:rsidRDefault="003F6CFB" w:rsidP="008C6B43">
            <w:pPr>
              <w:spacing w:after="0" w:line="240" w:lineRule="auto"/>
              <w:rPr>
                <w:rFonts w:asciiTheme="minorHAnsi" w:hAnsiTheme="minorHAnsi" w:cstheme="minorHAnsi"/>
                <w:bCs/>
              </w:rPr>
            </w:pPr>
            <w:r w:rsidRPr="00656937">
              <w:rPr>
                <w:rFonts w:asciiTheme="minorHAnsi" w:hAnsiTheme="minorHAnsi" w:cstheme="minorHAnsi"/>
                <w:bCs/>
              </w:rPr>
              <w:t>1x</w:t>
            </w:r>
            <w:r w:rsidR="00E50397" w:rsidRPr="00656937">
              <w:rPr>
                <w:rFonts w:asciiTheme="minorHAnsi" w:hAnsiTheme="minorHAnsi" w:cstheme="minorHAnsi"/>
                <w:bCs/>
              </w:rPr>
              <w:t xml:space="preserve"> złącze M.2 </w:t>
            </w:r>
            <w:r w:rsidRPr="00656937">
              <w:rPr>
                <w:rFonts w:asciiTheme="minorHAnsi" w:hAnsiTheme="minorHAnsi" w:cstheme="minorHAnsi"/>
                <w:bCs/>
              </w:rPr>
              <w:t xml:space="preserve">dla </w:t>
            </w:r>
            <w:r w:rsidR="00E50397" w:rsidRPr="00656937">
              <w:rPr>
                <w:rFonts w:asciiTheme="minorHAnsi" w:hAnsiTheme="minorHAnsi" w:cstheme="minorHAnsi"/>
                <w:bCs/>
              </w:rPr>
              <w:t>bezprzewodowej karty sieciowej.</w:t>
            </w:r>
          </w:p>
          <w:p w14:paraId="071A2DE7" w14:textId="77777777" w:rsidR="00977262" w:rsidRPr="00656937" w:rsidRDefault="00977262" w:rsidP="008C6B43">
            <w:pPr>
              <w:spacing w:after="0" w:line="240" w:lineRule="auto"/>
              <w:jc w:val="both"/>
              <w:rPr>
                <w:rFonts w:asciiTheme="minorHAnsi" w:hAnsiTheme="minorHAnsi" w:cstheme="minorHAnsi"/>
                <w:bCs/>
              </w:rPr>
            </w:pPr>
            <w:r w:rsidRPr="00656937">
              <w:rPr>
                <w:rFonts w:asciiTheme="minorHAnsi" w:hAnsiTheme="minorHAnsi" w:cstheme="minorHAnsi"/>
                <w:bCs/>
              </w:rPr>
              <w:t xml:space="preserve">Klawiatura USB w układzie polski programisty </w:t>
            </w:r>
          </w:p>
          <w:p w14:paraId="125FA647" w14:textId="3F032FB9" w:rsidR="00977262" w:rsidRPr="00656937" w:rsidRDefault="00977262" w:rsidP="008C6B43">
            <w:pPr>
              <w:spacing w:after="0" w:line="240" w:lineRule="auto"/>
              <w:rPr>
                <w:rFonts w:asciiTheme="minorHAnsi" w:hAnsiTheme="minorHAnsi" w:cstheme="minorHAnsi"/>
                <w:bCs/>
              </w:rPr>
            </w:pPr>
            <w:r w:rsidRPr="00656937">
              <w:rPr>
                <w:rFonts w:asciiTheme="minorHAnsi" w:hAnsiTheme="minorHAnsi" w:cstheme="minorHAnsi"/>
                <w:bCs/>
              </w:rPr>
              <w:t xml:space="preserve">Mysz USB z </w:t>
            </w:r>
            <w:r w:rsidR="003F6CFB" w:rsidRPr="00656937">
              <w:rPr>
                <w:rFonts w:asciiTheme="minorHAnsi" w:hAnsiTheme="minorHAnsi" w:cstheme="minorHAnsi"/>
                <w:bCs/>
              </w:rPr>
              <w:t>min. 2</w:t>
            </w:r>
            <w:r w:rsidRPr="00656937">
              <w:rPr>
                <w:rFonts w:asciiTheme="minorHAnsi" w:hAnsiTheme="minorHAnsi" w:cstheme="minorHAnsi"/>
                <w:bCs/>
              </w:rPr>
              <w:t xml:space="preserve"> klawiszami oraz rolką (</w:t>
            </w:r>
            <w:proofErr w:type="spellStart"/>
            <w:r w:rsidRPr="00656937">
              <w:rPr>
                <w:rFonts w:asciiTheme="minorHAnsi" w:hAnsiTheme="minorHAnsi" w:cstheme="minorHAnsi"/>
                <w:bCs/>
              </w:rPr>
              <w:t>scroll</w:t>
            </w:r>
            <w:proofErr w:type="spellEnd"/>
            <w:r w:rsidRPr="00656937">
              <w:rPr>
                <w:rFonts w:asciiTheme="minorHAnsi" w:hAnsiTheme="minorHAnsi" w:cstheme="minorHAnsi"/>
                <w:bCs/>
              </w:rPr>
              <w:t xml:space="preserve">) </w:t>
            </w:r>
          </w:p>
          <w:p w14:paraId="2019FA87" w14:textId="77777777" w:rsidR="00977262" w:rsidRPr="00656937" w:rsidRDefault="00977262" w:rsidP="007604FC">
            <w:pPr>
              <w:spacing w:after="0" w:line="240" w:lineRule="auto"/>
              <w:rPr>
                <w:rFonts w:asciiTheme="minorHAnsi" w:hAnsiTheme="minorHAnsi" w:cstheme="minorHAnsi"/>
                <w:bCs/>
              </w:rPr>
            </w:pPr>
            <w:r w:rsidRPr="00656937">
              <w:rPr>
                <w:rFonts w:asciiTheme="minorHAnsi" w:hAnsiTheme="minorHAnsi" w:cstheme="minorHAnsi"/>
                <w:bCs/>
              </w:rPr>
              <w:t xml:space="preserve">Nagrywarka DVD+/-RW o prędkości min. 8x </w:t>
            </w:r>
          </w:p>
          <w:p w14:paraId="70A4A630" w14:textId="77777777" w:rsidR="00C51A88" w:rsidRPr="00656937" w:rsidRDefault="009327DA" w:rsidP="007604FC">
            <w:pPr>
              <w:spacing w:after="0" w:line="240" w:lineRule="auto"/>
              <w:rPr>
                <w:rFonts w:asciiTheme="minorHAnsi" w:hAnsiTheme="minorHAnsi" w:cstheme="minorHAnsi"/>
                <w:bCs/>
              </w:rPr>
            </w:pPr>
            <w:r w:rsidRPr="00656937">
              <w:rPr>
                <w:rFonts w:asciiTheme="minorHAnsi" w:hAnsiTheme="minorHAnsi" w:cstheme="minorHAnsi"/>
                <w:bCs/>
              </w:rPr>
              <w:t>M</w:t>
            </w:r>
            <w:r w:rsidR="00FD6D5B" w:rsidRPr="00656937">
              <w:rPr>
                <w:rFonts w:asciiTheme="minorHAnsi" w:hAnsiTheme="minorHAnsi" w:cstheme="minorHAnsi"/>
                <w:bCs/>
              </w:rPr>
              <w:t xml:space="preserve">ysz optyczna podłączana poprzez port USB, dwuklawiszowa, z rolką. Czułość (DPI) co najmniej 1000. Przewód łączący z komputerem o długości nie mniejszej jak 1,8 m. </w:t>
            </w:r>
          </w:p>
          <w:p w14:paraId="67043C92" w14:textId="0394704B" w:rsidR="00FD6D5B" w:rsidRPr="00656937" w:rsidRDefault="00FD6D5B" w:rsidP="007604FC">
            <w:pPr>
              <w:spacing w:after="0" w:line="240" w:lineRule="auto"/>
              <w:rPr>
                <w:rFonts w:asciiTheme="minorHAnsi" w:hAnsiTheme="minorHAnsi" w:cstheme="minorHAnsi"/>
                <w:bCs/>
              </w:rPr>
            </w:pPr>
            <w:r w:rsidRPr="00656937">
              <w:rPr>
                <w:rFonts w:asciiTheme="minorHAnsi" w:hAnsiTheme="minorHAnsi" w:cstheme="minorHAnsi"/>
                <w:bCs/>
              </w:rPr>
              <w:t>Klawiatura typu QWERTY w tzw. Układzie amerykańskim (klawisz ze znakiem dolara, a nie funta angielskiego),konieczne występowanie dwóch klawiszy ALT.</w:t>
            </w:r>
          </w:p>
        </w:tc>
      </w:tr>
      <w:tr w:rsidR="00977262" w:rsidRPr="00656937" w14:paraId="2DC1DAA9" w14:textId="77777777" w:rsidTr="002C6EAB">
        <w:trPr>
          <w:trHeight w:val="785"/>
        </w:trPr>
        <w:tc>
          <w:tcPr>
            <w:tcW w:w="1844" w:type="dxa"/>
            <w:shd w:val="clear" w:color="auto" w:fill="F2F2F2" w:themeFill="background1" w:themeFillShade="F2"/>
          </w:tcPr>
          <w:p w14:paraId="6549546F" w14:textId="77777777" w:rsidR="00977262" w:rsidRPr="00656937" w:rsidRDefault="00977262" w:rsidP="00932819">
            <w:pPr>
              <w:spacing w:after="0" w:line="240" w:lineRule="auto"/>
              <w:jc w:val="center"/>
              <w:rPr>
                <w:rFonts w:asciiTheme="minorHAnsi" w:hAnsiTheme="minorHAnsi" w:cstheme="minorHAnsi"/>
                <w:b/>
              </w:rPr>
            </w:pPr>
            <w:r w:rsidRPr="00656937">
              <w:rPr>
                <w:rFonts w:asciiTheme="minorHAnsi" w:hAnsiTheme="minorHAnsi" w:cstheme="minorHAnsi"/>
                <w:b/>
              </w:rPr>
              <w:t>Ergonomia</w:t>
            </w:r>
          </w:p>
        </w:tc>
        <w:tc>
          <w:tcPr>
            <w:tcW w:w="9072" w:type="dxa"/>
            <w:shd w:val="clear" w:color="auto" w:fill="auto"/>
          </w:tcPr>
          <w:p w14:paraId="49391405" w14:textId="3C35A5F6" w:rsidR="00977262" w:rsidRPr="00656937" w:rsidRDefault="00977262" w:rsidP="008C6B43">
            <w:pPr>
              <w:spacing w:after="0" w:line="240" w:lineRule="auto"/>
              <w:rPr>
                <w:rFonts w:asciiTheme="minorHAnsi" w:hAnsiTheme="minorHAnsi" w:cstheme="minorHAnsi"/>
                <w:bCs/>
              </w:rPr>
            </w:pPr>
            <w:r w:rsidRPr="00656937">
              <w:rPr>
                <w:rFonts w:asciiTheme="minorHAnsi" w:hAnsiTheme="minorHAnsi" w:cstheme="minorHAnsi"/>
                <w:bCs/>
              </w:rPr>
              <w:t xml:space="preserve">Głośność jednostki centralnej mierzona zgodnie z normą ISO 7779 oraz wykazana zgodnie z normą ISO 9296 w pozycji </w:t>
            </w:r>
            <w:r w:rsidR="002C6EAB" w:rsidRPr="00656937">
              <w:rPr>
                <w:rFonts w:asciiTheme="minorHAnsi" w:hAnsiTheme="minorHAnsi" w:cstheme="minorHAnsi"/>
                <w:bCs/>
              </w:rPr>
              <w:t>operatora w trybie bezczynności</w:t>
            </w:r>
            <w:r w:rsidRPr="00656937">
              <w:rPr>
                <w:rFonts w:asciiTheme="minorHAnsi" w:hAnsiTheme="minorHAnsi" w:cstheme="minorHAnsi"/>
                <w:bCs/>
              </w:rPr>
              <w:t xml:space="preserve"> (IDLE) wynosząca maksymalnie </w:t>
            </w:r>
            <w:r w:rsidR="00C51A88" w:rsidRPr="00656937">
              <w:rPr>
                <w:rFonts w:asciiTheme="minorHAnsi" w:hAnsiTheme="minorHAnsi" w:cstheme="minorHAnsi"/>
                <w:bCs/>
              </w:rPr>
              <w:t>30</w:t>
            </w:r>
            <w:r w:rsidRPr="00656937">
              <w:rPr>
                <w:rFonts w:asciiTheme="minorHAnsi" w:hAnsiTheme="minorHAnsi" w:cstheme="minorHAnsi"/>
                <w:bCs/>
              </w:rPr>
              <w:t xml:space="preserve"> dB </w:t>
            </w:r>
            <w:r w:rsidR="00A863E3" w:rsidRPr="00656937">
              <w:rPr>
                <w:rFonts w:asciiTheme="minorHAnsi" w:hAnsiTheme="minorHAnsi" w:cstheme="minorHAnsi"/>
                <w:bCs/>
              </w:rPr>
              <w:t>(załączyć oświadczenie producenta</w:t>
            </w:r>
            <w:r w:rsidR="002C6EAB" w:rsidRPr="00656937">
              <w:rPr>
                <w:rFonts w:asciiTheme="minorHAnsi" w:hAnsiTheme="minorHAnsi" w:cstheme="minorHAnsi"/>
                <w:bCs/>
              </w:rPr>
              <w:t xml:space="preserve"> opatrzone numerem postępowania</w:t>
            </w:r>
            <w:r w:rsidR="00283B1A" w:rsidRPr="00656937">
              <w:rPr>
                <w:rFonts w:asciiTheme="minorHAnsi" w:hAnsiTheme="minorHAnsi" w:cstheme="minorHAnsi"/>
                <w:bCs/>
              </w:rPr>
              <w:t>).</w:t>
            </w:r>
          </w:p>
        </w:tc>
      </w:tr>
      <w:tr w:rsidR="00325D9F" w:rsidRPr="00656937" w14:paraId="31D2E6D9" w14:textId="77777777" w:rsidTr="002C6EAB">
        <w:trPr>
          <w:trHeight w:val="2313"/>
        </w:trPr>
        <w:tc>
          <w:tcPr>
            <w:tcW w:w="1844" w:type="dxa"/>
            <w:shd w:val="clear" w:color="auto" w:fill="F2F2F2" w:themeFill="background1" w:themeFillShade="F2"/>
          </w:tcPr>
          <w:p w14:paraId="3BA7418F" w14:textId="77777777" w:rsidR="00325D9F" w:rsidRPr="00656937" w:rsidRDefault="00325D9F" w:rsidP="00932819">
            <w:pPr>
              <w:spacing w:line="240" w:lineRule="auto"/>
              <w:jc w:val="center"/>
              <w:rPr>
                <w:rFonts w:asciiTheme="minorHAnsi" w:hAnsiTheme="minorHAnsi" w:cstheme="minorHAnsi"/>
                <w:b/>
              </w:rPr>
            </w:pPr>
            <w:r w:rsidRPr="00656937">
              <w:rPr>
                <w:rFonts w:asciiTheme="minorHAnsi" w:hAnsiTheme="minorHAnsi" w:cstheme="minorHAnsi"/>
                <w:b/>
              </w:rPr>
              <w:t>Warunki gwarancji</w:t>
            </w:r>
          </w:p>
        </w:tc>
        <w:tc>
          <w:tcPr>
            <w:tcW w:w="9072" w:type="dxa"/>
            <w:shd w:val="clear" w:color="auto" w:fill="auto"/>
          </w:tcPr>
          <w:p w14:paraId="622EC459" w14:textId="0FBE5775" w:rsidR="003035E5" w:rsidRPr="00656937" w:rsidRDefault="002C6EAB" w:rsidP="002C6EAB">
            <w:pPr>
              <w:spacing w:after="0" w:line="240" w:lineRule="auto"/>
              <w:rPr>
                <w:rFonts w:asciiTheme="minorHAnsi" w:hAnsiTheme="minorHAnsi" w:cstheme="minorHAnsi"/>
                <w:bCs/>
              </w:rPr>
            </w:pPr>
            <w:r w:rsidRPr="00656937">
              <w:rPr>
                <w:rFonts w:asciiTheme="minorHAnsi" w:hAnsiTheme="minorHAnsi" w:cstheme="minorHAnsi"/>
                <w:bCs/>
              </w:rPr>
              <w:t xml:space="preserve">Gwarancja producenta min. </w:t>
            </w:r>
            <w:r w:rsidR="00AE66A7" w:rsidRPr="00656937">
              <w:rPr>
                <w:rFonts w:asciiTheme="minorHAnsi" w:hAnsiTheme="minorHAnsi" w:cstheme="minorHAnsi"/>
                <w:bCs/>
              </w:rPr>
              <w:t>24</w:t>
            </w:r>
            <w:r w:rsidRPr="00656937">
              <w:rPr>
                <w:rFonts w:asciiTheme="minorHAnsi" w:hAnsiTheme="minorHAnsi" w:cstheme="minorHAnsi"/>
                <w:bCs/>
              </w:rPr>
              <w:t xml:space="preserve"> miesięcy świadczona na miejscu u Zamawiającego. </w:t>
            </w:r>
          </w:p>
          <w:p w14:paraId="580BDD6F" w14:textId="551D5ABC" w:rsidR="002C6EAB" w:rsidRPr="00656937" w:rsidRDefault="002C6EAB" w:rsidP="002C6EAB">
            <w:pPr>
              <w:spacing w:after="0" w:line="240" w:lineRule="auto"/>
              <w:rPr>
                <w:rFonts w:asciiTheme="minorHAnsi" w:hAnsiTheme="minorHAnsi" w:cstheme="minorHAnsi"/>
                <w:bCs/>
              </w:rPr>
            </w:pPr>
            <w:r w:rsidRPr="00656937">
              <w:rPr>
                <w:rFonts w:asciiTheme="minorHAnsi" w:hAnsiTheme="minorHAnsi" w:cstheme="minorHAnsi"/>
                <w:bCs/>
              </w:rPr>
              <w:t>Czas reakcji serwisu do końca następnego dnia roboczego.</w:t>
            </w:r>
          </w:p>
          <w:p w14:paraId="6CFEAD86" w14:textId="0153D1B7" w:rsidR="002C6EAB" w:rsidRPr="00656937" w:rsidRDefault="002C6EAB" w:rsidP="002C6EAB">
            <w:pPr>
              <w:spacing w:after="0" w:line="240" w:lineRule="auto"/>
              <w:rPr>
                <w:rFonts w:asciiTheme="minorHAnsi" w:hAnsiTheme="minorHAnsi" w:cstheme="minorHAnsi"/>
                <w:bCs/>
              </w:rPr>
            </w:pPr>
            <w:r w:rsidRPr="00656937">
              <w:rPr>
                <w:rFonts w:asciiTheme="minorHAnsi" w:hAnsiTheme="minorHAnsi" w:cstheme="minorHAnsi"/>
                <w:bCs/>
              </w:rPr>
              <w:t>W przypadku awarii dysk SSD zostaje u Zamawiającego – do oferty załączyć oświadczenie podmiotu realizującego serwis lub producenta o spełnieniu tego warunku.</w:t>
            </w:r>
          </w:p>
          <w:p w14:paraId="0C263BDB" w14:textId="0710A8F8" w:rsidR="002C6EAB" w:rsidRPr="00656937" w:rsidRDefault="002C6EAB" w:rsidP="002C6EAB">
            <w:pPr>
              <w:spacing w:after="0" w:line="240" w:lineRule="auto"/>
              <w:rPr>
                <w:rFonts w:asciiTheme="minorHAnsi" w:hAnsiTheme="minorHAnsi" w:cstheme="minorHAnsi"/>
                <w:bCs/>
              </w:rPr>
            </w:pPr>
            <w:r w:rsidRPr="00656937">
              <w:rPr>
                <w:rFonts w:asciiTheme="minorHAnsi" w:hAnsiTheme="minorHAnsi" w:cstheme="minorHAnsi"/>
                <w:bCs/>
              </w:rPr>
              <w:t>Firma serwisująca musi posiadać ISO 9001 na świadczenie usług serwisowych oraz posiadać autoryzacje producenta komputera – dokumenty potwierdzające załączyć do oferty.</w:t>
            </w:r>
          </w:p>
        </w:tc>
      </w:tr>
    </w:tbl>
    <w:p w14:paraId="1B6CF9BC" w14:textId="77777777" w:rsidR="005111D2" w:rsidRPr="00656937" w:rsidRDefault="005111D2" w:rsidP="008C6B43">
      <w:pPr>
        <w:spacing w:line="240" w:lineRule="auto"/>
        <w:rPr>
          <w:rFonts w:asciiTheme="minorHAnsi" w:hAnsiTheme="minorHAnsi" w:cstheme="minorHAnsi"/>
          <w:bCs/>
        </w:rPr>
      </w:pPr>
    </w:p>
    <w:p w14:paraId="5260C467" w14:textId="662CA715" w:rsidR="00FD6D5B" w:rsidRPr="00656937" w:rsidRDefault="00FD6D5B" w:rsidP="00FD6D5B">
      <w:pPr>
        <w:spacing w:line="240" w:lineRule="auto"/>
        <w:rPr>
          <w:rFonts w:asciiTheme="minorHAnsi" w:hAnsiTheme="minorHAnsi" w:cstheme="minorHAnsi"/>
          <w:bCs/>
        </w:rPr>
      </w:pPr>
      <w:r w:rsidRPr="00656937">
        <w:rPr>
          <w:rFonts w:asciiTheme="minorHAnsi" w:hAnsiTheme="minorHAnsi" w:cstheme="minorHAnsi"/>
          <w:bCs/>
        </w:rPr>
        <w:t>Wszystkie elementy komputera (z wyjątkiem klawiatury USB, myszy, przejściówek) muszą być dostarczone przez producenta komputera wraz z dokumentacją producenta i posiadać numery części występujące w dokumentacji producenta jako numery części przeznaczone do danego modelu.</w:t>
      </w:r>
    </w:p>
    <w:p w14:paraId="655B82CD" w14:textId="4075FAF9" w:rsidR="00FD6D5B" w:rsidRPr="00656937" w:rsidRDefault="00FD6D5B" w:rsidP="00FD6D5B">
      <w:pPr>
        <w:spacing w:line="240" w:lineRule="auto"/>
        <w:rPr>
          <w:rFonts w:asciiTheme="minorHAnsi" w:hAnsiTheme="minorHAnsi" w:cstheme="minorHAnsi"/>
          <w:bCs/>
        </w:rPr>
      </w:pPr>
      <w:r w:rsidRPr="00656937">
        <w:rPr>
          <w:rFonts w:asciiTheme="minorHAnsi" w:hAnsiTheme="minorHAnsi" w:cstheme="minorHAnsi"/>
          <w:bCs/>
        </w:rPr>
        <w:t>Wykonawca dostarczy kabel do podłączenia stacji do UPS-a o ile jest wymagany</w:t>
      </w:r>
    </w:p>
    <w:p w14:paraId="1FCAE9C7" w14:textId="77777777" w:rsidR="002A65FD" w:rsidRPr="00656937" w:rsidRDefault="002A65FD" w:rsidP="00FD6D5B">
      <w:pPr>
        <w:spacing w:line="240" w:lineRule="auto"/>
        <w:rPr>
          <w:rFonts w:asciiTheme="minorHAnsi" w:hAnsiTheme="minorHAnsi" w:cstheme="minorHAnsi"/>
          <w:bCs/>
        </w:rPr>
      </w:pPr>
    </w:p>
    <w:p w14:paraId="0CF64CB0" w14:textId="77777777" w:rsidR="002A65FD" w:rsidRPr="00656937" w:rsidRDefault="002A65FD" w:rsidP="002A65FD">
      <w:pPr>
        <w:spacing w:line="240" w:lineRule="auto"/>
        <w:rPr>
          <w:rFonts w:asciiTheme="minorHAnsi" w:hAnsiTheme="minorHAnsi" w:cstheme="minorHAnsi"/>
          <w:bCs/>
        </w:rPr>
      </w:pPr>
      <w:r w:rsidRPr="00656937">
        <w:rPr>
          <w:rFonts w:asciiTheme="minorHAnsi" w:hAnsiTheme="minorHAnsi" w:cstheme="minorHAnsi"/>
          <w:bCs/>
        </w:rPr>
        <w:lastRenderedPageBreak/>
        <w:t xml:space="preserve">Ponadto oferent musi dostarczyć dla każdej stacji : </w:t>
      </w:r>
    </w:p>
    <w:p w14:paraId="5FE8A200" w14:textId="0217841C" w:rsidR="002A65FD" w:rsidRPr="00656937" w:rsidRDefault="002A65FD" w:rsidP="002A65FD">
      <w:pPr>
        <w:spacing w:line="240" w:lineRule="auto"/>
        <w:rPr>
          <w:rFonts w:asciiTheme="minorHAnsi" w:hAnsiTheme="minorHAnsi" w:cstheme="minorHAnsi"/>
          <w:bCs/>
        </w:rPr>
      </w:pPr>
      <w:r w:rsidRPr="00656937">
        <w:rPr>
          <w:rFonts w:asciiTheme="minorHAnsi" w:hAnsiTheme="minorHAnsi" w:cstheme="minorHAnsi"/>
          <w:bCs/>
        </w:rPr>
        <w:t xml:space="preserve">Licencje na oprogramowanie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Audit, lub produkt równoważny - aplikacja która będzie współpracowała z konsolą centralną powyższej aplikacji lub musi dostarczyć równoważne oprogramowanie wraz z licencjami na oprogramowanie równoważne z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audyt + licencj</w:t>
      </w:r>
      <w:r w:rsidR="002C1CAF" w:rsidRPr="00656937">
        <w:rPr>
          <w:rFonts w:asciiTheme="minorHAnsi" w:hAnsiTheme="minorHAnsi" w:cstheme="minorHAnsi"/>
          <w:bCs/>
        </w:rPr>
        <w:t>e</w:t>
      </w:r>
      <w:r w:rsidRPr="00656937">
        <w:rPr>
          <w:rFonts w:asciiTheme="minorHAnsi" w:hAnsiTheme="minorHAnsi" w:cstheme="minorHAnsi"/>
          <w:bCs/>
        </w:rPr>
        <w:t xml:space="preserve">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monitor wraz z 6 konsolami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 kontami dostępowymi do zarządzania ), wsparciem i aktualizacjami sygnatur oprogramowania minimum na 5 lat. Koszt licencji na oprogramowanie równoważne pokrywa oferent. Dostarczone oprogramowanie musi posiadać minimum taką samą funkcjonalność co aplikacja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 Audit + Monitor(szczegóły funkcjonalności dostępne na stronie producenta </w:t>
      </w:r>
      <w:proofErr w:type="spellStart"/>
      <w:r w:rsidRPr="00656937">
        <w:rPr>
          <w:rFonts w:asciiTheme="minorHAnsi" w:hAnsiTheme="minorHAnsi" w:cstheme="minorHAnsi"/>
          <w:bCs/>
        </w:rPr>
        <w:t>MagikInfo</w:t>
      </w:r>
      <w:proofErr w:type="spellEnd"/>
      <w:r w:rsidRPr="00656937">
        <w:rPr>
          <w:rFonts w:asciiTheme="minorHAnsi" w:hAnsiTheme="minorHAnsi" w:cstheme="minorHAnsi"/>
          <w:bCs/>
        </w:rPr>
        <w:t xml:space="preserve"> lub u zamawiającego). Wszystkie koszty związane z migracją i wdrożeniem równoważnego oprogramowania pokrywa oferent.</w:t>
      </w:r>
      <w:r w:rsidR="002C1CAF" w:rsidRPr="00656937">
        <w:rPr>
          <w:rFonts w:asciiTheme="minorHAnsi" w:hAnsiTheme="minorHAnsi" w:cstheme="minorHAnsi"/>
          <w:bCs/>
        </w:rPr>
        <w:t xml:space="preserve"> Ilość dostarczonych licencji na oprogramowanie równoważne musi być minimum taka sama jaką aktualnie posiada zamawiający.</w:t>
      </w:r>
    </w:p>
    <w:p w14:paraId="7A9BBE53" w14:textId="77777777" w:rsidR="002A65FD" w:rsidRPr="00656937" w:rsidRDefault="002A65FD" w:rsidP="002A65FD">
      <w:pPr>
        <w:spacing w:line="240" w:lineRule="auto"/>
        <w:rPr>
          <w:rFonts w:asciiTheme="minorHAnsi" w:hAnsiTheme="minorHAnsi" w:cstheme="minorHAnsi"/>
          <w:bCs/>
        </w:rPr>
      </w:pPr>
    </w:p>
    <w:p w14:paraId="43E17EAC" w14:textId="77777777" w:rsidR="002A65FD" w:rsidRPr="00656937" w:rsidRDefault="002A65FD" w:rsidP="002A65FD">
      <w:pPr>
        <w:spacing w:line="240" w:lineRule="auto"/>
        <w:rPr>
          <w:rFonts w:asciiTheme="minorHAnsi" w:hAnsiTheme="minorHAnsi" w:cstheme="minorHAnsi"/>
          <w:bCs/>
        </w:rPr>
      </w:pPr>
      <w:r w:rsidRPr="00656937">
        <w:rPr>
          <w:rFonts w:asciiTheme="minorHAnsi" w:hAnsiTheme="minorHAnsi" w:cstheme="minorHAnsi"/>
          <w:bCs/>
        </w:rPr>
        <w:t xml:space="preserve">Licencje na oprogramowanie antywirusowe F-Secure client </w:t>
      </w:r>
      <w:proofErr w:type="spellStart"/>
      <w:r w:rsidRPr="00656937">
        <w:rPr>
          <w:rFonts w:asciiTheme="minorHAnsi" w:hAnsiTheme="minorHAnsi" w:cstheme="minorHAnsi"/>
          <w:bCs/>
        </w:rPr>
        <w:t>security</w:t>
      </w:r>
      <w:proofErr w:type="spellEnd"/>
      <w:r w:rsidRPr="00656937">
        <w:rPr>
          <w:rFonts w:asciiTheme="minorHAnsi" w:hAnsiTheme="minorHAnsi" w:cstheme="minorHAnsi"/>
          <w:bCs/>
        </w:rPr>
        <w:t xml:space="preserve"> z subskrypcją do  minimum 21 września 2026   lub produkt równoważny – aplikacja posiadająca minimum taką samą funkcjonalność co powyższa aplikacja z konsolą centralnego zarządzania i subskrypcją na  minimum 186 komputerów  w tym 9 serwerów i dodatkowo  licencja na 4 urządzenia mobilne ( android, IOS). Subskrypcja na aktualizację baz wirusów ważna co najmniej do 21 września 2026 (szczegóły funkcjonalności dostępne na stronie producenta lub u zamawiającego) Wszystkie koszty związane z migracją oprogramowania równoważnego, dostarczeniem brakujących licencji i wdrożeniem nowego oprogramowania pokrywa oferent</w:t>
      </w:r>
    </w:p>
    <w:p w14:paraId="710E50D1" w14:textId="77777777" w:rsidR="00FD6D5B" w:rsidRPr="00656937" w:rsidRDefault="00FD6D5B" w:rsidP="00FD6D5B">
      <w:pPr>
        <w:spacing w:line="240" w:lineRule="auto"/>
        <w:rPr>
          <w:rFonts w:asciiTheme="minorHAnsi" w:hAnsiTheme="minorHAnsi" w:cstheme="minorHAnsi"/>
          <w:bCs/>
        </w:rPr>
      </w:pPr>
      <w:r w:rsidRPr="00656937">
        <w:rPr>
          <w:rFonts w:asciiTheme="minorHAnsi" w:hAnsiTheme="minorHAnsi" w:cstheme="minorHAnsi"/>
          <w:bCs/>
        </w:rPr>
        <w:t xml:space="preserve">Licencja na system operacyjny Windows 11 Professional x64 </w:t>
      </w:r>
    </w:p>
    <w:p w14:paraId="4D3F62BA" w14:textId="77777777" w:rsidR="00FD6D5B" w:rsidRPr="00656937" w:rsidRDefault="00FD6D5B" w:rsidP="00FD6D5B">
      <w:pPr>
        <w:spacing w:line="240" w:lineRule="auto"/>
        <w:rPr>
          <w:rFonts w:asciiTheme="minorHAnsi" w:hAnsiTheme="minorHAnsi" w:cstheme="minorHAnsi"/>
          <w:bCs/>
        </w:rPr>
      </w:pPr>
      <w:r w:rsidRPr="00656937">
        <w:rPr>
          <w:rFonts w:asciiTheme="minorHAnsi" w:hAnsiTheme="minorHAnsi" w:cstheme="minorHAnsi"/>
          <w:bCs/>
        </w:rPr>
        <w:t xml:space="preserve">Opis systemu operacyjnego równoważnego : </w:t>
      </w:r>
      <w:r w:rsidRPr="00656937">
        <w:rPr>
          <w:rFonts w:asciiTheme="minorHAnsi" w:hAnsiTheme="minorHAnsi" w:cstheme="minorHAnsi"/>
          <w:bCs/>
        </w:rPr>
        <w:br/>
      </w:r>
    </w:p>
    <w:p w14:paraId="13BB5CB4"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System operacyjny dla komputerów przenośnych, z graficznym interfejsem użytkownika,</w:t>
      </w:r>
    </w:p>
    <w:p w14:paraId="15E024C8"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System operacyjny ma pozwalać na uruchomienie i pracę z aplikacjami użytkowanymi przez Zamawiającego w szczególności: MS Office 2010, 2013, 2016,2021; MS Project 2007, 2010, 2016,2021; MS </w:t>
      </w:r>
      <w:proofErr w:type="spellStart"/>
      <w:r w:rsidRPr="00656937">
        <w:rPr>
          <w:rFonts w:asciiTheme="minorHAnsi" w:hAnsiTheme="minorHAnsi" w:cstheme="minorHAnsi"/>
          <w:bCs/>
        </w:rPr>
        <w:t>Acces</w:t>
      </w:r>
      <w:proofErr w:type="spellEnd"/>
      <w:r w:rsidRPr="00656937">
        <w:rPr>
          <w:rFonts w:asciiTheme="minorHAnsi" w:hAnsiTheme="minorHAnsi" w:cstheme="minorHAnsi"/>
          <w:bCs/>
        </w:rPr>
        <w:t xml:space="preserve"> 2010,2013,2016,2021,F-Scecure Client, Q-Klinika 3000 SQL.</w:t>
      </w:r>
    </w:p>
    <w:p w14:paraId="52EFD9C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 System ma udostępniać dwa rodzaje graficznego interfejsu użytkownika:</w:t>
      </w:r>
    </w:p>
    <w:p w14:paraId="5681BDCB"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Klasyczny, umożliwiający obsługę przy pomocy klawiatury i myszy,</w:t>
      </w:r>
    </w:p>
    <w:p w14:paraId="4A5AF82D"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Dotykowy umożliwiający sterowanie dotykiem na urządzeniach typu tablet lub monitorach dotykowych,</w:t>
      </w:r>
    </w:p>
    <w:p w14:paraId="1EEFB19D"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Interfejsy użytkownika dostępne w wielu językach do wyboru – w tym Polskim i Angielskim,</w:t>
      </w:r>
    </w:p>
    <w:p w14:paraId="6C7D90A6"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Zlokalizowane w języku polskim, co najmniej następujące elementy: menu, odtwarzacz multimediów, pomoc, komunikaty systemowe,</w:t>
      </w:r>
    </w:p>
    <w:p w14:paraId="28232E7C"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Wbudowany system pomocy w języku polskim,</w:t>
      </w:r>
    </w:p>
    <w:p w14:paraId="68BB2063"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Graficzne środowisko instalacji i konfiguracji dostępne w języku polskim,</w:t>
      </w:r>
    </w:p>
    <w:p w14:paraId="6DD671E5"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56DC48AA"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lastRenderedPageBreak/>
        <w:t>Możliwość dokonywania aktualizacji i poprawek systemu poprzez mechanizm zarządzany przez administratora systemu Zamawiającego,</w:t>
      </w:r>
    </w:p>
    <w:p w14:paraId="5BDC7FF1"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Dostępność bezpłatnych biuletynów bezpieczeństwa związanych z działaniem systemu operacyjnego,</w:t>
      </w:r>
    </w:p>
    <w:p w14:paraId="352526C1"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Wbudowana zapora internetowa (firewall) dla ochrony połączeń internetowych; zintegrowana z systemem konsola do zarządzania ustawieniami zapory i regułami IP v4 i v6;</w:t>
      </w:r>
    </w:p>
    <w:p w14:paraId="6D4C8AA9"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Wbudowane mechanizmy ochrony antywirusowej i przeciw złośliwemu oprogramowaniu z zapewnionymi bezpłatnymi aktualizacjami,</w:t>
      </w:r>
    </w:p>
    <w:p w14:paraId="2C70595A"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Wsparcie dla większości powszechnie używanych urządzeń peryferyjnych (drukarek, urządzeń sieciowych, standardów USB, </w:t>
      </w:r>
      <w:proofErr w:type="spellStart"/>
      <w:r w:rsidRPr="00656937">
        <w:rPr>
          <w:rFonts w:asciiTheme="minorHAnsi" w:hAnsiTheme="minorHAnsi" w:cstheme="minorHAnsi"/>
          <w:bCs/>
        </w:rPr>
        <w:t>Plug&amp;Play</w:t>
      </w:r>
      <w:proofErr w:type="spellEnd"/>
      <w:r w:rsidRPr="00656937">
        <w:rPr>
          <w:rFonts w:asciiTheme="minorHAnsi" w:hAnsiTheme="minorHAnsi" w:cstheme="minorHAnsi"/>
          <w:bCs/>
        </w:rPr>
        <w:t>, Wi-Fi),</w:t>
      </w:r>
    </w:p>
    <w:p w14:paraId="6D209128"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Funkcjonalność automatycznej zmiany domyślnej drukarki w zależności od sieci, do której podłączony jest komputer,</w:t>
      </w:r>
    </w:p>
    <w:p w14:paraId="156DA5F8"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zarządzania stacją roboczą poprzez polityki grupowe – przez politykę rozumiemy zestaw reguł definiujących lub ograniczających funkcjonalność systemu lub aplikacji,</w:t>
      </w:r>
    </w:p>
    <w:p w14:paraId="2A84C714"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Rozbudowane, definiowalne polityki bezpieczeństwa – polityki dla systemu operacyjnego i dla wskazanych aplikacji,</w:t>
      </w:r>
    </w:p>
    <w:p w14:paraId="42D615A5"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zdalnej automatycznej instalacji, konfiguracji, administrowania oraz aktualizowania systemu, zgodnie z określonymi uprawnieniami poprzez polityki grupowe,</w:t>
      </w:r>
    </w:p>
    <w:p w14:paraId="2A092A71"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Zabezpieczony hasłem hierarchiczny dostęp do systemu, konta i profile użytkowników zarządzane zdalnie; praca systemu w trybie ochrony kont użytkowników.</w:t>
      </w:r>
    </w:p>
    <w:p w14:paraId="3CAE002D"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Zintegrowany z systemem moduł wyszukiwania informacji (plików różnego typu, tekstów, metadanych) dostępny z kilku poziomów:</w:t>
      </w:r>
    </w:p>
    <w:p w14:paraId="7A4990FE"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poziom menu, poziom otwartego okna systemu operacyjnego; system wyszukiwania oparty na konfigurowalnym przez użytkownika module indeksacji zasobów lokalnych,</w:t>
      </w:r>
    </w:p>
    <w:p w14:paraId="734C4786"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Zintegrowany z systemem operacyjnym moduł synchronizacji komputera z urządzeniami zewnętrznymi.</w:t>
      </w:r>
    </w:p>
    <w:p w14:paraId="5060C535"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Obsługa standardu NFC (</w:t>
      </w:r>
      <w:proofErr w:type="spellStart"/>
      <w:r w:rsidRPr="00656937">
        <w:rPr>
          <w:rFonts w:asciiTheme="minorHAnsi" w:hAnsiTheme="minorHAnsi" w:cstheme="minorHAnsi"/>
          <w:bCs/>
        </w:rPr>
        <w:t>near</w:t>
      </w:r>
      <w:proofErr w:type="spellEnd"/>
      <w:r w:rsidRPr="00656937">
        <w:rPr>
          <w:rFonts w:asciiTheme="minorHAnsi" w:hAnsiTheme="minorHAnsi" w:cstheme="minorHAnsi"/>
          <w:bCs/>
        </w:rPr>
        <w:t xml:space="preserve"> field </w:t>
      </w:r>
      <w:proofErr w:type="spellStart"/>
      <w:r w:rsidRPr="00656937">
        <w:rPr>
          <w:rFonts w:asciiTheme="minorHAnsi" w:hAnsiTheme="minorHAnsi" w:cstheme="minorHAnsi"/>
          <w:bCs/>
        </w:rPr>
        <w:t>communication</w:t>
      </w:r>
      <w:proofErr w:type="spellEnd"/>
      <w:r w:rsidRPr="00656937">
        <w:rPr>
          <w:rFonts w:asciiTheme="minorHAnsi" w:hAnsiTheme="minorHAnsi" w:cstheme="minorHAnsi"/>
          <w:bCs/>
        </w:rPr>
        <w:t>),</w:t>
      </w:r>
    </w:p>
    <w:p w14:paraId="2B7A60E4"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przystosowania stanowiska dla osób niepełnosprawnych (np. słabo widzących);</w:t>
      </w:r>
    </w:p>
    <w:p w14:paraId="10E3CE1E"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Wsparcie dla IPSEC oparte na politykach – wdrażanie IPSEC oparte na zestawach reguł definiujących ustawienia zarządzanych w sposób centralny;</w:t>
      </w:r>
    </w:p>
    <w:p w14:paraId="0E670CB9"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Mechanizmy logowania do domeny w oparciu o:</w:t>
      </w:r>
    </w:p>
    <w:p w14:paraId="225FD50C"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Login i hasło,</w:t>
      </w:r>
    </w:p>
    <w:p w14:paraId="517CFDE8"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Karty z certyfikatami (</w:t>
      </w:r>
      <w:proofErr w:type="spellStart"/>
      <w:r w:rsidRPr="00656937">
        <w:rPr>
          <w:rFonts w:asciiTheme="minorHAnsi" w:hAnsiTheme="minorHAnsi" w:cstheme="minorHAnsi"/>
          <w:bCs/>
        </w:rPr>
        <w:t>smartcard</w:t>
      </w:r>
      <w:proofErr w:type="spellEnd"/>
      <w:r w:rsidRPr="00656937">
        <w:rPr>
          <w:rFonts w:asciiTheme="minorHAnsi" w:hAnsiTheme="minorHAnsi" w:cstheme="minorHAnsi"/>
          <w:bCs/>
        </w:rPr>
        <w:t>),</w:t>
      </w:r>
    </w:p>
    <w:p w14:paraId="4325913C" w14:textId="77777777" w:rsidR="00FD6D5B" w:rsidRPr="00656937" w:rsidRDefault="00FD6D5B" w:rsidP="00FD6D5B">
      <w:pPr>
        <w:numPr>
          <w:ilvl w:val="1"/>
          <w:numId w:val="25"/>
        </w:numPr>
        <w:spacing w:line="240" w:lineRule="auto"/>
        <w:rPr>
          <w:rFonts w:asciiTheme="minorHAnsi" w:hAnsiTheme="minorHAnsi" w:cstheme="minorHAnsi"/>
          <w:bCs/>
        </w:rPr>
      </w:pPr>
      <w:r w:rsidRPr="00656937">
        <w:rPr>
          <w:rFonts w:asciiTheme="minorHAnsi" w:hAnsiTheme="minorHAnsi" w:cstheme="minorHAnsi"/>
          <w:bCs/>
        </w:rPr>
        <w:t>Wirtualne karty (logowanie w oparciu o certyfikat chroniony poprzez moduł TPM),</w:t>
      </w:r>
    </w:p>
    <w:p w14:paraId="1341907A"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Mechanizmy wieloelementowego uwierzytelniania.</w:t>
      </w:r>
    </w:p>
    <w:p w14:paraId="55505E74"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Wsparcie do uwierzytelnienia urządzenia na bazie certyfikatu,</w:t>
      </w:r>
    </w:p>
    <w:p w14:paraId="07446295"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Wsparcie wbudowanej zapory ogniowej dla Internet </w:t>
      </w:r>
      <w:proofErr w:type="spellStart"/>
      <w:r w:rsidRPr="00656937">
        <w:rPr>
          <w:rFonts w:asciiTheme="minorHAnsi" w:hAnsiTheme="minorHAnsi" w:cstheme="minorHAnsi"/>
          <w:bCs/>
        </w:rPr>
        <w:t>Key</w:t>
      </w:r>
      <w:proofErr w:type="spellEnd"/>
      <w:r w:rsidRPr="00656937">
        <w:rPr>
          <w:rFonts w:asciiTheme="minorHAnsi" w:hAnsiTheme="minorHAnsi" w:cstheme="minorHAnsi"/>
          <w:bCs/>
        </w:rPr>
        <w:t xml:space="preserve"> Exchange v. 2 (IKEv2) dla warstwy transportowej </w:t>
      </w:r>
      <w:proofErr w:type="spellStart"/>
      <w:r w:rsidRPr="00656937">
        <w:rPr>
          <w:rFonts w:asciiTheme="minorHAnsi" w:hAnsiTheme="minorHAnsi" w:cstheme="minorHAnsi"/>
          <w:bCs/>
        </w:rPr>
        <w:t>IPsec</w:t>
      </w:r>
      <w:proofErr w:type="spellEnd"/>
      <w:r w:rsidRPr="00656937">
        <w:rPr>
          <w:rFonts w:asciiTheme="minorHAnsi" w:hAnsiTheme="minorHAnsi" w:cstheme="minorHAnsi"/>
          <w:bCs/>
        </w:rPr>
        <w:t>,</w:t>
      </w:r>
    </w:p>
    <w:p w14:paraId="6586AAD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lastRenderedPageBreak/>
        <w:t>Wbudowane narzędzia służące do administracji, do wykonywania kopii zapasowych polityk i ich odtwarzania oraz generowania raportów z ustawień polityk;</w:t>
      </w:r>
    </w:p>
    <w:p w14:paraId="7A54191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Wsparcie dla środowisk Java i .NET Framework 4.x – możliwość uruchomienia aplikacji działających we wskazanych środowiskach,</w:t>
      </w:r>
    </w:p>
    <w:p w14:paraId="0752BF21"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Wsparcie dla JScript i </w:t>
      </w:r>
      <w:proofErr w:type="spellStart"/>
      <w:r w:rsidRPr="00656937">
        <w:rPr>
          <w:rFonts w:asciiTheme="minorHAnsi" w:hAnsiTheme="minorHAnsi" w:cstheme="minorHAnsi"/>
          <w:bCs/>
        </w:rPr>
        <w:t>VBScript</w:t>
      </w:r>
      <w:proofErr w:type="spellEnd"/>
      <w:r w:rsidRPr="00656937">
        <w:rPr>
          <w:rFonts w:asciiTheme="minorHAnsi" w:hAnsiTheme="minorHAnsi" w:cstheme="minorHAnsi"/>
          <w:bCs/>
        </w:rPr>
        <w:t xml:space="preserve"> – możliwość uruchamiania interpretera poleceń,</w:t>
      </w:r>
    </w:p>
    <w:p w14:paraId="0C7B049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Zdalna pomoc i współdzielenie aplikacji – możliwość zdalnego przejęcia sesji zalogowanego użytkownika celem rozwiązania problemu z komputerem,</w:t>
      </w:r>
    </w:p>
    <w:p w14:paraId="666B15A0"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Rozwiązanie służące do automatycznego zbudowania obrazu systemu wraz z aplikacjami. Obraz systemu służyć ma do automatycznego upowszechnienia systemu operacyjnego inicjowanego i wykonywanego w całości poprzez sieć komputerową,</w:t>
      </w:r>
    </w:p>
    <w:p w14:paraId="35298AFE"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Rozwiązanie ma umożliwiające wdrożenie nowego obrazu poprzez zdalną instalację,</w:t>
      </w:r>
    </w:p>
    <w:p w14:paraId="15C6136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Transakcyjny system plików pozwalający na stosowanie przydziałów (ang. </w:t>
      </w:r>
      <w:proofErr w:type="spellStart"/>
      <w:r w:rsidRPr="00656937">
        <w:rPr>
          <w:rFonts w:asciiTheme="minorHAnsi" w:hAnsiTheme="minorHAnsi" w:cstheme="minorHAnsi"/>
          <w:bCs/>
        </w:rPr>
        <w:t>quota</w:t>
      </w:r>
      <w:proofErr w:type="spellEnd"/>
      <w:r w:rsidRPr="00656937">
        <w:rPr>
          <w:rFonts w:asciiTheme="minorHAnsi" w:hAnsiTheme="minorHAnsi" w:cstheme="minorHAnsi"/>
          <w:bCs/>
        </w:rPr>
        <w:t>) na dysku dla użytkowników oraz zapewniający większą niezawodność i pozwalający tworzyć kopie zapasowe,</w:t>
      </w:r>
    </w:p>
    <w:p w14:paraId="6AE259A9"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Zarządzanie kontami użytkowników sieci oraz urządzeniami sieciowymi tj. drukarki, modemy, woluminy dyskowe, usługi katalogowe.</w:t>
      </w:r>
    </w:p>
    <w:p w14:paraId="0896980B"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Oprogramowanie dla tworzenia kopii zapasowych (Backup); automatyczne wykonywanie kopii plików z możliwością automatycznego przywrócenia wersji wcześniejszej,</w:t>
      </w:r>
    </w:p>
    <w:p w14:paraId="145383FD"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przywracania obrazu plików systemowych do uprzednio zapisanej postaci,</w:t>
      </w:r>
    </w:p>
    <w:p w14:paraId="62FB37E8"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A9CA58F"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blokowania lub dopuszczania dowolnych urządzeń peryferyjnych za pomocą polityk grupowych (np. przy użyciu numerów identyfikacyjnych sprzętu),</w:t>
      </w:r>
    </w:p>
    <w:p w14:paraId="46883677"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Wbudowany mechanizm wirtualizacji typu </w:t>
      </w:r>
      <w:proofErr w:type="spellStart"/>
      <w:r w:rsidRPr="00656937">
        <w:rPr>
          <w:rFonts w:asciiTheme="minorHAnsi" w:hAnsiTheme="minorHAnsi" w:cstheme="minorHAnsi"/>
          <w:bCs/>
        </w:rPr>
        <w:t>hypervisor</w:t>
      </w:r>
      <w:proofErr w:type="spellEnd"/>
      <w:r w:rsidRPr="00656937">
        <w:rPr>
          <w:rFonts w:asciiTheme="minorHAnsi" w:hAnsiTheme="minorHAnsi" w:cstheme="minorHAnsi"/>
          <w:bCs/>
        </w:rPr>
        <w:t>, umożliwiający, zgodnie z uprawnieniami licencyjnymi, uruchomienie do 4 maszyn wirtualnych,</w:t>
      </w:r>
    </w:p>
    <w:p w14:paraId="729E5310"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Mechanizm szyfrowania dysków wewnętrznych i zewnętrznych z możliwością szyfrowania ograniczonego do danych użytkownika,</w:t>
      </w:r>
    </w:p>
    <w:p w14:paraId="3EE572DE"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Wbudowane w system narzędzie do szyfrowania partycji systemowych komputera, z możliwością przechowywania certyfikatów w </w:t>
      </w:r>
      <w:proofErr w:type="spellStart"/>
      <w:r w:rsidRPr="00656937">
        <w:rPr>
          <w:rFonts w:asciiTheme="minorHAnsi" w:hAnsiTheme="minorHAnsi" w:cstheme="minorHAnsi"/>
          <w:bCs/>
        </w:rPr>
        <w:t>mikrochipie</w:t>
      </w:r>
      <w:proofErr w:type="spellEnd"/>
      <w:r w:rsidRPr="00656937">
        <w:rPr>
          <w:rFonts w:asciiTheme="minorHAnsi" w:hAnsiTheme="minorHAnsi" w:cstheme="minorHAnsi"/>
          <w:bCs/>
        </w:rPr>
        <w:t xml:space="preserve"> TPM (</w:t>
      </w:r>
      <w:proofErr w:type="spellStart"/>
      <w:r w:rsidRPr="00656937">
        <w:rPr>
          <w:rFonts w:asciiTheme="minorHAnsi" w:hAnsiTheme="minorHAnsi" w:cstheme="minorHAnsi"/>
          <w:bCs/>
        </w:rPr>
        <w:t>Trusted</w:t>
      </w:r>
      <w:proofErr w:type="spellEnd"/>
      <w:r w:rsidRPr="00656937">
        <w:rPr>
          <w:rFonts w:asciiTheme="minorHAnsi" w:hAnsiTheme="minorHAnsi" w:cstheme="minorHAnsi"/>
          <w:bCs/>
        </w:rPr>
        <w:t xml:space="preserve"> Platform Module) w wersji minimum 1.2 lub na kluczach pamięci przenośnej USB.</w:t>
      </w:r>
    </w:p>
    <w:p w14:paraId="0374716A"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Wbudowane w system narzędzie do szyfrowania dysków przenośnych, z możliwością centralnego zarządzania poprzez polityki grupowe, pozwalające na wymuszenie szyfrowania dysków przenośnych</w:t>
      </w:r>
    </w:p>
    <w:p w14:paraId="252F9CEB"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Możliwość tworzenia i przechowywania kopii zapasowych kluczy odzyskiwania do szyfrowania partycji w usługach katalogowych.</w:t>
      </w:r>
    </w:p>
    <w:p w14:paraId="2EA399B2"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t xml:space="preserve">Możliwość instalowania dodatkowych języków interfejsu systemu operacyjnego oraz możliwość zmiany języka bez konieczności </w:t>
      </w:r>
      <w:proofErr w:type="spellStart"/>
      <w:r w:rsidRPr="00656937">
        <w:rPr>
          <w:rFonts w:asciiTheme="minorHAnsi" w:hAnsiTheme="minorHAnsi" w:cstheme="minorHAnsi"/>
          <w:bCs/>
        </w:rPr>
        <w:t>reinstalacji</w:t>
      </w:r>
      <w:proofErr w:type="spellEnd"/>
      <w:r w:rsidRPr="00656937">
        <w:rPr>
          <w:rFonts w:asciiTheme="minorHAnsi" w:hAnsiTheme="minorHAnsi" w:cstheme="minorHAnsi"/>
          <w:bCs/>
        </w:rPr>
        <w:t xml:space="preserve"> systemu</w:t>
      </w:r>
    </w:p>
    <w:p w14:paraId="554C0F97" w14:textId="77777777" w:rsidR="00FD6D5B" w:rsidRPr="00656937" w:rsidRDefault="00FD6D5B" w:rsidP="00FD6D5B">
      <w:pPr>
        <w:numPr>
          <w:ilvl w:val="0"/>
          <w:numId w:val="25"/>
        </w:numPr>
        <w:spacing w:line="240" w:lineRule="auto"/>
        <w:rPr>
          <w:rFonts w:asciiTheme="minorHAnsi" w:hAnsiTheme="minorHAnsi" w:cstheme="minorHAnsi"/>
          <w:bCs/>
        </w:rPr>
      </w:pPr>
      <w:r w:rsidRPr="00656937">
        <w:rPr>
          <w:rFonts w:asciiTheme="minorHAnsi" w:hAnsiTheme="minorHAnsi" w:cstheme="minorHAnsi"/>
          <w:bCs/>
        </w:rPr>
        <w:lastRenderedPageBreak/>
        <w:t>System musi współpracować z oprogramowaniem zamawiającego : Q-Klinika 3000 SQL, Q-</w:t>
      </w:r>
      <w:proofErr w:type="spellStart"/>
      <w:r w:rsidRPr="00656937">
        <w:rPr>
          <w:rFonts w:asciiTheme="minorHAnsi" w:hAnsiTheme="minorHAnsi" w:cstheme="minorHAnsi"/>
          <w:bCs/>
        </w:rPr>
        <w:t>Labolatorium</w:t>
      </w:r>
      <w:proofErr w:type="spellEnd"/>
      <w:r w:rsidRPr="00656937">
        <w:rPr>
          <w:rFonts w:asciiTheme="minorHAnsi" w:hAnsiTheme="minorHAnsi" w:cstheme="minorHAnsi"/>
          <w:bCs/>
        </w:rPr>
        <w:t xml:space="preserve">, Q-Poradnia firmy QBS Sp. z o.o z Warszawy, MagikAudit firmy MagikINFO s.r.o., F-Secure client </w:t>
      </w:r>
      <w:proofErr w:type="spellStart"/>
      <w:r w:rsidRPr="00656937">
        <w:rPr>
          <w:rFonts w:asciiTheme="minorHAnsi" w:hAnsiTheme="minorHAnsi" w:cstheme="minorHAnsi"/>
          <w:bCs/>
        </w:rPr>
        <w:t>security</w:t>
      </w:r>
      <w:proofErr w:type="spellEnd"/>
      <w:r w:rsidRPr="00656937">
        <w:rPr>
          <w:rFonts w:asciiTheme="minorHAnsi" w:hAnsiTheme="minorHAnsi" w:cstheme="minorHAnsi"/>
          <w:bCs/>
        </w:rPr>
        <w:t xml:space="preserve">, </w:t>
      </w:r>
      <w:proofErr w:type="spellStart"/>
      <w:r w:rsidRPr="00656937">
        <w:rPr>
          <w:rFonts w:asciiTheme="minorHAnsi" w:hAnsiTheme="minorHAnsi" w:cstheme="minorHAnsi"/>
          <w:bCs/>
        </w:rPr>
        <w:t>Enova</w:t>
      </w:r>
      <w:proofErr w:type="spellEnd"/>
      <w:r w:rsidRPr="00656937">
        <w:rPr>
          <w:rFonts w:asciiTheme="minorHAnsi" w:hAnsiTheme="minorHAnsi" w:cstheme="minorHAnsi"/>
          <w:bCs/>
        </w:rPr>
        <w:t xml:space="preserve">. </w:t>
      </w:r>
    </w:p>
    <w:p w14:paraId="2BCE2852" w14:textId="77777777" w:rsidR="00FD6D5B" w:rsidRPr="00656937" w:rsidRDefault="00FD6D5B" w:rsidP="00FD6D5B">
      <w:pPr>
        <w:spacing w:line="240" w:lineRule="auto"/>
        <w:rPr>
          <w:rFonts w:asciiTheme="minorHAnsi" w:hAnsiTheme="minorHAnsi" w:cstheme="minorHAnsi"/>
          <w:bCs/>
        </w:rPr>
      </w:pPr>
    </w:p>
    <w:p w14:paraId="3A4F3023" w14:textId="77777777" w:rsidR="00FD6D5B" w:rsidRPr="00656937" w:rsidRDefault="00FD6D5B" w:rsidP="00FD6D5B">
      <w:pPr>
        <w:spacing w:line="240" w:lineRule="auto"/>
        <w:rPr>
          <w:rFonts w:asciiTheme="minorHAnsi" w:hAnsiTheme="minorHAnsi" w:cstheme="minorHAnsi"/>
          <w:bCs/>
        </w:rPr>
      </w:pPr>
    </w:p>
    <w:p w14:paraId="2D19E2C5" w14:textId="77777777" w:rsidR="003E25EF" w:rsidRPr="00656937" w:rsidRDefault="003E25EF" w:rsidP="003E25EF">
      <w:pPr>
        <w:spacing w:line="240" w:lineRule="auto"/>
        <w:rPr>
          <w:rFonts w:asciiTheme="minorHAnsi" w:hAnsiTheme="minorHAnsi" w:cstheme="minorHAnsi"/>
          <w:bCs/>
        </w:rPr>
      </w:pPr>
    </w:p>
    <w:p w14:paraId="551D732F" w14:textId="3832193E"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Deklaracje i oświadczenia : Certyfikat ISO 9001:2000 lub równoważny dla producenta oferowanego sprzętu na proces projektowania i produkcji. Certyfikat ISO 14001 lub równoważny dla producenta oferowanego sprzętu na proces produkcji. Deklaracja zgodności oferowanego sprzętu z wymaganiami zasadniczymi (Deklaracja CE). Certyfikat dostępny na stronach Microsoft, potwierdzający kompatybilność oferowanego komputera z systemami Microsoft Windows 11. Zrzut ekranu potwierdzający że oferowany procesor i karta graficzna spełniają wymagania co do ilości uzyskanych punktów ze stron. Oferent jest zobowiązany do dostarczenia raportu potwierdzającego pozytywna weryfikację oferowanego sprzętu pod względem kompatybilności z systemami Microsoft Windows 11. Oferowany komputer musi spełniać wymagania dyrektywy 2002/95/EC z dnia 27 stycznia 2003 na temat zakazu użycia niebezpiecznych substancji w wyposażeniu elektrycznym i elektronicznym (RoHS - restriction of the use of certain hazardous substances). Oferowany komputer musi spełniać wymogi dyrektywy WEEE 2002/96/EC z dnia 27 stycznia 2003 r. dotyczącej odpadów elektrycznych i elektronicznych. Oferowany komputer musi być zgodny z normą ISO 1043 dla elementów wykonanych z tworzyw sztucznych o masie powyżej 25 gram.</w:t>
      </w:r>
    </w:p>
    <w:p w14:paraId="485E529B" w14:textId="77777777" w:rsidR="003E25EF" w:rsidRPr="00656937" w:rsidRDefault="003E25EF" w:rsidP="003E25EF">
      <w:pPr>
        <w:spacing w:line="240" w:lineRule="auto"/>
        <w:rPr>
          <w:rFonts w:asciiTheme="minorHAnsi" w:hAnsiTheme="minorHAnsi" w:cstheme="minorHAnsi"/>
          <w:bCs/>
        </w:rPr>
      </w:pPr>
    </w:p>
    <w:p w14:paraId="6593D9CD"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41770F9"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odczytywać z wyrazami „lub równoważne”.</w:t>
      </w:r>
    </w:p>
    <w:p w14:paraId="4256090D"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79A616A7"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73C00A30"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O ile inaczej nie zaznaczono, wszelkie zapisy OPZ zawierające parametry techniczne należy odczytywać jako parametry minimalne</w:t>
      </w:r>
    </w:p>
    <w:p w14:paraId="2953C7A7"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Dostarczany sprzęt musi być fabrycznie nowy i pochodzić z najnowszych linii produktowych.</w:t>
      </w:r>
    </w:p>
    <w:p w14:paraId="0E1F2105"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lastRenderedPageBreak/>
        <w:t xml:space="preserve">Dostarczany sprzęt musi mieć okablowanie, zasilacze oraz wszystkie inne komponenty, zapewniające właściwą instalację i użytkowanie (np. przewody zasilające </w:t>
      </w:r>
      <w:proofErr w:type="spellStart"/>
      <w:r w:rsidRPr="00656937">
        <w:rPr>
          <w:rFonts w:asciiTheme="minorHAnsi" w:hAnsiTheme="minorHAnsi" w:cstheme="minorHAnsi"/>
          <w:bCs/>
        </w:rPr>
        <w:t>itp</w:t>
      </w:r>
      <w:proofErr w:type="spellEnd"/>
      <w:r w:rsidRPr="00656937">
        <w:rPr>
          <w:rFonts w:asciiTheme="minorHAnsi" w:hAnsiTheme="minorHAnsi" w:cstheme="minorHAnsi"/>
          <w:bCs/>
        </w:rPr>
        <w:t>).</w:t>
      </w:r>
    </w:p>
    <w:p w14:paraId="5B427E01" w14:textId="77777777" w:rsidR="003E25EF" w:rsidRPr="00656937" w:rsidRDefault="003E25EF" w:rsidP="003E25EF">
      <w:pPr>
        <w:spacing w:line="240" w:lineRule="auto"/>
        <w:rPr>
          <w:rFonts w:asciiTheme="minorHAnsi" w:hAnsiTheme="minorHAnsi" w:cstheme="minorHAnsi"/>
          <w:bCs/>
        </w:rPr>
      </w:pPr>
      <w:r w:rsidRPr="00656937">
        <w:rPr>
          <w:rFonts w:asciiTheme="minorHAnsi" w:hAnsiTheme="minorHAnsi" w:cstheme="minorHAnsi"/>
          <w:bCs/>
        </w:rPr>
        <w:t>Sprzęt musi być dostarczony ze wszystkimi niezbędnymi do działania i zapewnienia wymaganych funkcjonalności licencjami na używanie tych funkcjonalności zgodnie z zapisami specyfikacji.</w:t>
      </w:r>
    </w:p>
    <w:p w14:paraId="20E8C741" w14:textId="77777777" w:rsidR="003E25EF" w:rsidRPr="00656937" w:rsidRDefault="003E25EF" w:rsidP="003E25EF">
      <w:pPr>
        <w:spacing w:line="240" w:lineRule="auto"/>
        <w:rPr>
          <w:rFonts w:asciiTheme="minorHAnsi" w:hAnsiTheme="minorHAnsi" w:cstheme="minorHAnsi"/>
          <w:bCs/>
        </w:rPr>
      </w:pPr>
    </w:p>
    <w:p w14:paraId="43367E7E" w14:textId="77777777" w:rsidR="003E25EF" w:rsidRPr="00656937" w:rsidRDefault="003E25EF" w:rsidP="00FD6D5B">
      <w:pPr>
        <w:spacing w:line="240" w:lineRule="auto"/>
        <w:rPr>
          <w:rFonts w:asciiTheme="minorHAnsi" w:hAnsiTheme="minorHAnsi" w:cstheme="minorHAnsi"/>
          <w:bCs/>
        </w:rPr>
      </w:pPr>
    </w:p>
    <w:p w14:paraId="3F521933" w14:textId="77777777" w:rsidR="00AE66A7" w:rsidRPr="00656937" w:rsidRDefault="00AE66A7" w:rsidP="008C6B43">
      <w:pPr>
        <w:spacing w:line="240" w:lineRule="auto"/>
        <w:rPr>
          <w:rFonts w:asciiTheme="minorHAnsi" w:hAnsiTheme="minorHAnsi" w:cstheme="minorHAnsi"/>
          <w:bCs/>
        </w:rPr>
      </w:pPr>
    </w:p>
    <w:sectPr w:rsidR="00AE66A7" w:rsidRPr="00656937" w:rsidSect="00676C0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2C73" w14:textId="77777777" w:rsidR="00676C09" w:rsidRDefault="00676C09" w:rsidP="008F7B64">
      <w:pPr>
        <w:spacing w:after="0" w:line="240" w:lineRule="auto"/>
      </w:pPr>
      <w:r>
        <w:separator/>
      </w:r>
    </w:p>
  </w:endnote>
  <w:endnote w:type="continuationSeparator" w:id="0">
    <w:p w14:paraId="5859818A" w14:textId="77777777" w:rsidR="00676C09" w:rsidRDefault="00676C09"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BD5A06" w:rsidRDefault="00BD5A06" w:rsidP="00BD5A06">
    <w:pPr>
      <w:pStyle w:val="Stopka"/>
    </w:pPr>
    <w:bookmarkStart w:id="0" w:name="DocumentMarkings1FooterEvenPages"/>
  </w:p>
  <w:bookmarkEnd w:id="0"/>
  <w:p w14:paraId="256994E9" w14:textId="77777777" w:rsidR="00BD5A06" w:rsidRDefault="00BD5A06" w:rsidP="00BD5A06">
    <w:pPr>
      <w:pStyle w:val="Stopka"/>
    </w:pPr>
  </w:p>
  <w:p w14:paraId="5E8264AB"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8A7F" w14:textId="77777777" w:rsidR="008F7B64" w:rsidRDefault="008F7B64" w:rsidP="00BD5A06">
    <w:pPr>
      <w:pStyle w:val="Stopka"/>
    </w:pPr>
    <w:bookmarkStart w:id="1" w:name="DocumentMarkings1FooterPrimary"/>
  </w:p>
  <w:bookmarkEnd w:id="1"/>
  <w:p w14:paraId="4F110519"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8F7B64" w:rsidRDefault="008F7B64" w:rsidP="00BD5A06">
    <w:pPr>
      <w:pStyle w:val="Stopka"/>
    </w:pPr>
    <w:bookmarkStart w:id="2" w:name="DocumentMarkings1FooterFirstPage"/>
  </w:p>
  <w:bookmarkEnd w:id="2"/>
  <w:p w14:paraId="36D0CDFA"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D143" w14:textId="77777777" w:rsidR="00676C09" w:rsidRDefault="00676C09" w:rsidP="008F7B64">
      <w:pPr>
        <w:spacing w:after="0" w:line="240" w:lineRule="auto"/>
      </w:pPr>
      <w:r>
        <w:separator/>
      </w:r>
    </w:p>
  </w:footnote>
  <w:footnote w:type="continuationSeparator" w:id="0">
    <w:p w14:paraId="3848DC66" w14:textId="77777777" w:rsidR="00676C09" w:rsidRDefault="00676C09"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5A8" w14:textId="77777777" w:rsidR="00843326" w:rsidRDefault="008433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3BCB" w14:textId="77777777" w:rsidR="00843326" w:rsidRDefault="008433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286" w14:textId="77777777" w:rsidR="008B6E8A" w:rsidRDefault="008B6E8A">
    <w:pPr>
      <w:pStyle w:val="Nagwek"/>
    </w:pPr>
  </w:p>
  <w:p w14:paraId="5D245286" w14:textId="0F94B0F8" w:rsidR="008F7B64" w:rsidRPr="005D60EA" w:rsidRDefault="005D60EA">
    <w:pPr>
      <w:pStyle w:val="Nagwek"/>
      <w:rPr>
        <w:b/>
        <w:bCs/>
      </w:rPr>
    </w:pPr>
    <w:r w:rsidRPr="005D60EA">
      <w:rPr>
        <w:b/>
        <w:bCs/>
      </w:rPr>
      <w:t>Stacja robocza- 1</w:t>
    </w:r>
    <w:r w:rsidR="00843326">
      <w:rPr>
        <w:b/>
        <w:bCs/>
      </w:rPr>
      <w:t>2</w:t>
    </w:r>
    <w:r w:rsidRPr="005D60EA">
      <w:rPr>
        <w:b/>
        <w:bCs/>
      </w:rPr>
      <w:t xml:space="preserve"> szt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CB9"/>
    <w:multiLevelType w:val="hybridMultilevel"/>
    <w:tmpl w:val="00EEE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8"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549070">
    <w:abstractNumId w:val="23"/>
  </w:num>
  <w:num w:numId="2" w16cid:durableId="704983982">
    <w:abstractNumId w:val="10"/>
  </w:num>
  <w:num w:numId="3" w16cid:durableId="1386174587">
    <w:abstractNumId w:val="6"/>
  </w:num>
  <w:num w:numId="4" w16cid:durableId="457454636">
    <w:abstractNumId w:val="5"/>
  </w:num>
  <w:num w:numId="5" w16cid:durableId="490217190">
    <w:abstractNumId w:val="2"/>
  </w:num>
  <w:num w:numId="6" w16cid:durableId="1562669621">
    <w:abstractNumId w:val="20"/>
  </w:num>
  <w:num w:numId="7" w16cid:durableId="57173709">
    <w:abstractNumId w:val="17"/>
  </w:num>
  <w:num w:numId="8" w16cid:durableId="2060124654">
    <w:abstractNumId w:val="7"/>
  </w:num>
  <w:num w:numId="9" w16cid:durableId="188641445">
    <w:abstractNumId w:val="22"/>
  </w:num>
  <w:num w:numId="10" w16cid:durableId="1150442512">
    <w:abstractNumId w:val="3"/>
  </w:num>
  <w:num w:numId="11" w16cid:durableId="75783107">
    <w:abstractNumId w:val="4"/>
  </w:num>
  <w:num w:numId="12" w16cid:durableId="59795034">
    <w:abstractNumId w:val="14"/>
  </w:num>
  <w:num w:numId="13" w16cid:durableId="904529042">
    <w:abstractNumId w:val="1"/>
  </w:num>
  <w:num w:numId="14" w16cid:durableId="1959985463">
    <w:abstractNumId w:val="16"/>
  </w:num>
  <w:num w:numId="15" w16cid:durableId="1391533483">
    <w:abstractNumId w:val="21"/>
  </w:num>
  <w:num w:numId="16" w16cid:durableId="1441798922">
    <w:abstractNumId w:val="19"/>
  </w:num>
  <w:num w:numId="17" w16cid:durableId="974484329">
    <w:abstractNumId w:val="11"/>
  </w:num>
  <w:num w:numId="18" w16cid:durableId="924608164">
    <w:abstractNumId w:val="24"/>
  </w:num>
  <w:num w:numId="19" w16cid:durableId="284308853">
    <w:abstractNumId w:val="15"/>
  </w:num>
  <w:num w:numId="20" w16cid:durableId="423962978">
    <w:abstractNumId w:val="9"/>
  </w:num>
  <w:num w:numId="21" w16cid:durableId="738407994">
    <w:abstractNumId w:val="18"/>
  </w:num>
  <w:num w:numId="22" w16cid:durableId="53092571">
    <w:abstractNumId w:val="8"/>
  </w:num>
  <w:num w:numId="23" w16cid:durableId="2029941613">
    <w:abstractNumId w:val="12"/>
  </w:num>
  <w:num w:numId="24" w16cid:durableId="868762330">
    <w:abstractNumId w:val="13"/>
  </w:num>
  <w:num w:numId="25" w16cid:durableId="115063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0154C"/>
    <w:rsid w:val="000174C1"/>
    <w:rsid w:val="00030F82"/>
    <w:rsid w:val="00037D69"/>
    <w:rsid w:val="0004681E"/>
    <w:rsid w:val="00050111"/>
    <w:rsid w:val="000539A2"/>
    <w:rsid w:val="000B380B"/>
    <w:rsid w:val="000B62E2"/>
    <w:rsid w:val="000B634A"/>
    <w:rsid w:val="000E444A"/>
    <w:rsid w:val="001341F0"/>
    <w:rsid w:val="00134A27"/>
    <w:rsid w:val="001547B9"/>
    <w:rsid w:val="0018455B"/>
    <w:rsid w:val="001904F6"/>
    <w:rsid w:val="001A4D69"/>
    <w:rsid w:val="001F23AF"/>
    <w:rsid w:val="00203627"/>
    <w:rsid w:val="00206526"/>
    <w:rsid w:val="00210574"/>
    <w:rsid w:val="0025682B"/>
    <w:rsid w:val="002622FF"/>
    <w:rsid w:val="002633FB"/>
    <w:rsid w:val="002745F6"/>
    <w:rsid w:val="00283B1A"/>
    <w:rsid w:val="00286DC2"/>
    <w:rsid w:val="002A53BC"/>
    <w:rsid w:val="002A65FD"/>
    <w:rsid w:val="002C1CAF"/>
    <w:rsid w:val="002C373F"/>
    <w:rsid w:val="002C6EAB"/>
    <w:rsid w:val="003035E5"/>
    <w:rsid w:val="00311E1F"/>
    <w:rsid w:val="00325D9F"/>
    <w:rsid w:val="0034415D"/>
    <w:rsid w:val="003524FA"/>
    <w:rsid w:val="00393FD0"/>
    <w:rsid w:val="003968E9"/>
    <w:rsid w:val="003E1780"/>
    <w:rsid w:val="003E25EF"/>
    <w:rsid w:val="003F5E59"/>
    <w:rsid w:val="003F6CFB"/>
    <w:rsid w:val="003F7D47"/>
    <w:rsid w:val="00400933"/>
    <w:rsid w:val="004145B3"/>
    <w:rsid w:val="0042063E"/>
    <w:rsid w:val="004240A4"/>
    <w:rsid w:val="00431158"/>
    <w:rsid w:val="004522C4"/>
    <w:rsid w:val="00486EE0"/>
    <w:rsid w:val="004D498B"/>
    <w:rsid w:val="004E79BC"/>
    <w:rsid w:val="005018C5"/>
    <w:rsid w:val="005111D2"/>
    <w:rsid w:val="00523940"/>
    <w:rsid w:val="0058195E"/>
    <w:rsid w:val="005A0C34"/>
    <w:rsid w:val="005C4C1C"/>
    <w:rsid w:val="005D02AB"/>
    <w:rsid w:val="005D60EA"/>
    <w:rsid w:val="00656937"/>
    <w:rsid w:val="00676C09"/>
    <w:rsid w:val="007176AE"/>
    <w:rsid w:val="00742DC5"/>
    <w:rsid w:val="007604FC"/>
    <w:rsid w:val="00761B1D"/>
    <w:rsid w:val="00776376"/>
    <w:rsid w:val="007B22FD"/>
    <w:rsid w:val="007C04CD"/>
    <w:rsid w:val="008218FC"/>
    <w:rsid w:val="008232A5"/>
    <w:rsid w:val="008239AE"/>
    <w:rsid w:val="008327D4"/>
    <w:rsid w:val="00832BBF"/>
    <w:rsid w:val="00843326"/>
    <w:rsid w:val="008457B4"/>
    <w:rsid w:val="00852239"/>
    <w:rsid w:val="00864B53"/>
    <w:rsid w:val="008757B4"/>
    <w:rsid w:val="008B6E8A"/>
    <w:rsid w:val="008C3B20"/>
    <w:rsid w:val="008C6B43"/>
    <w:rsid w:val="008F7B64"/>
    <w:rsid w:val="00922BAB"/>
    <w:rsid w:val="009327DA"/>
    <w:rsid w:val="00932819"/>
    <w:rsid w:val="00936323"/>
    <w:rsid w:val="00977262"/>
    <w:rsid w:val="00986A4B"/>
    <w:rsid w:val="009953CF"/>
    <w:rsid w:val="009C0C24"/>
    <w:rsid w:val="00A17791"/>
    <w:rsid w:val="00A22186"/>
    <w:rsid w:val="00A2675C"/>
    <w:rsid w:val="00A40FB5"/>
    <w:rsid w:val="00A631D9"/>
    <w:rsid w:val="00A804DA"/>
    <w:rsid w:val="00A863E3"/>
    <w:rsid w:val="00A959C9"/>
    <w:rsid w:val="00AA4216"/>
    <w:rsid w:val="00AB3F05"/>
    <w:rsid w:val="00AE66A7"/>
    <w:rsid w:val="00B45714"/>
    <w:rsid w:val="00B52110"/>
    <w:rsid w:val="00B87304"/>
    <w:rsid w:val="00BC397C"/>
    <w:rsid w:val="00BD5A06"/>
    <w:rsid w:val="00C01245"/>
    <w:rsid w:val="00C15F5F"/>
    <w:rsid w:val="00C25069"/>
    <w:rsid w:val="00C40C24"/>
    <w:rsid w:val="00C51A88"/>
    <w:rsid w:val="00C63413"/>
    <w:rsid w:val="00CC3A5F"/>
    <w:rsid w:val="00CC50B2"/>
    <w:rsid w:val="00CD3C3D"/>
    <w:rsid w:val="00D176C0"/>
    <w:rsid w:val="00DC1D97"/>
    <w:rsid w:val="00DC46B3"/>
    <w:rsid w:val="00DC7F11"/>
    <w:rsid w:val="00DD24C6"/>
    <w:rsid w:val="00DD2E36"/>
    <w:rsid w:val="00E03D30"/>
    <w:rsid w:val="00E2183D"/>
    <w:rsid w:val="00E324DD"/>
    <w:rsid w:val="00E46D01"/>
    <w:rsid w:val="00E50397"/>
    <w:rsid w:val="00E53216"/>
    <w:rsid w:val="00EE1A10"/>
    <w:rsid w:val="00EF0A47"/>
    <w:rsid w:val="00F10B43"/>
    <w:rsid w:val="00F5403C"/>
    <w:rsid w:val="00F56A74"/>
    <w:rsid w:val="00F57388"/>
    <w:rsid w:val="00F76C3D"/>
    <w:rsid w:val="00FB3116"/>
    <w:rsid w:val="00FD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427112378">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eat.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ergystar.gov/productfind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deocardbenchmark.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pubenchmark.ne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8" ma:contentTypeDescription="Utwórz nowy dokument." ma:contentTypeScope="" ma:versionID="2ebef3e2b618893fb2a010fc5418cd2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acd47d586c916e73b86a644860a21b08"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ED78-BB8B-4F19-B30D-ECD62E115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44F85-9C7A-41E9-A393-E9B36BDBEF39}">
  <ds:schemaRefs>
    <ds:schemaRef ds:uri="http://schemas.microsoft.com/sharepoint/v3/contenttype/forms"/>
  </ds:schemaRefs>
</ds:datastoreItem>
</file>

<file path=customXml/itemProps3.xml><?xml version="1.0" encoding="utf-8"?>
<ds:datastoreItem xmlns:ds="http://schemas.openxmlformats.org/officeDocument/2006/customXml" ds:itemID="{8462EC35-904A-497F-9598-B9C9162D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3173</Words>
  <Characters>19040</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22169</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Magdalena Rzepczyńska</cp:lastModifiedBy>
  <cp:revision>13</cp:revision>
  <dcterms:created xsi:type="dcterms:W3CDTF">2023-04-24T11:08:00Z</dcterms:created>
  <dcterms:modified xsi:type="dcterms:W3CDTF">2024-04-04T11:09:00Z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