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8AE" w14:textId="77777777" w:rsidR="0023394E" w:rsidRPr="000F3325" w:rsidRDefault="0023394E" w:rsidP="003539C9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5C20D2FF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E92358">
        <w:rPr>
          <w:rFonts w:ascii="Times New Roman" w:hAnsi="Times New Roman"/>
          <w:bCs/>
          <w:color w:val="800000"/>
          <w:sz w:val="24"/>
          <w:szCs w:val="24"/>
        </w:rPr>
        <w:t>24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B25F8C">
        <w:rPr>
          <w:rFonts w:ascii="Times New Roman" w:hAnsi="Times New Roman"/>
          <w:bCs/>
          <w:color w:val="800000"/>
          <w:sz w:val="24"/>
          <w:szCs w:val="24"/>
        </w:rPr>
        <w:t>2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4970D256" w14:textId="1DA4720A" w:rsidR="00740C20" w:rsidRPr="00A1592B" w:rsidRDefault="0012627E" w:rsidP="00A1592B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1E5C57">
        <w:rPr>
          <w:szCs w:val="24"/>
        </w:rPr>
        <w:t xml:space="preserve">       </w:t>
      </w:r>
      <w:r w:rsidR="007B5D20">
        <w:rPr>
          <w:b/>
          <w:sz w:val="28"/>
          <w:szCs w:val="28"/>
        </w:rPr>
        <w:t>„</w:t>
      </w:r>
      <w:r w:rsidR="00E92358">
        <w:rPr>
          <w:b/>
          <w:sz w:val="28"/>
          <w:szCs w:val="28"/>
        </w:rPr>
        <w:t>Wykonanie nakładki bitumicznej na ul. Sąsiedzkiej</w:t>
      </w:r>
      <w:r w:rsidR="009E384A">
        <w:rPr>
          <w:b/>
          <w:sz w:val="28"/>
          <w:szCs w:val="28"/>
        </w:rPr>
        <w:t>”</w:t>
      </w:r>
      <w:r w:rsidR="001E5C57">
        <w:rPr>
          <w:b/>
          <w:sz w:val="28"/>
          <w:szCs w:val="28"/>
        </w:rPr>
        <w:t>.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2E5ACA" w14:textId="77777777" w:rsidR="00A1592B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45362B7C" w:rsidR="00BF4EBD" w:rsidRPr="006A2F50" w:rsidRDefault="00A64976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09F2721D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W</w:t>
      </w:r>
      <w:r w:rsidR="00A64976">
        <w:rPr>
          <w:rFonts w:ascii="Monotype Corsiva" w:hAnsi="Monotype Corsiva"/>
          <w:b/>
          <w:bCs/>
          <w:color w:val="002060"/>
          <w:sz w:val="36"/>
          <w:szCs w:val="36"/>
        </w:rPr>
        <w:t xml:space="preserve">iesław </w:t>
      </w:r>
      <w:proofErr w:type="spellStart"/>
      <w:r w:rsidR="00A64976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D1034D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137A48DB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  <w:t>Kosztorys ofertowy</w:t>
      </w:r>
      <w:r w:rsidR="00BF07F3">
        <w:rPr>
          <w:bCs/>
          <w:iCs/>
        </w:rPr>
        <w:t xml:space="preserve"> </w:t>
      </w:r>
      <w:r w:rsidR="000F3325">
        <w:rPr>
          <w:bCs/>
          <w:iCs/>
        </w:rPr>
        <w:tab/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53DFE491" w14:textId="46E1B2DB" w:rsid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8</w:t>
      </w:r>
      <w:r>
        <w:rPr>
          <w:b/>
          <w:bCs/>
          <w:iCs/>
        </w:rPr>
        <w:t xml:space="preserve">                </w:t>
      </w:r>
      <w:r w:rsidRPr="009E384A">
        <w:rPr>
          <w:bCs/>
          <w:iCs/>
        </w:rPr>
        <w:t xml:space="preserve">Doświadczenie </w:t>
      </w:r>
      <w:r w:rsidR="0044398A">
        <w:rPr>
          <w:bCs/>
          <w:iCs/>
        </w:rPr>
        <w:t>kierownika</w:t>
      </w:r>
    </w:p>
    <w:p w14:paraId="385F792E" w14:textId="1922FDD2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>Nr 9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0E4D4A9D" w14:textId="77777777" w:rsidR="003539C9" w:rsidRDefault="003539C9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227BC5BA" w14:textId="7B311C2B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E92358">
        <w:rPr>
          <w:b/>
          <w:bCs/>
        </w:rPr>
        <w:t>4</w:t>
      </w:r>
      <w:r w:rsidR="00740C20">
        <w:rPr>
          <w:b/>
          <w:bCs/>
        </w:rPr>
        <w:t xml:space="preserve"> </w:t>
      </w:r>
      <w:r w:rsidR="00E92358">
        <w:rPr>
          <w:b/>
          <w:bCs/>
        </w:rPr>
        <w:t>maj</w:t>
      </w:r>
      <w:r w:rsidR="001E5C57">
        <w:rPr>
          <w:b/>
          <w:bCs/>
        </w:rPr>
        <w:t>a</w:t>
      </w:r>
      <w:r w:rsidR="0012627E" w:rsidRPr="000F3325">
        <w:rPr>
          <w:b/>
          <w:bCs/>
        </w:rPr>
        <w:t xml:space="preserve"> 202</w:t>
      </w:r>
      <w:r w:rsidR="00B25F8C">
        <w:rPr>
          <w:b/>
          <w:bCs/>
        </w:rPr>
        <w:t>2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550ABD8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626AB279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1E297D5E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-7</w:t>
          </w:r>
        </w:p>
        <w:p w14:paraId="0031DCF3" w14:textId="1B5E935B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146E9BB5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6045C9C5" w14:textId="6E6AB5B5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424B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57BEBC12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71FE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5F40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-10</w:t>
            </w:r>
          </w:hyperlink>
        </w:p>
        <w:p w14:paraId="57BB78A4" w14:textId="72B43C3B" w:rsidR="00FF76EC" w:rsidRPr="000F3325" w:rsidRDefault="002C28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-11</w:t>
          </w:r>
        </w:p>
        <w:p w14:paraId="4E1006EA" w14:textId="4B41DEAC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0618964B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D063C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3</w:t>
          </w:r>
        </w:p>
        <w:p w14:paraId="33BE12B3" w14:textId="5E6C2922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5F404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-16</w:t>
          </w:r>
        </w:p>
        <w:p w14:paraId="1DE032BF" w14:textId="784A64AE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26FCAF61" w:rsidR="00FF76EC" w:rsidRPr="000F3325" w:rsidRDefault="002C28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3AE96FE" w:rsidR="00FF76EC" w:rsidRPr="000F3325" w:rsidRDefault="002C28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F135E1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-18</w:t>
          </w:r>
        </w:p>
        <w:p w14:paraId="020082CA" w14:textId="170637C3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8A474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1AA81AE5" w:rsidR="00FF76EC" w:rsidRPr="000F3325" w:rsidRDefault="002C28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493C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34268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  <w:r w:rsidR="00F71FE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3426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19</w:t>
          </w:r>
        </w:p>
        <w:p w14:paraId="492568AD" w14:textId="677C9336" w:rsidR="00FF76EC" w:rsidRPr="000F3325" w:rsidRDefault="002C28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34268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3B2D926F" w14:textId="70CB8578" w:rsidR="00FF76EC" w:rsidRPr="000F3325" w:rsidRDefault="002C28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34268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 xml:space="preserve"> - ………………………………………………………………………………………19</w:t>
            </w:r>
          </w:hyperlink>
        </w:p>
        <w:p w14:paraId="5E578124" w14:textId="3D19ADFE" w:rsidR="00FF76EC" w:rsidRPr="000F3325" w:rsidRDefault="002C28D6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34268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  <w:r w:rsidR="003426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-20</w:t>
          </w:r>
        </w:p>
        <w:p w14:paraId="5E023398" w14:textId="7895A188" w:rsidR="00FF76EC" w:rsidRPr="000F3325" w:rsidRDefault="002C28D6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475E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5FF03EE3" w:rsidR="00D70C52" w:rsidRPr="0044398A" w:rsidRDefault="002C28D6" w:rsidP="0044398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44398A" w:rsidRPr="00492CE4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77777777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 xml:space="preserve">Osoba uprawniona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36F1C589" w:rsidR="00D70C52" w:rsidRPr="000F3325" w:rsidRDefault="00B25F8C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Paweł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44398A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0FE2504E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B25F8C">
        <w:rPr>
          <w:bCs/>
          <w:i/>
          <w:iCs/>
        </w:rPr>
        <w:t>21</w:t>
      </w:r>
      <w:r w:rsidR="00FD305D" w:rsidRPr="000F3325">
        <w:rPr>
          <w:bCs/>
          <w:i/>
          <w:iCs/>
        </w:rPr>
        <w:t xml:space="preserve">r., poz. </w:t>
      </w:r>
      <w:r w:rsidR="00B25F8C">
        <w:rPr>
          <w:bCs/>
          <w:i/>
          <w:iCs/>
        </w:rPr>
        <w:t>1129</w:t>
      </w:r>
      <w:r w:rsidR="000A1543" w:rsidRPr="000F3325">
        <w:rPr>
          <w:bCs/>
          <w:i/>
          <w:iCs/>
        </w:rPr>
        <w:t xml:space="preserve"> </w:t>
      </w:r>
      <w:proofErr w:type="spellStart"/>
      <w:r w:rsidR="00B25F8C">
        <w:rPr>
          <w:bCs/>
          <w:i/>
          <w:iCs/>
        </w:rPr>
        <w:t>t.j</w:t>
      </w:r>
      <w:proofErr w:type="spellEnd"/>
      <w:r w:rsidR="000A1543" w:rsidRPr="000F3325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17D124A3" w:rsidR="00135F59" w:rsidRPr="00B25F8C" w:rsidRDefault="00D17A4D" w:rsidP="00B25F8C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AC3BD2F" w14:textId="31D226C7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9A2409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E92358">
        <w:rPr>
          <w:rFonts w:ascii="Times New Roman" w:eastAsia="Times New Roman" w:hAnsi="Times New Roman"/>
          <w:sz w:val="24"/>
          <w:szCs w:val="24"/>
          <w:lang w:eastAsia="pl-PL"/>
        </w:rPr>
        <w:t>Wykonanie nakładki bitumicznej na ul. Sąsiedzkiej</w:t>
      </w:r>
      <w:r w:rsidR="009E384A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4465AA6F" w14:textId="36802CC8" w:rsidR="00DF2DE9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25F8C">
        <w:rPr>
          <w:rFonts w:ascii="Times New Roman" w:hAnsi="Times New Roman"/>
          <w:sz w:val="24"/>
          <w:szCs w:val="24"/>
        </w:rPr>
        <w:t>Kod</w:t>
      </w:r>
      <w:r w:rsidR="00B25F8C" w:rsidRPr="00B25F8C">
        <w:rPr>
          <w:rFonts w:ascii="Times New Roman" w:hAnsi="Times New Roman"/>
          <w:sz w:val="24"/>
          <w:szCs w:val="24"/>
        </w:rPr>
        <w:t>y</w:t>
      </w:r>
      <w:r w:rsidRPr="00B25F8C">
        <w:rPr>
          <w:rFonts w:ascii="Times New Roman" w:hAnsi="Times New Roman"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="007475E9">
        <w:rPr>
          <w:rFonts w:ascii="Times New Roman" w:hAnsi="Times New Roman"/>
          <w:color w:val="000000"/>
          <w:spacing w:val="3"/>
          <w:sz w:val="24"/>
          <w:szCs w:val="24"/>
        </w:rPr>
        <w:t>5233120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-6 – roboty w zakresie </w:t>
      </w:r>
      <w:r w:rsidR="007475E9">
        <w:rPr>
          <w:rFonts w:ascii="Times New Roman" w:hAnsi="Times New Roman"/>
          <w:color w:val="000000"/>
          <w:spacing w:val="3"/>
          <w:sz w:val="24"/>
          <w:szCs w:val="24"/>
        </w:rPr>
        <w:t>budowy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 dróg</w:t>
      </w:r>
      <w:r w:rsidR="00B25F8C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="001E5C57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                      </w:t>
      </w:r>
      <w:r w:rsidR="00B25F8C">
        <w:rPr>
          <w:rFonts w:ascii="Times New Roman" w:hAnsi="Times New Roman"/>
          <w:color w:val="000000"/>
          <w:spacing w:val="3"/>
          <w:sz w:val="24"/>
          <w:szCs w:val="24"/>
        </w:rPr>
        <w:t>45100000-8 – przygotowanie terenu pod budowę, 45111291-4 – roboty w zakresie zagospodarowania terenu</w:t>
      </w:r>
      <w:r w:rsidR="008A474D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bookmarkStart w:id="8" w:name="_GoBack"/>
      <w:bookmarkEnd w:id="8"/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3277A6">
        <w:rPr>
          <w:rFonts w:ascii="Times New Roman" w:hAnsi="Times New Roman"/>
          <w:sz w:val="24"/>
          <w:szCs w:val="24"/>
        </w:rPr>
        <w:t>Pzp</w:t>
      </w:r>
      <w:proofErr w:type="spellEnd"/>
      <w:r w:rsidRPr="003277A6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3BEACB12" w14:textId="5A740108" w:rsidR="00A05191" w:rsidRPr="00F71FE3" w:rsidRDefault="00C97016" w:rsidP="00E70121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210DF0DC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lastRenderedPageBreak/>
        <w:t xml:space="preserve">ZAMÓWIENIA CZĘŚCIOWE / OFERTA WARIANTOWA </w:t>
      </w:r>
      <w:bookmarkEnd w:id="6"/>
      <w:bookmarkEnd w:id="7"/>
      <w:bookmarkEnd w:id="9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15C0C40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</w:t>
      </w:r>
      <w:proofErr w:type="spellStart"/>
      <w:r w:rsidRPr="0073588A">
        <w:t>uPzp</w:t>
      </w:r>
      <w:proofErr w:type="spellEnd"/>
      <w:r w:rsidRPr="0073588A">
        <w:t xml:space="preserve"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- roboty budowlane. </w:t>
      </w:r>
    </w:p>
    <w:p w14:paraId="2782909D" w14:textId="4D1C004C" w:rsidR="00A05191" w:rsidRPr="0073588A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BF07F3">
        <w:rPr>
          <w:rFonts w:ascii="Times New Roman" w:hAnsi="Times New Roman"/>
        </w:rPr>
        <w:t>kosztorysem ofertowym, stanowiącym</w:t>
      </w:r>
      <w:r>
        <w:rPr>
          <w:rFonts w:ascii="Times New Roman" w:hAnsi="Times New Roman"/>
        </w:rPr>
        <w:t xml:space="preserve">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15695743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47157C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47157C">
        <w:rPr>
          <w:rFonts w:ascii="Times New Roman" w:hAnsi="Times New Roman"/>
          <w:sz w:val="24"/>
          <w:szCs w:val="24"/>
        </w:rPr>
        <w:t>ń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 xml:space="preserve">ferty, w sytuacji określonej w 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3AD14424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</w:t>
      </w:r>
      <w:r w:rsidR="00454F05">
        <w:t xml:space="preserve">ealizacji przedmiotu zamówienia: </w:t>
      </w:r>
      <w:r w:rsidR="00E92358">
        <w:rPr>
          <w:b/>
        </w:rPr>
        <w:t>3</w:t>
      </w:r>
      <w:r w:rsidR="0044398A">
        <w:rPr>
          <w:b/>
        </w:rPr>
        <w:t>0 dni od dnia zawarcia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0C4DF82A" w:rsidR="001B38AA" w:rsidRPr="009A2409" w:rsidRDefault="00E70121" w:rsidP="009A2409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E92358">
        <w:rPr>
          <w:bCs/>
        </w:rPr>
        <w:t>7</w:t>
      </w:r>
      <w:r>
        <w:rPr>
          <w:bCs/>
        </w:rPr>
        <w:t>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7004B2" w14:textId="57628AD8" w:rsidR="001B38AA" w:rsidRPr="00BF07F3" w:rsidRDefault="001B38AA" w:rsidP="00BF07F3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 w:rsidR="00BF07F3">
        <w:rPr>
          <w:rFonts w:ascii="Times New Roman" w:hAnsi="Times New Roman"/>
          <w:bCs/>
          <w:sz w:val="24"/>
          <w:szCs w:val="24"/>
        </w:rPr>
        <w:t>ą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 w:rsidR="00BF07F3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 w:rsidR="00BF07F3">
        <w:rPr>
          <w:rFonts w:ascii="Times New Roman" w:hAnsi="Times New Roman"/>
          <w:bCs/>
          <w:sz w:val="24"/>
          <w:szCs w:val="24"/>
        </w:rPr>
        <w:t>zie</w:t>
      </w:r>
      <w:r>
        <w:rPr>
          <w:rFonts w:ascii="Times New Roman" w:hAnsi="Times New Roman"/>
          <w:bCs/>
          <w:sz w:val="24"/>
          <w:szCs w:val="24"/>
        </w:rPr>
        <w:t xml:space="preserve"> brał</w:t>
      </w:r>
      <w:r w:rsidR="00BF07F3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 w:rsidR="00BF07F3">
        <w:rPr>
          <w:rFonts w:ascii="Times New Roman" w:hAnsi="Times New Roman"/>
          <w:bCs/>
          <w:sz w:val="24"/>
          <w:szCs w:val="24"/>
        </w:rPr>
        <w:t xml:space="preserve"> </w:t>
      </w:r>
      <w:r w:rsidRPr="00BF07F3">
        <w:rPr>
          <w:rFonts w:ascii="Times New Roman" w:eastAsia="Times New Roman" w:hAnsi="Times New Roman"/>
          <w:sz w:val="24"/>
        </w:rPr>
        <w:t>drogowej</w:t>
      </w:r>
      <w:r w:rsidR="00BF07F3">
        <w:rPr>
          <w:rFonts w:ascii="Times New Roman" w:eastAsia="Times New Roman" w:hAnsi="Times New Roman"/>
          <w:sz w:val="24"/>
        </w:rPr>
        <w:t xml:space="preserve"> </w:t>
      </w:r>
      <w:r w:rsidRPr="00BF07F3">
        <w:rPr>
          <w:rFonts w:ascii="Times New Roman" w:eastAsia="Times New Roman" w:hAnsi="Times New Roman"/>
          <w:sz w:val="24"/>
        </w:rPr>
        <w:t xml:space="preserve">do kierowania robotami budowlanymi lub odpowiadające im ważne uprawnienia wydane na podstawie wcześniej obowiązujących przepisów lub odpowiednie kwalifikacje uzyskane za granicą, uznane w Polsce na podstawie przepisów o zasadach uznawania kwalifikacji zawodowych nabytych w państwach członkowskich </w:t>
      </w:r>
      <w:r w:rsidRPr="00BF07F3">
        <w:rPr>
          <w:rFonts w:ascii="Times New Roman" w:eastAsia="Times New Roman" w:hAnsi="Times New Roman"/>
          <w:sz w:val="24"/>
        </w:rPr>
        <w:lastRenderedPageBreak/>
        <w:t xml:space="preserve">Unii Europejskiej. Osoba ta </w:t>
      </w:r>
      <w:r w:rsidR="00B25F8C">
        <w:rPr>
          <w:rFonts w:ascii="Times New Roman" w:eastAsia="Times New Roman" w:hAnsi="Times New Roman"/>
          <w:sz w:val="24"/>
        </w:rPr>
        <w:t xml:space="preserve">musi wykazać się doświadczeniem </w:t>
      </w:r>
      <w:r w:rsidRPr="00BF07F3">
        <w:rPr>
          <w:rFonts w:ascii="Times New Roman" w:eastAsia="Times New Roman" w:hAnsi="Times New Roman"/>
          <w:sz w:val="24"/>
        </w:rPr>
        <w:t xml:space="preserve">w realizacji jako kierownik budowy </w:t>
      </w:r>
      <w:r w:rsidRPr="00BF07F3">
        <w:rPr>
          <w:rFonts w:ascii="Times New Roman" w:eastAsia="Times New Roman" w:hAnsi="Times New Roman"/>
          <w:sz w:val="24"/>
          <w:lang w:eastAsia="pl-PL"/>
        </w:rPr>
        <w:t>minimum jednego zadani</w:t>
      </w:r>
      <w:r w:rsidR="00454F05">
        <w:rPr>
          <w:rFonts w:ascii="Times New Roman" w:eastAsia="Times New Roman" w:hAnsi="Times New Roman"/>
          <w:sz w:val="24"/>
          <w:lang w:eastAsia="pl-PL"/>
        </w:rPr>
        <w:t xml:space="preserve">a w zakresie budowy, rozbudowy </w:t>
      </w:r>
      <w:r w:rsidRPr="00BF07F3">
        <w:rPr>
          <w:rFonts w:ascii="Times New Roman" w:eastAsia="Times New Roman" w:hAnsi="Times New Roman"/>
          <w:sz w:val="24"/>
          <w:lang w:eastAsia="pl-PL"/>
        </w:rPr>
        <w:t xml:space="preserve">lub przebudowy drogi (ulicy) </w:t>
      </w:r>
      <w:r w:rsidR="003F12EE" w:rsidRPr="00BF07F3">
        <w:rPr>
          <w:rFonts w:ascii="Times New Roman" w:eastAsia="Times New Roman" w:hAnsi="Times New Roman"/>
          <w:sz w:val="24"/>
          <w:lang w:eastAsia="pl-PL"/>
        </w:rPr>
        <w:t>zgodnym z przedmiotem zamówienia</w:t>
      </w:r>
      <w:r w:rsidRPr="00BF07F3">
        <w:rPr>
          <w:rFonts w:ascii="Times New Roman" w:eastAsia="Times New Roman" w:hAnsi="Times New Roman"/>
          <w:sz w:val="24"/>
          <w:lang w:eastAsia="pl-PL"/>
        </w:rPr>
        <w:t>,</w:t>
      </w:r>
      <w:r w:rsidR="00BF07F3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14:paraId="2BC57CC8" w14:textId="77777777" w:rsidR="001B38AA" w:rsidRPr="004A0013" w:rsidRDefault="001B38AA" w:rsidP="001B38AA">
      <w:pPr>
        <w:numPr>
          <w:ilvl w:val="0"/>
          <w:numId w:val="38"/>
        </w:numPr>
        <w:suppressAutoHyphens/>
        <w:autoSpaceDE w:val="0"/>
        <w:spacing w:before="120" w:after="120"/>
        <w:ind w:left="927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0307A800" w:rsidR="001B38AA" w:rsidRDefault="001B38AA" w:rsidP="001B38AA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D964AA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D964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964AA">
        <w:rPr>
          <w:rFonts w:ascii="Times New Roman" w:hAnsi="Times New Roman"/>
          <w:sz w:val="24"/>
          <w:szCs w:val="24"/>
        </w:rPr>
        <w:t>lat przed upływem terminu składania ofert, a jeżeli okres prowadzenia działalnoś</w:t>
      </w:r>
      <w:r>
        <w:rPr>
          <w:rFonts w:ascii="Times New Roman" w:hAnsi="Times New Roman"/>
          <w:sz w:val="24"/>
          <w:szCs w:val="24"/>
        </w:rPr>
        <w:t>ci jest krótszy – w tym okresie wykonał co najmniej</w:t>
      </w:r>
      <w:r w:rsidRPr="00D964AA">
        <w:rPr>
          <w:rFonts w:ascii="Times New Roman" w:hAnsi="Times New Roman"/>
          <w:sz w:val="24"/>
          <w:szCs w:val="24"/>
        </w:rPr>
        <w:t xml:space="preserve">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dwa zadani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w zakresie budowy, rozbudowy 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lub przebudowy drogi (ulicy) </w:t>
      </w:r>
      <w:r w:rsidR="00146359">
        <w:rPr>
          <w:rFonts w:ascii="Times New Roman" w:eastAsia="Times New Roman" w:hAnsi="Times New Roman"/>
          <w:sz w:val="24"/>
          <w:szCs w:val="24"/>
          <w:lang w:eastAsia="pl-PL"/>
        </w:rPr>
        <w:t>zgodnym z przedmiotem zamówienia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wartości każdego zadania min. </w:t>
      </w:r>
      <w:r w:rsidR="00E9235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0 000,00 zł brutto*</w:t>
      </w:r>
      <w:r w:rsidRPr="00D964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964AA">
        <w:rPr>
          <w:rFonts w:ascii="Times New Roman" w:hAnsi="Times New Roman"/>
          <w:sz w:val="24"/>
          <w:szCs w:val="24"/>
        </w:rPr>
        <w:t xml:space="preserve"> z podaniem ich wartości,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68DC1C3" w14:textId="20D3EA8F" w:rsidR="0044398A" w:rsidRPr="00F71FE3" w:rsidRDefault="00D5684F" w:rsidP="00F71FE3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lastRenderedPageBreak/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</w:t>
      </w:r>
      <w:proofErr w:type="spellStart"/>
      <w:r w:rsidRPr="00AE12E0">
        <w:rPr>
          <w:rFonts w:ascii="Times New Roman" w:hAnsi="Times New Roman"/>
          <w:sz w:val="24"/>
          <w:szCs w:val="24"/>
        </w:rPr>
        <w:t>uPzp</w:t>
      </w:r>
      <w:proofErr w:type="spellEnd"/>
      <w:r w:rsidRPr="00AE12E0">
        <w:rPr>
          <w:rFonts w:ascii="Times New Roman" w:hAnsi="Times New Roman"/>
          <w:sz w:val="24"/>
          <w:szCs w:val="24"/>
        </w:rPr>
        <w:t xml:space="preserve">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6B821B8E" w:rsidR="002A0831" w:rsidRPr="004B7C1D" w:rsidRDefault="0044398A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4B7C1D">
        <w:rPr>
          <w:rFonts w:ascii="Times New Roman" w:hAnsi="Times New Roman"/>
          <w:b/>
          <w:sz w:val="24"/>
          <w:szCs w:val="24"/>
        </w:rPr>
        <w:t>świadczenie</w:t>
      </w:r>
      <w:r w:rsidR="002A0831"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="002A0831"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="002A0831"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="002A0831"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="002A0831" w:rsidRPr="004B7C1D">
        <w:rPr>
          <w:rFonts w:ascii="Times New Roman" w:hAnsi="Times New Roman"/>
          <w:i/>
          <w:sz w:val="24"/>
          <w:szCs w:val="24"/>
        </w:rPr>
        <w:t>)</w:t>
      </w:r>
      <w:r w:rsidR="002A0831"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="002A0831"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="002A0831"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4398A">
        <w:rPr>
          <w:rFonts w:ascii="Times New Roman" w:hAnsi="Times New Roman"/>
          <w:i/>
          <w:sz w:val="24"/>
          <w:szCs w:val="24"/>
        </w:rPr>
        <w:t>załącznik nr 5 do SWZ;</w:t>
      </w:r>
    </w:p>
    <w:p w14:paraId="7510CD26" w14:textId="74CF5790" w:rsidR="002A0831" w:rsidRDefault="0044398A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4398A">
        <w:rPr>
          <w:rFonts w:ascii="Times New Roman" w:hAnsi="Times New Roman"/>
          <w:b/>
          <w:sz w:val="24"/>
          <w:szCs w:val="24"/>
        </w:rPr>
        <w:t>o</w:t>
      </w:r>
      <w:r w:rsidR="002A0831" w:rsidRPr="0044398A">
        <w:rPr>
          <w:rFonts w:ascii="Times New Roman" w:hAnsi="Times New Roman"/>
          <w:b/>
          <w:sz w:val="24"/>
          <w:szCs w:val="24"/>
        </w:rPr>
        <w:t>dpis</w:t>
      </w:r>
      <w:r w:rsidR="002A0831" w:rsidRPr="004B7C1D">
        <w:rPr>
          <w:rFonts w:ascii="Times New Roman" w:hAnsi="Times New Roman"/>
          <w:sz w:val="24"/>
          <w:szCs w:val="24"/>
        </w:rPr>
        <w:t xml:space="preserve"> lub </w:t>
      </w:r>
      <w:r w:rsidR="002A0831" w:rsidRPr="0034268D">
        <w:rPr>
          <w:rFonts w:ascii="Times New Roman" w:hAnsi="Times New Roman"/>
          <w:b/>
          <w:sz w:val="24"/>
          <w:szCs w:val="24"/>
        </w:rPr>
        <w:t>informacja</w:t>
      </w:r>
      <w:r w:rsidR="002A0831" w:rsidRPr="004B7C1D">
        <w:rPr>
          <w:rFonts w:ascii="Times New Roman" w:hAnsi="Times New Roman"/>
          <w:sz w:val="24"/>
          <w:szCs w:val="24"/>
        </w:rPr>
        <w:t xml:space="preserve"> z Krajowego Rejestru Sądowego lub z Centralnej Ewidencji i Informacji o Działalności Gospodarczej, w zakresie art. 109 ust. 1 pkt 4 </w:t>
      </w:r>
      <w:proofErr w:type="spellStart"/>
      <w:r w:rsidR="002A0831" w:rsidRPr="004B7C1D">
        <w:rPr>
          <w:rFonts w:ascii="Times New Roman" w:hAnsi="Times New Roman"/>
          <w:sz w:val="24"/>
          <w:szCs w:val="24"/>
        </w:rPr>
        <w:t>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4B7C1D">
        <w:rPr>
          <w:rFonts w:ascii="Times New Roman" w:hAnsi="Times New Roman"/>
          <w:sz w:val="24"/>
          <w:szCs w:val="24"/>
        </w:rPr>
        <w:t xml:space="preserve">, </w:t>
      </w:r>
      <w:r w:rsidR="002A0831"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19038C0F" w14:textId="7601E21D" w:rsidR="005A07BB" w:rsidRDefault="005A07BB" w:rsidP="005A07BB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</w:t>
      </w:r>
      <w:r w:rsidRPr="00640879">
        <w:rPr>
          <w:rFonts w:ascii="Times New Roman" w:hAnsi="Times New Roman"/>
          <w:b/>
          <w:sz w:val="24"/>
          <w:szCs w:val="24"/>
        </w:rPr>
        <w:t xml:space="preserve"> osób</w:t>
      </w:r>
      <w:r w:rsidRPr="00640879">
        <w:rPr>
          <w:rFonts w:ascii="Times New Roman" w:hAnsi="Times New Roman"/>
          <w:sz w:val="24"/>
          <w:szCs w:val="24"/>
        </w:rPr>
        <w:t>, skierowanych przez wykonawcę do realizacji zamówienia publicznego, w szczególności odpowiedzialnych za kierowanie robotami budowlanymi, wraz z informacjami na temat ich kwalifikacji zawodowych, uprawnień, doświadczenia i</w:t>
      </w:r>
      <w:r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wykształcenia niezbędnych do wykonania zamówienia publicznego, a także zakresu wykonywanych przez nie czynności oraz informacją o podstawie do dysponowania tymi osobami; </w:t>
      </w:r>
      <w:r w:rsidRPr="00640879">
        <w:rPr>
          <w:rFonts w:ascii="Times New Roman" w:hAnsi="Times New Roman"/>
          <w:i/>
          <w:iCs/>
          <w:sz w:val="24"/>
          <w:szCs w:val="24"/>
        </w:rPr>
        <w:t xml:space="preserve">Wzór wykazu stanowi załącznik nr </w:t>
      </w:r>
      <w:r w:rsidR="00E01D8A">
        <w:rPr>
          <w:rFonts w:ascii="Times New Roman" w:hAnsi="Times New Roman"/>
          <w:i/>
          <w:iCs/>
          <w:sz w:val="24"/>
          <w:szCs w:val="24"/>
        </w:rPr>
        <w:t>9</w:t>
      </w:r>
      <w:r w:rsidRPr="00640879">
        <w:rPr>
          <w:rFonts w:ascii="Times New Roman" w:hAnsi="Times New Roman"/>
          <w:i/>
          <w:iCs/>
          <w:sz w:val="24"/>
          <w:szCs w:val="24"/>
        </w:rPr>
        <w:t xml:space="preserve"> do SWZ</w:t>
      </w:r>
      <w:r w:rsidRPr="00640879">
        <w:rPr>
          <w:rFonts w:ascii="Times New Roman" w:hAnsi="Times New Roman"/>
          <w:sz w:val="24"/>
          <w:szCs w:val="24"/>
        </w:rPr>
        <w:t>;</w:t>
      </w:r>
    </w:p>
    <w:p w14:paraId="44F648B1" w14:textId="11FA068C" w:rsidR="00F95DBF" w:rsidRPr="005A07BB" w:rsidRDefault="005A07BB" w:rsidP="005A07BB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</w:t>
      </w:r>
      <w:r w:rsidRPr="004B7C1D">
        <w:rPr>
          <w:rFonts w:ascii="Times New Roman" w:hAnsi="Times New Roman"/>
          <w:b/>
          <w:bCs/>
          <w:sz w:val="24"/>
          <w:szCs w:val="24"/>
        </w:rPr>
        <w:t xml:space="preserve">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  <w:r w:rsidR="00AE12E0" w:rsidRPr="005A07BB">
        <w:rPr>
          <w:rFonts w:ascii="Times New Roman" w:hAnsi="Times New Roman"/>
          <w:sz w:val="24"/>
          <w:szCs w:val="24"/>
        </w:rPr>
        <w:t xml:space="preserve"> </w:t>
      </w:r>
    </w:p>
    <w:p w14:paraId="7320EDAF" w14:textId="31396A6B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E92358">
        <w:rPr>
          <w:rFonts w:ascii="Times New Roman" w:hAnsi="Times New Roman"/>
          <w:sz w:val="24"/>
          <w:szCs w:val="24"/>
        </w:rPr>
        <w:t>7</w:t>
      </w:r>
      <w:r w:rsidRPr="00785D69">
        <w:rPr>
          <w:rFonts w:ascii="Times New Roman" w:hAnsi="Times New Roman"/>
          <w:sz w:val="24"/>
          <w:szCs w:val="24"/>
        </w:rPr>
        <w:t>0 000,00 zł.</w:t>
      </w:r>
    </w:p>
    <w:p w14:paraId="16ED0DF6" w14:textId="1C92E729" w:rsidR="00C02E40" w:rsidRPr="005A07BB" w:rsidRDefault="002A0831" w:rsidP="005A07BB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5A07BB">
        <w:rPr>
          <w:rFonts w:ascii="Times New Roman" w:hAnsi="Times New Roman"/>
          <w:sz w:val="24"/>
          <w:szCs w:val="24"/>
        </w:rPr>
        <w:t xml:space="preserve"> </w:t>
      </w:r>
      <w:r w:rsidR="00EF652B" w:rsidRPr="005A07BB">
        <w:rPr>
          <w:rFonts w:ascii="Times New Roman" w:hAnsi="Times New Roman"/>
          <w:sz w:val="24"/>
          <w:szCs w:val="24"/>
        </w:rPr>
        <w:t>pkt</w:t>
      </w:r>
      <w:r w:rsidRPr="005A07BB">
        <w:rPr>
          <w:rFonts w:ascii="Times New Roman" w:hAnsi="Times New Roman"/>
          <w:sz w:val="24"/>
          <w:szCs w:val="24"/>
        </w:rPr>
        <w:t xml:space="preserve"> </w:t>
      </w:r>
      <w:r w:rsidR="00575F19" w:rsidRPr="005A07BB">
        <w:rPr>
          <w:rFonts w:ascii="Times New Roman" w:hAnsi="Times New Roman"/>
          <w:sz w:val="24"/>
          <w:szCs w:val="24"/>
        </w:rPr>
        <w:t>5</w:t>
      </w:r>
      <w:r w:rsidR="00EF652B" w:rsidRPr="005A07BB">
        <w:rPr>
          <w:rFonts w:ascii="Times New Roman" w:hAnsi="Times New Roman"/>
          <w:sz w:val="24"/>
          <w:szCs w:val="24"/>
        </w:rPr>
        <w:t>.</w:t>
      </w:r>
      <w:r w:rsidRPr="005A07BB">
        <w:rPr>
          <w:rFonts w:ascii="Times New Roman" w:hAnsi="Times New Roman"/>
          <w:sz w:val="24"/>
          <w:szCs w:val="24"/>
        </w:rPr>
        <w:t xml:space="preserve">2, składa dokument lub dokumenty wystawione w kraju, w którym wykonawca ma siedzibę lub miejsce zamieszkania, </w:t>
      </w:r>
      <w:r w:rsidRPr="005A07BB">
        <w:rPr>
          <w:rFonts w:ascii="Times New Roman" w:hAnsi="Times New Roman"/>
          <w:sz w:val="24"/>
          <w:szCs w:val="24"/>
        </w:rPr>
        <w:lastRenderedPageBreak/>
        <w:t>potwierdzające odpowiednio, że nie otwarto jego likwidacji ani nie ogłoszono upadłości</w:t>
      </w:r>
      <w:r w:rsidR="00211664" w:rsidRPr="005A07BB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5A07BB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5A07BB">
        <w:rPr>
          <w:rFonts w:ascii="Times New Roman" w:hAnsi="Times New Roman"/>
          <w:sz w:val="24"/>
          <w:szCs w:val="24"/>
        </w:rPr>
        <w:t xml:space="preserve">3 </w:t>
      </w:r>
      <w:r w:rsidRPr="005A07BB">
        <w:rPr>
          <w:rFonts w:ascii="Times New Roman" w:hAnsi="Times New Roman"/>
          <w:sz w:val="24"/>
          <w:szCs w:val="24"/>
        </w:rPr>
        <w:t>miesi</w:t>
      </w:r>
      <w:r w:rsidR="00211664" w:rsidRPr="005A07BB">
        <w:rPr>
          <w:rFonts w:ascii="Times New Roman" w:hAnsi="Times New Roman"/>
          <w:sz w:val="24"/>
          <w:szCs w:val="24"/>
        </w:rPr>
        <w:t>ące</w:t>
      </w:r>
      <w:r w:rsidRPr="005A07BB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5A07BB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2B8AB81B" w14:textId="4F711EDF" w:rsidR="0023394E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lastRenderedPageBreak/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16A23010" w14:textId="4543C93D" w:rsidR="00E01D8A" w:rsidRDefault="009435CA" w:rsidP="0034268D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66ACE505" w14:textId="77777777" w:rsidR="0034268D" w:rsidRDefault="0034268D" w:rsidP="0034268D">
      <w:pPr>
        <w:tabs>
          <w:tab w:val="left" w:pos="426"/>
        </w:tabs>
        <w:jc w:val="both"/>
      </w:pPr>
    </w:p>
    <w:p w14:paraId="162E8002" w14:textId="77777777" w:rsidR="0034268D" w:rsidRDefault="0034268D" w:rsidP="0034268D">
      <w:pPr>
        <w:tabs>
          <w:tab w:val="left" w:pos="426"/>
        </w:tabs>
        <w:jc w:val="both"/>
      </w:pPr>
    </w:p>
    <w:p w14:paraId="2D27BC8E" w14:textId="77777777" w:rsidR="0034268D" w:rsidRDefault="0034268D" w:rsidP="0034268D">
      <w:pPr>
        <w:tabs>
          <w:tab w:val="left" w:pos="426"/>
        </w:tabs>
        <w:jc w:val="both"/>
      </w:pPr>
    </w:p>
    <w:p w14:paraId="68796B40" w14:textId="77777777" w:rsidR="0034268D" w:rsidRPr="0034268D" w:rsidRDefault="0034268D" w:rsidP="0034268D">
      <w:pPr>
        <w:tabs>
          <w:tab w:val="left" w:pos="426"/>
        </w:tabs>
        <w:jc w:val="both"/>
      </w:pP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lastRenderedPageBreak/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1201C919" w14:textId="693A6DC2" w:rsidR="00156B9A" w:rsidRPr="000F3325" w:rsidRDefault="00444429" w:rsidP="008F31B8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0B950227" w14:textId="5014AC83" w:rsidR="005A07BB" w:rsidRPr="00B76818" w:rsidRDefault="005A07BB" w:rsidP="005A07BB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  <w:r w:rsidR="00E92358">
        <w:rPr>
          <w:rFonts w:ascii="Times New Roman" w:hAnsi="Times New Roman"/>
          <w:color w:val="000000"/>
          <w:sz w:val="24"/>
          <w:szCs w:val="24"/>
        </w:rPr>
        <w:t>,</w:t>
      </w:r>
    </w:p>
    <w:p w14:paraId="6E8056BA" w14:textId="77777777" w:rsidR="005A07BB" w:rsidRDefault="005A07BB" w:rsidP="005A07BB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4C8BFF20" w14:textId="77777777" w:rsidR="005A07BB" w:rsidRPr="00B76818" w:rsidRDefault="005A07BB" w:rsidP="00E92358">
      <w:pPr>
        <w:pStyle w:val="Akapitzlist"/>
        <w:numPr>
          <w:ilvl w:val="0"/>
          <w:numId w:val="45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31C75BA6" w14:textId="77777777" w:rsidR="005A07BB" w:rsidRPr="00B76818" w:rsidRDefault="005A07BB" w:rsidP="00E92358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</w:t>
      </w:r>
      <w:r>
        <w:rPr>
          <w:color w:val="202124"/>
          <w:sz w:val="24"/>
          <w:szCs w:val="24"/>
          <w:shd w:val="clear" w:color="auto" w:fill="F8F9FA"/>
          <w:lang w:val="pl-PL"/>
        </w:rPr>
        <w:t xml:space="preserve"> </w:t>
      </w:r>
      <w:r w:rsidRPr="00B76818">
        <w:rPr>
          <w:color w:val="202124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4813ADCB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35FF3151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13D1D6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0565B751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lastRenderedPageBreak/>
        <w:t>włączona obsługa JavaScript,</w:t>
      </w:r>
    </w:p>
    <w:p w14:paraId="2A365739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01BCF369" w14:textId="77777777" w:rsidR="005A07BB" w:rsidRPr="00B76818" w:rsidRDefault="005A07BB" w:rsidP="005A07BB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58C88B82" w14:textId="7F28821E" w:rsidR="005A07BB" w:rsidRPr="00E92358" w:rsidRDefault="005A07BB" w:rsidP="00E92358">
      <w:pPr>
        <w:pStyle w:val="NormalnyWeb"/>
        <w:numPr>
          <w:ilvl w:val="1"/>
          <w:numId w:val="49"/>
        </w:numPr>
        <w:tabs>
          <w:tab w:val="clear" w:pos="1440"/>
        </w:tabs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09CEF7E" w14:textId="77777777" w:rsidR="005A07BB" w:rsidRPr="00B76818" w:rsidRDefault="005A07BB" w:rsidP="005A07BB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3F9C7284" w14:textId="77777777" w:rsidR="005A07BB" w:rsidRPr="00B76818" w:rsidRDefault="005A07BB" w:rsidP="005A07BB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  <w:r>
        <w:rPr>
          <w:rFonts w:ascii="Times New Roman" w:hAnsi="Times New Roman" w:cs="Times New Roman"/>
          <w:b/>
          <w:bCs/>
        </w:rPr>
        <w:t>.</w:t>
      </w:r>
    </w:p>
    <w:p w14:paraId="6FE1FF34" w14:textId="77777777" w:rsidR="005A07BB" w:rsidRPr="00B76818" w:rsidRDefault="005A07BB" w:rsidP="005A07BB">
      <w:pPr>
        <w:pStyle w:val="Defaul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4C085225" w14:textId="77777777" w:rsidR="005A07BB" w:rsidRDefault="005A07BB" w:rsidP="005A07BB">
      <w:pPr>
        <w:pStyle w:val="Akapitzlist"/>
        <w:numPr>
          <w:ilvl w:val="0"/>
          <w:numId w:val="48"/>
        </w:numPr>
        <w:ind w:left="1701" w:hanging="283"/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64430C7" w14:textId="77777777" w:rsidR="005A07BB" w:rsidRPr="00B76818" w:rsidRDefault="005A07BB" w:rsidP="005A07BB">
      <w:pPr>
        <w:pStyle w:val="Akapitzlist"/>
        <w:numPr>
          <w:ilvl w:val="0"/>
          <w:numId w:val="48"/>
        </w:numPr>
        <w:ind w:left="1701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31102C3E" w14:textId="77777777" w:rsidR="005A07BB" w:rsidRPr="000D1BA5" w:rsidRDefault="005A07BB" w:rsidP="005A07BB">
      <w:pPr>
        <w:pStyle w:val="Akapitzlist"/>
        <w:numPr>
          <w:ilvl w:val="0"/>
          <w:numId w:val="4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547E1A5E" w14:textId="77777777" w:rsidR="005A07BB" w:rsidRPr="000D1BA5" w:rsidRDefault="005A07BB" w:rsidP="00E92358">
      <w:pPr>
        <w:pStyle w:val="Akapitzlist"/>
        <w:numPr>
          <w:ilvl w:val="0"/>
          <w:numId w:val="47"/>
        </w:numPr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E92358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01918BC3" w14:textId="77777777" w:rsidR="008F31B8" w:rsidRPr="000F3325" w:rsidRDefault="008F31B8" w:rsidP="008F31B8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lastRenderedPageBreak/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05EFCEE5" w:rsidR="0089698D" w:rsidRPr="0034268D" w:rsidRDefault="009435CA" w:rsidP="003426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671A8CA8" w14:textId="5BE0CD7A" w:rsidR="00E01D8A" w:rsidRPr="0034268D" w:rsidRDefault="0089698D" w:rsidP="0034268D">
      <w:pPr>
        <w:widowControl w:val="0"/>
        <w:spacing w:before="20" w:after="40"/>
        <w:ind w:left="284"/>
        <w:jc w:val="both"/>
        <w:outlineLvl w:val="3"/>
        <w:rPr>
          <w:b/>
          <w:bCs/>
          <w:u w:val="single"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0943159" w14:textId="2F27C29E" w:rsidR="00BF07F3" w:rsidRDefault="00EA6E23" w:rsidP="0034268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2361EDAF" w14:textId="77777777" w:rsidR="0034268D" w:rsidRPr="0034268D" w:rsidRDefault="0034268D" w:rsidP="0034268D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206951" w14:textId="39832E7C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5A07BB">
        <w:rPr>
          <w:rFonts w:ascii="Times New Roman" w:hAnsi="Times New Roman"/>
          <w:sz w:val="24"/>
          <w:szCs w:val="24"/>
        </w:rPr>
        <w:t>;</w:t>
      </w:r>
    </w:p>
    <w:p w14:paraId="5BE68A97" w14:textId="749AB65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5A07BB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9BE1B00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5A07BB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01165CE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5A07BB">
        <w:rPr>
          <w:rFonts w:ascii="Times New Roman" w:hAnsi="Times New Roman"/>
          <w:b/>
          <w:bCs/>
          <w:sz w:val="24"/>
          <w:szCs w:val="24"/>
        </w:rPr>
        <w:t>;</w:t>
      </w:r>
    </w:p>
    <w:p w14:paraId="7A1621DB" w14:textId="1A3E04BE" w:rsidR="006E4586" w:rsidRPr="00454F0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5A07BB">
        <w:rPr>
          <w:rFonts w:ascii="Times New Roman" w:hAnsi="Times New Roman"/>
          <w:b/>
          <w:bCs/>
          <w:sz w:val="24"/>
          <w:szCs w:val="24"/>
        </w:rPr>
        <w:t>;</w:t>
      </w:r>
    </w:p>
    <w:p w14:paraId="69A27272" w14:textId="77AF043C" w:rsidR="00454F05" w:rsidRPr="005A07BB" w:rsidRDefault="005A07BB" w:rsidP="00454F05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454F05">
        <w:rPr>
          <w:rFonts w:ascii="Times New Roman" w:hAnsi="Times New Roman"/>
          <w:b/>
          <w:sz w:val="24"/>
          <w:szCs w:val="24"/>
        </w:rPr>
        <w:t>ypełnion</w:t>
      </w:r>
      <w:r w:rsidR="00A86ED6">
        <w:rPr>
          <w:rFonts w:ascii="Times New Roman" w:hAnsi="Times New Roman"/>
          <w:b/>
          <w:sz w:val="24"/>
          <w:szCs w:val="24"/>
        </w:rPr>
        <w:t>ego</w:t>
      </w:r>
      <w:r w:rsidR="00454F05">
        <w:rPr>
          <w:rFonts w:ascii="Times New Roman" w:hAnsi="Times New Roman"/>
          <w:b/>
          <w:sz w:val="24"/>
          <w:szCs w:val="24"/>
        </w:rPr>
        <w:t xml:space="preserve"> k</w:t>
      </w:r>
      <w:r w:rsidR="00454F05" w:rsidRPr="006A1C1F">
        <w:rPr>
          <w:rFonts w:ascii="Times New Roman" w:hAnsi="Times New Roman"/>
          <w:b/>
          <w:sz w:val="24"/>
          <w:szCs w:val="24"/>
        </w:rPr>
        <w:t>osztorys</w:t>
      </w:r>
      <w:r w:rsidR="00A86ED6">
        <w:rPr>
          <w:rFonts w:ascii="Times New Roman" w:hAnsi="Times New Roman"/>
          <w:b/>
          <w:sz w:val="24"/>
          <w:szCs w:val="24"/>
        </w:rPr>
        <w:t>u</w:t>
      </w:r>
      <w:r w:rsidR="00454F05" w:rsidRPr="006A1C1F">
        <w:rPr>
          <w:rFonts w:ascii="Times New Roman" w:hAnsi="Times New Roman"/>
          <w:b/>
          <w:sz w:val="24"/>
          <w:szCs w:val="24"/>
        </w:rPr>
        <w:t xml:space="preserve"> ofertow</w:t>
      </w:r>
      <w:r w:rsidR="00A86ED6">
        <w:rPr>
          <w:rFonts w:ascii="Times New Roman" w:hAnsi="Times New Roman"/>
          <w:b/>
          <w:sz w:val="24"/>
          <w:szCs w:val="24"/>
        </w:rPr>
        <w:t>ego</w:t>
      </w:r>
      <w:r>
        <w:rPr>
          <w:rFonts w:ascii="Times New Roman" w:hAnsi="Times New Roman"/>
          <w:b/>
          <w:sz w:val="24"/>
          <w:szCs w:val="24"/>
        </w:rPr>
        <w:t xml:space="preserve"> Wykonawcy</w:t>
      </w:r>
      <w:r w:rsidR="00454F05">
        <w:rPr>
          <w:rFonts w:ascii="Times New Roman" w:hAnsi="Times New Roman"/>
          <w:b/>
          <w:sz w:val="24"/>
          <w:szCs w:val="24"/>
        </w:rPr>
        <w:t xml:space="preserve"> </w:t>
      </w:r>
      <w:r w:rsidR="00454F05" w:rsidRPr="000F3325">
        <w:rPr>
          <w:rFonts w:ascii="Times New Roman" w:hAnsi="Times New Roman"/>
          <w:b/>
          <w:sz w:val="24"/>
          <w:szCs w:val="24"/>
        </w:rPr>
        <w:t>–</w:t>
      </w:r>
      <w:r w:rsidR="00454F05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="00454F05" w:rsidRPr="000F3325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454F05">
        <w:rPr>
          <w:rFonts w:ascii="Times New Roman" w:hAnsi="Times New Roman"/>
          <w:b/>
          <w:i/>
          <w:sz w:val="24"/>
          <w:szCs w:val="24"/>
        </w:rPr>
        <w:t>6</w:t>
      </w:r>
      <w:r w:rsidR="00454F05" w:rsidRPr="000F3325">
        <w:rPr>
          <w:rFonts w:ascii="Times New Roman" w:hAnsi="Times New Roman"/>
          <w:b/>
          <w:i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>;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lastRenderedPageBreak/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402FBBEC" w14:textId="62C11137" w:rsidR="00CA493C" w:rsidRPr="00E01D8A" w:rsidRDefault="00E01D8A" w:rsidP="00E01D8A">
      <w:pPr>
        <w:tabs>
          <w:tab w:val="left" w:pos="426"/>
        </w:tabs>
        <w:jc w:val="both"/>
        <w:rPr>
          <w:bCs/>
        </w:rPr>
      </w:pPr>
      <w:r w:rsidRPr="00E01D8A">
        <w:rPr>
          <w:bCs/>
        </w:rPr>
        <w:t>Zamawiający nie wymaga wniesienia wadium.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5447064C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lastRenderedPageBreak/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5D24F734" w14:textId="14A556F3" w:rsidR="00E943BF" w:rsidRPr="00AC1BE0" w:rsidRDefault="00EE610E" w:rsidP="00D15B5E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[G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:</w:t>
      </w:r>
    </w:p>
    <w:p w14:paraId="42A598B9" w14:textId="77777777" w:rsidR="00AC1BE0" w:rsidRDefault="00AC1BE0" w:rsidP="00AC1BE0">
      <w:pPr>
        <w:pStyle w:val="Akapitzlist"/>
        <w:suppressAutoHyphens/>
        <w:spacing w:before="60"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 xml:space="preserve">Ilość punktów = 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wn</w:t>
      </w:r>
      <w:proofErr w:type="spellEnd"/>
      <w:r w:rsidRPr="00635295">
        <w:rPr>
          <w:b/>
          <w:bCs/>
        </w:rPr>
        <w:t>/</w:t>
      </w:r>
      <w:proofErr w:type="spellStart"/>
      <w:r w:rsidRPr="00635295">
        <w:rPr>
          <w:b/>
          <w:bCs/>
        </w:rPr>
        <w:t>G</w:t>
      </w:r>
      <w:r w:rsidRPr="00635295">
        <w:rPr>
          <w:b/>
          <w:bCs/>
          <w:vertAlign w:val="subscript"/>
        </w:rPr>
        <w:t>max</w:t>
      </w:r>
      <w:proofErr w:type="spellEnd"/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77777777" w:rsidR="00714FEE" w:rsidRPr="00635295" w:rsidRDefault="00714FEE" w:rsidP="00714FEE">
      <w:pPr>
        <w:ind w:left="284"/>
      </w:pP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max</w:t>
      </w:r>
      <w:proofErr w:type="spellEnd"/>
      <w:r>
        <w:t xml:space="preserve"> – gwarancja maksymalna 84 miesiące</w:t>
      </w:r>
      <w:r w:rsidRPr="00635295">
        <w:br/>
      </w:r>
      <w:r>
        <w:t xml:space="preserve">                             </w:t>
      </w:r>
      <w:proofErr w:type="spellStart"/>
      <w:r w:rsidRPr="00635295">
        <w:t>G</w:t>
      </w:r>
      <w:r w:rsidRPr="00635295">
        <w:rPr>
          <w:vertAlign w:val="subscript"/>
        </w:rPr>
        <w:t>wn</w:t>
      </w:r>
      <w:proofErr w:type="spellEnd"/>
      <w:r>
        <w:t xml:space="preserve"> –  gwarancja wniesiona</w:t>
      </w:r>
      <w:r>
        <w:br/>
        <w:t xml:space="preserve">                             Waga – 2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</w:t>
      </w:r>
      <w:proofErr w:type="spellStart"/>
      <w:r w:rsidRPr="009B3B77">
        <w:t>Pzp</w:t>
      </w:r>
      <w:proofErr w:type="spellEnd"/>
      <w:r w:rsidRPr="009B3B77">
        <w:t>. Udzielenie gwarancji powyżej 84 miesięcy nie spowoduje przyznania dodatkowych punktów.</w:t>
      </w:r>
    </w:p>
    <w:p w14:paraId="54B6BC0E" w14:textId="77777777" w:rsidR="00AD2ED8" w:rsidRPr="00714FEE" w:rsidRDefault="00AD2ED8" w:rsidP="00714FEE">
      <w:pPr>
        <w:suppressAutoHyphens/>
        <w:spacing w:before="60" w:after="60"/>
        <w:jc w:val="both"/>
        <w:rPr>
          <w:b/>
          <w:u w:val="single"/>
        </w:rPr>
      </w:pPr>
    </w:p>
    <w:p w14:paraId="1BF63EC4" w14:textId="40F57687" w:rsidR="00714FEE" w:rsidRPr="00AB7511" w:rsidRDefault="00714FEE" w:rsidP="003D342F">
      <w:pPr>
        <w:pStyle w:val="Akapitzlist"/>
        <w:numPr>
          <w:ilvl w:val="1"/>
          <w:numId w:val="24"/>
        </w:numPr>
        <w:suppressAutoHyphens/>
        <w:spacing w:before="60" w:after="60"/>
        <w:ind w:left="709" w:hanging="283"/>
        <w:jc w:val="both"/>
        <w:rPr>
          <w:rFonts w:ascii="Times New Roman" w:hAnsi="Times New Roman"/>
        </w:rPr>
      </w:pPr>
      <w:r w:rsidRPr="00AB7511">
        <w:rPr>
          <w:rFonts w:ascii="Times New Roman" w:hAnsi="Times New Roman"/>
          <w:b/>
          <w:color w:val="800000"/>
          <w:sz w:val="24"/>
          <w:szCs w:val="24"/>
        </w:rPr>
        <w:t>Doświadczenie kierownika budowy branży drogowej</w:t>
      </w:r>
      <w:r w:rsidRPr="00AB7511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385623"/>
          <w:sz w:val="24"/>
          <w:szCs w:val="24"/>
        </w:rPr>
        <w:t>[D</w:t>
      </w:r>
      <w:r w:rsidR="00AB7511" w:rsidRPr="000F3325">
        <w:rPr>
          <w:rFonts w:ascii="Times New Roman" w:hAnsi="Times New Roman"/>
          <w:b/>
          <w:color w:val="385623"/>
          <w:sz w:val="24"/>
          <w:szCs w:val="24"/>
        </w:rPr>
        <w:t>]</w:t>
      </w:r>
      <w:r w:rsidR="00AB7511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waga kryterium 2</w:t>
      </w:r>
      <w:r w:rsidR="00AB7511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: </w:t>
      </w:r>
      <w:r w:rsidRPr="00AB7511">
        <w:rPr>
          <w:rFonts w:ascii="Times New Roman" w:hAnsi="Times New Roman"/>
        </w:rPr>
        <w:t xml:space="preserve">Oceniane będzie pełnienie w okresie ostatnich 5 lat przed upływem terminu składania wniosków o dopuszczenie do udziału w postępowaniu funkcji kierownika budowy w zakresie budowy, rozbudowy lub przebudowy drogi (ulicy) </w:t>
      </w:r>
      <w:r w:rsidR="00B9165E" w:rsidRPr="00AB7511">
        <w:rPr>
          <w:rFonts w:ascii="Times New Roman" w:hAnsi="Times New Roman"/>
        </w:rPr>
        <w:t>zgodnym z przedmiotem zamówienia</w:t>
      </w:r>
      <w:r w:rsidRPr="00AB7511">
        <w:rPr>
          <w:rFonts w:ascii="Times New Roman" w:hAnsi="Times New Roman"/>
        </w:rPr>
        <w:t xml:space="preserve">, o wartości nie mniejszej niż </w:t>
      </w:r>
      <w:r w:rsidR="00E92358">
        <w:rPr>
          <w:rFonts w:ascii="Times New Roman" w:hAnsi="Times New Roman"/>
        </w:rPr>
        <w:t>7</w:t>
      </w:r>
      <w:r w:rsidRPr="00AB7511">
        <w:rPr>
          <w:rFonts w:ascii="Times New Roman" w:hAnsi="Times New Roman"/>
        </w:rPr>
        <w:t>0 000,00 zł brutto.</w:t>
      </w:r>
    </w:p>
    <w:p w14:paraId="50D2AD5C" w14:textId="77777777" w:rsidR="00714FEE" w:rsidRPr="00AA4A5E" w:rsidRDefault="00714FEE" w:rsidP="00714FEE">
      <w:pPr>
        <w:pStyle w:val="Default"/>
        <w:ind w:left="709"/>
        <w:jc w:val="both"/>
        <w:rPr>
          <w:rFonts w:ascii="Times New Roman" w:hAnsi="Times New Roman" w:cs="Times New Roman"/>
          <w:color w:val="auto"/>
          <w:szCs w:val="22"/>
        </w:rPr>
      </w:pPr>
      <w:r w:rsidRPr="00AA4A5E">
        <w:rPr>
          <w:rFonts w:ascii="Times New Roman" w:hAnsi="Times New Roman" w:cs="Times New Roman"/>
          <w:color w:val="auto"/>
          <w:szCs w:val="22"/>
        </w:rPr>
        <w:t>Punkty w kryterium „doświ</w:t>
      </w:r>
      <w:r>
        <w:rPr>
          <w:rFonts w:ascii="Times New Roman" w:hAnsi="Times New Roman" w:cs="Times New Roman"/>
          <w:color w:val="auto"/>
          <w:szCs w:val="22"/>
        </w:rPr>
        <w:t>adczenie kierownika budowy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br</w:t>
      </w:r>
      <w:r>
        <w:rPr>
          <w:rFonts w:ascii="Times New Roman" w:hAnsi="Times New Roman" w:cs="Times New Roman"/>
          <w:color w:val="auto"/>
          <w:szCs w:val="22"/>
        </w:rPr>
        <w:t>anży drogowej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” zostaną przyznane na podstawie oświadczenia </w:t>
      </w:r>
      <w:r>
        <w:rPr>
          <w:rFonts w:ascii="Times New Roman" w:hAnsi="Times New Roman" w:cs="Times New Roman"/>
          <w:color w:val="auto"/>
          <w:szCs w:val="22"/>
        </w:rPr>
        <w:t>stanowiącym załącznik do SWZ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oraz wg  poniższych zasad: </w:t>
      </w:r>
    </w:p>
    <w:p w14:paraId="3D51793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1 budowie, rozbudowie, przebudowie drogi (ulicy) –               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0 pkt., </w:t>
      </w:r>
    </w:p>
    <w:p w14:paraId="79A30D50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2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color w:val="auto"/>
          <w:szCs w:val="22"/>
        </w:rPr>
        <w:t>5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 </w:t>
      </w:r>
    </w:p>
    <w:p w14:paraId="7F429EF5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>na 3 budowach, rozbudowach, przebudowach dróg (ulic)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–</w:t>
      </w:r>
      <w:r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Cs w:val="22"/>
        </w:rPr>
        <w:t>10</w:t>
      </w:r>
      <w:r w:rsidRPr="00AA4A5E">
        <w:rPr>
          <w:rFonts w:ascii="Times New Roman" w:hAnsi="Times New Roman" w:cs="Times New Roman"/>
          <w:b/>
          <w:bCs/>
          <w:color w:val="auto"/>
          <w:szCs w:val="22"/>
        </w:rPr>
        <w:t xml:space="preserve"> pkt.,</w:t>
      </w:r>
    </w:p>
    <w:p w14:paraId="39D92899" w14:textId="77777777" w:rsidR="00714FEE" w:rsidRPr="008467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4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15 pkt.,</w:t>
      </w:r>
    </w:p>
    <w:p w14:paraId="5AF73858" w14:textId="77777777" w:rsidR="00714FEE" w:rsidRPr="00AA4A5E" w:rsidRDefault="00714FEE" w:rsidP="00714FEE">
      <w:pPr>
        <w:pStyle w:val="Default"/>
        <w:numPr>
          <w:ilvl w:val="0"/>
          <w:numId w:val="39"/>
        </w:numPr>
        <w:tabs>
          <w:tab w:val="left" w:pos="993"/>
        </w:tabs>
        <w:spacing w:after="120"/>
        <w:ind w:left="709" w:hanging="11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pełnienie funkcji kierownika</w:t>
      </w:r>
      <w:r w:rsidRPr="00AA4A5E">
        <w:rPr>
          <w:rFonts w:ascii="Times New Roman" w:hAnsi="Times New Roman" w:cs="Times New Roman"/>
          <w:color w:val="auto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Cs w:val="22"/>
        </w:rPr>
        <w:t xml:space="preserve">na 5 budowach, rozbudowach, przebudowach dróg (ulic) – </w:t>
      </w:r>
      <w:r w:rsidRPr="0084675E">
        <w:rPr>
          <w:rFonts w:ascii="Times New Roman" w:hAnsi="Times New Roman" w:cs="Times New Roman"/>
          <w:b/>
          <w:color w:val="auto"/>
          <w:szCs w:val="22"/>
        </w:rPr>
        <w:t>20 pkt..</w:t>
      </w:r>
    </w:p>
    <w:p w14:paraId="59395BBD" w14:textId="77777777" w:rsidR="00714FEE" w:rsidRDefault="00714FEE" w:rsidP="00714FEE">
      <w:pPr>
        <w:tabs>
          <w:tab w:val="left" w:pos="993"/>
        </w:tabs>
        <w:spacing w:after="120"/>
        <w:ind w:left="708" w:hanging="11"/>
        <w:jc w:val="both"/>
      </w:pPr>
      <w:r w:rsidRPr="00AA4A5E">
        <w:t>Osoba, której doświadczenie będzie punktowane musi być wyznaczona do realizacji zamówienia i wskazana w wyka</w:t>
      </w:r>
      <w:r>
        <w:t>zie osób jako kierownik budowy</w:t>
      </w:r>
      <w:r w:rsidRPr="00AA4A5E">
        <w:t xml:space="preserve"> branży </w:t>
      </w:r>
      <w:r>
        <w:t>drogowej.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097B503A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lastRenderedPageBreak/>
        <w:t>Ocenę końcową oferty - stanowi suma (S) punktów przyznanych za wszystkie kryteria wymienione wyżej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( S = C + G + D). 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398864BE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E92358">
        <w:rPr>
          <w:b/>
        </w:rPr>
        <w:t>19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E92358">
        <w:rPr>
          <w:b/>
        </w:rPr>
        <w:t>5</w:t>
      </w:r>
      <w:r w:rsidRPr="000F3325">
        <w:rPr>
          <w:b/>
        </w:rPr>
        <w:t>.202</w:t>
      </w:r>
      <w:r w:rsidR="005F4043">
        <w:rPr>
          <w:b/>
        </w:rPr>
        <w:t>2</w:t>
      </w:r>
      <w:r w:rsidRPr="000F3325">
        <w:rPr>
          <w:b/>
        </w:rPr>
        <w:t xml:space="preserve">r. do godz. </w:t>
      </w:r>
      <w:r w:rsidR="003052E3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487047F2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E92358">
        <w:rPr>
          <w:b/>
        </w:rPr>
        <w:t>19</w:t>
      </w:r>
      <w:r w:rsidR="00D47CFC" w:rsidRPr="000F3325">
        <w:rPr>
          <w:b/>
        </w:rPr>
        <w:t>.</w:t>
      </w:r>
      <w:r w:rsidR="00F95DBF" w:rsidRPr="000F3325">
        <w:rPr>
          <w:b/>
        </w:rPr>
        <w:t>0</w:t>
      </w:r>
      <w:r w:rsidR="00E92358">
        <w:rPr>
          <w:b/>
        </w:rPr>
        <w:t>5</w:t>
      </w:r>
      <w:r w:rsidRPr="000F3325">
        <w:rPr>
          <w:b/>
        </w:rPr>
        <w:t>.202</w:t>
      </w:r>
      <w:r w:rsidR="005F4043">
        <w:rPr>
          <w:b/>
        </w:rPr>
        <w:t>2</w:t>
      </w:r>
      <w:r w:rsidRPr="000F3325">
        <w:rPr>
          <w:b/>
        </w:rPr>
        <w:t xml:space="preserve">r.o godzinie </w:t>
      </w:r>
      <w:r w:rsidR="003052E3">
        <w:rPr>
          <w:b/>
        </w:rPr>
        <w:t>11</w:t>
      </w:r>
      <w:r w:rsidRPr="000F3325">
        <w:rPr>
          <w:b/>
        </w:rPr>
        <w:t>:</w:t>
      </w:r>
      <w:r w:rsidR="00454F05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1E29D1C5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E92358">
        <w:rPr>
          <w:b/>
        </w:rPr>
        <w:t>17</w:t>
      </w:r>
      <w:r w:rsidR="00D47CFC" w:rsidRPr="00D726AF">
        <w:rPr>
          <w:b/>
        </w:rPr>
        <w:t>.</w:t>
      </w:r>
      <w:r w:rsidR="00F95DBF" w:rsidRPr="000F3325">
        <w:rPr>
          <w:b/>
        </w:rPr>
        <w:t>0</w:t>
      </w:r>
      <w:r w:rsidR="00E92358">
        <w:rPr>
          <w:b/>
        </w:rPr>
        <w:t>6</w:t>
      </w:r>
      <w:r w:rsidR="00F95DBF" w:rsidRPr="000F3325">
        <w:rPr>
          <w:b/>
        </w:rPr>
        <w:t>.</w:t>
      </w:r>
      <w:r w:rsidRPr="000F3325">
        <w:rPr>
          <w:b/>
        </w:rPr>
        <w:t>202</w:t>
      </w:r>
      <w:r w:rsidR="000B4EFE">
        <w:rPr>
          <w:b/>
        </w:rPr>
        <w:t>2</w:t>
      </w:r>
      <w:r w:rsidRPr="000F3325">
        <w:rPr>
          <w:b/>
        </w:rPr>
        <w:t>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 przypadku gdy Zamawiający żąda wniesienia wadium, przedłużenie terminu związania ofertą, o którym mowa powyżej, następuje wraz z przedłużeniem okresu ważności wadium albo, </w:t>
      </w:r>
      <w:r w:rsidRPr="000F3325">
        <w:lastRenderedPageBreak/>
        <w:t>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7E70CFF" w14:textId="05EA7313"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085F7B52" w14:textId="77777777" w:rsidR="00AB7511" w:rsidRPr="00811587" w:rsidRDefault="00AB7511" w:rsidP="00AB7511">
      <w:pPr>
        <w:pStyle w:val="Akapitzlist"/>
        <w:numPr>
          <w:ilvl w:val="1"/>
          <w:numId w:val="44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lastRenderedPageBreak/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AB7511">
      <w:pPr>
        <w:pStyle w:val="Akapitzlist"/>
        <w:numPr>
          <w:ilvl w:val="0"/>
          <w:numId w:val="43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AB7511">
      <w:pPr>
        <w:pStyle w:val="Akapitzlist"/>
        <w:numPr>
          <w:ilvl w:val="1"/>
          <w:numId w:val="43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9DE3A" w14:textId="77777777" w:rsidR="002C28D6" w:rsidRDefault="002C28D6">
      <w:r>
        <w:separator/>
      </w:r>
    </w:p>
  </w:endnote>
  <w:endnote w:type="continuationSeparator" w:id="0">
    <w:p w14:paraId="76DC8B9C" w14:textId="77777777" w:rsidR="002C28D6" w:rsidRDefault="002C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1E5C57" w:rsidRDefault="001E5C5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1E5C57" w:rsidRPr="0001779D" w:rsidRDefault="001E5C57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A474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20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1E5C57" w:rsidRPr="0001779D" w:rsidRDefault="001E5C57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A474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20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CBED131" w:rsidR="001E5C57" w:rsidRPr="00BF4EBD" w:rsidRDefault="001E5C57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E92358">
          <w:rPr>
            <w:sz w:val="20"/>
            <w:szCs w:val="20"/>
          </w:rPr>
          <w:t>24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>
          <w:rPr>
            <w:sz w:val="20"/>
            <w:szCs w:val="20"/>
          </w:rPr>
          <w:t>2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8A474D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2514D" w14:textId="77777777" w:rsidR="002C28D6" w:rsidRDefault="002C28D6">
      <w:r>
        <w:separator/>
      </w:r>
    </w:p>
  </w:footnote>
  <w:footnote w:type="continuationSeparator" w:id="0">
    <w:p w14:paraId="50F1585B" w14:textId="77777777" w:rsidR="002C28D6" w:rsidRDefault="002C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1E5C57" w:rsidRPr="00BF4EBD" w:rsidRDefault="001E5C57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7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2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8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0235F1E"/>
    <w:multiLevelType w:val="multilevel"/>
    <w:tmpl w:val="BA9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9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1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6"/>
  </w:num>
  <w:num w:numId="3">
    <w:abstractNumId w:val="25"/>
  </w:num>
  <w:num w:numId="4">
    <w:abstractNumId w:val="48"/>
  </w:num>
  <w:num w:numId="5">
    <w:abstractNumId w:val="40"/>
  </w:num>
  <w:num w:numId="6">
    <w:abstractNumId w:val="29"/>
  </w:num>
  <w:num w:numId="7">
    <w:abstractNumId w:val="37"/>
  </w:num>
  <w:num w:numId="8">
    <w:abstractNumId w:val="13"/>
  </w:num>
  <w:num w:numId="9">
    <w:abstractNumId w:val="23"/>
  </w:num>
  <w:num w:numId="10">
    <w:abstractNumId w:val="42"/>
  </w:num>
  <w:num w:numId="11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49"/>
  </w:num>
  <w:num w:numId="14">
    <w:abstractNumId w:val="12"/>
  </w:num>
  <w:num w:numId="15">
    <w:abstractNumId w:val="45"/>
  </w:num>
  <w:num w:numId="16">
    <w:abstractNumId w:val="20"/>
  </w:num>
  <w:num w:numId="17">
    <w:abstractNumId w:val="27"/>
  </w:num>
  <w:num w:numId="18">
    <w:abstractNumId w:val="22"/>
  </w:num>
  <w:num w:numId="19">
    <w:abstractNumId w:val="15"/>
  </w:num>
  <w:num w:numId="20">
    <w:abstractNumId w:val="9"/>
  </w:num>
  <w:num w:numId="21">
    <w:abstractNumId w:val="30"/>
  </w:num>
  <w:num w:numId="22">
    <w:abstractNumId w:val="41"/>
  </w:num>
  <w:num w:numId="23">
    <w:abstractNumId w:val="39"/>
  </w:num>
  <w:num w:numId="24">
    <w:abstractNumId w:val="31"/>
  </w:num>
  <w:num w:numId="25">
    <w:abstractNumId w:val="16"/>
  </w:num>
  <w:num w:numId="26">
    <w:abstractNumId w:val="47"/>
  </w:num>
  <w:num w:numId="27">
    <w:abstractNumId w:val="50"/>
  </w:num>
  <w:num w:numId="28">
    <w:abstractNumId w:val="44"/>
  </w:num>
  <w:num w:numId="29">
    <w:abstractNumId w:val="7"/>
  </w:num>
  <w:num w:numId="30">
    <w:abstractNumId w:val="10"/>
  </w:num>
  <w:num w:numId="31">
    <w:abstractNumId w:val="38"/>
  </w:num>
  <w:num w:numId="32">
    <w:abstractNumId w:val="32"/>
  </w:num>
  <w:num w:numId="33">
    <w:abstractNumId w:val="14"/>
  </w:num>
  <w:num w:numId="34">
    <w:abstractNumId w:val="51"/>
  </w:num>
  <w:num w:numId="35">
    <w:abstractNumId w:val="17"/>
  </w:num>
  <w:num w:numId="36">
    <w:abstractNumId w:val="35"/>
  </w:num>
  <w:num w:numId="37">
    <w:abstractNumId w:val="34"/>
  </w:num>
  <w:num w:numId="38">
    <w:abstractNumId w:val="33"/>
  </w:num>
  <w:num w:numId="39">
    <w:abstractNumId w:val="19"/>
  </w:num>
  <w:num w:numId="40">
    <w:abstractNumId w:val="4"/>
  </w:num>
  <w:num w:numId="41">
    <w:abstractNumId w:val="5"/>
  </w:num>
  <w:num w:numId="42">
    <w:abstractNumId w:val="6"/>
  </w:num>
  <w:num w:numId="43">
    <w:abstractNumId w:val="36"/>
  </w:num>
  <w:num w:numId="44">
    <w:abstractNumId w:val="8"/>
  </w:num>
  <w:num w:numId="45">
    <w:abstractNumId w:val="18"/>
  </w:num>
  <w:num w:numId="46">
    <w:abstractNumId w:val="24"/>
  </w:num>
  <w:num w:numId="47">
    <w:abstractNumId w:val="11"/>
  </w:num>
  <w:num w:numId="48">
    <w:abstractNumId w:val="26"/>
  </w:num>
  <w:num w:numId="49">
    <w:abstractNumId w:val="4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4EFE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E5C57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8D6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268D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380C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398A"/>
    <w:rsid w:val="00444429"/>
    <w:rsid w:val="004444D3"/>
    <w:rsid w:val="00444BA5"/>
    <w:rsid w:val="00445D13"/>
    <w:rsid w:val="00446EAA"/>
    <w:rsid w:val="00447CBD"/>
    <w:rsid w:val="00450260"/>
    <w:rsid w:val="00450AC9"/>
    <w:rsid w:val="00454F05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57C"/>
    <w:rsid w:val="00471B06"/>
    <w:rsid w:val="00472120"/>
    <w:rsid w:val="00473301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79D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0D94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7B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3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24BD"/>
    <w:rsid w:val="007432E2"/>
    <w:rsid w:val="00743309"/>
    <w:rsid w:val="0074542D"/>
    <w:rsid w:val="00745FD4"/>
    <w:rsid w:val="007472BE"/>
    <w:rsid w:val="007475E9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4BED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74D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1B8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5F8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637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2BF5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3C3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1D8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143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2358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35E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1FE3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AC1BE0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mailto:kancelaria@um.jarosl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1A82-3B74-49FE-8D59-98CC3672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8108</Words>
  <Characters>48649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56644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16</cp:revision>
  <cp:lastPrinted>2022-05-04T11:28:00Z</cp:lastPrinted>
  <dcterms:created xsi:type="dcterms:W3CDTF">2021-03-10T12:04:00Z</dcterms:created>
  <dcterms:modified xsi:type="dcterms:W3CDTF">2022-05-04T11:28:00Z</dcterms:modified>
</cp:coreProperties>
</file>