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F06341">
        <w:rPr>
          <w:rFonts w:eastAsia="Trebuchet MS"/>
          <w:color w:val="000000" w:themeColor="text1"/>
          <w:sz w:val="24"/>
          <w:szCs w:val="24"/>
        </w:rPr>
        <w:t>16</w:t>
      </w:r>
      <w:r w:rsidR="00B11A2B">
        <w:rPr>
          <w:rFonts w:eastAsia="Trebuchet MS"/>
          <w:color w:val="000000" w:themeColor="text1"/>
          <w:sz w:val="24"/>
          <w:szCs w:val="24"/>
        </w:rPr>
        <w:t>.03.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F06341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IZ.ZP.271.3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F719D3" w:rsidRDefault="0021571A" w:rsidP="00F719D3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F06341" w:rsidRPr="00F06341">
        <w:rPr>
          <w:rFonts w:ascii="Calibri" w:eastAsia="Trebuchet MS" w:hAnsi="Calibri"/>
          <w:b/>
          <w:color w:val="auto"/>
          <w:sz w:val="24"/>
          <w:szCs w:val="24"/>
        </w:rPr>
        <w:t>Zakup oraz sukcesywna dostawa materiałów eksploatacyjnych tj. tonerów, tuszy i innych materiałów eksploatacyjnych do urządzeń biurowych dla Urzędu Miejskiego w Sulejowie</w:t>
      </w:r>
    </w:p>
    <w:p w:rsidR="002E2088" w:rsidRPr="002E2088" w:rsidRDefault="002E2088" w:rsidP="002E2088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29060A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F06341">
        <w:rPr>
          <w:rFonts w:eastAsia="Trebuchet MS"/>
          <w:color w:val="000000" w:themeColor="text1"/>
          <w:sz w:val="24"/>
          <w:szCs w:val="24"/>
        </w:rPr>
        <w:t>Zamawiający dopuszcza wyceny materiałów równoważnych zamiennych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F06341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D66960" w:rsidRDefault="00CE56D4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dopuszcza </w:t>
      </w:r>
      <w:r w:rsidRPr="00CE56D4">
        <w:rPr>
          <w:rFonts w:eastAsia="Trebuchet MS"/>
          <w:color w:val="000000" w:themeColor="text1"/>
          <w:sz w:val="24"/>
          <w:szCs w:val="24"/>
        </w:rPr>
        <w:t>materiałów równoważnych zamiennych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CE56D4" w:rsidRDefault="00CE56D4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Ponadto należy wskazać, że </w:t>
      </w:r>
      <w:r>
        <w:rPr>
          <w:rFonts w:eastAsia="Trebuchet MS"/>
          <w:color w:val="000000" w:themeColor="text1"/>
          <w:sz w:val="24"/>
          <w:szCs w:val="24"/>
        </w:rPr>
        <w:t xml:space="preserve">w §9 Projektowanych postanowień umowy (Załącznik nr 3 do SWZ) </w:t>
      </w:r>
      <w:r>
        <w:rPr>
          <w:rFonts w:eastAsia="Trebuchet MS"/>
          <w:color w:val="000000" w:themeColor="text1"/>
          <w:sz w:val="24"/>
          <w:szCs w:val="24"/>
        </w:rPr>
        <w:t xml:space="preserve">dotyczącym dopuszczalnych zmian umowy w </w:t>
      </w:r>
      <w:r>
        <w:rPr>
          <w:rFonts w:eastAsia="Trebuchet MS"/>
          <w:color w:val="000000" w:themeColor="text1"/>
          <w:sz w:val="24"/>
          <w:szCs w:val="24"/>
        </w:rPr>
        <w:t xml:space="preserve">ust. 1 pkt 3 </w:t>
      </w:r>
      <w:r>
        <w:rPr>
          <w:rFonts w:eastAsia="Trebuchet MS"/>
          <w:color w:val="000000" w:themeColor="text1"/>
          <w:sz w:val="24"/>
          <w:szCs w:val="24"/>
        </w:rPr>
        <w:t>zawarto zapis o następującej treści: „</w:t>
      </w:r>
      <w:r w:rsidRPr="00CE56D4">
        <w:rPr>
          <w:rFonts w:eastAsia="Trebuchet MS"/>
          <w:color w:val="000000" w:themeColor="text1"/>
          <w:sz w:val="24"/>
          <w:szCs w:val="24"/>
        </w:rPr>
        <w:t>Zmiany zaoferowanego materiału eksploatacyjnego. Zmiany materiału eksploatacyjnego dopuszczalne są wyłącznie w przypadku zaprzestania jego produkcji. Wykonawca zobowiązany jest udokumentować Zamawiającemu fakt zaprzestania produkcji danego materiału oraz przedstawić do akceptacji materiał równoważny. Materiał równoważny musi spełniać wszelkie wymagania, o których mowa w opisie przedmiotu zamówienia i Umowie. Cena jednostkowa brutto przedstawionego do akceptacji materiału równoważnego nie może przekroczyć 50% ceny wskazanej w ofercie.</w:t>
      </w:r>
      <w:r>
        <w:rPr>
          <w:rFonts w:eastAsia="Trebuchet MS"/>
          <w:color w:val="000000" w:themeColor="text1"/>
          <w:sz w:val="24"/>
          <w:szCs w:val="24"/>
        </w:rPr>
        <w:t>”</w:t>
      </w:r>
    </w:p>
    <w:p w:rsidR="00F06341" w:rsidRPr="0029060A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273A62">
      <w:pPr>
        <w:pStyle w:val="Tekstpodstawowy"/>
        <w:spacing w:after="240"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</w:t>
      </w:r>
      <w:bookmarkStart w:id="0" w:name="_GoBack"/>
      <w:bookmarkEnd w:id="0"/>
      <w:r w:rsidRPr="00A560AC">
        <w:rPr>
          <w:rFonts w:ascii="Calibri" w:hAnsi="Calibri"/>
          <w:szCs w:val="24"/>
        </w:rPr>
        <w:t>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62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28</cp:revision>
  <cp:lastPrinted>2022-03-16T10:27:00Z</cp:lastPrinted>
  <dcterms:created xsi:type="dcterms:W3CDTF">2021-07-01T12:18:00Z</dcterms:created>
  <dcterms:modified xsi:type="dcterms:W3CDTF">2022-03-16T10:27:00Z</dcterms:modified>
</cp:coreProperties>
</file>