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4430F3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4518F3" w:rsidRDefault="00912A2B" w:rsidP="00D242BD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ZA.271.</w:t>
      </w:r>
      <w:r w:rsidR="00E175BC">
        <w:rPr>
          <w:rFonts w:ascii="Calibri" w:hAnsi="Calibri" w:cs="Calibri"/>
          <w:b/>
          <w:sz w:val="22"/>
          <w:szCs w:val="22"/>
          <w:lang w:eastAsia="pl-PL"/>
        </w:rPr>
        <w:t>336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.2024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:rsidR="00D242BD" w:rsidRDefault="00D242BD" w:rsidP="00D242BD">
      <w:pPr>
        <w:pStyle w:val="Akapitzlist"/>
        <w:spacing w:line="276" w:lineRule="auto"/>
        <w:ind w:left="0" w:firstLine="0"/>
        <w:contextualSpacing/>
        <w:rPr>
          <w:rFonts w:ascii="Calibri" w:hAnsi="Calibri" w:cs="Calibri"/>
          <w:b/>
          <w:sz w:val="22"/>
          <w:szCs w:val="22"/>
          <w:lang w:eastAsia="pl-PL"/>
        </w:rPr>
      </w:pPr>
    </w:p>
    <w:p w:rsidR="00E175BC" w:rsidRPr="0028588F" w:rsidRDefault="00E175BC" w:rsidP="00E175BC">
      <w:pPr>
        <w:spacing w:line="276" w:lineRule="auto"/>
        <w:contextualSpacing/>
        <w:rPr>
          <w:rFonts w:ascii="Calibri" w:hAnsi="Calibri" w:cs="Calibri"/>
          <w:b/>
          <w:bCs/>
          <w:i/>
          <w:iCs/>
          <w:lang w:eastAsia="pl-PL"/>
        </w:rPr>
      </w:pPr>
      <w:r w:rsidRPr="0028588F">
        <w:rPr>
          <w:rFonts w:ascii="Calibri" w:hAnsi="Calibri" w:cs="Calibri"/>
          <w:b/>
          <w:bCs/>
          <w:lang w:eastAsia="pl-PL"/>
        </w:rPr>
        <w:t xml:space="preserve">Sporządzenie operatów szacunkowych określających wartość nieruchomości (gruntu, części składowych oraz istniejących ograniczonych praw rzeczowych) położonych na terenie Powiatu Nowotarskiego w celu ustalenia odszkodowania za nieruchomości, które stały się własnością odpowiednich jednostek samorządu terytorialnego na mocy ostatecznych decyzji o zezwoleniu na realizację inwestycji drogowych, ostatecznych decyzji wydanych w trybie art. 73 ustawy </w:t>
      </w:r>
      <w:r w:rsidRPr="0028588F">
        <w:rPr>
          <w:rFonts w:ascii="Calibri" w:hAnsi="Calibri" w:cs="Calibri"/>
          <w:b/>
          <w:bCs/>
          <w:i/>
          <w:iCs/>
          <w:lang w:eastAsia="pl-PL"/>
        </w:rPr>
        <w:t xml:space="preserve">Przepisy wprowadzające ustawy reformujące administrację publiczną </w:t>
      </w:r>
      <w:r w:rsidRPr="0028588F">
        <w:rPr>
          <w:rFonts w:ascii="Calibri" w:hAnsi="Calibri" w:cs="Calibri"/>
          <w:b/>
          <w:bCs/>
          <w:lang w:eastAsia="pl-PL"/>
        </w:rPr>
        <w:t xml:space="preserve">oraz decyzji właściwych organów jednostek samorządu terytorialnego zatwierdzających podział w trybie art. 98 </w:t>
      </w:r>
      <w:r w:rsidRPr="0028588F">
        <w:rPr>
          <w:rFonts w:ascii="Calibri" w:hAnsi="Calibri" w:cs="Calibri"/>
          <w:b/>
          <w:bCs/>
          <w:i/>
          <w:iCs/>
          <w:lang w:eastAsia="pl-PL"/>
        </w:rPr>
        <w:t>ustawy o gospodarce nieruchomościami</w:t>
      </w:r>
    </w:p>
    <w:p w:rsidR="00E175BC" w:rsidRPr="006B5CE3" w:rsidRDefault="00E175BC" w:rsidP="00E175BC">
      <w:pPr>
        <w:spacing w:line="276" w:lineRule="auto"/>
        <w:contextualSpacing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E175BC" w:rsidRPr="006B5CE3" w:rsidRDefault="00E175BC" w:rsidP="00E175BC">
      <w:pPr>
        <w:numPr>
          <w:ilvl w:val="1"/>
          <w:numId w:val="12"/>
        </w:numPr>
        <w:suppressAutoHyphens w:val="0"/>
        <w:autoSpaceDE w:val="0"/>
        <w:adjustRightInd w:val="0"/>
        <w:spacing w:line="276" w:lineRule="auto"/>
        <w:ind w:left="851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grunt niezabudowany bez ograniczonych praw rzeczowych,</w:t>
      </w:r>
    </w:p>
    <w:p w:rsidR="00E175BC" w:rsidRPr="006B5CE3" w:rsidRDefault="00E175BC" w:rsidP="00E175BC">
      <w:pPr>
        <w:numPr>
          <w:ilvl w:val="1"/>
          <w:numId w:val="12"/>
        </w:numPr>
        <w:suppressAutoHyphens w:val="0"/>
        <w:autoSpaceDE w:val="0"/>
        <w:adjustRightInd w:val="0"/>
        <w:spacing w:line="276" w:lineRule="auto"/>
        <w:ind w:left="851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grunt niezabudowany z ograniczonymi prawami rzeczowymi,</w:t>
      </w:r>
    </w:p>
    <w:p w:rsidR="00E175BC" w:rsidRPr="006B5CE3" w:rsidRDefault="00E175BC" w:rsidP="00E175BC">
      <w:pPr>
        <w:numPr>
          <w:ilvl w:val="1"/>
          <w:numId w:val="12"/>
        </w:numPr>
        <w:suppressAutoHyphens w:val="0"/>
        <w:autoSpaceDE w:val="0"/>
        <w:adjustRightInd w:val="0"/>
        <w:spacing w:line="276" w:lineRule="auto"/>
        <w:ind w:left="851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grunt z częściami składowymi bez ograniczonych praw rzeczowych,</w:t>
      </w:r>
    </w:p>
    <w:p w:rsidR="00E175BC" w:rsidRPr="006B5CE3" w:rsidRDefault="00E175BC" w:rsidP="00E175BC">
      <w:pPr>
        <w:numPr>
          <w:ilvl w:val="1"/>
          <w:numId w:val="12"/>
        </w:numPr>
        <w:suppressAutoHyphens w:val="0"/>
        <w:autoSpaceDE w:val="0"/>
        <w:adjustRightInd w:val="0"/>
        <w:spacing w:line="276" w:lineRule="auto"/>
        <w:ind w:left="851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grunt z częściami składowymi z ograniczonymi prawami rzeczowymi.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7" w:hanging="283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Operaty szacunkowe muszą być wykonane zgodnie z: </w:t>
      </w:r>
    </w:p>
    <w:p w:rsidR="00E175BC" w:rsidRPr="006B5CE3" w:rsidRDefault="00E175BC" w:rsidP="00E175BC">
      <w:pPr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ustawą z dnia 21 sierpnia 1997 r. o gospodarce nieruchomościami (</w:t>
      </w:r>
      <w:proofErr w:type="spellStart"/>
      <w:r w:rsidRPr="006B5CE3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Pr="006B5CE3">
        <w:rPr>
          <w:rFonts w:ascii="Calibri" w:hAnsi="Calibri" w:cs="Calibri"/>
          <w:sz w:val="22"/>
          <w:szCs w:val="22"/>
          <w:lang w:eastAsia="pl-PL"/>
        </w:rPr>
        <w:t xml:space="preserve">. Dz.U. z 2023 r. poz. 344); </w:t>
      </w:r>
    </w:p>
    <w:p w:rsidR="00E175BC" w:rsidRPr="006B5CE3" w:rsidRDefault="00E175BC" w:rsidP="00E175BC">
      <w:pPr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rozporządzeniem Ministra Rozwoju i Technologii z dnia 5 września 2023 r. w sprawie wyceny nieruchomości (Dz.U. z 2023 r., poz. 1832); </w:t>
      </w:r>
    </w:p>
    <w:p w:rsidR="00E175BC" w:rsidRPr="006B5CE3" w:rsidRDefault="00E175BC" w:rsidP="00E175BC">
      <w:pPr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Standardami Zawodowymi Polskiej Federacji Stowarzyszeń Rzeczoznawców Majątkowych; </w:t>
      </w:r>
    </w:p>
    <w:p w:rsidR="00E175BC" w:rsidRPr="006B5CE3" w:rsidRDefault="00E175BC" w:rsidP="00E175BC">
      <w:pPr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innymi przepisami obowiązującymi w tym zakresie;</w:t>
      </w:r>
    </w:p>
    <w:p w:rsidR="00E175BC" w:rsidRPr="006B5CE3" w:rsidRDefault="00E175BC" w:rsidP="00E175BC">
      <w:pPr>
        <w:numPr>
          <w:ilvl w:val="0"/>
          <w:numId w:val="13"/>
        </w:numPr>
        <w:suppressAutoHyphens w:val="0"/>
        <w:autoSpaceDE w:val="0"/>
        <w:adjustRightInd w:val="0"/>
        <w:spacing w:line="276" w:lineRule="auto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Kodeksem Etyki Zawodowej Rzeczoznawców Majątkowych,</w:t>
      </w:r>
    </w:p>
    <w:p w:rsidR="00E175BC" w:rsidRPr="006B5CE3" w:rsidRDefault="00E175BC" w:rsidP="00E175BC">
      <w:pPr>
        <w:spacing w:line="276" w:lineRule="auto"/>
        <w:ind w:left="720"/>
        <w:contextualSpacing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tj. rzetelnie, uczciwie, bezstronnie, z zachowaniem tajemnicy zawodowej oraz z uwzględnieniem aktualnego stanowiska organów II instancji i orzecznictwa sądów. 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7" w:hanging="283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lastRenderedPageBreak/>
        <w:t xml:space="preserve">W postępowaniach, na potrzeby których zostaną wykonane ww. opracowania rzeczoznawca majątkowy na wezwanie Zamawiającego zobowiązany jest do uczestnictwa w rozprawach administracyjnych z udziałem stron prowadzonego postępowania (w wypadku konieczności </w:t>
      </w:r>
      <w:r w:rsidRPr="006B5CE3">
        <w:rPr>
          <w:rFonts w:ascii="Calibri" w:hAnsi="Calibri" w:cs="Calibri"/>
          <w:sz w:val="22"/>
          <w:szCs w:val="22"/>
          <w:lang w:eastAsia="pl-PL"/>
        </w:rPr>
        <w:br/>
        <w:t>ich przeprowadzenia) oraz do składania pisemnych wyjaśnień.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6B5CE3">
        <w:rPr>
          <w:rFonts w:ascii="Calibri" w:hAnsi="Calibri" w:cs="Calibri"/>
          <w:color w:val="000000"/>
          <w:sz w:val="22"/>
          <w:szCs w:val="22"/>
          <w:lang w:eastAsia="pl-PL"/>
        </w:rPr>
        <w:t xml:space="preserve">Rzeczoznawca majątkowy zobowiązany jest do potwierdzania aktualności wykonanego operatu szacunkowego po upływie 12 miesięcy od daty jego sporządzenia, stosownie do art. 156 ust. 4 ustawy o gospodarce nieruchomościami - w terminie nie dłuższym niż 14 dni kalendarzowych od daty przekazania takiego wniosku przez Zamawiającego oraz w przypadku nie stwierdzenia znacznych różnic cen rynkowych nieruchomości.   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W przypadku uchylenia decyzji z powodu wadliwie sporządzonego operatu szacunkowego rzeczoznawca majątkowy sporządzi bez dodatkowego wynagrodzenia prawidłowy operat szacunkowy w oparciu o wytyczne organu II instancji lub sądu administracyjnego w terminie                   21 dni od dnia powiadomienia biegłego przez Zamawiającego o ujawnionych wadach                                i nieprawidłowościach.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>W przypadku obciążenia przedmiotu wyceny więcej niż jednym prawem rzeczowym, rzeczoznawca majątkowy powinien określić wartość każdego z tych praw oddzielnie.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Jeżeli przedmiotem wyceny jest działka obciążona jedną służebnością gruntową ustanowioną </w:t>
      </w:r>
      <w:r w:rsidRPr="006B5CE3">
        <w:rPr>
          <w:rFonts w:ascii="Calibri" w:hAnsi="Calibri" w:cs="Calibri"/>
          <w:sz w:val="22"/>
          <w:szCs w:val="22"/>
          <w:lang w:eastAsia="pl-PL"/>
        </w:rPr>
        <w:br/>
        <w:t xml:space="preserve">na rzecz właścicieli innych nieruchomości, rzeczoznawca majątkowy zobowiązany jest określić wartość tego prawa oddzielnie dla poszczególnych właścicieli nieruchomości władnących.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</w:t>
      </w:r>
      <w:r w:rsidRPr="006B5CE3">
        <w:rPr>
          <w:rFonts w:ascii="Calibri" w:hAnsi="Calibri" w:cs="Calibri"/>
          <w:sz w:val="22"/>
          <w:szCs w:val="22"/>
          <w:lang w:eastAsia="pl-PL"/>
        </w:rPr>
        <w:br/>
        <w:t xml:space="preserve">w Krakowie z dnia 29.04.2021 r., sygn. akt II SA/Kr 157/21).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8" w:hanging="284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Rzeczoznawca majątkowy zobowiązany jest do umieszczania w operacie szacunkowym dokumentacji fotograficznej sporządzonej w trakcie oględzin nieruchomości. </w:t>
      </w:r>
    </w:p>
    <w:p w:rsidR="00E175BC" w:rsidRPr="006B5CE3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7" w:hanging="283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Rzeczoznawca majątkowy zobowiązany jest uzasadnić przyjęty sposób wyceny </w:t>
      </w:r>
      <w:r w:rsidRPr="006B5CE3">
        <w:rPr>
          <w:rFonts w:ascii="Calibri" w:hAnsi="Calibri" w:cs="Calibri"/>
          <w:sz w:val="22"/>
          <w:szCs w:val="22"/>
          <w:lang w:eastAsia="pl-PL"/>
        </w:rPr>
        <w:br/>
        <w:t>oraz wskazać i wyjaśnić przesłanki, które doprowadziły do przedstawionych konkluzji w sposób logiczny, spójny i wiarygodny.</w:t>
      </w:r>
    </w:p>
    <w:p w:rsidR="00E175BC" w:rsidRDefault="00E175BC" w:rsidP="00E175BC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7" w:hanging="283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6B5CE3">
        <w:rPr>
          <w:rFonts w:ascii="Calibri" w:hAnsi="Calibri" w:cs="Calibri"/>
          <w:sz w:val="22"/>
          <w:szCs w:val="22"/>
          <w:lang w:eastAsia="pl-PL"/>
        </w:rPr>
        <w:t xml:space="preserve">Rzeczoznawca majątkowy zobowiązany jest do zamieszczenia w operacie szacunkowym wyjaśnień, czy przeznaczenie nieruchomości wycenianej, zgodne z celem wywłaszczenia (przejęcia) powoduje wzrost jej wartości (zasada korzyści wynikająca z art. 134 ustawy </w:t>
      </w:r>
      <w:r w:rsidRPr="006B5CE3">
        <w:rPr>
          <w:rFonts w:ascii="Calibri" w:hAnsi="Calibri" w:cs="Calibri"/>
          <w:sz w:val="22"/>
          <w:szCs w:val="22"/>
          <w:lang w:eastAsia="pl-PL"/>
        </w:rPr>
        <w:br/>
        <w:t>o gospodarce nieruchomościami). W przypadku stwierdzenia, że zachodzi zasada korzyści rzeczoznawca majątkowy przeprowadza wycenę zgodnie z ukształtowanym i jednolitym orzecznictwem sądów administracyjnych (por. wyrok NSA z dnia 10.07.2019 r., sygn. akt I OSK 2430/17).</w:t>
      </w:r>
    </w:p>
    <w:p w:rsidR="00E175BC" w:rsidRPr="004430F3" w:rsidRDefault="00E175BC" w:rsidP="004430F3">
      <w:pPr>
        <w:numPr>
          <w:ilvl w:val="0"/>
          <w:numId w:val="16"/>
        </w:numPr>
        <w:suppressAutoHyphens w:val="0"/>
        <w:autoSpaceDE w:val="0"/>
        <w:adjustRightInd w:val="0"/>
        <w:spacing w:line="276" w:lineRule="auto"/>
        <w:ind w:left="567" w:hanging="283"/>
        <w:contextualSpacing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E175BC">
        <w:rPr>
          <w:rFonts w:ascii="Calibri" w:hAnsi="Calibri" w:cs="Calibri"/>
          <w:sz w:val="22"/>
          <w:szCs w:val="22"/>
          <w:lang w:eastAsia="pl-PL"/>
        </w:rPr>
        <w:t>Rzeczoznawca majątkowy jest uprawniony do zapoznania się z dokumentami prowadzonych postępowań w zakresie, jaki jest niezbędny do przygotowania opinii w formie operatów szacunkowych.</w:t>
      </w:r>
    </w:p>
    <w:p w:rsidR="00D242BD" w:rsidRPr="002D6A56" w:rsidRDefault="00D242BD" w:rsidP="00D242BD">
      <w:pPr>
        <w:tabs>
          <w:tab w:val="left" w:pos="0"/>
        </w:tabs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  <w:lang w:eastAsia="pl-PL"/>
        </w:rPr>
        <w:t xml:space="preserve">W ofercie wykonawca winien określić oddzielnie cenę jednostkową każdego wymienionego typu operatu szacunkowego. </w:t>
      </w:r>
    </w:p>
    <w:p w:rsidR="00D242BD" w:rsidRPr="002D6A56" w:rsidRDefault="00D242BD" w:rsidP="00D242BD">
      <w:pPr>
        <w:tabs>
          <w:tab w:val="left" w:pos="0"/>
        </w:tabs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  <w:lang w:eastAsia="pl-PL"/>
        </w:rPr>
        <w:t xml:space="preserve">Najkorzystniejszą ofertą będzie ta, w której suma poszczególnych cen jednostkowych jest najniższa. </w:t>
      </w:r>
    </w:p>
    <w:p w:rsidR="00D242BD" w:rsidRPr="002D6A56" w:rsidRDefault="00D242BD" w:rsidP="00D242BD">
      <w:pPr>
        <w:tabs>
          <w:tab w:val="left" w:pos="0"/>
        </w:tabs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  <w:lang w:eastAsia="pl-PL"/>
        </w:rPr>
        <w:t xml:space="preserve">Należność za wykonane zlecenie będzie iloczynem ceny jednostkowej i ilości poszczególnych typów operatów szacunkowych. </w:t>
      </w:r>
    </w:p>
    <w:p w:rsidR="00D242BD" w:rsidRDefault="00D242BD" w:rsidP="00D242BD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  <w:lang w:eastAsia="pl-PL"/>
        </w:rPr>
        <w:t xml:space="preserve">Zlecenia będą dokonywane sukcesywnie przez Wydział Gospodarki Nieruchomościami, stąd dopuszczenie wystawiania faktur cząstkowych za poszczególne etapy prac wykonanych                        </w:t>
      </w:r>
      <w:r>
        <w:rPr>
          <w:rFonts w:ascii="Calibri" w:hAnsi="Calibri" w:cs="Calibri"/>
          <w:b/>
          <w:sz w:val="22"/>
          <w:szCs w:val="22"/>
          <w:lang w:eastAsia="pl-PL"/>
        </w:rPr>
        <w:br/>
      </w:r>
      <w:r w:rsidRPr="002D6A56">
        <w:rPr>
          <w:rFonts w:ascii="Calibri" w:hAnsi="Calibri" w:cs="Calibri"/>
          <w:b/>
          <w:sz w:val="22"/>
          <w:szCs w:val="22"/>
          <w:lang w:eastAsia="pl-PL"/>
        </w:rPr>
        <w:t>w terminach wynikających ze zlecenia.</w:t>
      </w:r>
    </w:p>
    <w:p w:rsidR="00D242BD" w:rsidRPr="008E6C6D" w:rsidRDefault="00D242BD" w:rsidP="00D242BD">
      <w:pPr>
        <w:widowControl/>
        <w:autoSpaceDN/>
        <w:spacing w:line="276" w:lineRule="auto"/>
        <w:textAlignment w:val="auto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</w:rPr>
        <w:lastRenderedPageBreak/>
        <w:t xml:space="preserve">Termin realizacji: </w:t>
      </w:r>
      <w:r w:rsidRPr="002D6A56">
        <w:rPr>
          <w:rFonts w:ascii="Calibri" w:hAnsi="Calibri" w:cs="Calibri"/>
          <w:b/>
          <w:sz w:val="22"/>
          <w:szCs w:val="22"/>
          <w:lang w:eastAsia="pl-PL"/>
        </w:rPr>
        <w:t xml:space="preserve">zgodnie z zawartą umową -  </w:t>
      </w:r>
      <w:r w:rsidRPr="008E6C6D">
        <w:rPr>
          <w:rFonts w:ascii="Calibri" w:hAnsi="Calibri" w:cs="Calibri"/>
          <w:b/>
          <w:i/>
          <w:sz w:val="22"/>
          <w:szCs w:val="22"/>
          <w:lang w:eastAsia="pl-PL"/>
        </w:rPr>
        <w:t xml:space="preserve"> 4 tyg. od otrzymania zlecenia</w:t>
      </w:r>
    </w:p>
    <w:p w:rsidR="00B72762" w:rsidRPr="00B72762" w:rsidRDefault="00D242BD" w:rsidP="00B72762">
      <w:pPr>
        <w:widowControl/>
        <w:autoSpaceDN/>
        <w:spacing w:line="276" w:lineRule="auto"/>
        <w:textAlignment w:val="auto"/>
        <w:rPr>
          <w:rFonts w:ascii="Calibri" w:hAnsi="Calibri" w:cs="Calibri"/>
          <w:b/>
          <w:sz w:val="22"/>
          <w:szCs w:val="22"/>
          <w:lang w:eastAsia="pl-PL"/>
        </w:rPr>
      </w:pPr>
      <w:r w:rsidRPr="002D6A56">
        <w:rPr>
          <w:rFonts w:ascii="Calibri" w:hAnsi="Calibri" w:cs="Calibri"/>
          <w:b/>
          <w:sz w:val="22"/>
          <w:szCs w:val="22"/>
          <w:lang w:eastAsia="pl-PL"/>
        </w:rPr>
        <w:t>Termin oddania wszystkich opracowań nie może przekroczyć: 30 listopada 2024 r.</w:t>
      </w:r>
    </w:p>
    <w:p w:rsidR="004633DC" w:rsidRDefault="004633DC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4633DC" w:rsidRPr="003B3DE9" w:rsidRDefault="004633DC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9638AB" w:rsidRPr="00915DA4" w:rsidRDefault="009638AB" w:rsidP="009638AB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wymienionego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:rsidR="003B3DE9" w:rsidRPr="005F4148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885989124">
    <w:abstractNumId w:val="13"/>
  </w:num>
  <w:num w:numId="2" w16cid:durableId="1820655823">
    <w:abstractNumId w:val="2"/>
  </w:num>
  <w:num w:numId="3" w16cid:durableId="1251355319">
    <w:abstractNumId w:val="6"/>
  </w:num>
  <w:num w:numId="4" w16cid:durableId="1487284417">
    <w:abstractNumId w:val="8"/>
  </w:num>
  <w:num w:numId="5" w16cid:durableId="1477989253">
    <w:abstractNumId w:val="14"/>
  </w:num>
  <w:num w:numId="6" w16cid:durableId="613287970">
    <w:abstractNumId w:val="3"/>
  </w:num>
  <w:num w:numId="7" w16cid:durableId="1619949161">
    <w:abstractNumId w:val="11"/>
  </w:num>
  <w:num w:numId="8" w16cid:durableId="2047827951">
    <w:abstractNumId w:val="1"/>
  </w:num>
  <w:num w:numId="9" w16cid:durableId="1454209881">
    <w:abstractNumId w:val="7"/>
  </w:num>
  <w:num w:numId="10" w16cid:durableId="1465926343">
    <w:abstractNumId w:val="1"/>
  </w:num>
  <w:num w:numId="11" w16cid:durableId="1694452300">
    <w:abstractNumId w:val="13"/>
  </w:num>
  <w:num w:numId="12" w16cid:durableId="1964770496">
    <w:abstractNumId w:val="12"/>
  </w:num>
  <w:num w:numId="13" w16cid:durableId="395124647">
    <w:abstractNumId w:val="10"/>
  </w:num>
  <w:num w:numId="14" w16cid:durableId="1889143789">
    <w:abstractNumId w:val="4"/>
  </w:num>
  <w:num w:numId="15" w16cid:durableId="1426422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2629461">
    <w:abstractNumId w:val="5"/>
  </w:num>
  <w:num w:numId="17" w16cid:durableId="1728265484">
    <w:abstractNumId w:val="10"/>
  </w:num>
  <w:num w:numId="18" w16cid:durableId="334112714">
    <w:abstractNumId w:val="0"/>
  </w:num>
  <w:num w:numId="19" w16cid:durableId="164591071">
    <w:abstractNumId w:val="9"/>
  </w:num>
  <w:num w:numId="20" w16cid:durableId="1494567091">
    <w:abstractNumId w:val="5"/>
  </w:num>
  <w:num w:numId="21" w16cid:durableId="1130972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123A1B"/>
    <w:rsid w:val="001A017A"/>
    <w:rsid w:val="003B3DE9"/>
    <w:rsid w:val="004430F3"/>
    <w:rsid w:val="004518F3"/>
    <w:rsid w:val="004633DC"/>
    <w:rsid w:val="00521DD5"/>
    <w:rsid w:val="005B0DA0"/>
    <w:rsid w:val="00625920"/>
    <w:rsid w:val="0063366A"/>
    <w:rsid w:val="00641EFB"/>
    <w:rsid w:val="006D0D92"/>
    <w:rsid w:val="00704D30"/>
    <w:rsid w:val="00816537"/>
    <w:rsid w:val="00867F89"/>
    <w:rsid w:val="008A0809"/>
    <w:rsid w:val="009058D9"/>
    <w:rsid w:val="00912A2B"/>
    <w:rsid w:val="009638AB"/>
    <w:rsid w:val="00996D7C"/>
    <w:rsid w:val="009F3492"/>
    <w:rsid w:val="00A213B6"/>
    <w:rsid w:val="00A56719"/>
    <w:rsid w:val="00A72475"/>
    <w:rsid w:val="00AC6747"/>
    <w:rsid w:val="00B72762"/>
    <w:rsid w:val="00C453A5"/>
    <w:rsid w:val="00C67582"/>
    <w:rsid w:val="00D242BD"/>
    <w:rsid w:val="00D60C6E"/>
    <w:rsid w:val="00E175BC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D8C5CF"/>
  <w15:docId w15:val="{11176C42-F4C2-4036-836B-62FAFD47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Marta Rajca</cp:lastModifiedBy>
  <cp:revision>27</cp:revision>
  <cp:lastPrinted>2019-07-29T14:48:00Z</cp:lastPrinted>
  <dcterms:created xsi:type="dcterms:W3CDTF">2008-10-03T10:05:00Z</dcterms:created>
  <dcterms:modified xsi:type="dcterms:W3CDTF">2024-07-30T07:49:00Z</dcterms:modified>
</cp:coreProperties>
</file>