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E02AA6D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End w:id="0"/>
      <w:r w:rsidR="00EB0114" w:rsidRPr="00EB0114">
        <w:rPr>
          <w:rFonts w:cstheme="minorHAnsi"/>
          <w:b/>
          <w:bCs/>
          <w:sz w:val="28"/>
          <w:szCs w:val="28"/>
        </w:rPr>
        <w:t>Wykonanie usługi serwisowej aparatów do sekwencjonowania: NextSeq oraz Miseq</w:t>
      </w:r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6DE313B5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EB0114">
        <w:rPr>
          <w:rFonts w:cstheme="minorHAnsi"/>
          <w:b/>
          <w:sz w:val="28"/>
          <w:szCs w:val="24"/>
        </w:rPr>
        <w:t>87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F4448A" w:rsidRPr="00154BC0">
        <w:rPr>
          <w:rFonts w:cstheme="minorHAnsi"/>
          <w:b/>
          <w:sz w:val="28"/>
          <w:szCs w:val="24"/>
        </w:rPr>
        <w:t>3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2A083F55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9F2450">
        <w:rPr>
          <w:rFonts w:cstheme="minorHAnsi"/>
        </w:rPr>
        <w:t>wrzes</w:t>
      </w:r>
      <w:r w:rsidR="00EB0114">
        <w:rPr>
          <w:rFonts w:cstheme="minorHAnsi"/>
        </w:rPr>
        <w:t>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964698" w:rsidRPr="00154BC0">
        <w:rPr>
          <w:rFonts w:cstheme="minorHAnsi"/>
        </w:rPr>
        <w:t>3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  <w:r w:rsidR="007E767B">
        <w:rPr>
          <w:rFonts w:cstheme="minorHAnsi"/>
        </w:rPr>
        <w:t xml:space="preserve"> </w:t>
      </w:r>
      <w:r w:rsidR="007E767B" w:rsidRPr="007E767B">
        <w:rPr>
          <w:rFonts w:cstheme="minorHAnsi"/>
          <w:color w:val="FF0000"/>
        </w:rPr>
        <w:t>Zmodyfikowany 22.09.2023</w:t>
      </w:r>
    </w:p>
    <w:p w14:paraId="3B838792" w14:textId="220DFD7C" w:rsidR="008B3447" w:rsidRPr="00154BC0" w:rsidRDefault="00D762E9" w:rsidP="008C1948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8C1948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8C1948">
      <w:pPr>
        <w:pStyle w:val="Nagwek7"/>
      </w:pPr>
      <w:r w:rsidRPr="00154BC0">
        <w:t>Opis przedmiotu zamówienia</w:t>
      </w:r>
    </w:p>
    <w:p w14:paraId="2E6A3EB9" w14:textId="1090B6C8" w:rsidR="00EB0114" w:rsidRPr="00EB0114" w:rsidRDefault="00AD7FCF" w:rsidP="0090277C">
      <w:pPr>
        <w:numPr>
          <w:ilvl w:val="1"/>
          <w:numId w:val="24"/>
        </w:numPr>
        <w:shd w:val="clear" w:color="auto" w:fill="FFFFFF" w:themeFill="background1"/>
        <w:tabs>
          <w:tab w:val="num" w:pos="635"/>
        </w:tabs>
        <w:suppressAutoHyphens/>
        <w:ind w:left="635" w:hanging="567"/>
        <w:rPr>
          <w:rFonts w:cstheme="minorHAnsi"/>
          <w:b/>
          <w:noProof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ascii="Calibri" w:hAnsi="Calibri" w:cs="Calibri"/>
          <w:szCs w:val="22"/>
          <w:lang w:eastAsia="x-none"/>
        </w:rPr>
        <w:t xml:space="preserve"> </w:t>
      </w:r>
      <w:r w:rsidR="00EB0114" w:rsidRPr="00EB0114">
        <w:rPr>
          <w:rFonts w:cstheme="minorHAnsi"/>
          <w:noProof/>
          <w:szCs w:val="22"/>
        </w:rPr>
        <w:t>jest</w:t>
      </w:r>
      <w:r w:rsidR="00EB0114" w:rsidRPr="00EB0114">
        <w:rPr>
          <w:rFonts w:cstheme="minorHAnsi"/>
          <w:noProof/>
          <w:szCs w:val="22"/>
        </w:rPr>
        <w:drawing>
          <wp:anchor distT="0" distB="0" distL="114300" distR="114300" simplePos="0" relativeHeight="251661312" behindDoc="0" locked="0" layoutInCell="1" allowOverlap="0" wp14:anchorId="21A954B7" wp14:editId="7823B2B7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1437903143" name="Obraz 143790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cstheme="minorHAnsi"/>
          <w:noProof/>
          <w:szCs w:val="22"/>
        </w:rPr>
        <w:drawing>
          <wp:anchor distT="0" distB="0" distL="114300" distR="114300" simplePos="0" relativeHeight="251662336" behindDoc="0" locked="0" layoutInCell="1" allowOverlap="0" wp14:anchorId="0C8C0634" wp14:editId="72D6A5C5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926777304" name="Obraz 92677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114" w:rsidRPr="00EB0114">
        <w:rPr>
          <w:rFonts w:cstheme="minorHAnsi"/>
          <w:noProof/>
          <w:szCs w:val="22"/>
        </w:rPr>
        <w:t xml:space="preserve"> wykonanie przeglądu serwisowego (przegląd i kalibracja) 2 systemów do sekwencjonowania firmy Illumina Inc.:NextSeq 550, nr seryjny NB551023, rok produkcji 2015, Miseq, nr seryjny </w:t>
      </w:r>
      <w:r w:rsidR="00EB0114" w:rsidRPr="0090277C">
        <w:rPr>
          <w:rFonts w:cstheme="minorHAnsi"/>
          <w:strike/>
          <w:noProof/>
          <w:color w:val="FF0000"/>
          <w:szCs w:val="22"/>
        </w:rPr>
        <w:t>SY-410-1003</w:t>
      </w:r>
      <w:r w:rsidR="0090277C" w:rsidRPr="0090277C">
        <w:rPr>
          <w:rFonts w:cstheme="minorHAnsi"/>
          <w:noProof/>
          <w:color w:val="FF0000"/>
          <w:szCs w:val="22"/>
        </w:rPr>
        <w:t xml:space="preserve"> MO1631</w:t>
      </w:r>
      <w:r w:rsidR="00EB0114" w:rsidRPr="00EB0114">
        <w:rPr>
          <w:rFonts w:cstheme="minorHAnsi"/>
          <w:noProof/>
          <w:szCs w:val="22"/>
        </w:rPr>
        <w:t>, rok produkcji 2013, wraz z  co najmniej 12-miesięczną gwarancją. Miejsce realizacji – jednostki UM w Łodzi: Zakład Genetyki Klinicznej oraz Klinika Neurologii, ul. Pomorska 251, 92-213 Łódź.</w:t>
      </w:r>
    </w:p>
    <w:p w14:paraId="1EB121DD" w14:textId="1B6AA02B" w:rsidR="008C47D5" w:rsidRPr="00EB0114" w:rsidRDefault="00B06AA3" w:rsidP="00EB0114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EB0114">
        <w:rPr>
          <w:rFonts w:cstheme="minorHAnsi"/>
          <w:bCs/>
          <w:szCs w:val="22"/>
        </w:rPr>
        <w:t>opis przedmiotu zamówienia</w:t>
      </w:r>
      <w:r w:rsidR="00692429" w:rsidRPr="004F6D1D">
        <w:rPr>
          <w:rFonts w:cstheme="minorHAnsi"/>
          <w:bCs/>
          <w:szCs w:val="22"/>
        </w:rPr>
        <w:t xml:space="preserve"> – zał. nr 2</w:t>
      </w:r>
      <w:r w:rsidR="00EB0114">
        <w:rPr>
          <w:rFonts w:cstheme="minorHAnsi"/>
          <w:bCs/>
          <w:szCs w:val="22"/>
        </w:rPr>
        <w:t xml:space="preserve"> do SWZ</w:t>
      </w:r>
      <w:r w:rsidR="00C74941" w:rsidRPr="00EB0114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34BF54C8" w14:textId="77777777" w:rsidR="00EB0114" w:rsidRPr="00EB0114" w:rsidRDefault="00EB0114" w:rsidP="00EB0114">
      <w:pPr>
        <w:suppressAutoHyphens/>
        <w:ind w:left="567"/>
        <w:rPr>
          <w:rFonts w:cstheme="minorHAnsi"/>
          <w:szCs w:val="22"/>
          <w:lang w:eastAsia="x-none"/>
        </w:rPr>
      </w:pPr>
      <w:r w:rsidRPr="003F436C">
        <w:rPr>
          <w:rFonts w:ascii="Calibri" w:hAnsi="Calibri" w:cs="Calibri"/>
          <w:szCs w:val="22"/>
        </w:rPr>
        <w:t>50412000-6 Usługi w zakresie napraw i konserwacji aparatury badawczej</w:t>
      </w:r>
      <w:r>
        <w:rPr>
          <w:rFonts w:ascii="Calibri" w:hAnsi="Calibri" w:cs="Calibri"/>
          <w:szCs w:val="22"/>
        </w:rPr>
        <w:t>.</w:t>
      </w:r>
    </w:p>
    <w:p w14:paraId="68A59CCE" w14:textId="09DB9328" w:rsidR="00C54DA7" w:rsidRPr="00EB0114" w:rsidRDefault="00C54DA7" w:rsidP="00EB01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EB0114" w:rsidRPr="00EB0114">
        <w:rPr>
          <w:rFonts w:cstheme="minorHAnsi"/>
          <w:szCs w:val="22"/>
          <w:lang w:eastAsia="x-none"/>
        </w:rPr>
        <w:t>Zamówienie przewiduje wykonanie kompleksowej usługi serwisu dwóch aparatów do sekwencjonowania będących urządzeniami tego samego producenta. Na terenie Polski swoją siedzibę ma jedyny przedstawiciel producenta upoważniony do przeprowadzenia ww. prac.</w:t>
      </w:r>
      <w:r w:rsidR="00EB0114">
        <w:rPr>
          <w:rFonts w:cstheme="minorHAnsi"/>
          <w:szCs w:val="22"/>
          <w:lang w:eastAsia="x-none"/>
        </w:rPr>
        <w:t xml:space="preserve"> </w:t>
      </w:r>
      <w:r w:rsidR="00A31EB1" w:rsidRPr="00EB0114">
        <w:rPr>
          <w:rFonts w:cstheme="minorHAnsi"/>
          <w:szCs w:val="22"/>
          <w:lang w:eastAsia="x-none"/>
        </w:rPr>
        <w:t>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1F0EB85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="00EB0114">
        <w:rPr>
          <w:rFonts w:cstheme="minorHAnsi"/>
          <w:szCs w:val="22"/>
        </w:rPr>
        <w:t xml:space="preserve">nie </w:t>
      </w:r>
      <w:r w:rsidRPr="00154BC0">
        <w:rPr>
          <w:rFonts w:cstheme="minorHAnsi"/>
          <w:szCs w:val="22"/>
        </w:rPr>
        <w:t xml:space="preserve">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="00EB0114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2477BB8C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8C1948">
      <w:pPr>
        <w:pStyle w:val="Nagwek7"/>
      </w:pPr>
      <w:r w:rsidRPr="00154BC0">
        <w:t>Termin wykonania zamówienia</w:t>
      </w:r>
    </w:p>
    <w:p w14:paraId="3E2C0A05" w14:textId="3A892CAC" w:rsidR="008B3447" w:rsidRPr="00154BC0" w:rsidRDefault="008B3447" w:rsidP="00154BC0">
      <w:pPr>
        <w:pStyle w:val="pkt"/>
        <w:autoSpaceDE w:val="0"/>
        <w:autoSpaceDN w:val="0"/>
        <w:spacing w:before="0" w:after="0"/>
        <w:ind w:left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---------------------------------------</w:t>
      </w:r>
    </w:p>
    <w:p w14:paraId="011BCA44" w14:textId="56DA003D" w:rsidR="00651DEB" w:rsidRPr="00C74941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EB0114" w:rsidRPr="00EB0114">
        <w:rPr>
          <w:rFonts w:cstheme="minorHAnsi"/>
          <w:b/>
          <w:bCs/>
          <w:szCs w:val="22"/>
        </w:rPr>
        <w:t xml:space="preserve">30 </w:t>
      </w:r>
      <w:r w:rsidR="004F6D1D" w:rsidRPr="00EB0114">
        <w:rPr>
          <w:rFonts w:cstheme="minorHAnsi"/>
          <w:b/>
          <w:bCs/>
          <w:szCs w:val="22"/>
        </w:rPr>
        <w:t>dni</w:t>
      </w:r>
      <w:r w:rsidR="005C55C9" w:rsidRPr="00154BC0">
        <w:rPr>
          <w:rFonts w:cstheme="minorHAnsi"/>
          <w:b/>
          <w:bCs/>
          <w:szCs w:val="22"/>
        </w:rPr>
        <w:t xml:space="preserve"> </w:t>
      </w:r>
      <w:r w:rsidR="007475A8" w:rsidRPr="00154BC0">
        <w:rPr>
          <w:rFonts w:cstheme="minorHAnsi"/>
          <w:b/>
          <w:bCs/>
          <w:szCs w:val="22"/>
        </w:rPr>
        <w:t>od dnia podpisania umowy</w:t>
      </w:r>
      <w:r w:rsidR="004F6D1D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8C1948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1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1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2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EB0114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2169FBFE" w14:textId="5FE81B04" w:rsidR="00EB0114" w:rsidRPr="00EB0114" w:rsidRDefault="00EB0114" w:rsidP="00EB0114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SWZ.</w:t>
      </w:r>
    </w:p>
    <w:bookmarkEnd w:id="2"/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3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3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201E04C5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</w:t>
      </w:r>
      <w:r w:rsidR="00EB0114">
        <w:rPr>
          <w:rFonts w:cstheme="minorHAnsi"/>
          <w:iCs/>
          <w:szCs w:val="22"/>
        </w:rPr>
        <w:t>5</w:t>
      </w:r>
      <w:r w:rsidRPr="00154BC0">
        <w:rPr>
          <w:rFonts w:cstheme="minorHAnsi"/>
          <w:iCs/>
          <w:szCs w:val="22"/>
        </w:rPr>
        <w:t>.</w:t>
      </w:r>
    </w:p>
    <w:p w14:paraId="4C530612" w14:textId="38808D12" w:rsidR="00B6504A" w:rsidRPr="00154BC0" w:rsidRDefault="006E6452" w:rsidP="008C1948">
      <w:pPr>
        <w:pStyle w:val="Nagwek7"/>
      </w:pPr>
      <w:r w:rsidRPr="00154BC0">
        <w:t>Wykaz</w:t>
      </w:r>
      <w:r w:rsidR="003E6D54" w:rsidRPr="00154BC0">
        <w:t xml:space="preserve"> </w:t>
      </w:r>
      <w:bookmarkStart w:id="4" w:name="_Hlk60759807"/>
      <w:r w:rsidR="003E6D54" w:rsidRPr="00154BC0">
        <w:t>podmiotowych środków dowodowych</w:t>
      </w:r>
      <w:bookmarkEnd w:id="4"/>
    </w:p>
    <w:p w14:paraId="698F44C2" w14:textId="77777777" w:rsidR="00EB0114" w:rsidRPr="006345DF" w:rsidRDefault="00EB0114" w:rsidP="00EB0114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bCs/>
          <w:color w:val="000000"/>
          <w:sz w:val="22"/>
          <w:szCs w:val="22"/>
        </w:rPr>
      </w:pPr>
      <w:r w:rsidRPr="006345DF">
        <w:rPr>
          <w:rFonts w:ascii="Calibri" w:hAnsi="Calibri" w:cs="Calibri"/>
          <w:bCs/>
          <w:sz w:val="22"/>
          <w:szCs w:val="22"/>
        </w:rPr>
        <w:t>Zamawiający</w:t>
      </w:r>
      <w:r w:rsidRPr="003F436C">
        <w:rPr>
          <w:rFonts w:ascii="Calibri" w:hAnsi="Calibri" w:cs="Calibri"/>
          <w:b/>
          <w:sz w:val="22"/>
          <w:szCs w:val="22"/>
        </w:rPr>
        <w:t xml:space="preserve"> nie wymaga </w:t>
      </w:r>
      <w:r w:rsidRPr="006345DF">
        <w:rPr>
          <w:rFonts w:ascii="Calibri" w:hAnsi="Calibri" w:cs="Calibri"/>
          <w:bCs/>
          <w:sz w:val="22"/>
          <w:szCs w:val="22"/>
        </w:rPr>
        <w:t xml:space="preserve">złożenia podmiotowych środków dowodowych. </w:t>
      </w:r>
    </w:p>
    <w:p w14:paraId="384DB419" w14:textId="77777777" w:rsidR="00EB0114" w:rsidRPr="003F436C" w:rsidRDefault="00EB0114" w:rsidP="00EB0114">
      <w:pPr>
        <w:pStyle w:val="pkt"/>
        <w:numPr>
          <w:ilvl w:val="1"/>
          <w:numId w:val="53"/>
        </w:numPr>
        <w:autoSpaceDE w:val="0"/>
        <w:autoSpaceDN w:val="0"/>
        <w:adjustRightInd w:val="0"/>
        <w:spacing w:line="360" w:lineRule="auto"/>
        <w:ind w:left="567" w:hanging="567"/>
        <w:jc w:val="left"/>
        <w:rPr>
          <w:rFonts w:ascii="Calibri" w:hAnsi="Calibri" w:cs="Calibri"/>
          <w:color w:val="000000"/>
          <w:sz w:val="22"/>
          <w:szCs w:val="22"/>
        </w:rPr>
      </w:pPr>
      <w:r w:rsidRPr="003F436C">
        <w:rPr>
          <w:rFonts w:ascii="Calibri" w:hAnsi="Calibri" w:cs="Calibr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3F436C">
        <w:rPr>
          <w:rFonts w:ascii="Calibri" w:hAnsi="Calibri" w:cs="Calibri"/>
          <w:sz w:val="22"/>
          <w:szCs w:val="22"/>
        </w:rPr>
        <w:t xml:space="preserve">o których mowa w art. 110 ust. 2 Pzp są wystarczające do wykazania jego rzetelności, uwzględniając </w:t>
      </w:r>
      <w:r w:rsidRPr="003F436C">
        <w:rPr>
          <w:rFonts w:ascii="Calibri" w:hAnsi="Calibri" w:cs="Calibri"/>
          <w:color w:val="000000"/>
          <w:sz w:val="22"/>
          <w:szCs w:val="22"/>
        </w:rPr>
        <w:t>wagę i szczególne okoliczności czynu wykonawcy. Jeżeli podjęte przez wykonawcę czynności, o których mowa w art. 110 ust. 2 Pzp, nie są wystarczające do wykazania jego rzetelności, zamawiający wyklucza wykonawcę.</w:t>
      </w:r>
    </w:p>
    <w:p w14:paraId="4BE682A2" w14:textId="43642804" w:rsidR="00E71523" w:rsidRPr="003F459F" w:rsidRDefault="00A47950" w:rsidP="008C1948">
      <w:pPr>
        <w:pStyle w:val="Nagwek7"/>
      </w:pPr>
      <w:bookmarkStart w:id="5" w:name="_Hlk60766779"/>
      <w:r w:rsidRPr="00154BC0">
        <w:t>Informacja o przedmiotowych środkach dowodowych</w:t>
      </w:r>
      <w:bookmarkEnd w:id="5"/>
    </w:p>
    <w:p w14:paraId="2171F91E" w14:textId="77777777" w:rsidR="00EB0114" w:rsidRPr="008C1948" w:rsidRDefault="00EB0114" w:rsidP="00EB0114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jc w:val="left"/>
        <w:rPr>
          <w:rFonts w:ascii="Calibri" w:hAnsi="Calibri" w:cs="Calibri"/>
          <w:bCs/>
          <w:color w:val="FF0000"/>
          <w:szCs w:val="22"/>
        </w:rPr>
      </w:pPr>
      <w:r w:rsidRPr="003F436C">
        <w:rPr>
          <w:rFonts w:ascii="Calibri" w:hAnsi="Calibri" w:cs="Calibri"/>
          <w:bCs/>
          <w:szCs w:val="22"/>
        </w:rPr>
        <w:t>W celu potwierdzenia spełniania przez oferowane usługi wymagań Zamawiający żąda od wykonawcy wraz z ofertą:</w:t>
      </w:r>
    </w:p>
    <w:p w14:paraId="2C6EB862" w14:textId="77777777" w:rsidR="00EB0114" w:rsidRPr="008C1948" w:rsidRDefault="00EB0114" w:rsidP="008C1948">
      <w:pPr>
        <w:pStyle w:val="Akapitzlist"/>
        <w:numPr>
          <w:ilvl w:val="0"/>
          <w:numId w:val="72"/>
        </w:numPr>
        <w:autoSpaceDE w:val="0"/>
        <w:autoSpaceDN w:val="0"/>
        <w:ind w:left="1134" w:hanging="357"/>
        <w:jc w:val="left"/>
        <w:rPr>
          <w:rFonts w:ascii="Calibri" w:hAnsi="Calibri" w:cs="Calibri"/>
          <w:bCs/>
          <w:szCs w:val="22"/>
        </w:rPr>
      </w:pPr>
      <w:bookmarkStart w:id="6" w:name="_Hlk72487980"/>
      <w:r w:rsidRPr="008C1948">
        <w:t>Certyfikat autoryzacyjny/zaświadczenie, że oferowane usługi serwisowe odpowiadają wymaganiom określonym przez Zamawiającego, w zakresie serwisowanych urządzeń.</w:t>
      </w:r>
    </w:p>
    <w:bookmarkEnd w:id="6"/>
    <w:p w14:paraId="2EA46231" w14:textId="77777777" w:rsidR="00EB0114" w:rsidRPr="008C1948" w:rsidRDefault="00EB0114" w:rsidP="008C1948">
      <w:pPr>
        <w:pStyle w:val="Akapitzlist"/>
        <w:numPr>
          <w:ilvl w:val="0"/>
          <w:numId w:val="72"/>
        </w:numPr>
        <w:autoSpaceDE w:val="0"/>
        <w:autoSpaceDN w:val="0"/>
        <w:ind w:left="1134" w:hanging="357"/>
        <w:jc w:val="left"/>
        <w:rPr>
          <w:rFonts w:ascii="Calibri" w:hAnsi="Calibri" w:cs="Calibri"/>
          <w:bCs/>
          <w:szCs w:val="22"/>
        </w:rPr>
      </w:pPr>
      <w:r w:rsidRPr="008C1948">
        <w:rPr>
          <w:rFonts w:ascii="Calibri" w:hAnsi="Calibri" w:cs="Calibri"/>
          <w:szCs w:val="22"/>
        </w:rPr>
        <w:t>Wypełniony i podpisany - Opis przedmiotu zamówienia  - Załącznik nr 2 do SWZ.</w:t>
      </w:r>
    </w:p>
    <w:p w14:paraId="7357BC6D" w14:textId="77777777" w:rsidR="00EB0114" w:rsidRPr="003F436C" w:rsidRDefault="00EB0114" w:rsidP="00EB0114">
      <w:pPr>
        <w:pStyle w:val="Akapitzlist"/>
        <w:ind w:left="709"/>
        <w:jc w:val="left"/>
        <w:rPr>
          <w:rFonts w:ascii="Calibri" w:hAnsi="Calibri" w:cs="Calibri"/>
          <w:iCs/>
          <w:szCs w:val="22"/>
        </w:rPr>
      </w:pPr>
    </w:p>
    <w:p w14:paraId="07E49E82" w14:textId="77777777" w:rsidR="00EB0114" w:rsidRPr="003F436C" w:rsidRDefault="00EB0114" w:rsidP="00EB0114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jc w:val="left"/>
        <w:rPr>
          <w:rFonts w:ascii="Calibri" w:hAnsi="Calibri" w:cs="Calibri"/>
          <w:bCs/>
          <w:szCs w:val="22"/>
        </w:rPr>
      </w:pPr>
      <w:r w:rsidRPr="003F436C">
        <w:rPr>
          <w:rFonts w:ascii="Calibri" w:hAnsi="Calibri" w:cs="Calibri"/>
          <w:bCs/>
          <w:szCs w:val="22"/>
        </w:rPr>
        <w:t xml:space="preserve">Jeżeli wykonawca nie złożył </w:t>
      </w:r>
      <w:r w:rsidRPr="003F436C">
        <w:rPr>
          <w:rFonts w:ascii="Calibri" w:hAnsi="Calibri" w:cs="Calibri"/>
          <w:bCs/>
          <w:szCs w:val="22"/>
          <w:u w:val="single"/>
        </w:rPr>
        <w:t>wymienionych wyżej</w:t>
      </w:r>
      <w:r w:rsidRPr="003F436C">
        <w:rPr>
          <w:rFonts w:ascii="Calibri" w:hAnsi="Calibri" w:cs="Calibri"/>
          <w:bCs/>
          <w:szCs w:val="22"/>
        </w:rPr>
        <w:t xml:space="preserve"> przedmiotowych środków dowodowych lub złożone przedmiotowe środki dowodowe są niekompletne, zamawiający wzywa do ich złożenia lub uzupełnienia w wyznaczonym terminie.</w:t>
      </w:r>
    </w:p>
    <w:p w14:paraId="4C7D47C1" w14:textId="2E8AEB5B" w:rsidR="00E71523" w:rsidRPr="00154BC0" w:rsidRDefault="00E71523" w:rsidP="008C1948">
      <w:pPr>
        <w:pStyle w:val="Nagwek7"/>
      </w:pPr>
      <w:r w:rsidRPr="00154BC0">
        <w:t xml:space="preserve">Zasady składania </w:t>
      </w:r>
      <w:bookmarkStart w:id="7" w:name="_Hlk60773220"/>
      <w:r w:rsidR="00DE3E5A" w:rsidRPr="00154BC0">
        <w:t>podmiotowych i przedmiotowych środków dowodowych</w:t>
      </w:r>
      <w:bookmarkEnd w:id="7"/>
      <w:r w:rsidR="00DE3E5A" w:rsidRPr="00154BC0">
        <w:t xml:space="preserve">, </w:t>
      </w:r>
      <w:r w:rsidRPr="00154BC0">
        <w:t>oświadczeń i dokumentów oraz wyboru oferty</w:t>
      </w:r>
    </w:p>
    <w:p w14:paraId="5EFA64E1" w14:textId="512B4549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w zakresie wskazanym przez Zamawiającego</w:t>
      </w:r>
      <w:r w:rsidR="006345DF">
        <w:rPr>
          <w:rFonts w:cstheme="minorHAnsi"/>
          <w:sz w:val="22"/>
          <w:szCs w:val="22"/>
        </w:rPr>
        <w:t xml:space="preserve"> – </w:t>
      </w:r>
      <w:r w:rsidR="006345DF" w:rsidRPr="006345DF">
        <w:rPr>
          <w:rFonts w:cstheme="minorHAnsi"/>
          <w:b/>
          <w:bCs/>
          <w:sz w:val="22"/>
          <w:szCs w:val="22"/>
        </w:rPr>
        <w:t>załącznik nr 4 do SWZ.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8C1948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26204D78" w:rsidR="00D26981" w:rsidRPr="006345DF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Cs/>
          <w:szCs w:val="22"/>
        </w:rPr>
      </w:pPr>
      <w:bookmarkStart w:id="8" w:name="_Hlk62029164"/>
      <w:r w:rsidRPr="006345DF">
        <w:rPr>
          <w:rFonts w:cstheme="minorHAnsi"/>
          <w:bCs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6345DF">
        <w:rPr>
          <w:rFonts w:cstheme="minorHAnsi"/>
          <w:bCs/>
          <w:szCs w:val="22"/>
        </w:rPr>
        <w:t>y</w:t>
      </w:r>
      <w:r w:rsidRPr="006345DF">
        <w:rPr>
          <w:rFonts w:cstheme="minorHAnsi"/>
          <w:bCs/>
          <w:szCs w:val="22"/>
        </w:rPr>
        <w:t xml:space="preserve"> znajdując</w:t>
      </w:r>
      <w:r w:rsidR="003C417A" w:rsidRPr="006345DF">
        <w:rPr>
          <w:rFonts w:cstheme="minorHAnsi"/>
          <w:bCs/>
          <w:szCs w:val="22"/>
        </w:rPr>
        <w:t>ych</w:t>
      </w:r>
      <w:r w:rsidRPr="006345DF">
        <w:rPr>
          <w:rFonts w:cstheme="minorHAnsi"/>
          <w:bCs/>
          <w:szCs w:val="22"/>
        </w:rPr>
        <w:t xml:space="preserve"> się na stronie danego postępowania. Za datę przekazania (wpływu) oświadczeń, wniosków, zawiadomień oraz informacji przyjmuje się datę ich przesłania za pośrednictwem Platformy poprzez kliknięcie przycisku „Wyślij wiadomość</w:t>
      </w:r>
      <w:r w:rsidR="003C417A" w:rsidRPr="006345DF">
        <w:rPr>
          <w:rFonts w:cstheme="minorHAnsi"/>
          <w:bCs/>
          <w:szCs w:val="22"/>
        </w:rPr>
        <w:t xml:space="preserve"> do zamawiającego</w:t>
      </w:r>
      <w:r w:rsidRPr="006345DF">
        <w:rPr>
          <w:rFonts w:cstheme="minorHAnsi"/>
          <w:bCs/>
          <w:szCs w:val="22"/>
        </w:rPr>
        <w:t xml:space="preserve">”, po których pojawi się komunikat, że wiadomość została wysłana do </w:t>
      </w:r>
      <w:r w:rsidR="006345DF">
        <w:rPr>
          <w:rFonts w:cstheme="minorHAnsi"/>
          <w:bCs/>
          <w:szCs w:val="22"/>
        </w:rPr>
        <w:t>z</w:t>
      </w:r>
      <w:r w:rsidRPr="006345DF">
        <w:rPr>
          <w:rFonts w:cstheme="minorHAnsi"/>
          <w:bCs/>
          <w:szCs w:val="22"/>
        </w:rPr>
        <w:t>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9" w:name="_Hlk68176146"/>
      <w:r w:rsidRPr="00154BC0">
        <w:rPr>
          <w:rFonts w:cstheme="minorHAnsi"/>
          <w:szCs w:val="22"/>
        </w:rPr>
        <w:t>przy użyciu środków komunikacji elektronicznej</w:t>
      </w:r>
      <w:bookmarkEnd w:id="9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.rar .gif .bmp .numbers .pages.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8"/>
    <w:p w14:paraId="00DEA02F" w14:textId="77777777" w:rsidR="006E6452" w:rsidRPr="00154BC0" w:rsidRDefault="006E6452" w:rsidP="008C1948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55A0E0FF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</w:t>
      </w:r>
      <w:r w:rsidR="0044426E">
        <w:rPr>
          <w:rFonts w:cstheme="minorHAnsi"/>
          <w:iCs/>
          <w:sz w:val="22"/>
          <w:szCs w:val="22"/>
        </w:rPr>
        <w:t xml:space="preserve"> nie</w:t>
      </w:r>
      <w:r w:rsidRPr="00154BC0">
        <w:rPr>
          <w:rFonts w:cstheme="minorHAnsi"/>
          <w:iCs/>
          <w:sz w:val="22"/>
          <w:szCs w:val="22"/>
        </w:rPr>
        <w:t xml:space="preserve"> </w:t>
      </w:r>
      <w:r w:rsidR="0044426E">
        <w:rPr>
          <w:rFonts w:cstheme="minorHAnsi"/>
          <w:iCs/>
          <w:sz w:val="22"/>
          <w:szCs w:val="22"/>
        </w:rPr>
        <w:t>wymaga</w:t>
      </w:r>
      <w:r w:rsidRPr="00154BC0">
        <w:rPr>
          <w:rFonts w:cstheme="minorHAnsi"/>
          <w:iCs/>
          <w:sz w:val="22"/>
          <w:szCs w:val="22"/>
        </w:rPr>
        <w:t xml:space="preserve"> wniesienia wadium</w:t>
      </w:r>
      <w:r w:rsidR="0044426E">
        <w:rPr>
          <w:rFonts w:cstheme="minorHAnsi"/>
          <w:iCs/>
          <w:sz w:val="22"/>
          <w:szCs w:val="22"/>
        </w:rPr>
        <w:t>.</w:t>
      </w:r>
    </w:p>
    <w:p w14:paraId="619D7AC2" w14:textId="5ACE44FE" w:rsidR="006E6452" w:rsidRPr="00154BC0" w:rsidRDefault="006B7CDF" w:rsidP="008C1948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773DEA1F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3A4B27">
        <w:rPr>
          <w:rFonts w:cstheme="minorHAnsi"/>
          <w:b/>
          <w:bCs/>
          <w:sz w:val="22"/>
          <w:szCs w:val="22"/>
        </w:rPr>
        <w:t>ofertą</w:t>
      </w:r>
      <w:r w:rsidR="00E03349" w:rsidRPr="003A4B2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3A4B27">
        <w:rPr>
          <w:rFonts w:cstheme="minorHAnsi"/>
          <w:sz w:val="22"/>
          <w:szCs w:val="22"/>
        </w:rPr>
        <w:t xml:space="preserve"> </w:t>
      </w:r>
      <w:r w:rsidR="0044426E" w:rsidRPr="00BA5D7D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6345DF" w:rsidRPr="00BA5D7D">
        <w:rPr>
          <w:rFonts w:cstheme="minorHAnsi"/>
          <w:b/>
          <w:bCs/>
          <w:strike/>
          <w:color w:val="FF0000"/>
          <w:sz w:val="22"/>
          <w:szCs w:val="22"/>
        </w:rPr>
        <w:t>3</w:t>
      </w:r>
      <w:r w:rsidR="00647952" w:rsidRPr="00BA5D7D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6345DF" w:rsidRPr="00BA5D7D">
        <w:rPr>
          <w:rFonts w:cstheme="minorHAnsi"/>
          <w:b/>
          <w:bCs/>
          <w:strike/>
          <w:color w:val="FF0000"/>
          <w:sz w:val="22"/>
          <w:szCs w:val="22"/>
        </w:rPr>
        <w:t>10</w:t>
      </w:r>
      <w:r w:rsidR="00647952" w:rsidRPr="00BA5D7D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FF1C57" w:rsidRPr="00BA5D7D">
        <w:rPr>
          <w:rFonts w:cstheme="minorHAnsi"/>
          <w:b/>
          <w:bCs/>
          <w:strike/>
          <w:color w:val="FF0000"/>
          <w:sz w:val="22"/>
          <w:szCs w:val="22"/>
        </w:rPr>
        <w:t>3</w:t>
      </w:r>
      <w:r w:rsidR="00647952" w:rsidRPr="00BA5D7D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 xml:space="preserve"> 2</w:t>
      </w:r>
      <w:r w:rsidR="008B6A5E">
        <w:rPr>
          <w:rFonts w:cstheme="minorHAnsi"/>
          <w:b/>
          <w:bCs/>
          <w:color w:val="FF0000"/>
          <w:sz w:val="22"/>
          <w:szCs w:val="22"/>
        </w:rPr>
        <w:t>5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>.</w:t>
      </w:r>
      <w:r w:rsidR="00BA5D7D">
        <w:rPr>
          <w:rFonts w:cstheme="minorHAnsi"/>
          <w:b/>
          <w:bCs/>
          <w:color w:val="FF0000"/>
          <w:sz w:val="22"/>
          <w:szCs w:val="22"/>
        </w:rPr>
        <w:t>10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 xml:space="preserve">.2023 r.  </w:t>
      </w:r>
      <w:r w:rsidRPr="003A4B27">
        <w:rPr>
          <w:rFonts w:cstheme="minorHAnsi"/>
          <w:b/>
          <w:bCs/>
          <w:sz w:val="22"/>
          <w:szCs w:val="22"/>
        </w:rPr>
        <w:t>,</w:t>
      </w:r>
      <w:r w:rsidRPr="003A4B27">
        <w:rPr>
          <w:rFonts w:cstheme="minorHAnsi"/>
          <w:sz w:val="22"/>
          <w:szCs w:val="22"/>
        </w:rPr>
        <w:t xml:space="preserve"> 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8C1948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7172F2FA" w14:textId="77777777" w:rsidR="0044426E" w:rsidRPr="003F436C" w:rsidRDefault="0044426E" w:rsidP="0044426E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 xml:space="preserve">Oferta ma być sporządzona pod rygorem nieważności </w:t>
      </w:r>
      <w:r w:rsidRPr="003F436C">
        <w:rPr>
          <w:rFonts w:ascii="Calibri" w:hAnsi="Calibri" w:cs="Calibri"/>
          <w:b/>
          <w:sz w:val="22"/>
          <w:szCs w:val="22"/>
        </w:rPr>
        <w:t>w formie lub postaci elektronicznej</w:t>
      </w:r>
      <w:r w:rsidRPr="003F436C">
        <w:rPr>
          <w:rFonts w:ascii="Calibri" w:hAnsi="Calibri" w:cs="Calibri"/>
          <w:sz w:val="22"/>
          <w:szCs w:val="22"/>
        </w:rPr>
        <w:t xml:space="preserve"> i musi zawierać następujące oświadczenia, dokumenty podpisane kwalifikowanym podpisem elektronicznym lub podpisem zaufanym lub podpisem osobistym:</w:t>
      </w:r>
    </w:p>
    <w:p w14:paraId="61E05675" w14:textId="77777777" w:rsidR="0044426E" w:rsidRPr="003F436C" w:rsidRDefault="0044426E" w:rsidP="0044426E">
      <w:pPr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Wypełniony i podpisany Formularz Oferty wg </w:t>
      </w:r>
      <w:r w:rsidRPr="003F436C">
        <w:rPr>
          <w:rFonts w:ascii="Calibri" w:hAnsi="Calibri" w:cs="Calibri"/>
          <w:b/>
          <w:szCs w:val="22"/>
        </w:rPr>
        <w:t>załącznika nr 1 do SWZ</w:t>
      </w:r>
      <w:r w:rsidRPr="003F436C">
        <w:rPr>
          <w:rFonts w:ascii="Calibri" w:hAnsi="Calibri" w:cs="Calibri"/>
          <w:szCs w:val="22"/>
        </w:rPr>
        <w:t>,</w:t>
      </w:r>
    </w:p>
    <w:p w14:paraId="7661A73C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Wypełniony i podpisany  Opis przedmiotu zamówienia - </w:t>
      </w:r>
      <w:r w:rsidRPr="003F436C">
        <w:rPr>
          <w:rFonts w:ascii="Calibri" w:hAnsi="Calibri" w:cs="Calibri"/>
          <w:b/>
          <w:szCs w:val="22"/>
        </w:rPr>
        <w:t>wg załącznika nr 2 do SWZ</w:t>
      </w:r>
      <w:r w:rsidRPr="003F436C">
        <w:rPr>
          <w:rFonts w:ascii="Calibri" w:hAnsi="Calibri" w:cs="Calibri"/>
          <w:szCs w:val="22"/>
        </w:rPr>
        <w:t xml:space="preserve"> </w:t>
      </w:r>
    </w:p>
    <w:p w14:paraId="1B5995BF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Oświadczenie wykonawcy – </w:t>
      </w:r>
      <w:r w:rsidRPr="003F436C">
        <w:rPr>
          <w:rFonts w:ascii="Calibri" w:hAnsi="Calibri" w:cs="Calibri"/>
          <w:b/>
          <w:szCs w:val="22"/>
        </w:rPr>
        <w:t>załącznik nr 4</w:t>
      </w:r>
      <w:r w:rsidRPr="003F436C">
        <w:rPr>
          <w:rFonts w:ascii="Calibri" w:hAnsi="Calibri" w:cs="Calibri"/>
          <w:szCs w:val="22"/>
        </w:rPr>
        <w:t>,</w:t>
      </w:r>
    </w:p>
    <w:p w14:paraId="56D2780F" w14:textId="77777777" w:rsidR="0044426E" w:rsidRPr="003F436C" w:rsidRDefault="0044426E" w:rsidP="0044426E">
      <w:pPr>
        <w:pStyle w:val="Akapitzlist"/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44426E">
        <w:rPr>
          <w:rFonts w:ascii="Calibri" w:hAnsi="Calibri" w:cs="Calibri"/>
          <w:b/>
          <w:bCs/>
          <w:szCs w:val="22"/>
        </w:rPr>
        <w:t>Certyfikat autoryzacyjny/zaświadczenie</w:t>
      </w:r>
      <w:r w:rsidRPr="003F436C">
        <w:rPr>
          <w:rFonts w:ascii="Calibri" w:hAnsi="Calibri" w:cs="Calibri"/>
          <w:szCs w:val="22"/>
        </w:rPr>
        <w:t>, że oferowane usługi serwisowe odpowiadają wymaganiom określonym przez Zamawiającego, w zakresie serwisowanych urządzeń.</w:t>
      </w:r>
    </w:p>
    <w:p w14:paraId="6354AFB7" w14:textId="77777777" w:rsidR="0044426E" w:rsidRPr="003F436C" w:rsidRDefault="0044426E" w:rsidP="0044426E">
      <w:pPr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3F436C">
        <w:rPr>
          <w:rFonts w:ascii="Calibri" w:hAnsi="Calibri" w:cs="Calibri"/>
          <w:szCs w:val="22"/>
        </w:rPr>
        <w:t xml:space="preserve">Opcjonalnie: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42E5D845" w14:textId="77777777" w:rsidR="0044426E" w:rsidRPr="003F436C" w:rsidRDefault="0044426E" w:rsidP="0044426E">
      <w:pPr>
        <w:ind w:left="720"/>
        <w:jc w:val="left"/>
        <w:rPr>
          <w:rFonts w:ascii="Calibri" w:hAnsi="Calibri" w:cs="Calibri"/>
          <w:szCs w:val="22"/>
        </w:rPr>
      </w:pPr>
      <w:bookmarkStart w:id="10" w:name="_Hlk62031955"/>
      <w:r w:rsidRPr="003F436C">
        <w:rPr>
          <w:rFonts w:ascii="Calibri" w:hAnsi="Calibri" w:cs="Calibri"/>
          <w:szCs w:val="22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bookmarkEnd w:id="10"/>
    <w:p w14:paraId="3F01778D" w14:textId="77777777" w:rsidR="006345DF" w:rsidRPr="006345DF" w:rsidRDefault="006345DF" w:rsidP="006345DF">
      <w:pPr>
        <w:ind w:left="709"/>
        <w:rPr>
          <w:rFonts w:cstheme="minorHAnsi"/>
          <w:szCs w:val="22"/>
        </w:rPr>
      </w:pPr>
      <w:r w:rsidRPr="006345DF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32FF2969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8C1948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0D7E98AE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>, przedmiotowego ogłoszenia</w:t>
      </w:r>
      <w:r w:rsidR="00952D0A" w:rsidRPr="00AF4BB8">
        <w:rPr>
          <w:rFonts w:cstheme="minorHAnsi"/>
          <w:sz w:val="22"/>
          <w:szCs w:val="22"/>
        </w:rPr>
        <w:t xml:space="preserve">, </w:t>
      </w:r>
      <w:r w:rsidR="008E5A7E" w:rsidRPr="00BA5D7D">
        <w:rPr>
          <w:rFonts w:cstheme="minorHAnsi"/>
          <w:b/>
          <w:bCs/>
          <w:color w:val="FF0000"/>
          <w:sz w:val="22"/>
          <w:szCs w:val="22"/>
        </w:rPr>
        <w:t xml:space="preserve">do dnia </w:t>
      </w:r>
      <w:r w:rsidR="00BA5D7D" w:rsidRPr="00BA5D7D">
        <w:rPr>
          <w:rFonts w:cstheme="minorHAnsi"/>
          <w:b/>
          <w:bCs/>
          <w:strike/>
          <w:color w:val="FF0000"/>
          <w:sz w:val="22"/>
          <w:szCs w:val="22"/>
        </w:rPr>
        <w:t>25</w:t>
      </w:r>
      <w:r w:rsidR="008E5A7E" w:rsidRPr="00BA5D7D">
        <w:rPr>
          <w:rFonts w:cstheme="minorHAnsi"/>
          <w:b/>
          <w:bCs/>
          <w:strike/>
          <w:color w:val="FF0000"/>
          <w:sz w:val="22"/>
          <w:szCs w:val="22"/>
        </w:rPr>
        <w:t>.0</w:t>
      </w:r>
      <w:r w:rsidR="0044426E" w:rsidRPr="00BA5D7D">
        <w:rPr>
          <w:rFonts w:cstheme="minorHAnsi"/>
          <w:b/>
          <w:bCs/>
          <w:strike/>
          <w:color w:val="FF0000"/>
          <w:sz w:val="22"/>
          <w:szCs w:val="22"/>
        </w:rPr>
        <w:t>9</w:t>
      </w:r>
      <w:r w:rsidR="008E5A7E" w:rsidRPr="00BA5D7D">
        <w:rPr>
          <w:rFonts w:cstheme="minorHAnsi"/>
          <w:b/>
          <w:bCs/>
          <w:strike/>
          <w:color w:val="FF0000"/>
          <w:sz w:val="22"/>
          <w:szCs w:val="22"/>
        </w:rPr>
        <w:t>.2023 r</w:t>
      </w:r>
      <w:r w:rsidR="00BA5D7D" w:rsidRPr="00BA5D7D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>2</w:t>
      </w:r>
      <w:r w:rsidR="00BA5D7D">
        <w:rPr>
          <w:rFonts w:cstheme="minorHAnsi"/>
          <w:b/>
          <w:bCs/>
          <w:color w:val="FF0000"/>
          <w:sz w:val="22"/>
          <w:szCs w:val="22"/>
        </w:rPr>
        <w:t>7</w:t>
      </w:r>
      <w:r w:rsidR="00BA5D7D" w:rsidRPr="00BA5D7D">
        <w:rPr>
          <w:rFonts w:cstheme="minorHAnsi"/>
          <w:b/>
          <w:bCs/>
          <w:color w:val="FF0000"/>
          <w:sz w:val="22"/>
          <w:szCs w:val="22"/>
        </w:rPr>
        <w:t xml:space="preserve">.09.2023 r. </w:t>
      </w:r>
      <w:r w:rsidR="00BA5D7D">
        <w:rPr>
          <w:rFonts w:cstheme="minorHAnsi"/>
          <w:b/>
          <w:bCs/>
          <w:color w:val="FF0000"/>
          <w:sz w:val="22"/>
          <w:szCs w:val="22"/>
        </w:rPr>
        <w:t>do godz.</w:t>
      </w:r>
      <w:r w:rsidR="008E5A7E" w:rsidRPr="00BA5D7D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650425" w:rsidRPr="00AF4BB8">
        <w:rPr>
          <w:rFonts w:cstheme="minorHAnsi"/>
          <w:b/>
          <w:sz w:val="22"/>
          <w:szCs w:val="22"/>
        </w:rPr>
        <w:t>12.</w:t>
      </w:r>
      <w:r w:rsidR="006C6C16" w:rsidRPr="00AF4BB8">
        <w:rPr>
          <w:rFonts w:cstheme="minorHAnsi"/>
          <w:b/>
          <w:sz w:val="22"/>
          <w:szCs w:val="22"/>
        </w:rPr>
        <w:t>0</w:t>
      </w:r>
      <w:r w:rsidR="005461A4" w:rsidRPr="00AF4BB8">
        <w:rPr>
          <w:rFonts w:cstheme="minorHAnsi"/>
          <w:b/>
          <w:sz w:val="22"/>
          <w:szCs w:val="22"/>
        </w:rPr>
        <w:t xml:space="preserve">0 </w:t>
      </w:r>
      <w:r w:rsidR="00952D0A" w:rsidRPr="00AF4BB8">
        <w:rPr>
          <w:rFonts w:cstheme="minorHAnsi"/>
          <w:b/>
          <w:sz w:val="22"/>
          <w:szCs w:val="22"/>
        </w:rPr>
        <w:t>(Ostateczny 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11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11"/>
    <w:p w14:paraId="48C89C2C" w14:textId="60814029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składania ofert tj. </w:t>
      </w:r>
      <w:r w:rsidRPr="00AF4BB8">
        <w:rPr>
          <w:rFonts w:cstheme="minorHAnsi"/>
          <w:b/>
          <w:bCs/>
          <w:szCs w:val="22"/>
        </w:rPr>
        <w:t>w dniu</w:t>
      </w:r>
      <w:r w:rsidR="00BA5D7D" w:rsidRPr="00BA5D7D">
        <w:rPr>
          <w:rFonts w:cstheme="minorHAnsi"/>
          <w:b/>
          <w:bCs/>
          <w:color w:val="FF0000"/>
          <w:szCs w:val="22"/>
        </w:rPr>
        <w:t xml:space="preserve"> </w:t>
      </w:r>
      <w:r w:rsidR="00BA5D7D" w:rsidRPr="00BA5D7D">
        <w:rPr>
          <w:rFonts w:cstheme="minorHAnsi"/>
          <w:b/>
          <w:bCs/>
          <w:strike/>
          <w:color w:val="FF0000"/>
          <w:szCs w:val="22"/>
        </w:rPr>
        <w:t>25.09.2023 r.</w:t>
      </w:r>
      <w:r w:rsidR="00BA5D7D" w:rsidRPr="00BA5D7D">
        <w:rPr>
          <w:rFonts w:cstheme="minorHAnsi"/>
          <w:b/>
          <w:bCs/>
          <w:color w:val="FF0000"/>
          <w:szCs w:val="22"/>
        </w:rPr>
        <w:t xml:space="preserve"> 2</w:t>
      </w:r>
      <w:r w:rsidR="00BA5D7D">
        <w:rPr>
          <w:rFonts w:cstheme="minorHAnsi"/>
          <w:b/>
          <w:bCs/>
          <w:color w:val="FF0000"/>
          <w:szCs w:val="22"/>
        </w:rPr>
        <w:t>7</w:t>
      </w:r>
      <w:r w:rsidR="00BA5D7D" w:rsidRPr="00BA5D7D">
        <w:rPr>
          <w:rFonts w:cstheme="minorHAnsi"/>
          <w:b/>
          <w:bCs/>
          <w:color w:val="FF0000"/>
          <w:szCs w:val="22"/>
        </w:rPr>
        <w:t xml:space="preserve">.09.2023 r. </w:t>
      </w:r>
      <w:r w:rsidR="00BA5D7D">
        <w:rPr>
          <w:rFonts w:cstheme="minorHAnsi"/>
          <w:b/>
          <w:bCs/>
          <w:color w:val="FF0000"/>
          <w:szCs w:val="22"/>
        </w:rPr>
        <w:t>o</w:t>
      </w:r>
      <w:r w:rsidR="00BA5D7D" w:rsidRPr="00BA5D7D">
        <w:rPr>
          <w:rFonts w:cstheme="minorHAnsi"/>
          <w:b/>
          <w:bCs/>
          <w:color w:val="FF0000"/>
          <w:szCs w:val="22"/>
        </w:rPr>
        <w:t xml:space="preserve"> </w:t>
      </w:r>
      <w:r w:rsidRPr="00AF4BB8">
        <w:rPr>
          <w:rFonts w:cstheme="minorHAnsi"/>
          <w:b/>
          <w:bCs/>
          <w:szCs w:val="22"/>
        </w:rPr>
        <w:t xml:space="preserve">godz. </w:t>
      </w:r>
      <w:r w:rsidR="00650425" w:rsidRPr="00AF4BB8">
        <w:rPr>
          <w:rFonts w:cstheme="minorHAnsi"/>
          <w:b/>
          <w:bCs/>
          <w:szCs w:val="22"/>
        </w:rPr>
        <w:t>1</w:t>
      </w:r>
      <w:r w:rsidR="006C6C16" w:rsidRPr="00AF4BB8">
        <w:rPr>
          <w:rFonts w:cstheme="minorHAnsi"/>
          <w:b/>
          <w:bCs/>
          <w:szCs w:val="22"/>
        </w:rPr>
        <w:t>2</w:t>
      </w:r>
      <w:r w:rsidR="00650425" w:rsidRPr="00AF4BB8">
        <w:rPr>
          <w:rFonts w:cstheme="minorHAnsi"/>
          <w:b/>
          <w:bCs/>
          <w:szCs w:val="22"/>
        </w:rPr>
        <w:t>:</w:t>
      </w:r>
      <w:r w:rsidR="006C6C16" w:rsidRPr="00AF4BB8">
        <w:rPr>
          <w:rFonts w:cstheme="minorHAnsi"/>
          <w:b/>
          <w:bCs/>
          <w:szCs w:val="22"/>
        </w:rPr>
        <w:t>3</w:t>
      </w:r>
      <w:r w:rsidR="00650425" w:rsidRPr="00AF4BB8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12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13" w:name="_Hlk62032810"/>
      <w:bookmarkEnd w:id="12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13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8C1948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026430EF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 xml:space="preserve">Sposób obliczenia ceny określa Formularz Oferty stanowiący Załącznik nr 1 do SWZ. </w:t>
      </w:r>
    </w:p>
    <w:p w14:paraId="58B5FD71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>Rozliczenia pomiędzy zamawiającym a wykonawcą będą prowadzone w walucie PLN.</w:t>
      </w:r>
    </w:p>
    <w:p w14:paraId="58C8AFDE" w14:textId="77777777" w:rsidR="0044426E" w:rsidRPr="0044426E" w:rsidRDefault="0044426E" w:rsidP="0044426E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4426E">
        <w:rPr>
          <w:rFonts w:cstheme="minorHAnsi"/>
          <w:sz w:val="22"/>
          <w:szCs w:val="22"/>
        </w:rPr>
        <w:t xml:space="preserve">Cena musi być wyrażona w złotych polskich.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2BE9D8F9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777D5C74" w14:textId="151FE9D2" w:rsidR="00885AB7" w:rsidRPr="00154BC0" w:rsidRDefault="006E6452" w:rsidP="008C1948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00646D0E" w14:textId="6A8F787A" w:rsidR="00857C19" w:rsidRPr="00154BC0" w:rsidRDefault="005646AF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Najkorzystniejszą ofertą będzie oferta, która przedstawia najkorzystniejszy bilans ceny</w:t>
      </w:r>
      <w:r w:rsidR="00467483">
        <w:rPr>
          <w:rFonts w:cstheme="minorHAnsi"/>
          <w:sz w:val="22"/>
          <w:szCs w:val="22"/>
        </w:rPr>
        <w:t xml:space="preserve"> i innych kryteriów.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22CCDE18" w14:textId="77777777" w:rsidR="0044426E" w:rsidRPr="003F436C" w:rsidRDefault="0044426E" w:rsidP="0044426E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b/>
          <w:sz w:val="22"/>
          <w:szCs w:val="22"/>
        </w:rPr>
        <w:t>Kryterium nr 2 – wydłużenie terminu gwarancji na przegląd systemów (G)</w:t>
      </w:r>
      <w:r w:rsidRPr="003F436C">
        <w:rPr>
          <w:rFonts w:ascii="Calibri" w:hAnsi="Calibri" w:cs="Calibri"/>
          <w:sz w:val="22"/>
          <w:szCs w:val="22"/>
        </w:rPr>
        <w:t xml:space="preserve">, </w:t>
      </w:r>
      <w:r w:rsidRPr="003F436C">
        <w:rPr>
          <w:rFonts w:ascii="Calibri" w:hAnsi="Calibri" w:cs="Calibri"/>
          <w:b/>
          <w:sz w:val="22"/>
          <w:szCs w:val="22"/>
          <w:u w:val="single"/>
        </w:rPr>
        <w:t>powyżej wymaganych obligatoryjnie 12</w:t>
      </w:r>
      <w:r w:rsidRPr="003F436C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3F436C">
        <w:rPr>
          <w:rFonts w:ascii="Calibri" w:hAnsi="Calibri" w:cs="Calibri"/>
          <w:b/>
          <w:sz w:val="22"/>
          <w:szCs w:val="22"/>
          <w:u w:val="single"/>
        </w:rPr>
        <w:t>miesięcy</w:t>
      </w:r>
      <w:r w:rsidRPr="003F436C">
        <w:rPr>
          <w:rFonts w:ascii="Calibri" w:hAnsi="Calibri" w:cs="Calibri"/>
          <w:sz w:val="22"/>
          <w:szCs w:val="22"/>
        </w:rPr>
        <w:t>, obliczane będzie jak niżej:</w:t>
      </w:r>
    </w:p>
    <w:p w14:paraId="2871054E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4 miesiące (do 16 miesięcy) – 40 pkt,</w:t>
      </w:r>
    </w:p>
    <w:p w14:paraId="12E538DC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3 miesiące (do 15 miesięcy) – 30 pkt,</w:t>
      </w:r>
    </w:p>
    <w:p w14:paraId="7EC31A3F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2 miesiące (do 14 miesięcy) – 20 pkt,</w:t>
      </w:r>
    </w:p>
    <w:p w14:paraId="1DD2EA49" w14:textId="77777777" w:rsidR="0044426E" w:rsidRPr="003F436C" w:rsidRDefault="0044426E" w:rsidP="0044426E">
      <w:pPr>
        <w:pStyle w:val="pkt"/>
        <w:widowControl w:val="0"/>
        <w:autoSpaceDE w:val="0"/>
        <w:autoSpaceDN w:val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za wydłużenie co najmniej o 1 miesiąc (do 13 miesięcy)  – 10 pkt,</w:t>
      </w:r>
    </w:p>
    <w:p w14:paraId="3F72AEB0" w14:textId="77777777" w:rsidR="0044426E" w:rsidRPr="003F436C" w:rsidRDefault="0044426E" w:rsidP="0044426E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="Calibri" w:hAnsi="Calibri" w:cs="Calibri"/>
          <w:sz w:val="22"/>
          <w:szCs w:val="22"/>
        </w:rPr>
      </w:pPr>
      <w:r w:rsidRPr="003F436C">
        <w:rPr>
          <w:rFonts w:ascii="Calibri" w:hAnsi="Calibri" w:cs="Calibri"/>
          <w:sz w:val="22"/>
          <w:szCs w:val="22"/>
        </w:rPr>
        <w:t>- brak wydłużenia – 0 pkt.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8C1948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E01B72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E01B72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65545F49" w14:textId="68B21ED3" w:rsidR="00407764" w:rsidRPr="00154BC0" w:rsidRDefault="00407764" w:rsidP="00E01B72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E01B72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E01B72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8C1948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191E478" w14:textId="77777777" w:rsidR="0044426E" w:rsidRPr="003F436C" w:rsidRDefault="0044426E" w:rsidP="0044426E">
      <w:pPr>
        <w:pStyle w:val="pkt"/>
        <w:numPr>
          <w:ilvl w:val="1"/>
          <w:numId w:val="43"/>
        </w:numPr>
        <w:autoSpaceDE w:val="0"/>
        <w:autoSpaceDN w:val="0"/>
        <w:spacing w:line="360" w:lineRule="auto"/>
        <w:jc w:val="left"/>
        <w:rPr>
          <w:rFonts w:ascii="Calibri" w:hAnsi="Calibri" w:cs="Calibri"/>
          <w:color w:val="FF0000"/>
          <w:sz w:val="22"/>
          <w:szCs w:val="22"/>
        </w:rPr>
      </w:pPr>
      <w:bookmarkStart w:id="14" w:name="_Hlk61268480"/>
      <w:r w:rsidRPr="003F436C">
        <w:rPr>
          <w:rFonts w:ascii="Calibri" w:hAnsi="Calibri" w:cs="Calibri"/>
          <w:sz w:val="22"/>
          <w:szCs w:val="22"/>
        </w:rPr>
        <w:t>Zamawiający nie wymaga wniesienia zabezpieczenia należytego wykonania umowy.</w:t>
      </w:r>
    </w:p>
    <w:p w14:paraId="4A5914D2" w14:textId="490E3337" w:rsidR="002B04A2" w:rsidRPr="003F459F" w:rsidRDefault="00D2754E" w:rsidP="008C1948">
      <w:pPr>
        <w:pStyle w:val="Nagwek7"/>
      </w:pPr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14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8C1948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8C1948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7E1B108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D84347" w:rsidRPr="003F436C">
        <w:rPr>
          <w:rFonts w:ascii="Calibri" w:hAnsi="Calibri" w:cs="Calibri"/>
          <w:b/>
          <w:sz w:val="22"/>
          <w:szCs w:val="22"/>
        </w:rPr>
        <w:t>Wykonanie usługi serwisowej aparatów do sekwencjonowania: NextSeq oraz Miseq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8C1948">
      <w:pPr>
        <w:pStyle w:val="Nagwek7"/>
      </w:pPr>
      <w:r w:rsidRPr="00154BC0">
        <w:t>Niżej wymienione załączniki do SWZ stanowią jej treść:</w:t>
      </w:r>
    </w:p>
    <w:p w14:paraId="69FCAFF1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1 – Formularz oferty,</w:t>
      </w:r>
    </w:p>
    <w:p w14:paraId="1DF69B07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2 – Opis Przedmiotu Zamówienia,</w:t>
      </w:r>
    </w:p>
    <w:p w14:paraId="18A6134B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3 – Wzór umowy,</w:t>
      </w:r>
    </w:p>
    <w:p w14:paraId="363EDD1E" w14:textId="77777777" w:rsidR="00D84347" w:rsidRPr="00E63469" w:rsidRDefault="00D84347" w:rsidP="00D84347">
      <w:pPr>
        <w:pStyle w:val="pkt"/>
        <w:numPr>
          <w:ilvl w:val="1"/>
          <w:numId w:val="15"/>
        </w:numPr>
        <w:autoSpaceDE w:val="0"/>
        <w:autoSpaceDN w:val="0"/>
        <w:ind w:hanging="294"/>
        <w:rPr>
          <w:rFonts w:cstheme="minorHAnsi"/>
          <w:bCs/>
          <w:sz w:val="22"/>
          <w:szCs w:val="22"/>
        </w:rPr>
      </w:pPr>
      <w:r w:rsidRPr="00E63469">
        <w:rPr>
          <w:rFonts w:cstheme="minorHAnsi"/>
          <w:bCs/>
          <w:sz w:val="22"/>
          <w:szCs w:val="22"/>
        </w:rPr>
        <w:t>Załącznik nr 4 – Oświadczenie wykonawcy,</w:t>
      </w:r>
    </w:p>
    <w:p w14:paraId="6F38F3D1" w14:textId="2970DDE0" w:rsidR="0080407B" w:rsidRPr="00154BC0" w:rsidRDefault="0080407B" w:rsidP="00D84347">
      <w:pPr>
        <w:pStyle w:val="pkt"/>
        <w:autoSpaceDE w:val="0"/>
        <w:autoSpaceDN w:val="0"/>
        <w:spacing w:before="0" w:after="0"/>
        <w:ind w:left="0"/>
        <w:rPr>
          <w:rFonts w:cstheme="minorHAnsi"/>
          <w:color w:val="0000FF"/>
          <w:sz w:val="22"/>
          <w:szCs w:val="22"/>
        </w:rPr>
      </w:pPr>
    </w:p>
    <w:sectPr w:rsidR="0080407B" w:rsidRPr="00154BC0" w:rsidSect="005965C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6BAE" w14:textId="77777777" w:rsidR="006C151C" w:rsidRDefault="006C151C" w:rsidP="00DF607E">
      <w:r>
        <w:separator/>
      </w:r>
    </w:p>
  </w:endnote>
  <w:endnote w:type="continuationSeparator" w:id="0">
    <w:p w14:paraId="77FBD503" w14:textId="77777777" w:rsidR="006C151C" w:rsidRDefault="006C151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3885" w14:textId="77777777" w:rsidR="006C151C" w:rsidRDefault="006C151C" w:rsidP="00DF607E">
      <w:r>
        <w:separator/>
      </w:r>
    </w:p>
  </w:footnote>
  <w:footnote w:type="continuationSeparator" w:id="0">
    <w:p w14:paraId="052163AE" w14:textId="77777777" w:rsidR="006C151C" w:rsidRDefault="006C151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9C282D16"/>
    <w:lvl w:ilvl="0" w:tplc="24A66CFE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C700C3D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146B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C96B41"/>
    <w:multiLevelType w:val="hybridMultilevel"/>
    <w:tmpl w:val="B290AE52"/>
    <w:lvl w:ilvl="0" w:tplc="04150017">
      <w:start w:val="1"/>
      <w:numFmt w:val="lowerLetter"/>
      <w:lvlText w:val="%1)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6D244A"/>
    <w:multiLevelType w:val="hybridMultilevel"/>
    <w:tmpl w:val="B1BE62F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6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7" w15:restartNumberingAfterBreak="0">
    <w:nsid w:val="7AF84B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2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8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7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5"/>
  </w:num>
  <w:num w:numId="20" w16cid:durableId="2035382686">
    <w:abstractNumId w:val="36"/>
  </w:num>
  <w:num w:numId="21" w16cid:durableId="942491262">
    <w:abstractNumId w:val="66"/>
  </w:num>
  <w:num w:numId="22" w16cid:durableId="1276672611">
    <w:abstractNumId w:val="55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71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1"/>
  </w:num>
  <w:num w:numId="30" w16cid:durableId="828449477">
    <w:abstractNumId w:val="42"/>
  </w:num>
  <w:num w:numId="31" w16cid:durableId="417294830">
    <w:abstractNumId w:val="23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8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61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5"/>
  </w:num>
  <w:num w:numId="48" w16cid:durableId="1233663832">
    <w:abstractNumId w:val="64"/>
  </w:num>
  <w:num w:numId="49" w16cid:durableId="264309178">
    <w:abstractNumId w:val="58"/>
  </w:num>
  <w:num w:numId="50" w16cid:durableId="1383363900">
    <w:abstractNumId w:val="20"/>
  </w:num>
  <w:num w:numId="51" w16cid:durableId="1100376883">
    <w:abstractNumId w:val="69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70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1"/>
  </w:num>
  <w:num w:numId="65" w16cid:durableId="6458646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3"/>
  </w:num>
  <w:num w:numId="67" w16cid:durableId="1260335879">
    <w:abstractNumId w:val="13"/>
  </w:num>
  <w:num w:numId="68" w16cid:durableId="1504083148">
    <w:abstractNumId w:val="4"/>
  </w:num>
  <w:num w:numId="69" w16cid:durableId="265702092">
    <w:abstractNumId w:val="39"/>
  </w:num>
  <w:num w:numId="70" w16cid:durableId="627052417">
    <w:abstractNumId w:val="67"/>
  </w:num>
  <w:num w:numId="71" w16cid:durableId="1386172910">
    <w:abstractNumId w:val="60"/>
  </w:num>
  <w:num w:numId="72" w16cid:durableId="1464737255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8E7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26E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5DF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96A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51C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67B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604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2F69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A5E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48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28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277C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450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D7D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347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72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469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114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0E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8C1948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8C1948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EB0114"/>
    <w:rPr>
      <w:rFonts w:asciiTheme="minorHAnsi" w:hAnsiTheme="minorHAnsi"/>
      <w:sz w:val="22"/>
    </w:rPr>
  </w:style>
  <w:style w:type="paragraph" w:styleId="Bezodstpw">
    <w:name w:val="No Spacing"/>
    <w:uiPriority w:val="1"/>
    <w:qFormat/>
    <w:rsid w:val="008C1948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7495</Words>
  <Characters>44973</Characters>
  <Application>Microsoft Office Word</Application>
  <DocSecurity>0</DocSecurity>
  <Lines>374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52364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6</cp:revision>
  <cp:lastPrinted>2022-07-05T08:57:00Z</cp:lastPrinted>
  <dcterms:created xsi:type="dcterms:W3CDTF">2023-09-21T09:24:00Z</dcterms:created>
  <dcterms:modified xsi:type="dcterms:W3CDTF">2023-09-22T07:32:00Z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