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543B05" w:rsidP="006A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  <w:t>DOSTAWA ENERGII ELEKTRYCZNEJ</w:t>
            </w:r>
            <w:r w:rsidR="00906A5B"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  <w:t xml:space="preserve"> II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74FA0" w:rsidRPr="00920317" w:rsidTr="00473261">
        <w:trPr>
          <w:trHeight w:val="466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7"/>
              <w:gridCol w:w="1701"/>
              <w:gridCol w:w="1560"/>
              <w:gridCol w:w="2026"/>
              <w:gridCol w:w="1003"/>
              <w:gridCol w:w="2811"/>
            </w:tblGrid>
            <w:tr w:rsidR="00B74FA0" w:rsidRPr="00BD1619" w:rsidTr="00473261">
              <w:trPr>
                <w:trHeight w:val="754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GRUPA TARYFOWA (OSD)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SZACUNKOWE ZUŻYCIE ENERGII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 xml:space="preserve">W OKRESIE 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 xml:space="preserve">12 </w:t>
                  </w:r>
                  <w:proofErr w:type="spellStart"/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M-CY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CENA JEDNOSTKOWA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 [zł/</w:t>
                  </w:r>
                  <w:proofErr w:type="spellStart"/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MWh</w:t>
                  </w:r>
                  <w:proofErr w:type="spellEnd"/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]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WARTOŚĆ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8"/>
                      <w:szCs w:val="18"/>
                    </w:rPr>
                    <w:t>VAT</w:t>
                  </w:r>
                </w:p>
                <w:p w:rsidR="00B74FA0" w:rsidRPr="00BD1619" w:rsidRDefault="00B74FA0" w:rsidP="00473261">
                  <w:pPr>
                    <w:spacing w:line="36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[%]</w: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OFEROWANA WARTOŚĆ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ZA WYKONANIE 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  <w:t xml:space="preserve">ZADANIA </w:t>
                  </w: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 w:val="restart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Cs w:val="18"/>
                    </w:rPr>
                  </w:pPr>
                  <w:r w:rsidRPr="00BD1619">
                    <w:rPr>
                      <w:szCs w:val="18"/>
                    </w:rPr>
                    <w:t>B23</w:t>
                  </w:r>
                </w:p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cs="Arial"/>
                      <w:b/>
                    </w:rPr>
                  </w:pPr>
                  <w:r w:rsidRPr="00BD1619">
                    <w:rPr>
                      <w:rFonts w:eastAsia="Calibri" w:cs="Arial"/>
                      <w:b/>
                    </w:rPr>
                    <w:t>700 </w:t>
                  </w:r>
                  <w:proofErr w:type="spellStart"/>
                  <w:r w:rsidRPr="00BD1619">
                    <w:rPr>
                      <w:rFonts w:cs="Arial"/>
                      <w:b/>
                    </w:rPr>
                    <w:t>MWh</w:t>
                  </w:r>
                  <w:proofErr w:type="spellEnd"/>
                </w:p>
                <w:p w:rsidR="00B74FA0" w:rsidRPr="00BD1619" w:rsidRDefault="00B74FA0" w:rsidP="00473261">
                  <w:pPr>
                    <w:jc w:val="center"/>
                    <w:rPr>
                      <w:i/>
                    </w:rPr>
                  </w:pPr>
                  <w:r w:rsidRPr="00BD1619">
                    <w:rPr>
                      <w:i/>
                      <w:sz w:val="18"/>
                    </w:rPr>
                    <w:t>Strefa 1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eastAsia="Calibri"/>
                      <w:b/>
                    </w:rPr>
                  </w:pPr>
                  <w:r w:rsidRPr="00BD1619">
                    <w:rPr>
                      <w:rFonts w:eastAsia="Calibri"/>
                      <w:b/>
                    </w:rPr>
                    <w:t xml:space="preserve">300 </w:t>
                  </w:r>
                  <w:proofErr w:type="spellStart"/>
                  <w:r w:rsidRPr="00BD1619">
                    <w:rPr>
                      <w:rFonts w:eastAsia="Calibri"/>
                      <w:b/>
                    </w:rPr>
                    <w:t>MWh</w:t>
                  </w:r>
                  <w:proofErr w:type="spellEnd"/>
                </w:p>
                <w:p w:rsidR="00B74FA0" w:rsidRPr="00BD1619" w:rsidRDefault="00B74FA0" w:rsidP="00473261">
                  <w:pPr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2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eastAsia="Calibri"/>
                      <w:b/>
                    </w:rPr>
                  </w:pPr>
                  <w:r w:rsidRPr="00BD1619">
                    <w:rPr>
                      <w:rFonts w:eastAsia="Calibri"/>
                      <w:b/>
                    </w:rPr>
                    <w:t xml:space="preserve">2 000 </w:t>
                  </w:r>
                  <w:proofErr w:type="spellStart"/>
                  <w:r w:rsidRPr="00BD1619">
                    <w:rPr>
                      <w:rFonts w:eastAsia="Calibri"/>
                      <w:b/>
                    </w:rPr>
                    <w:t>MWh</w:t>
                  </w:r>
                  <w:proofErr w:type="spellEnd"/>
                </w:p>
                <w:p w:rsidR="00B74FA0" w:rsidRPr="00BD1619" w:rsidRDefault="00B74FA0" w:rsidP="00473261">
                  <w:pPr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3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17"/>
              </w:trPr>
              <w:tc>
                <w:tcPr>
                  <w:tcW w:w="4318" w:type="dxa"/>
                  <w:gridSpan w:val="3"/>
                  <w:vAlign w:val="center"/>
                </w:tcPr>
                <w:p w:rsidR="00B74FA0" w:rsidRPr="00BD1619" w:rsidRDefault="00B74FA0" w:rsidP="0047326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D1619">
                    <w:rPr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shd w:val="clear" w:color="auto" w:fill="F7CAAC" w:themeFill="accent2" w:themeFillTint="66"/>
                  <w:vAlign w:val="center"/>
                </w:tcPr>
                <w:p w:rsidR="00B74FA0" w:rsidRPr="00BD1619" w:rsidRDefault="00B74FA0" w:rsidP="00473261">
                  <w:pPr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BD1619"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B74FA0" w:rsidRPr="00920317" w:rsidRDefault="00B74FA0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B74FA0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544F8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B74FA0" w:rsidP="00B74FA0">
            <w:pPr>
              <w:spacing w:after="0" w:line="240" w:lineRule="auto"/>
              <w:jc w:val="left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Umowa zostaje zawarta na czas określony </w:t>
            </w:r>
            <w:r w:rsidRPr="00B74F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(12 miesięcy)</w:t>
            </w: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z planowanym terminem sprzedaży od dnia 01.01.2022 r. do dnia 31.12.2023 r., lecz nie wcześniej niż po pozytywnym przeprowadzeniu procedury zmiany Sprzedawcy i przyjęciu umowy do realizacji przez OSD</w:t>
            </w:r>
            <w:r w:rsidRPr="008D0C55">
              <w:rPr>
                <w:rFonts w:cs="Calibri"/>
              </w:rPr>
              <w:t>.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lastRenderedPageBreak/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</w:t>
      </w:r>
      <w:r w:rsidRPr="00B74FA0">
        <w:rPr>
          <w:rFonts w:cs="Segoe UI"/>
          <w:b/>
          <w:sz w:val="20"/>
          <w:szCs w:val="20"/>
          <w:lang w:eastAsia="pl-PL"/>
        </w:rPr>
        <w:t>zawiera / nie zawiera</w:t>
      </w:r>
      <w:r w:rsidRPr="00CB0F74">
        <w:rPr>
          <w:rFonts w:cs="Segoe UI"/>
          <w:sz w:val="20"/>
          <w:szCs w:val="20"/>
          <w:lang w:eastAsia="pl-PL"/>
        </w:rPr>
        <w:t xml:space="preserve"> </w:t>
      </w:r>
      <w:r w:rsidRPr="00906A5B">
        <w:rPr>
          <w:rFonts w:cs="Segoe UI"/>
          <w:sz w:val="20"/>
          <w:szCs w:val="20"/>
          <w:highlight w:val="yellow"/>
          <w:lang w:eastAsia="pl-PL"/>
        </w:rPr>
        <w:t>(niepotrzebne usunąć)</w:t>
      </w:r>
      <w:r w:rsidRPr="00CB0F74">
        <w:rPr>
          <w:rFonts w:cs="Segoe UI"/>
          <w:sz w:val="20"/>
          <w:szCs w:val="20"/>
          <w:lang w:eastAsia="pl-PL"/>
        </w:rPr>
        <w:t xml:space="preserve">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B74FA0">
        <w:rPr>
          <w:rFonts w:eastAsia="Calibri"/>
          <w:b/>
        </w:rPr>
        <w:t>(niepotrzebne usunąć)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Pr="00920317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771ECE" w:rsidRDefault="00771ECE" w:rsidP="00771EC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9100C4" w:rsidRDefault="009100C4" w:rsidP="009100C4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9100C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771ECE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903A3E">
        <w:rPr>
          <w:rFonts w:cs="Arial"/>
          <w:b/>
          <w:bCs/>
          <w:spacing w:val="10"/>
          <w:sz w:val="24"/>
          <w:szCs w:val="24"/>
        </w:rPr>
        <w:t>DOSTAWA ENERGII ELEKTRYCZNEJ</w:t>
      </w:r>
      <w:r w:rsidR="009100C4">
        <w:rPr>
          <w:rFonts w:cs="Arial"/>
          <w:b/>
          <w:bCs/>
          <w:spacing w:val="10"/>
          <w:sz w:val="24"/>
          <w:szCs w:val="24"/>
        </w:rPr>
        <w:t xml:space="preserve"> II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351F2" w:rsidRDefault="00275405" w:rsidP="00D030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837EEF" w:rsidP="00521C2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 w:rsidRPr="00920317">
        <w:rPr>
          <w:b/>
          <w:lang w:eastAsia="pl-PL"/>
        </w:rPr>
        <w:t>UMOWA nr ……/2021/ZP</w:t>
      </w:r>
    </w:p>
    <w:p w:rsidR="00521C28" w:rsidRPr="00920317" w:rsidRDefault="00521C28" w:rsidP="00521C28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521C28" w:rsidRPr="00920317" w:rsidRDefault="00521C28" w:rsidP="00521C28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521C28" w:rsidRPr="00920317" w:rsidRDefault="00521C28" w:rsidP="00521C28">
      <w:pPr>
        <w:spacing w:after="0" w:line="240" w:lineRule="auto"/>
        <w:rPr>
          <w:lang w:eastAsia="pl-PL"/>
        </w:rPr>
      </w:pPr>
      <w:r w:rsidRPr="00920317">
        <w:rPr>
          <w:lang w:eastAsia="pl-PL"/>
        </w:rPr>
        <w:t xml:space="preserve">zwanym dalej „Wykonawcą”, </w:t>
      </w:r>
      <w:r w:rsidRPr="00920317">
        <w:rPr>
          <w:rFonts w:cs="Calibri"/>
          <w:lang w:eastAsia="pl-PL"/>
        </w:rPr>
        <w:t xml:space="preserve">którego oferta została przyjęta w trybie </w:t>
      </w:r>
      <w:r>
        <w:rPr>
          <w:rFonts w:cs="Calibri"/>
          <w:lang w:eastAsia="pl-PL"/>
        </w:rPr>
        <w:t>podstawowym</w:t>
      </w:r>
      <w:r w:rsidRPr="00920317">
        <w:rPr>
          <w:rFonts w:cs="Calibri"/>
          <w:lang w:eastAsia="pl-PL"/>
        </w:rPr>
        <w:t xml:space="preserve"> pod hasłem</w:t>
      </w:r>
      <w:r w:rsidRPr="00920317">
        <w:rPr>
          <w:b/>
          <w:lang w:eastAsia="pl-PL"/>
        </w:rPr>
        <w:t xml:space="preserve"> „</w:t>
      </w:r>
      <w:r>
        <w:rPr>
          <w:b/>
          <w:lang w:eastAsia="pl-PL"/>
        </w:rPr>
        <w:t>DOSTAWA ENERGII ELEKTRYCZNEJ</w:t>
      </w:r>
      <w:r w:rsidR="009100C4">
        <w:rPr>
          <w:b/>
          <w:lang w:eastAsia="pl-PL"/>
        </w:rPr>
        <w:t xml:space="preserve"> II</w:t>
      </w:r>
      <w:r>
        <w:rPr>
          <w:b/>
          <w:lang w:eastAsia="pl-PL"/>
        </w:rPr>
        <w:t xml:space="preserve">” 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 w:rsidR="009100C4">
        <w:rPr>
          <w:spacing w:val="-3"/>
          <w:lang w:eastAsia="pl-PL"/>
        </w:rPr>
        <w:t>88</w:t>
      </w:r>
      <w:r w:rsidRPr="00920317">
        <w:rPr>
          <w:spacing w:val="-3"/>
          <w:lang w:eastAsia="pl-PL"/>
        </w:rPr>
        <w:t>/21</w:t>
      </w:r>
      <w:r w:rsidRPr="00920317">
        <w:rPr>
          <w:lang w:eastAsia="pl-PL"/>
        </w:rPr>
        <w:t>), przeprowadzonego zgodnie z</w:t>
      </w:r>
      <w:r>
        <w:rPr>
          <w:lang w:eastAsia="pl-PL"/>
        </w:rPr>
        <w:t> </w:t>
      </w:r>
      <w:r w:rsidRPr="00920317">
        <w:rPr>
          <w:lang w:eastAsia="pl-PL"/>
        </w:rPr>
        <w:t>ustawą</w:t>
      </w:r>
      <w:r w:rsidRPr="002758EB">
        <w:rPr>
          <w:rFonts w:cs="Arial"/>
        </w:rPr>
        <w:t xml:space="preserve"> z 11 września 2019 r. - </w:t>
      </w:r>
      <w:r w:rsidRPr="00920317">
        <w:rPr>
          <w:lang w:eastAsia="pl-PL"/>
        </w:rPr>
        <w:t xml:space="preserve"> </w:t>
      </w:r>
      <w:r w:rsidRPr="00920317">
        <w:rPr>
          <w:bCs/>
          <w:lang w:eastAsia="pl-PL"/>
        </w:rPr>
        <w:t>Prawo zamówień publicznych (</w:t>
      </w:r>
      <w:r>
        <w:rPr>
          <w:bCs/>
          <w:lang w:eastAsia="pl-PL"/>
        </w:rPr>
        <w:t xml:space="preserve">tj. </w:t>
      </w:r>
      <w:r w:rsidRPr="00920317">
        <w:rPr>
          <w:bCs/>
          <w:lang w:eastAsia="pl-PL"/>
        </w:rPr>
        <w:t xml:space="preserve">Dz. U. </w:t>
      </w:r>
      <w:r>
        <w:rPr>
          <w:bCs/>
          <w:lang w:eastAsia="pl-PL"/>
        </w:rPr>
        <w:t xml:space="preserve">2021 </w:t>
      </w:r>
      <w:r w:rsidRPr="00920317">
        <w:rPr>
          <w:bCs/>
          <w:lang w:eastAsia="pl-PL"/>
        </w:rPr>
        <w:t xml:space="preserve">poz. </w:t>
      </w:r>
      <w:r>
        <w:rPr>
          <w:bCs/>
          <w:lang w:eastAsia="pl-PL"/>
        </w:rPr>
        <w:t>1129</w:t>
      </w:r>
      <w:r w:rsidRPr="00920317">
        <w:rPr>
          <w:bCs/>
          <w:lang w:eastAsia="pl-PL"/>
        </w:rPr>
        <w:t xml:space="preserve">) </w:t>
      </w:r>
      <w:r w:rsidRPr="00920317">
        <w:rPr>
          <w:lang w:eastAsia="pl-PL"/>
        </w:rPr>
        <w:t>o następującej treści:</w:t>
      </w:r>
    </w:p>
    <w:p w:rsidR="00521C28" w:rsidRDefault="00521C28" w:rsidP="00521C28">
      <w:pPr>
        <w:spacing w:before="40" w:line="360" w:lineRule="auto"/>
        <w:jc w:val="center"/>
        <w:rPr>
          <w:rFonts w:ascii="Calibri" w:hAnsi="Calibri"/>
          <w:b/>
        </w:rPr>
      </w:pPr>
      <w:r w:rsidRPr="00023FB0">
        <w:rPr>
          <w:rFonts w:ascii="Calibri" w:hAnsi="Calibri"/>
          <w:b/>
        </w:rPr>
        <w:t xml:space="preserve">§ 1 </w:t>
      </w:r>
    </w:p>
    <w:p w:rsidR="00521C28" w:rsidRPr="00023FB0" w:rsidRDefault="00521C28" w:rsidP="00521C28">
      <w:pPr>
        <w:spacing w:before="40" w:line="360" w:lineRule="auto"/>
        <w:jc w:val="center"/>
        <w:rPr>
          <w:rFonts w:ascii="Calibri" w:hAnsi="Calibri"/>
          <w:b/>
        </w:rPr>
      </w:pPr>
      <w:r w:rsidRPr="00023FB0">
        <w:rPr>
          <w:rFonts w:ascii="Calibri" w:hAnsi="Calibri"/>
          <w:b/>
        </w:rPr>
        <w:t>Postanowienia wstępne</w:t>
      </w:r>
    </w:p>
    <w:p w:rsidR="00521C28" w:rsidRPr="004923D0" w:rsidRDefault="00521C28" w:rsidP="00521C28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463D8E">
        <w:rPr>
          <w:rFonts w:ascii="Calibri" w:hAnsi="Calibri"/>
        </w:rPr>
        <w:t xml:space="preserve">Przedmiotem umowy jest dostawa energii elektrycznej do </w:t>
      </w:r>
      <w:r w:rsidRPr="004923D0">
        <w:rPr>
          <w:rFonts w:ascii="Calibri" w:hAnsi="Calibri"/>
        </w:rPr>
        <w:t xml:space="preserve">Szpitala Specjalistycznego w Pile ul. Rydygiera 1. </w:t>
      </w:r>
    </w:p>
    <w:p w:rsidR="00521C28" w:rsidRPr="00463D8E" w:rsidRDefault="00521C28" w:rsidP="00521C28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463D8E">
        <w:rPr>
          <w:rFonts w:ascii="Calibri" w:hAnsi="Calibri"/>
        </w:rPr>
        <w:t>Zakup energii elektrycznej odbywa się na warunkach określonych przepisami mającymi zastosowanie do przedmiotu umowy, w szczególności zgodnie z przepisami ustawy - Prawo energetyczne, zgodnie z obowiązującymi rozporządzeniami i aktami wykonawczymi do ww. ustawy, przepisami ustawy – Prawo zamówień publicznych, przepisami ustawy – Kodeks cywilny, zasadami określonymi w koncesjach, postanowieniami umowy oraz zgodnie z ustawą o podatku akcyzowym.</w:t>
      </w:r>
    </w:p>
    <w:p w:rsidR="00521C28" w:rsidRPr="005564C0" w:rsidRDefault="00521C28" w:rsidP="00521C28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</w:rPr>
      </w:pPr>
      <w:bookmarkStart w:id="5" w:name="_Hlk25656241"/>
      <w:r w:rsidRPr="005564C0">
        <w:rPr>
          <w:rFonts w:ascii="Calibri" w:hAnsi="Calibri"/>
        </w:rPr>
        <w:t xml:space="preserve">Dostawa energii elektrycznej odbywa się za pośrednictwem sieci dystrybucyjnej należącej do ENEA OPERATOR SP. Z O.O. zwanym dalej </w:t>
      </w:r>
      <w:r w:rsidRPr="005564C0">
        <w:rPr>
          <w:rFonts w:ascii="Calibri" w:hAnsi="Calibri"/>
          <w:bCs/>
        </w:rPr>
        <w:t>OSD</w:t>
      </w:r>
      <w:r w:rsidRPr="005564C0">
        <w:rPr>
          <w:rFonts w:ascii="Calibri" w:hAnsi="Calibri"/>
        </w:rPr>
        <w:t>, z którym Zamawiający ma podpisaną umowę o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świadczenie usług dystrybucji</w:t>
      </w:r>
      <w:r>
        <w:rPr>
          <w:rFonts w:ascii="Calibri" w:hAnsi="Calibri"/>
        </w:rPr>
        <w:t>.</w:t>
      </w:r>
    </w:p>
    <w:bookmarkEnd w:id="5"/>
    <w:p w:rsidR="00521C28" w:rsidRPr="009100C4" w:rsidRDefault="00521C28" w:rsidP="009100C4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Wykonawca </w:t>
      </w:r>
      <w:r>
        <w:rPr>
          <w:rFonts w:ascii="Calibri" w:hAnsi="Calibri"/>
        </w:rPr>
        <w:t>posiada</w:t>
      </w:r>
      <w:r w:rsidRPr="005564C0">
        <w:rPr>
          <w:rFonts w:ascii="Calibri" w:hAnsi="Calibri"/>
        </w:rPr>
        <w:t xml:space="preserve"> koncesję na obrót energią elektryczną nr </w:t>
      </w:r>
      <w:r w:rsidR="00917738">
        <w:rPr>
          <w:rFonts w:ascii="Calibri" w:hAnsi="Calibri"/>
        </w:rPr>
        <w:t>……………………..….</w:t>
      </w:r>
      <w:r w:rsidRPr="005564C0">
        <w:rPr>
          <w:rFonts w:ascii="Calibri" w:hAnsi="Calibri"/>
        </w:rPr>
        <w:t xml:space="preserve"> z dnia </w:t>
      </w:r>
      <w:r w:rsidR="00917738">
        <w:rPr>
          <w:rFonts w:ascii="Calibri" w:hAnsi="Calibri"/>
        </w:rPr>
        <w:t>……………….</w:t>
      </w:r>
      <w:r w:rsidRPr="005564C0">
        <w:rPr>
          <w:rFonts w:ascii="Calibri" w:hAnsi="Calibri"/>
        </w:rPr>
        <w:t>., wydaną przez Prezesa Urzędu Regulacji Energetyki. Wykonawca zobowiązany jest do posiadania ważnej koncesji na obrót energią elektryczną do dnia 31.12.20</w:t>
      </w:r>
      <w:r w:rsidR="00917738">
        <w:rPr>
          <w:rFonts w:ascii="Calibri" w:hAnsi="Calibri"/>
        </w:rPr>
        <w:t>22</w:t>
      </w:r>
      <w:r w:rsidRPr="005564C0">
        <w:rPr>
          <w:rFonts w:ascii="Calibri" w:hAnsi="Calibri"/>
        </w:rPr>
        <w:t xml:space="preserve"> roku.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§ 2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Zobowiązania Stron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left" w:pos="284"/>
        </w:tabs>
        <w:overflowPunct w:val="0"/>
        <w:autoSpaceDE w:val="0"/>
        <w:spacing w:before="40" w:after="0" w:line="240" w:lineRule="auto"/>
        <w:ind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zobowiązuje się do dostawy energii elektrycznej do obiekt</w:t>
      </w:r>
      <w:r>
        <w:rPr>
          <w:rFonts w:ascii="Calibri" w:hAnsi="Calibri"/>
        </w:rPr>
        <w:t>u</w:t>
      </w:r>
      <w:r w:rsidRPr="005564C0">
        <w:rPr>
          <w:rFonts w:ascii="Calibri" w:hAnsi="Calibri"/>
        </w:rPr>
        <w:t xml:space="preserve"> Zamawiającego</w:t>
      </w:r>
      <w:r w:rsidRPr="005564C0">
        <w:rPr>
          <w:rFonts w:ascii="Calibri" w:hAnsi="Calibri"/>
          <w:b/>
        </w:rPr>
        <w:t xml:space="preserve">, </w:t>
      </w:r>
      <w:r w:rsidRPr="005564C0">
        <w:rPr>
          <w:rFonts w:ascii="Calibri" w:hAnsi="Calibri"/>
        </w:rPr>
        <w:t>a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Zamawiający</w:t>
      </w:r>
      <w:r w:rsidRPr="005564C0">
        <w:rPr>
          <w:rFonts w:ascii="Calibri" w:hAnsi="Calibri"/>
          <w:i/>
          <w:color w:val="00B050"/>
        </w:rPr>
        <w:t xml:space="preserve"> </w:t>
      </w:r>
      <w:r w:rsidRPr="005564C0">
        <w:rPr>
          <w:rFonts w:ascii="Calibri" w:hAnsi="Calibri"/>
        </w:rPr>
        <w:t xml:space="preserve">zobowiązuje się do zapłaty ceny za energię elektryczną według stawek ustalonych w § </w:t>
      </w:r>
      <w:r>
        <w:rPr>
          <w:rFonts w:ascii="Calibri" w:hAnsi="Calibri"/>
        </w:rPr>
        <w:t>5</w:t>
      </w:r>
      <w:r w:rsidRPr="005564C0">
        <w:rPr>
          <w:rFonts w:ascii="Calibri" w:hAnsi="Calibri"/>
        </w:rPr>
        <w:t xml:space="preserve"> umowy.</w:t>
      </w:r>
    </w:p>
    <w:p w:rsidR="00521C28" w:rsidRPr="001762CA" w:rsidRDefault="00521C28" w:rsidP="00521C28">
      <w:pPr>
        <w:numPr>
          <w:ilvl w:val="0"/>
          <w:numId w:val="38"/>
        </w:numPr>
        <w:tabs>
          <w:tab w:val="left" w:pos="360"/>
        </w:tabs>
        <w:overflowPunct w:val="0"/>
        <w:autoSpaceDE w:val="0"/>
        <w:spacing w:before="40" w:after="0" w:line="240" w:lineRule="auto"/>
        <w:ind w:hanging="284"/>
        <w:textAlignment w:val="baseline"/>
        <w:rPr>
          <w:rFonts w:ascii="Calibri" w:hAnsi="Calibri"/>
        </w:rPr>
      </w:pPr>
      <w:r w:rsidRPr="001762CA">
        <w:rPr>
          <w:rFonts w:ascii="Calibri" w:hAnsi="Calibri"/>
        </w:rPr>
        <w:t>Zamawiający oświadcza, iż planowane pobory energii elektrycznej w okresie obowiązywania umowy określone są w Załączniku nr 1. Ilość energii elektrycznej wskazanej w Załączniku nr 1 jak i</w:t>
      </w:r>
      <w:r>
        <w:rPr>
          <w:rFonts w:ascii="Calibri" w:hAnsi="Calibri"/>
        </w:rPr>
        <w:t> </w:t>
      </w:r>
      <w:r w:rsidRPr="001762CA">
        <w:rPr>
          <w:rFonts w:ascii="Calibri" w:hAnsi="Calibri"/>
        </w:rPr>
        <w:t>oszacowana wartość umowy nie jest zobowiązaniem Zamawiającego do zużycia energii elektrycznej w podanej ilości i w żadnym wypadku nie może być podstawą jakichkolwiek roszczeń ze strony Wykonawcy.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left" w:pos="360"/>
        </w:tabs>
        <w:overflowPunct w:val="0"/>
        <w:autoSpaceDE w:val="0"/>
        <w:spacing w:before="40" w:after="0" w:line="240" w:lineRule="auto"/>
        <w:ind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lastRenderedPageBreak/>
        <w:t>Zakup energii elektrycznej będzie następował w wybranej przez Zamawiającego grupie taryfowej, zgodnie ze strefami czasowymi obowiązującymi w OSD, do których przyłączone są poszczególne punkty poboru Zamawiającego</w:t>
      </w:r>
      <w:r w:rsidRPr="005564C0">
        <w:rPr>
          <w:rFonts w:ascii="Calibri" w:hAnsi="Calibri"/>
          <w:color w:val="000000"/>
        </w:rPr>
        <w:t>.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left" w:pos="360"/>
        </w:tabs>
        <w:overflowPunct w:val="0"/>
        <w:autoSpaceDE w:val="0"/>
        <w:spacing w:before="40" w:after="0" w:line="240" w:lineRule="auto"/>
        <w:ind w:hanging="284"/>
        <w:textAlignment w:val="baseline"/>
        <w:rPr>
          <w:rFonts w:ascii="Calibri" w:hAnsi="Calibri"/>
        </w:rPr>
      </w:pPr>
      <w:bookmarkStart w:id="6" w:name="_Hlk25648721"/>
      <w:r w:rsidRPr="005564C0">
        <w:rPr>
          <w:rFonts w:ascii="Calibri" w:hAnsi="Calibri"/>
        </w:rPr>
        <w:t>Wykonawca zobowiązuje się do:</w:t>
      </w:r>
    </w:p>
    <w:p w:rsidR="00521C28" w:rsidRPr="005564C0" w:rsidRDefault="00521C28" w:rsidP="00521C28">
      <w:pPr>
        <w:pStyle w:val="Akapitzlist"/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before="40" w:after="0" w:line="240" w:lineRule="auto"/>
        <w:ind w:left="709" w:hanging="425"/>
        <w:contextualSpacing w:val="0"/>
        <w:textAlignment w:val="baseline"/>
      </w:pPr>
      <w:r w:rsidRPr="005564C0">
        <w:t xml:space="preserve">dostawy energii elektrycznej w sposób ciągły w ilości odpowiadającej realnym potrzebom Zamawiającego z zachowaniem obowiązujących standardów jakościowych wskazanych w § </w:t>
      </w:r>
      <w:r>
        <w:t>4</w:t>
      </w:r>
      <w:r w:rsidRPr="005564C0">
        <w:t xml:space="preserve"> umowy;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before="40"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dokonywania bilansowania handlowego na warunkach określonych w § </w:t>
      </w:r>
      <w:r>
        <w:rPr>
          <w:rFonts w:ascii="Calibri" w:hAnsi="Calibri"/>
        </w:rPr>
        <w:t>3</w:t>
      </w:r>
      <w:r w:rsidRPr="005564C0">
        <w:rPr>
          <w:rFonts w:ascii="Calibri" w:hAnsi="Calibri"/>
        </w:rPr>
        <w:t xml:space="preserve"> umowy;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before="40"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dokonania w imieniu Zamawiającego wypowiedzenia dotychczas obowiązującej umowy sprzedaży energii elektrycznej na podstawie pełnomocnictwa</w:t>
      </w:r>
      <w:r>
        <w:rPr>
          <w:rFonts w:ascii="Calibri" w:hAnsi="Calibri"/>
        </w:rPr>
        <w:t>.</w:t>
      </w:r>
      <w:r w:rsidRPr="005564C0">
        <w:rPr>
          <w:rFonts w:ascii="Calibri" w:hAnsi="Calibri"/>
        </w:rPr>
        <w:t xml:space="preserve"> 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doprowadzenia do zawarcia z OSD umowy o świadczenie usług dystrybucji, na podstawie pełnomocnictwa tj. w szczególności przygotować i przedłożyć do podpisu niezbędne dokumenty, o ile Zamawiający nie jest już stroną samodzielnej umowy o świadczenie usług dystrybucji, 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przeprowadzenia na podstawie pełnomocnictwa procedury zmiany sprzedawcy, zgodnie z obowiązującymi przepisami, w szczególności Wykonawca zobowiązuje się terminowo dokonać zgłoszenia niniejszej umowy do OSD.</w:t>
      </w:r>
    </w:p>
    <w:bookmarkEnd w:id="6"/>
    <w:p w:rsidR="00521C28" w:rsidRPr="005564C0" w:rsidRDefault="00521C28" w:rsidP="00521C28">
      <w:pPr>
        <w:pStyle w:val="Akapitzlist"/>
        <w:numPr>
          <w:ilvl w:val="0"/>
          <w:numId w:val="38"/>
        </w:numPr>
        <w:tabs>
          <w:tab w:val="clear" w:pos="284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</w:pPr>
      <w:r w:rsidRPr="005564C0">
        <w:t>Zamawiający zobowiązuje się do:</w:t>
      </w:r>
    </w:p>
    <w:p w:rsidR="00521C28" w:rsidRPr="005564C0" w:rsidRDefault="00521C28" w:rsidP="00521C28">
      <w:pPr>
        <w:numPr>
          <w:ilvl w:val="0"/>
          <w:numId w:val="35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zakupu i pobierania energii elektrycznej zgodnie z obowiązującymi przepisami i warunkami umowy; </w:t>
      </w:r>
    </w:p>
    <w:p w:rsidR="00521C28" w:rsidRPr="005564C0" w:rsidRDefault="00521C28" w:rsidP="00521C28">
      <w:pPr>
        <w:numPr>
          <w:ilvl w:val="0"/>
          <w:numId w:val="35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terminowego regulowania należności za pobraną energię elektryczną. 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clear" w:pos="284"/>
        </w:tabs>
        <w:overflowPunct w:val="0"/>
        <w:autoSpaceDE w:val="0"/>
        <w:spacing w:after="0" w:line="240" w:lineRule="auto"/>
        <w:ind w:left="360"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O rozwiązaniu umowy na świadczenie usług dystrybucji zawartej pomiędzy Zamawiającym, a OSD lub zamiarze jej rozwiązania Zamawiający zobowiązany jest niezwłocznie powiadomić Wykonawcę.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clear" w:pos="284"/>
          <w:tab w:val="num" w:pos="426"/>
        </w:tabs>
        <w:spacing w:after="0" w:line="240" w:lineRule="auto"/>
        <w:ind w:left="426" w:hanging="426"/>
        <w:rPr>
          <w:rFonts w:ascii="Calibri" w:hAnsi="Calibri"/>
        </w:rPr>
      </w:pPr>
      <w:r w:rsidRPr="005564C0">
        <w:rPr>
          <w:rFonts w:ascii="Calibri" w:hAnsi="Calibri"/>
        </w:rPr>
        <w:t>Za działania i zaniechania podwykonawców oraz za szkody powstałe w mieniu osób trzecich, Wykonawca zawsze odpowiada jak za działania i zaniechania własne. W przypadku powierzenia bilansowania handlowego innemu podmiotowi Wykonawca ponosi pełną odpowiedzialność względem Zamawiającego za prawidłowość bilansowania handlowego energii dostarczonej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 xml:space="preserve">ramach umowy.  </w:t>
      </w:r>
    </w:p>
    <w:p w:rsidR="00521C28" w:rsidRPr="00B1289C" w:rsidRDefault="00521C28" w:rsidP="00521C28">
      <w:pPr>
        <w:overflowPunct w:val="0"/>
        <w:autoSpaceDE w:val="0"/>
        <w:ind w:left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Jeżeli Wykonawca powoływał się na zasoby podwykonawcy na zasadach określonych w art. </w:t>
      </w:r>
      <w:r w:rsidR="00902E13">
        <w:rPr>
          <w:rFonts w:ascii="Calibri" w:hAnsi="Calibri"/>
        </w:rPr>
        <w:t xml:space="preserve">118 </w:t>
      </w:r>
      <w:r w:rsidRPr="005564C0">
        <w:rPr>
          <w:rFonts w:ascii="Calibri" w:hAnsi="Calibri"/>
        </w:rPr>
        <w:t>ust. 1 ustawy – Prawo zamówień publicznych, w celu wykazania spełniania warunków udziału w postępowaniu, w przypadku zmiany lub rezygnacji z tego podwykonawcy Wykonawca jest obowiązany wykazać Zamawiającemu, iż proponowany inny podwykonawca lub Wykonawca samodzielnie spełnia warunki udziału w postępowaniu w stopniu nie mniejszym niż podwykonawca, na którego zasoby powoływał się w trakcie postępowania o udzielenie zamówienia.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3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Bilansowanie handlowe</w:t>
      </w:r>
    </w:p>
    <w:p w:rsidR="00521C28" w:rsidRPr="005564C0" w:rsidRDefault="00521C28" w:rsidP="00521C28">
      <w:pPr>
        <w:numPr>
          <w:ilvl w:val="2"/>
          <w:numId w:val="30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  <w:color w:val="000000"/>
          <w:u w:val="single"/>
        </w:rPr>
      </w:pPr>
      <w:r w:rsidRPr="005564C0">
        <w:rPr>
          <w:rFonts w:ascii="Calibri" w:hAnsi="Calibri"/>
        </w:rPr>
        <w:t xml:space="preserve">W ramach umowy bez dodatkowego wynagrodzenia </w:t>
      </w:r>
      <w:r w:rsidRPr="005564C0">
        <w:rPr>
          <w:rFonts w:ascii="Calibri" w:hAnsi="Calibri"/>
          <w:bCs/>
        </w:rPr>
        <w:t>Wykonawca</w:t>
      </w:r>
      <w:r w:rsidRPr="005564C0">
        <w:rPr>
          <w:rFonts w:ascii="Calibri" w:hAnsi="Calibri"/>
        </w:rPr>
        <w:t xml:space="preserve"> jest odpowiedzialny za bilansowanie handlowe.</w:t>
      </w:r>
    </w:p>
    <w:p w:rsidR="00521C28" w:rsidRPr="005564C0" w:rsidRDefault="00521C28" w:rsidP="00521C28">
      <w:pPr>
        <w:numPr>
          <w:ilvl w:val="2"/>
          <w:numId w:val="30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5564C0">
        <w:rPr>
          <w:rFonts w:ascii="Calibri" w:hAnsi="Calibri"/>
        </w:rPr>
        <w:t>Zamawiający oświadcza, iż wszystkie prawa i obowiązki związane z bilansowaniem handlowym z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umowy, w tym opracowywanie i zgłaszanie grafików handlowych do OSD, przysługują Wykonawcy.</w:t>
      </w:r>
    </w:p>
    <w:p w:rsidR="00521C28" w:rsidRPr="005564C0" w:rsidRDefault="00521C28" w:rsidP="00521C28">
      <w:pPr>
        <w:numPr>
          <w:ilvl w:val="2"/>
          <w:numId w:val="30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ponosi wszelkie koszty związane z obowiązkiem bilansowania handlowego.</w:t>
      </w:r>
    </w:p>
    <w:p w:rsidR="00521C28" w:rsidRDefault="00521C28" w:rsidP="009100C4">
      <w:pPr>
        <w:numPr>
          <w:ilvl w:val="2"/>
          <w:numId w:val="30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5564C0">
        <w:rPr>
          <w:rFonts w:ascii="Calibri" w:hAnsi="Calibri"/>
        </w:rPr>
        <w:t>Zamawiający wyraża zgodę na udostępnianie Wykonawcy danych pomiarowych przez OSD i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Operatora Systemu Przesyłowego (zwanym dalej OSP), niezbędnych do realizacji umowy.</w:t>
      </w:r>
    </w:p>
    <w:p w:rsidR="009100C4" w:rsidRPr="009100C4" w:rsidRDefault="009100C4" w:rsidP="009100C4">
      <w:pPr>
        <w:tabs>
          <w:tab w:val="left" w:pos="284"/>
        </w:tabs>
        <w:spacing w:after="0" w:line="240" w:lineRule="auto"/>
        <w:ind w:left="284"/>
        <w:rPr>
          <w:rFonts w:ascii="Calibri" w:hAnsi="Calibri"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4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Standardy jakościowe</w:t>
      </w:r>
    </w:p>
    <w:p w:rsidR="00521C28" w:rsidRPr="005564C0" w:rsidRDefault="00521C28" w:rsidP="00521C28">
      <w:pPr>
        <w:numPr>
          <w:ilvl w:val="0"/>
          <w:numId w:val="33"/>
        </w:numPr>
        <w:tabs>
          <w:tab w:val="clear" w:pos="360"/>
          <w:tab w:val="left" w:pos="284"/>
        </w:tabs>
        <w:overflowPunct w:val="0"/>
        <w:autoSpaceDE w:val="0"/>
        <w:spacing w:before="40" w:after="0" w:line="240" w:lineRule="auto"/>
        <w:ind w:left="360"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zobowiązuje się zapewnić Zamawiającemu standardy jakościowe obsługi zgodne z obowiązującymi przepisami ustawy – Prawo energetyczne wraz z przepisami wykonawczymi.</w:t>
      </w:r>
    </w:p>
    <w:p w:rsidR="00521C28" w:rsidRPr="005564C0" w:rsidRDefault="00521C28" w:rsidP="00521C28">
      <w:pPr>
        <w:numPr>
          <w:ilvl w:val="0"/>
          <w:numId w:val="33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Przerwa lub ograniczenie w dostawie lub odbiorze energii elektrycznej wynikające z klęsk żywiołowych i innych przypadków siły wyższej, awarii w systemie lub w sieci, którym nie można zapobiec lub przeciwdziałać z zachowaniem należytej staranności, a także wynikające z wyłączeń dostaw energii elektrycznej dokonywanych przez OSD na podstawie przepisów prawa, nie stanowią naruszenia obowiązku z ust. 1 i nie mogą stanowić podstawy odpowiedzialności Wykonawcy.</w:t>
      </w:r>
    </w:p>
    <w:p w:rsidR="00521C28" w:rsidRPr="005564C0" w:rsidRDefault="00521C28" w:rsidP="00521C28">
      <w:pPr>
        <w:numPr>
          <w:ilvl w:val="0"/>
          <w:numId w:val="33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 przypadku niedotrzymania standardów jakościowych obsługi Zamawiającemu przysługuje prawo bonifikaty według stawek określonych w przepisach regulujących szczegółowe zasady kształtowania i kalkulacji taryf oraz rozliczeń w obrocie energią elektryczną lub w każdym później wydanym akcie prawnym dotyczącym jakościowych standardów obsługi.</w:t>
      </w:r>
    </w:p>
    <w:p w:rsidR="00521C28" w:rsidRDefault="00521C28" w:rsidP="009100C4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lastRenderedPageBreak/>
        <w:t>§ </w:t>
      </w:r>
      <w:r>
        <w:rPr>
          <w:rFonts w:ascii="Calibri" w:hAnsi="Calibri"/>
          <w:b/>
        </w:rPr>
        <w:t>5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Ceny i stawki opłat</w:t>
      </w:r>
    </w:p>
    <w:p w:rsidR="000920F6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</w:pPr>
      <w:r w:rsidRPr="005564C0">
        <w:t>Przewidywane szacunkowe wynagrodzenie Wykonawcy w okresie realizacji umowy wyniesie ………………………. złotych brutto (słownie: ………………………………), (w tym podatek od towarów i</w:t>
      </w:r>
      <w:r>
        <w:t> </w:t>
      </w:r>
      <w:r w:rsidRPr="005564C0">
        <w:t xml:space="preserve">usług VAT naliczony wg obowiązujących stawek). Wynagrodzenie Wykonawcy ma charakter orientacyjny (szacunkowy) i określenie jego kwoty nie będzie stanowić podstaw rozliczeń. Przewidywane szacunkowe wynagrodzenie w żadnym wypadku nie może być podstawą jakichkolwiek roszczeń ze strony Wykonawcy. </w:t>
      </w:r>
    </w:p>
    <w:p w:rsidR="000920F6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Cena brutto za energię elektryczną czynną w złotych za 1 </w:t>
      </w:r>
      <w:proofErr w:type="spellStart"/>
      <w:r>
        <w:t>kWh</w:t>
      </w:r>
      <w:proofErr w:type="spellEnd"/>
      <w:r>
        <w:t xml:space="preserve"> dla taryfy B23 wynosi:</w:t>
      </w:r>
    </w:p>
    <w:p w:rsidR="000920F6" w:rsidRDefault="000920F6" w:rsidP="000920F6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dla strefy  pierwszej  - </w:t>
      </w:r>
      <w:bookmarkStart w:id="7" w:name="_Hlk25148951"/>
      <w:r>
        <w:t>…………..…… zł brutto VAT: …… %   …………. zł netto</w:t>
      </w:r>
      <w:bookmarkEnd w:id="7"/>
      <w:r>
        <w:t>,</w:t>
      </w:r>
    </w:p>
    <w:p w:rsidR="000920F6" w:rsidRDefault="000920F6" w:rsidP="000920F6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dla strefy drugiej  - </w:t>
      </w:r>
      <w:r w:rsidRPr="00DA4148">
        <w:t>…</w:t>
      </w:r>
      <w:r>
        <w:t>………..</w:t>
      </w:r>
      <w:r w:rsidRPr="00DA4148">
        <w:t xml:space="preserve">… zł brutto VAT: …… %   </w:t>
      </w:r>
      <w:r>
        <w:t>………..</w:t>
      </w:r>
      <w:r w:rsidRPr="00DA4148">
        <w:t>… zł netto</w:t>
      </w:r>
      <w:r>
        <w:t>,</w:t>
      </w:r>
      <w:r w:rsidRPr="00DA4148">
        <w:t xml:space="preserve"> </w:t>
      </w:r>
    </w:p>
    <w:p w:rsidR="000920F6" w:rsidRDefault="000920F6" w:rsidP="000920F6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dla strefy trzeciej - </w:t>
      </w:r>
      <w:r w:rsidRPr="00DA4148">
        <w:t>…</w:t>
      </w:r>
      <w:r>
        <w:t>…………..</w:t>
      </w:r>
      <w:r w:rsidRPr="00DA4148">
        <w:t>… zł brutto VAT: …… %   …</w:t>
      </w:r>
      <w:r>
        <w:t>…………</w:t>
      </w:r>
      <w:r w:rsidRPr="00DA4148">
        <w:t xml:space="preserve"> zł netto</w:t>
      </w:r>
      <w:r>
        <w:t>,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</w:pPr>
      <w:r w:rsidRPr="005564C0">
        <w:t xml:space="preserve">Wszelkie opłaty handlowe winny być wliczone w ceny określone w ust. 2.  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textAlignment w:val="baseline"/>
      </w:pPr>
      <w:r w:rsidRPr="005564C0">
        <w:t xml:space="preserve">Ceny określone w ust. 2 zawierają wszelkie koszty oraz opłaty, w tym podatek akcyzowy określone w przepisach prawa oraz inne koszty </w:t>
      </w:r>
      <w:r>
        <w:t>związane z wykonaniem usługi.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</w:pPr>
      <w:r w:rsidRPr="005564C0">
        <w:t xml:space="preserve">Ceny określone w ust. 2 obowiązują dla każdego nowego punktu poboru Zamawiającego. 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textAlignment w:val="baseline"/>
      </w:pPr>
      <w:r w:rsidRPr="005564C0">
        <w:t>Zmiana cen jednostkowych może nastąpić wyłącznie w przypadkach określonych w § 1</w:t>
      </w:r>
      <w:r>
        <w:t>1</w:t>
      </w:r>
      <w:r w:rsidRPr="005564C0">
        <w:t xml:space="preserve"> umowy.   </w:t>
      </w:r>
    </w:p>
    <w:p w:rsidR="00521C28" w:rsidRDefault="00521C28" w:rsidP="00521C28">
      <w:pPr>
        <w:jc w:val="center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6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Rozliczenia</w:t>
      </w:r>
    </w:p>
    <w:p w:rsidR="00521C28" w:rsidRDefault="00521C28" w:rsidP="00521C28">
      <w:pPr>
        <w:numPr>
          <w:ilvl w:val="0"/>
          <w:numId w:val="32"/>
        </w:numPr>
        <w:tabs>
          <w:tab w:val="clear" w:pos="360"/>
          <w:tab w:val="left" w:pos="284"/>
        </w:tabs>
        <w:overflowPunct w:val="0"/>
        <w:autoSpaceDE w:val="0"/>
        <w:spacing w:before="40" w:after="0" w:line="240" w:lineRule="auto"/>
        <w:ind w:left="284"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  <w:bCs/>
          <w:iCs/>
        </w:rPr>
        <w:t xml:space="preserve">Rozliczenia za pobraną energię elektryczną odbywać się będą zgodnie z okresem rozliczeniowym stosowanym przez OSD, do którego przyłączone są </w:t>
      </w:r>
      <w:r w:rsidRPr="005564C0">
        <w:rPr>
          <w:rFonts w:ascii="Calibri" w:hAnsi="Calibri"/>
        </w:rPr>
        <w:t>punkty poboru Zamawiającego</w:t>
      </w:r>
      <w:r w:rsidRPr="005564C0">
        <w:rPr>
          <w:rFonts w:ascii="Calibri" w:hAnsi="Calibri"/>
          <w:bCs/>
          <w:iCs/>
        </w:rPr>
        <w:t>.</w:t>
      </w:r>
      <w:r w:rsidRPr="005564C0">
        <w:rPr>
          <w:rFonts w:ascii="Calibri" w:hAnsi="Calibri"/>
        </w:rPr>
        <w:t xml:space="preserve"> Okres rozliczeniowy stosowany przez OSD i Wykonawcę jest taki sam. Wykonawca otrzymywać będzie wynagrodzenie z tytułu realizacji Umowy w wysokości stanowiącej iloczyn ceny netto za 1 </w:t>
      </w:r>
      <w:proofErr w:type="spellStart"/>
      <w:r w:rsidRPr="005564C0">
        <w:rPr>
          <w:rFonts w:ascii="Calibri" w:hAnsi="Calibri"/>
        </w:rPr>
        <w:t>kWh</w:t>
      </w:r>
      <w:proofErr w:type="spellEnd"/>
      <w:r w:rsidRPr="005564C0">
        <w:rPr>
          <w:rFonts w:ascii="Calibri" w:hAnsi="Calibri"/>
        </w:rPr>
        <w:t xml:space="preserve">, określonej w § </w:t>
      </w:r>
      <w:r>
        <w:rPr>
          <w:rFonts w:ascii="Calibri" w:hAnsi="Calibri"/>
        </w:rPr>
        <w:t>5</w:t>
      </w:r>
      <w:r w:rsidRPr="005564C0">
        <w:rPr>
          <w:rFonts w:ascii="Calibri" w:hAnsi="Calibri"/>
        </w:rPr>
        <w:t xml:space="preserve"> ust.  oraz ilości zużytej energii elektrycznej na podstawie wskazań układu pomiarowo-rozliczeniowego, dostarczonych przez OSD w danym okresie rozliczeniowym OSD. Wynagrodzenie Wykonawcy zostanie powiększone o podatek od towarów i usług VAT w odpowiedniej wysokości.</w:t>
      </w:r>
    </w:p>
    <w:p w:rsidR="00521C28" w:rsidRPr="008131C2" w:rsidRDefault="00521C28" w:rsidP="00521C28">
      <w:pPr>
        <w:numPr>
          <w:ilvl w:val="0"/>
          <w:numId w:val="32"/>
        </w:numPr>
        <w:tabs>
          <w:tab w:val="clear" w:pos="360"/>
          <w:tab w:val="left" w:pos="284"/>
        </w:tabs>
        <w:overflowPunct w:val="0"/>
        <w:autoSpaceDE w:val="0"/>
        <w:spacing w:before="40" w:after="0" w:line="240" w:lineRule="auto"/>
        <w:ind w:left="284" w:hanging="360"/>
        <w:textAlignment w:val="baseline"/>
        <w:rPr>
          <w:rFonts w:ascii="Calibri" w:hAnsi="Calibri"/>
        </w:rPr>
      </w:pPr>
      <w:r w:rsidRPr="008131C2">
        <w:rPr>
          <w:rFonts w:ascii="Calibri" w:hAnsi="Calibri"/>
        </w:rPr>
        <w:t>Wykonawca do każdej faktury załączy specyfikację określającą ilości pobranej energii elektrycznej dla każdego punktu poboru w podziale na strefy wraz z podaniem wysokości należności z tego tytułu lub udostępni w/w dane poprzez Elektroniczne Biuro Obsługi Klienta (e-BOK), lub w inny uzgodniony pisemnie przez Strony sposób. W przypadku gdy wzór faktury Wykonawcy zawiera informacje określone powyżej, Wykonawca nie jest zobowiązany do załączania specyfikacji.</w:t>
      </w:r>
    </w:p>
    <w:p w:rsidR="00521C28" w:rsidRPr="005564C0" w:rsidRDefault="00521C28" w:rsidP="00521C28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Podstawą płatności będą rzeczywiste odczyty wskazań układu pomiarowo </w:t>
      </w:r>
      <w:r>
        <w:rPr>
          <w:rFonts w:ascii="Calibri" w:hAnsi="Calibri"/>
        </w:rPr>
        <w:t xml:space="preserve">- </w:t>
      </w:r>
      <w:r w:rsidRPr="005564C0">
        <w:rPr>
          <w:rFonts w:ascii="Calibri" w:hAnsi="Calibri"/>
        </w:rPr>
        <w:t>rozliczeniowego.</w:t>
      </w:r>
    </w:p>
    <w:p w:rsidR="00521C28" w:rsidRPr="00F15D92" w:rsidRDefault="00521C28" w:rsidP="00521C28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F15D92">
        <w:rPr>
          <w:rFonts w:ascii="Calibri" w:hAnsi="Calibri"/>
        </w:rPr>
        <w:t>Należność Wykonawcy za zużytą energię elektryczną obliczana będzie indywidualnie dla każdego punktu poboru.</w:t>
      </w:r>
    </w:p>
    <w:p w:rsidR="00521C28" w:rsidRPr="005564C0" w:rsidRDefault="00521C28" w:rsidP="00521C28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bookmarkStart w:id="8" w:name="_Hlk25650779"/>
      <w:r w:rsidRPr="005564C0">
        <w:rPr>
          <w:rFonts w:ascii="Calibri" w:hAnsi="Calibri"/>
        </w:rPr>
        <w:t xml:space="preserve">Zamawiający będzie dokonywał płatności należnego wynagrodzenia, w terminie do 30 </w:t>
      </w:r>
      <w:r w:rsidRPr="005564C0">
        <w:rPr>
          <w:rFonts w:ascii="Calibri" w:hAnsi="Calibri"/>
          <w:bCs/>
          <w:iCs/>
        </w:rPr>
        <w:t xml:space="preserve">dni od dnia prawidłowo wystawionej faktury VAT za dany okres rozliczeniowy, z tym że Wykonawca zobowiązuje się do dostarczenia faktury VAT każdemu z Zamawiających w terminie do 14 dni od dnia jej wystawienia.    </w:t>
      </w:r>
    </w:p>
    <w:bookmarkEnd w:id="8"/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7</w:t>
      </w:r>
      <w:r w:rsidRPr="005564C0">
        <w:rPr>
          <w:rFonts w:ascii="Calibri" w:hAnsi="Calibri"/>
          <w:b/>
        </w:rPr>
        <w:t xml:space="preserve"> Płatności</w:t>
      </w:r>
    </w:p>
    <w:p w:rsidR="00521C28" w:rsidRPr="005564C0" w:rsidRDefault="00521C28" w:rsidP="00521C28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  <w:bCs/>
        </w:rPr>
        <w:t>Strony</w:t>
      </w:r>
      <w:r w:rsidRPr="005564C0">
        <w:rPr>
          <w:rFonts w:ascii="Calibri" w:hAnsi="Calibri"/>
        </w:rPr>
        <w:t xml:space="preserve"> określają, że terminem spełnienia świadczenia jest dzień wpływu środków na rachunek bankowy Wykonawcy. </w:t>
      </w:r>
    </w:p>
    <w:p w:rsidR="00521C28" w:rsidRPr="005564C0" w:rsidRDefault="00521C28" w:rsidP="00521C28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 przypadku niedotrzymania terminu płatności faktur Wykonawca może obciążyć Zamawiającego odsetkami ustawowymi za opóźnienie w transakcjach handlowych.</w:t>
      </w:r>
    </w:p>
    <w:p w:rsidR="00521C28" w:rsidRPr="005564C0" w:rsidRDefault="00521C28" w:rsidP="00521C28">
      <w:pPr>
        <w:tabs>
          <w:tab w:val="left" w:pos="284"/>
        </w:tabs>
        <w:overflowPunct w:val="0"/>
        <w:autoSpaceDE w:val="0"/>
        <w:spacing w:before="40"/>
        <w:ind w:left="283"/>
        <w:textAlignment w:val="baseline"/>
        <w:rPr>
          <w:rFonts w:ascii="Calibri" w:hAnsi="Calibri"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8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Postępowanie reklamacyjne </w:t>
      </w:r>
    </w:p>
    <w:p w:rsidR="00521C28" w:rsidRPr="005564C0" w:rsidRDefault="00521C28" w:rsidP="00521C28">
      <w:pPr>
        <w:tabs>
          <w:tab w:val="left" w:pos="284"/>
        </w:tabs>
        <w:spacing w:before="40"/>
        <w:ind w:left="360"/>
        <w:rPr>
          <w:rFonts w:ascii="Calibri" w:hAnsi="Calibri"/>
        </w:rPr>
      </w:pPr>
      <w:r w:rsidRPr="005564C0">
        <w:rPr>
          <w:rFonts w:ascii="Calibri" w:hAnsi="Calibri"/>
        </w:rPr>
        <w:t xml:space="preserve">W przypadku stwierdzenia błędów w pomiarze lub odczycie wskazań układu pomiarowo-rozliczeniowego, które spowodowały zaniżenie lub zawyżenie ilości faktycznie pobranej energii elektrycznej, Wykonawca jest zobowiązany dokonać korekty uprzednio wystawionych faktur. Termin płatności faktury korygującej Strony ustalają na </w:t>
      </w:r>
      <w:r>
        <w:rPr>
          <w:rFonts w:ascii="Calibri" w:hAnsi="Calibri"/>
        </w:rPr>
        <w:t>30</w:t>
      </w:r>
      <w:r w:rsidRPr="005564C0">
        <w:rPr>
          <w:rFonts w:ascii="Calibri" w:hAnsi="Calibri"/>
        </w:rPr>
        <w:t xml:space="preserve"> dni od dnia jej wystawienia</w:t>
      </w:r>
      <w:r>
        <w:rPr>
          <w:rFonts w:ascii="Calibri" w:hAnsi="Calibri"/>
        </w:rPr>
        <w:t>.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lastRenderedPageBreak/>
        <w:t>§ </w:t>
      </w:r>
      <w:r>
        <w:rPr>
          <w:rFonts w:ascii="Calibri" w:hAnsi="Calibri"/>
          <w:b/>
        </w:rPr>
        <w:t>9</w:t>
      </w:r>
      <w:r w:rsidRPr="005564C0">
        <w:rPr>
          <w:rFonts w:ascii="Calibri" w:hAnsi="Calibri"/>
          <w:b/>
        </w:rPr>
        <w:t xml:space="preserve"> </w:t>
      </w:r>
    </w:p>
    <w:p w:rsidR="008871F1" w:rsidRPr="009100C4" w:rsidRDefault="00521C28" w:rsidP="009100C4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Okres obowiązywania Umowy</w:t>
      </w:r>
    </w:p>
    <w:p w:rsidR="008871F1" w:rsidRPr="008871F1" w:rsidRDefault="008871F1" w:rsidP="00887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76" w:line="240" w:lineRule="auto"/>
        <w:jc w:val="left"/>
        <w:rPr>
          <w:rFonts w:ascii="Calibri" w:hAnsi="Calibri"/>
        </w:rPr>
      </w:pPr>
      <w:r w:rsidRPr="008871F1">
        <w:rPr>
          <w:rFonts w:ascii="Calibri" w:hAnsi="Calibri"/>
        </w:rPr>
        <w:t xml:space="preserve">Strony ustalają, że rozpoczęcie sprzedaży energii elektrycznej nastąpi od dnia 01-01-2022 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dystrybucji, po pozytywnie przeprowadzonej procedurze zmiany sprzedawcy. </w:t>
      </w:r>
    </w:p>
    <w:p w:rsidR="008871F1" w:rsidRPr="008871F1" w:rsidRDefault="008871F1" w:rsidP="00887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76" w:line="240" w:lineRule="auto"/>
        <w:jc w:val="left"/>
        <w:rPr>
          <w:rFonts w:ascii="Cambria" w:hAnsi="Cambria" w:cs="Cambria"/>
          <w:color w:val="000000"/>
        </w:rPr>
      </w:pPr>
      <w:r w:rsidRPr="008871F1">
        <w:rPr>
          <w:rFonts w:ascii="Calibri" w:hAnsi="Calibri"/>
        </w:rPr>
        <w:t xml:space="preserve"> Umowa niniejsza zawarta zostaje na czas określony</w:t>
      </w:r>
      <w:r w:rsidRPr="008871F1">
        <w:rPr>
          <w:rFonts w:ascii="Cambria" w:hAnsi="Cambria" w:cs="Cambria"/>
          <w:color w:val="000000"/>
        </w:rPr>
        <w:t xml:space="preserve"> </w:t>
      </w:r>
    </w:p>
    <w:p w:rsidR="008871F1" w:rsidRPr="005564C0" w:rsidRDefault="008871F1" w:rsidP="008871F1">
      <w:pPr>
        <w:spacing w:before="40"/>
        <w:jc w:val="left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1</w:t>
      </w:r>
      <w:r>
        <w:rPr>
          <w:rFonts w:ascii="Calibri" w:hAnsi="Calibri"/>
          <w:b/>
        </w:rPr>
        <w:t>0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Odstąpienie od Umowy</w:t>
      </w:r>
    </w:p>
    <w:p w:rsidR="00521C28" w:rsidRPr="005564C0" w:rsidRDefault="00521C28" w:rsidP="00521C28">
      <w:pPr>
        <w:numPr>
          <w:ilvl w:val="0"/>
          <w:numId w:val="31"/>
        </w:numPr>
        <w:tabs>
          <w:tab w:val="left" w:pos="284"/>
          <w:tab w:val="left" w:pos="851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może odstąpić od Umowy ze skutkiem natychmiastowym, na podstawie oświadczenia skierowanego do Zamawiającego w formie pisemnej pod rygorem nieważności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przypadku gdy:</w:t>
      </w:r>
    </w:p>
    <w:p w:rsidR="00521C28" w:rsidRPr="005564C0" w:rsidRDefault="00521C28" w:rsidP="00521C28">
      <w:pPr>
        <w:pStyle w:val="Akapitzlist"/>
        <w:widowControl w:val="0"/>
        <w:numPr>
          <w:ilvl w:val="2"/>
          <w:numId w:val="32"/>
        </w:numPr>
        <w:tabs>
          <w:tab w:val="clear" w:pos="0"/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ind w:left="567" w:hanging="283"/>
        <w:contextualSpacing w:val="0"/>
        <w:textAlignment w:val="baseline"/>
      </w:pPr>
      <w:r w:rsidRPr="005564C0">
        <w:t>Zamawiający narusza postanowienia Umowy, pomimo upływu terminu wyznaczonego mu przez Wykonawcę do zaniechania takich naruszeń, nie krótszego jednakże niż 30 dni;</w:t>
      </w:r>
    </w:p>
    <w:p w:rsidR="00521C28" w:rsidRPr="005564C0" w:rsidRDefault="00521C28" w:rsidP="00521C28">
      <w:pPr>
        <w:pStyle w:val="Akapitzlist"/>
        <w:widowControl w:val="0"/>
        <w:numPr>
          <w:ilvl w:val="2"/>
          <w:numId w:val="32"/>
        </w:numPr>
        <w:tabs>
          <w:tab w:val="clear" w:pos="0"/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40" w:after="0" w:line="240" w:lineRule="auto"/>
        <w:ind w:left="567" w:hanging="283"/>
        <w:contextualSpacing w:val="0"/>
        <w:textAlignment w:val="baseline"/>
      </w:pPr>
      <w:r w:rsidRPr="005564C0">
        <w:t>koncesja Wykonawcy na prowadzenie działalności w zakresie obrotu energią elektryczną zostanie zmieniona w sposób powodujący jakiekolwiek ograniczenia w możliwości wykonania przez Wykonawcę postanowień Umowy.</w:t>
      </w:r>
    </w:p>
    <w:p w:rsidR="00521C28" w:rsidRPr="005564C0" w:rsidRDefault="00521C28" w:rsidP="00521C28">
      <w:pPr>
        <w:numPr>
          <w:ilvl w:val="0"/>
          <w:numId w:val="31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Zamawiający może odstąpić od Umowy ze skutkiem natychmiastowym, na podstawie oświadczenia skierowanego do Wykonawcy w formie pisemnej pod rygorem nieważności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przypadku gdy:</w:t>
      </w:r>
    </w:p>
    <w:p w:rsidR="00521C28" w:rsidRPr="005564C0" w:rsidRDefault="00521C28" w:rsidP="00521C28">
      <w:pPr>
        <w:tabs>
          <w:tab w:val="left" w:pos="567"/>
        </w:tabs>
        <w:overflowPunct w:val="0"/>
        <w:autoSpaceDE w:val="0"/>
        <w:spacing w:before="40"/>
        <w:ind w:left="567" w:hanging="283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1) Wykonawca narusza postanowienia Umowy, pomimo upływu terminu wyznaczonego mu przez Zamawiającego do zaniechania takich naruszeń, nie krótszego jednakże niż 30 dni;</w:t>
      </w:r>
    </w:p>
    <w:p w:rsidR="00521C28" w:rsidRPr="005564C0" w:rsidRDefault="00521C28" w:rsidP="00521C28">
      <w:pPr>
        <w:pStyle w:val="Akapitzlist"/>
        <w:tabs>
          <w:tab w:val="left" w:pos="567"/>
        </w:tabs>
        <w:overflowPunct w:val="0"/>
        <w:autoSpaceDE w:val="0"/>
        <w:spacing w:before="40" w:after="0" w:line="240" w:lineRule="auto"/>
        <w:ind w:left="567" w:hanging="283"/>
        <w:textAlignment w:val="baseline"/>
      </w:pPr>
      <w:r w:rsidRPr="005564C0">
        <w:t>2)</w:t>
      </w:r>
      <w:r w:rsidRPr="005564C0">
        <w:tab/>
        <w:t>Wykonawca utracił koncesję na prowadzenie działalności w zakresie obrotu energią elektryczną lub koncesja Wykonawcy na prowadzenie działalności w zakresie obrotu energią elektryczną zostanie zmieniona w sposób powodujący jakiekolwiek ograniczenia w możliwości wykonania przez Wykonawcę postanowień Umowy;</w:t>
      </w:r>
    </w:p>
    <w:p w:rsidR="00521C28" w:rsidRPr="005564C0" w:rsidRDefault="00521C28" w:rsidP="00521C28">
      <w:pPr>
        <w:tabs>
          <w:tab w:val="left" w:pos="567"/>
        </w:tabs>
        <w:overflowPunct w:val="0"/>
        <w:autoSpaceDE w:val="0"/>
        <w:spacing w:before="40"/>
        <w:ind w:left="567" w:hanging="283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3) Wykonawca nie wystawił faktury za dostawę energii elektrycznej w terminie 60 dni od pozyskania danych o zużyciu liczonych od daty zamieszczenia danych o zużyciu przez OSD na serwerze ftp platformy PWI lub od daty przekazania tych danych przez Zamawiającego. </w:t>
      </w:r>
    </w:p>
    <w:p w:rsidR="00521C28" w:rsidRPr="005564C0" w:rsidRDefault="00521C28" w:rsidP="00521C28">
      <w:pPr>
        <w:keepNext/>
        <w:numPr>
          <w:ilvl w:val="0"/>
          <w:numId w:val="31"/>
        </w:numPr>
        <w:spacing w:before="40" w:after="0" w:line="240" w:lineRule="auto"/>
        <w:rPr>
          <w:rFonts w:ascii="Calibri" w:hAnsi="Calibri"/>
          <w:color w:val="FF0000"/>
        </w:rPr>
      </w:pPr>
      <w:r w:rsidRPr="005564C0">
        <w:rPr>
          <w:rFonts w:ascii="Calibri" w:hAnsi="Calibri"/>
        </w:rPr>
        <w:t>W razie zaistnienia istotnej zmiany okoliczności powodującej, że wykonanie umowy nie leży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</w:t>
      </w:r>
      <w:r w:rsidR="000E7665">
        <w:rPr>
          <w:rFonts w:ascii="Calibri" w:hAnsi="Calibri"/>
        </w:rPr>
        <w:t>nościach – na podstawie art. 456</w:t>
      </w:r>
      <w:r w:rsidRPr="005564C0">
        <w:rPr>
          <w:rFonts w:ascii="Calibri" w:hAnsi="Calibri"/>
        </w:rPr>
        <w:t xml:space="preserve"> ust. 1</w:t>
      </w:r>
      <w:r w:rsidR="000E7665">
        <w:rPr>
          <w:rFonts w:ascii="Calibri" w:hAnsi="Calibri"/>
        </w:rPr>
        <w:t xml:space="preserve"> </w:t>
      </w:r>
      <w:proofErr w:type="spellStart"/>
      <w:r w:rsidR="000E7665">
        <w:rPr>
          <w:rFonts w:ascii="Calibri" w:hAnsi="Calibri"/>
        </w:rPr>
        <w:t>ppkt</w:t>
      </w:r>
      <w:proofErr w:type="spellEnd"/>
      <w:r w:rsidR="000E7665">
        <w:rPr>
          <w:rFonts w:ascii="Calibri" w:hAnsi="Calibri"/>
        </w:rPr>
        <w:t>. 1)</w:t>
      </w:r>
      <w:r w:rsidRPr="005564C0">
        <w:rPr>
          <w:rFonts w:ascii="Calibri" w:hAnsi="Calibri"/>
        </w:rPr>
        <w:t xml:space="preserve"> ustawy – Prawo zamówień publicznych. W takim przypadku Wykonawca może żądać jedynie wynagrodzenia należnego mu z tytułu wykonania części Umowy.</w:t>
      </w:r>
    </w:p>
    <w:p w:rsidR="00521C28" w:rsidRPr="005564C0" w:rsidRDefault="00521C28" w:rsidP="00521C28">
      <w:pPr>
        <w:numPr>
          <w:ilvl w:val="0"/>
          <w:numId w:val="31"/>
        </w:numPr>
        <w:tabs>
          <w:tab w:val="left" w:pos="284"/>
        </w:tabs>
        <w:overflowPunct w:val="0"/>
        <w:autoSpaceDE w:val="0"/>
        <w:spacing w:before="120" w:after="0" w:line="240" w:lineRule="auto"/>
        <w:ind w:left="284" w:hanging="284"/>
        <w:textAlignment w:val="baseline"/>
        <w:rPr>
          <w:rFonts w:ascii="Calibri" w:hAnsi="Calibri"/>
          <w:b/>
        </w:rPr>
      </w:pPr>
      <w:r w:rsidRPr="005564C0">
        <w:rPr>
          <w:rFonts w:ascii="Calibri" w:hAnsi="Calibri"/>
        </w:rPr>
        <w:t xml:space="preserve">Odstąpienie od umowy nie zwalnia </w:t>
      </w:r>
      <w:r w:rsidRPr="005564C0">
        <w:rPr>
          <w:rFonts w:ascii="Calibri" w:hAnsi="Calibri"/>
          <w:bCs/>
        </w:rPr>
        <w:t xml:space="preserve">Stron </w:t>
      </w:r>
      <w:r w:rsidRPr="005564C0">
        <w:rPr>
          <w:rFonts w:ascii="Calibri" w:hAnsi="Calibri"/>
        </w:rPr>
        <w:t>z obowiązku uregulowania wzajemnych należności i wynikających z niej zobowiązań za wykonaną dostawę energii elektrycznej.</w:t>
      </w:r>
    </w:p>
    <w:p w:rsidR="00521C28" w:rsidRPr="00E70FEC" w:rsidRDefault="00521C28" w:rsidP="00521C28">
      <w:pPr>
        <w:numPr>
          <w:ilvl w:val="0"/>
          <w:numId w:val="31"/>
        </w:numPr>
        <w:tabs>
          <w:tab w:val="left" w:pos="284"/>
        </w:tabs>
        <w:overflowPunct w:val="0"/>
        <w:autoSpaceDE w:val="0"/>
        <w:spacing w:before="120" w:after="0" w:line="240" w:lineRule="auto"/>
        <w:ind w:left="284" w:hanging="284"/>
        <w:textAlignment w:val="baseline"/>
        <w:rPr>
          <w:rFonts w:ascii="Calibri" w:hAnsi="Calibri"/>
          <w:b/>
        </w:rPr>
      </w:pPr>
      <w:r w:rsidRPr="005564C0">
        <w:rPr>
          <w:rFonts w:ascii="Calibri" w:hAnsi="Calibri"/>
        </w:rPr>
        <w:t xml:space="preserve">Oświadczenie o </w:t>
      </w:r>
      <w:r w:rsidRPr="00E70FEC">
        <w:rPr>
          <w:rFonts w:ascii="Calibri" w:hAnsi="Calibri"/>
        </w:rPr>
        <w:t xml:space="preserve">odstąpieniu winno zawierać uzasadnienie. Stronom umowy przysługuje prawo do odstąpienia od umowy w terminie do 30 dni od dowiedzenia się o wystąpieniu podstaw do odstąpienia od umowy. </w:t>
      </w:r>
    </w:p>
    <w:p w:rsidR="00521C28" w:rsidRPr="00E70FEC" w:rsidRDefault="00521C28" w:rsidP="00521C28">
      <w:pPr>
        <w:numPr>
          <w:ilvl w:val="0"/>
          <w:numId w:val="31"/>
        </w:numPr>
        <w:spacing w:after="0" w:line="240" w:lineRule="auto"/>
        <w:rPr>
          <w:rFonts w:ascii="Calibri" w:eastAsia="Calibri" w:hAnsi="Calibri" w:cs="Arial"/>
        </w:rPr>
      </w:pPr>
      <w:r w:rsidRPr="00E70FEC">
        <w:rPr>
          <w:rFonts w:ascii="Calibri" w:eastAsia="Calibri" w:hAnsi="Calibri" w:cs="Arial"/>
        </w:rPr>
        <w:t xml:space="preserve">Rozwiązanie Umowy z 3 miesięcznym okresem wypowiedzenia przez Zamawiającego następuje  z ostatnim dniem pierwszego miesiąca następującego po miesiącu, w którym oświadczenie Zamawiającego o wypowiedzeniu Umowy dotarło do Wykonawcy, chyba że Zamawiający wskaże w oświadczeniu o wypowiedzeniu późniejszy termin rozwiązania Umowy. W takim przypadku Umowa ulegnie rozwiązaniu z ostatnim dniem miesiąca, w którym zgodnie z oświadczeniem Zamawiającego nastąpiłoby rozwiązanie Umowy. Oświadczenie o wypowiedzeniu Umowy musi być złożone w formie pisemnej pod rygorem nieważności.  Zamawiający zobowiązuje się wobec Wykonawcy do powstrzymania się, przez okres od zawarcia Umowy do </w:t>
      </w:r>
      <w:r w:rsidRPr="00E70FEC">
        <w:rPr>
          <w:rFonts w:ascii="Calibri" w:eastAsia="Calibri" w:hAnsi="Calibri" w:cs="Arial"/>
          <w:bCs/>
        </w:rPr>
        <w:t>dnia</w:t>
      </w:r>
      <w:r w:rsidR="005366D9">
        <w:rPr>
          <w:rFonts w:ascii="Calibri" w:eastAsia="Calibri" w:hAnsi="Calibri" w:cs="Arial"/>
          <w:b/>
        </w:rPr>
        <w:t xml:space="preserve"> 31.03.2022</w:t>
      </w:r>
      <w:r w:rsidRPr="00E70FEC">
        <w:rPr>
          <w:rFonts w:ascii="Calibri" w:eastAsia="Calibri" w:hAnsi="Calibri" w:cs="Arial"/>
          <w:b/>
        </w:rPr>
        <w:t xml:space="preserve"> r.</w:t>
      </w:r>
      <w:r w:rsidRPr="00E70FEC">
        <w:rPr>
          <w:rFonts w:ascii="Calibri" w:eastAsia="Calibri" w:hAnsi="Calibri" w:cs="Arial"/>
        </w:rPr>
        <w:t xml:space="preserve">  od dokonania wypowiedzenia Umowy. W wypadku rozwiązania umowy w  trybie niniejszego ustępu w okresie do dnia </w:t>
      </w:r>
      <w:r w:rsidR="005366D9">
        <w:rPr>
          <w:rFonts w:ascii="Calibri" w:eastAsia="Calibri" w:hAnsi="Calibri" w:cs="Arial"/>
          <w:b/>
        </w:rPr>
        <w:t>31.03.2022</w:t>
      </w:r>
      <w:r w:rsidRPr="00E70FEC">
        <w:rPr>
          <w:rFonts w:ascii="Calibri" w:eastAsia="Calibri" w:hAnsi="Calibri" w:cs="Arial"/>
          <w:b/>
        </w:rPr>
        <w:t xml:space="preserve"> r.</w:t>
      </w:r>
      <w:r w:rsidRPr="00E70FEC">
        <w:rPr>
          <w:rFonts w:ascii="Calibri" w:eastAsia="Calibri" w:hAnsi="Calibri" w:cs="Arial"/>
        </w:rPr>
        <w:t>, Zamawiający jest zobowiązany do zapłaty Wykonawcy  kwoty obliczonej według  poniższej formuły (Odszkodowanie Płatne przy Rozwiązaniu):</w:t>
      </w:r>
    </w:p>
    <w:p w:rsidR="00521C28" w:rsidRPr="00E70FEC" w:rsidRDefault="00521C28" w:rsidP="00521C28">
      <w:pPr>
        <w:ind w:left="283"/>
        <w:rPr>
          <w:rFonts w:ascii="Calibri" w:eastAsia="Calibri" w:hAnsi="Calibri" w:cs="Arial"/>
          <w:b/>
        </w:rPr>
      </w:pPr>
      <w:r w:rsidRPr="00E70FEC">
        <w:rPr>
          <w:rFonts w:ascii="Calibri" w:eastAsia="Calibri" w:hAnsi="Calibri" w:cs="Arial"/>
        </w:rPr>
        <w:t xml:space="preserve">                                                                  </w:t>
      </w:r>
      <w:r w:rsidRPr="00E70FEC">
        <w:rPr>
          <w:rFonts w:ascii="Calibri" w:eastAsia="Calibri" w:hAnsi="Calibri" w:cs="Arial"/>
          <w:b/>
        </w:rPr>
        <w:t>OPR = 60 % *  CE</w:t>
      </w:r>
    </w:p>
    <w:p w:rsidR="00521C28" w:rsidRPr="00E70FEC" w:rsidRDefault="00521C28" w:rsidP="00521C28">
      <w:pPr>
        <w:rPr>
          <w:rFonts w:ascii="Calibri" w:eastAsia="Calibri" w:hAnsi="Calibri" w:cs="Arial"/>
        </w:rPr>
      </w:pPr>
      <w:r w:rsidRPr="00E70FEC">
        <w:rPr>
          <w:rFonts w:ascii="Calibri" w:eastAsia="Calibri" w:hAnsi="Calibri" w:cs="Arial"/>
        </w:rPr>
        <w:t xml:space="preserve">     OPR </w:t>
      </w:r>
      <w:r w:rsidRPr="00E70FEC">
        <w:rPr>
          <w:rFonts w:ascii="Calibri" w:eastAsia="Calibri" w:hAnsi="Calibri" w:cs="Arial"/>
        </w:rPr>
        <w:tab/>
        <w:t>-  Odszkodowanie Płatne przy Rozwiązaniu;</w:t>
      </w:r>
      <w:r w:rsidRPr="00E70FEC">
        <w:rPr>
          <w:rFonts w:ascii="Calibri" w:eastAsia="Calibri" w:hAnsi="Calibri" w:cs="Arial"/>
        </w:rPr>
        <w:tab/>
        <w:t xml:space="preserve"> </w:t>
      </w:r>
    </w:p>
    <w:p w:rsidR="00521C28" w:rsidRPr="00E70FEC" w:rsidRDefault="00521C28" w:rsidP="00521C28">
      <w:pPr>
        <w:ind w:left="283"/>
        <w:rPr>
          <w:rFonts w:ascii="Calibri" w:eastAsia="Calibri" w:hAnsi="Calibri" w:cs="Arial"/>
        </w:rPr>
      </w:pPr>
      <w:r w:rsidRPr="00E70FEC">
        <w:rPr>
          <w:rFonts w:ascii="Calibri" w:eastAsia="Calibri" w:hAnsi="Calibri" w:cs="Arial"/>
        </w:rPr>
        <w:lastRenderedPageBreak/>
        <w:t xml:space="preserve">CE - przychód jaki uzyskałby Wykonawca  ze sprzedaży energii przewidzianej  </w:t>
      </w:r>
      <w:r w:rsidRPr="00E70FEC">
        <w:rPr>
          <w:rFonts w:ascii="Calibri" w:eastAsia="Calibri" w:hAnsi="Calibri" w:cs="Arial"/>
        </w:rPr>
        <w:br/>
        <w:t xml:space="preserve">w planie sprzedaży energii po cenach określonych w § </w:t>
      </w:r>
      <w:r w:rsidRPr="00E70FEC">
        <w:rPr>
          <w:rFonts w:ascii="Calibri" w:eastAsia="Calibri" w:hAnsi="Calibri" w:cs="Arial"/>
          <w:b/>
        </w:rPr>
        <w:t>5 ust 2</w:t>
      </w:r>
      <w:r w:rsidRPr="00E70FEC">
        <w:rPr>
          <w:rFonts w:ascii="Calibri" w:eastAsia="Calibri" w:hAnsi="Calibri" w:cs="Arial"/>
        </w:rPr>
        <w:t xml:space="preserve"> Umowy , w okresie od dnia rozwiązania Umowy do upływu okresu obowiązywania cen, tj. do  </w:t>
      </w:r>
      <w:r w:rsidRPr="00E70FEC">
        <w:rPr>
          <w:rFonts w:ascii="Calibri" w:eastAsia="Calibri" w:hAnsi="Calibri" w:cs="Arial"/>
          <w:bCs/>
        </w:rPr>
        <w:t>dnia</w:t>
      </w:r>
      <w:r w:rsidRPr="00E70FEC">
        <w:rPr>
          <w:rFonts w:ascii="Calibri" w:eastAsia="Calibri" w:hAnsi="Calibri" w:cs="Arial"/>
        </w:rPr>
        <w:t xml:space="preserve"> </w:t>
      </w:r>
      <w:r w:rsidR="005366D9">
        <w:rPr>
          <w:rFonts w:ascii="Calibri" w:eastAsia="Calibri" w:hAnsi="Calibri" w:cs="Arial"/>
          <w:b/>
        </w:rPr>
        <w:t>31.03.2022</w:t>
      </w:r>
      <w:r w:rsidRPr="00E70FEC">
        <w:rPr>
          <w:rFonts w:ascii="Calibri" w:eastAsia="Calibri" w:hAnsi="Calibri" w:cs="Arial"/>
          <w:b/>
        </w:rPr>
        <w:t xml:space="preserve"> </w:t>
      </w:r>
      <w:r w:rsidRPr="00E70FEC">
        <w:rPr>
          <w:rFonts w:ascii="Calibri" w:eastAsia="Calibri" w:hAnsi="Calibri" w:cs="Arial"/>
        </w:rPr>
        <w:t xml:space="preserve">r.  </w:t>
      </w:r>
    </w:p>
    <w:p w:rsidR="00521C28" w:rsidRPr="005564C0" w:rsidRDefault="00521C28" w:rsidP="00521C28">
      <w:pPr>
        <w:keepNext/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1</w:t>
      </w:r>
      <w:r>
        <w:rPr>
          <w:rFonts w:ascii="Calibri" w:hAnsi="Calibri"/>
          <w:b/>
        </w:rPr>
        <w:t>1</w:t>
      </w:r>
      <w:r w:rsidRPr="005564C0">
        <w:rPr>
          <w:rFonts w:ascii="Calibri" w:hAnsi="Calibri"/>
          <w:b/>
        </w:rPr>
        <w:t xml:space="preserve"> Dopuszczalne zmiany zawartej umowy</w:t>
      </w:r>
    </w:p>
    <w:p w:rsidR="00521C28" w:rsidRPr="005564C0" w:rsidRDefault="00521C28" w:rsidP="00521C28">
      <w:pPr>
        <w:pStyle w:val="Akapitzlist"/>
        <w:numPr>
          <w:ilvl w:val="3"/>
          <w:numId w:val="32"/>
        </w:numPr>
        <w:tabs>
          <w:tab w:val="left" w:pos="1080"/>
        </w:tabs>
        <w:spacing w:before="100" w:after="100" w:line="240" w:lineRule="auto"/>
        <w:contextualSpacing w:val="0"/>
      </w:pPr>
      <w:r w:rsidRPr="005564C0">
        <w:t xml:space="preserve">Dopuszczalna jest zmiana umowy polegająca na zmianie wynagrodzenia za przedmiot zamówienia, tj. ceny brutto za 1 </w:t>
      </w:r>
      <w:proofErr w:type="spellStart"/>
      <w:r w:rsidRPr="005564C0">
        <w:t>kWh</w:t>
      </w:r>
      <w:proofErr w:type="spellEnd"/>
      <w:r w:rsidRPr="005564C0">
        <w:t xml:space="preserve"> ulegną zmianie wyłącznie </w:t>
      </w:r>
      <w:r w:rsidRPr="005564C0">
        <w:rPr>
          <w:bCs/>
        </w:rPr>
        <w:t xml:space="preserve">w przypadku </w:t>
      </w:r>
      <w:r w:rsidRPr="005564C0">
        <w:t xml:space="preserve">ustawowej zmiany opodatkowania energii elektrycznej podatkiem akcyzowym lub ustawowej zmiany podatku od towarów i usług VAT.  </w:t>
      </w:r>
    </w:p>
    <w:p w:rsidR="00521C28" w:rsidRPr="005564C0" w:rsidRDefault="00521C28" w:rsidP="00521C28">
      <w:pPr>
        <w:pStyle w:val="Akapitzlist"/>
        <w:numPr>
          <w:ilvl w:val="3"/>
          <w:numId w:val="32"/>
        </w:numPr>
        <w:tabs>
          <w:tab w:val="left" w:pos="1080"/>
        </w:tabs>
        <w:spacing w:before="100" w:after="100" w:line="240" w:lineRule="auto"/>
        <w:contextualSpacing w:val="0"/>
      </w:pPr>
      <w:r w:rsidRPr="005564C0">
        <w:t xml:space="preserve">Dopuszczalna jest zmiana umowy polegająca na zmianie wynagrodzenia za przedmiot zamówienia, tj. ceny brutto za 1 </w:t>
      </w:r>
      <w:proofErr w:type="spellStart"/>
      <w:r w:rsidRPr="005564C0">
        <w:t>kWh</w:t>
      </w:r>
      <w:proofErr w:type="spellEnd"/>
      <w:r w:rsidRPr="005564C0">
        <w:t xml:space="preserve"> w przypadku zmiany w  przepisach prawa gdy mają wpływ na cenę.</w:t>
      </w:r>
    </w:p>
    <w:p w:rsidR="00521C28" w:rsidRPr="005564C0" w:rsidRDefault="00521C28" w:rsidP="00521C28">
      <w:pPr>
        <w:pStyle w:val="Akapitzlist"/>
        <w:numPr>
          <w:ilvl w:val="3"/>
          <w:numId w:val="32"/>
        </w:numPr>
        <w:tabs>
          <w:tab w:val="left" w:pos="1080"/>
        </w:tabs>
        <w:spacing w:before="100" w:after="100" w:line="240" w:lineRule="auto"/>
        <w:contextualSpacing w:val="0"/>
      </w:pPr>
      <w:r w:rsidRPr="005564C0">
        <w:t>Dopuszczalna jest zmiana umowy polegająca na zmianie wynagrodzenia za przedmiot zamówienia w przypadku zmiany przepisów prawa wprowadzających dodatkowe obowiązki związane z zakupem praw majątkowych lub certyfikatami dotyczącymi efektywności energetycznej, ceny energii elektrycznej mogą zostać zmienione o kwotę w wysokości iloczynu opłat zastępczych publikowanych przez Urząd Regulacji Energetyki i procentowy udział danego obowiązku zgodnie z przepisami prawa.</w:t>
      </w:r>
    </w:p>
    <w:p w:rsidR="00521C28" w:rsidRPr="00E70FEC" w:rsidRDefault="00521C28" w:rsidP="00521C28">
      <w:pPr>
        <w:numPr>
          <w:ilvl w:val="0"/>
          <w:numId w:val="41"/>
        </w:numPr>
        <w:shd w:val="clear" w:color="auto" w:fill="FFFFFF"/>
        <w:tabs>
          <w:tab w:val="clear" w:pos="360"/>
        </w:tabs>
        <w:spacing w:after="0" w:line="240" w:lineRule="auto"/>
        <w:rPr>
          <w:rFonts w:ascii="Calibri" w:hAnsi="Calibri"/>
        </w:rPr>
      </w:pPr>
      <w:r w:rsidRPr="00E70FEC">
        <w:rPr>
          <w:rFonts w:ascii="Calibri" w:eastAsia="Calibri" w:hAnsi="Calibri" w:cs="Calibri"/>
        </w:rPr>
        <w:t xml:space="preserve">Dodanie punktów poboru oraz zmiana grupy taryfowej możliwa jest jedynie w obrębie grup taryfowych, które zostały  ujęte w SIWZ oraz wycenione w Formularzu Ofertowym i będą rozliczane  według cen określonych w Formularzu Ofertowym </w:t>
      </w:r>
    </w:p>
    <w:p w:rsidR="00521C28" w:rsidRPr="005564C0" w:rsidRDefault="00521C28" w:rsidP="00521C28">
      <w:pPr>
        <w:numPr>
          <w:ilvl w:val="0"/>
          <w:numId w:val="41"/>
        </w:numPr>
        <w:shd w:val="clear" w:color="auto" w:fill="FFFFFF"/>
        <w:tabs>
          <w:tab w:val="clear" w:pos="360"/>
        </w:tabs>
        <w:spacing w:after="0" w:line="240" w:lineRule="auto"/>
        <w:rPr>
          <w:rFonts w:ascii="Calibri" w:hAnsi="Calibri"/>
        </w:rPr>
      </w:pPr>
      <w:r w:rsidRPr="005564C0">
        <w:rPr>
          <w:rFonts w:ascii="Calibri" w:hAnsi="Calibri"/>
        </w:rPr>
        <w:t>Zamawiający przewiduje możliwość zmian postanowień zawartej Umowy w stosunku do treści oferty, dotyczącej zmian sposobu spełnienia zakresu świadczonych usług w przypadku wystąpienia, co najmniej jednej z okoliczności wymienionych poniżej:</w:t>
      </w:r>
    </w:p>
    <w:p w:rsidR="00521C28" w:rsidRPr="005564C0" w:rsidRDefault="00521C28" w:rsidP="00521C28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  <w:i/>
          <w:color w:val="0070C0"/>
        </w:rPr>
      </w:pPr>
      <w:r w:rsidRPr="005564C0">
        <w:rPr>
          <w:rFonts w:ascii="Calibri" w:hAnsi="Calibri"/>
        </w:rPr>
        <w:t>1)</w:t>
      </w:r>
      <w:r w:rsidRPr="005564C0">
        <w:rPr>
          <w:rFonts w:ascii="Calibri" w:hAnsi="Calibri"/>
        </w:rPr>
        <w:tab/>
        <w:t xml:space="preserve">zmiany organizacyjne, wewnętrzne u Zamawiającego (w poszczególnych punktach poboru); </w:t>
      </w:r>
    </w:p>
    <w:p w:rsidR="00521C28" w:rsidRPr="005564C0" w:rsidRDefault="00521C28" w:rsidP="00521C28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</w:rPr>
      </w:pPr>
      <w:r w:rsidRPr="005564C0">
        <w:rPr>
          <w:rFonts w:ascii="Calibri" w:hAnsi="Calibri"/>
        </w:rPr>
        <w:t>2) zmiany warunków technicznych/technologicznych, rozwiązań projektowych budynku, instalacji, urządzeń w poszczególnych punktach poboru;</w:t>
      </w:r>
    </w:p>
    <w:p w:rsidR="00521C28" w:rsidRPr="005564C0" w:rsidRDefault="00521C28" w:rsidP="00521C28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</w:rPr>
      </w:pPr>
      <w:r w:rsidRPr="005564C0">
        <w:rPr>
          <w:rFonts w:ascii="Calibri" w:hAnsi="Calibri"/>
        </w:rPr>
        <w:t>3) zmiany obowiązujących przepisów mających wpływ na świadczone usługi i skutkujące niemożliwością zrealizowania przedmiotu zamówienia na dotychczasowych warunkach;</w:t>
      </w:r>
    </w:p>
    <w:p w:rsidR="00521C28" w:rsidRDefault="00521C28" w:rsidP="00340019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</w:rPr>
      </w:pPr>
      <w:r w:rsidRPr="005564C0">
        <w:rPr>
          <w:rFonts w:ascii="Calibri" w:hAnsi="Calibri"/>
        </w:rPr>
        <w:t>4) w przypadku wystąpienia siły wyższej.</w:t>
      </w:r>
    </w:p>
    <w:p w:rsidR="00521C28" w:rsidRDefault="00521C28" w:rsidP="00521C28">
      <w:pPr>
        <w:shd w:val="clear" w:color="auto" w:fill="FFFFFF"/>
        <w:tabs>
          <w:tab w:val="left" w:pos="567"/>
        </w:tabs>
        <w:spacing w:before="100" w:after="100"/>
        <w:ind w:left="284" w:hanging="284"/>
        <w:jc w:val="center"/>
        <w:rPr>
          <w:rFonts w:ascii="Calibri" w:hAnsi="Calibri"/>
        </w:rPr>
      </w:pPr>
      <w:r w:rsidRPr="005564C0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2</w:t>
      </w:r>
      <w:r w:rsidRPr="005564C0">
        <w:rPr>
          <w:rFonts w:ascii="Calibri" w:hAnsi="Calibri"/>
          <w:b/>
        </w:rPr>
        <w:t xml:space="preserve"> Kary umowne</w:t>
      </w:r>
      <w:r>
        <w:rPr>
          <w:rFonts w:ascii="Calibri" w:hAnsi="Calibri"/>
        </w:rPr>
        <w:t>.</w:t>
      </w:r>
    </w:p>
    <w:p w:rsidR="00521C28" w:rsidRDefault="00521C28" w:rsidP="00521C28">
      <w:pPr>
        <w:numPr>
          <w:ilvl w:val="0"/>
          <w:numId w:val="43"/>
        </w:numPr>
        <w:shd w:val="clear" w:color="auto" w:fill="FFFFFF"/>
        <w:tabs>
          <w:tab w:val="left" w:pos="284"/>
        </w:tabs>
        <w:spacing w:before="100" w:after="100" w:line="240" w:lineRule="auto"/>
        <w:ind w:left="284" w:hanging="284"/>
        <w:rPr>
          <w:rFonts w:ascii="Calibri" w:hAnsi="Calibri"/>
        </w:rPr>
      </w:pPr>
      <w:r w:rsidRPr="005564C0">
        <w:rPr>
          <w:rFonts w:ascii="Calibri" w:hAnsi="Calibri"/>
        </w:rPr>
        <w:t>Wykonawca zapłaci Zamawiającemu karę umowną za odstąpienie od Umowy z przyczyn niezależnych od Zamawiającego w wysokości 5 % przewidywanego szacunkowego wynagrodzenia Wykonawcy za dany punkt poboru w stosunku do którego następuje odstąpienie od umowy</w:t>
      </w:r>
      <w:r>
        <w:rPr>
          <w:rFonts w:ascii="Calibri" w:hAnsi="Calibri"/>
        </w:rPr>
        <w:t xml:space="preserve">. </w:t>
      </w:r>
      <w:r w:rsidRPr="005564C0">
        <w:rPr>
          <w:rFonts w:ascii="Calibri" w:hAnsi="Calibri"/>
        </w:rPr>
        <w:t>Zamawiający zapłaci Wykonawcy karę umowną za odstąpienie od Umowy z przyczyn niezależnych od Wykonawcy w wysokości 5% przewidywanego szacunkowego wynagrodzenia Wykonawcy za dany punkt poboru w stosunku do którego następuje odstąpienie od umowy</w:t>
      </w:r>
      <w:r>
        <w:rPr>
          <w:rFonts w:ascii="Calibri" w:hAnsi="Calibri"/>
        </w:rPr>
        <w:t>.</w:t>
      </w:r>
      <w:r w:rsidRPr="005564C0">
        <w:rPr>
          <w:rFonts w:ascii="Calibri" w:hAnsi="Calibri"/>
        </w:rPr>
        <w:t>, określonego w</w:t>
      </w:r>
      <w:r>
        <w:rPr>
          <w:rFonts w:ascii="Calibri" w:hAnsi="Calibri"/>
        </w:rPr>
        <w:t> </w:t>
      </w:r>
      <w:r w:rsidRPr="00F15D92">
        <w:rPr>
          <w:rFonts w:ascii="Calibri" w:hAnsi="Calibri"/>
        </w:rPr>
        <w:t>Załączniku nr 1</w:t>
      </w:r>
      <w:r w:rsidRPr="005564C0">
        <w:rPr>
          <w:rFonts w:ascii="Calibri" w:hAnsi="Calibri"/>
        </w:rPr>
        <w:t xml:space="preserve"> Umowy.</w:t>
      </w:r>
    </w:p>
    <w:p w:rsidR="00521C28" w:rsidRDefault="00521C28" w:rsidP="00521C28">
      <w:pPr>
        <w:numPr>
          <w:ilvl w:val="0"/>
          <w:numId w:val="43"/>
        </w:numPr>
        <w:shd w:val="clear" w:color="auto" w:fill="FFFFFF"/>
        <w:tabs>
          <w:tab w:val="left" w:pos="284"/>
        </w:tabs>
        <w:spacing w:before="100" w:after="100" w:line="240" w:lineRule="auto"/>
        <w:ind w:left="284" w:hanging="284"/>
        <w:rPr>
          <w:rFonts w:ascii="Calibri" w:hAnsi="Calibri"/>
        </w:rPr>
      </w:pPr>
      <w:r w:rsidRPr="002B23C7">
        <w:rPr>
          <w:rFonts w:ascii="Calibri" w:hAnsi="Calibri"/>
        </w:rPr>
        <w:t>Wykonawca zapłaci Zamawiającemu karę umowną w wysokości 0,1% przewidywanego szacunkowego wynagrodz</w:t>
      </w:r>
      <w:r w:rsidR="00CE3467">
        <w:rPr>
          <w:rFonts w:ascii="Calibri" w:hAnsi="Calibri"/>
        </w:rPr>
        <w:t>enia Wykonawcy, za każdy dzień zwłoki</w:t>
      </w:r>
      <w:r w:rsidRPr="002B23C7">
        <w:rPr>
          <w:rFonts w:ascii="Calibri" w:hAnsi="Calibri"/>
        </w:rPr>
        <w:t xml:space="preserve"> powyżej 45 dni w wystawieniu i nadaniu pocztą/  kurierem faktury za dostawę energii elektrycznej, w stosunku do punktów poboru, których opóźniona faktura dotyczy, jednak nie więcej niż 5 % przewidywanego szacunkowego wynagrodzenia Wykonawcy właściwego dla tych punktów poboru. Kara naliczana jest po przekroczeniu 45-go dnia od momentu udostępnienia danych o zużyciu energii na serwerze ftp platformy PWI lub przekazania danych o zużyciu przez Zamawiającego na podstawie faktury za usługi dystrybucji energii elektrycznej. W razie naliczenia kar umownych, Zamawiający każdorazowo wystawi Wykonawcy notę obciążeniową.</w:t>
      </w:r>
    </w:p>
    <w:p w:rsidR="00521C28" w:rsidRDefault="00521C28" w:rsidP="00521C28">
      <w:pPr>
        <w:numPr>
          <w:ilvl w:val="0"/>
          <w:numId w:val="43"/>
        </w:numPr>
        <w:shd w:val="clear" w:color="auto" w:fill="FFFFFF"/>
        <w:tabs>
          <w:tab w:val="left" w:pos="284"/>
        </w:tabs>
        <w:spacing w:before="100" w:after="100" w:line="240" w:lineRule="auto"/>
        <w:ind w:left="284" w:hanging="284"/>
        <w:rPr>
          <w:rFonts w:ascii="Calibri" w:hAnsi="Calibri"/>
        </w:rPr>
      </w:pPr>
      <w:r w:rsidRPr="002B23C7">
        <w:rPr>
          <w:rFonts w:ascii="Calibri" w:hAnsi="Calibri"/>
        </w:rPr>
        <w:t>W przypadku, gdy Zamawiający poniesie szkodę z powodu działania lub zaniechania Wykonawcy w zakresie określonym w § 1</w:t>
      </w:r>
      <w:r>
        <w:rPr>
          <w:rFonts w:ascii="Calibri" w:hAnsi="Calibri"/>
        </w:rPr>
        <w:t xml:space="preserve"> i</w:t>
      </w:r>
      <w:r w:rsidRPr="002B23C7">
        <w:rPr>
          <w:rFonts w:ascii="Calibri" w:hAnsi="Calibri"/>
        </w:rPr>
        <w:t xml:space="preserve"> § 2 , Wykonawca zobowiązany jest do jej  naprawienia w pełnej wysokości. Powyższe dotyczy również działania lub zaniechania Wykonawcy skutkującego sytuacją, w której Zamawiający będzie rozliczany za energię elektryczną na zasadach tzw. „sprzedaży rezerwowej”, tj. sprzedaży bez obowiązującej umowy sprzedaży energii elektrycznej lub też na zasadach bezumownego poboru energii elektrycznej.</w:t>
      </w:r>
    </w:p>
    <w:p w:rsidR="00521C28" w:rsidRDefault="00521C28" w:rsidP="00521C28">
      <w:pPr>
        <w:shd w:val="clear" w:color="auto" w:fill="FFFFFF"/>
        <w:tabs>
          <w:tab w:val="left" w:pos="284"/>
        </w:tabs>
        <w:spacing w:before="100" w:after="100"/>
        <w:ind w:left="284"/>
        <w:jc w:val="center"/>
        <w:rPr>
          <w:rFonts w:ascii="Calibri" w:hAnsi="Calibri"/>
          <w:b/>
          <w:bCs/>
          <w:color w:val="FF0000"/>
        </w:rPr>
      </w:pPr>
      <w:bookmarkStart w:id="9" w:name="_Hlk25656927"/>
    </w:p>
    <w:p w:rsidR="00521C28" w:rsidRPr="005564C0" w:rsidRDefault="00521C28" w:rsidP="00521C28">
      <w:pPr>
        <w:keepNext/>
        <w:spacing w:before="40"/>
        <w:jc w:val="center"/>
        <w:rPr>
          <w:rFonts w:ascii="Calibri" w:hAnsi="Calibri"/>
          <w:b/>
        </w:rPr>
      </w:pPr>
      <w:bookmarkStart w:id="10" w:name="_Hlk25655450"/>
      <w:bookmarkStart w:id="11" w:name="_Hlk25657086"/>
      <w:bookmarkEnd w:id="9"/>
      <w:r w:rsidRPr="005564C0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3</w:t>
      </w:r>
      <w:r w:rsidRPr="005564C0">
        <w:rPr>
          <w:rFonts w:ascii="Calibri" w:hAnsi="Calibri"/>
          <w:b/>
        </w:rPr>
        <w:t xml:space="preserve"> Postanowienia końcowe</w:t>
      </w:r>
    </w:p>
    <w:bookmarkEnd w:id="10"/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W zakresie nieuregulowanym Umową stosuje się w szczególności przepisy ustawy – Prawo zamówień publicznych, Kodeks cywilny oraz ustawy – Prawo energetyczne wraz z aktami wykonawczymi. </w:t>
      </w:r>
    </w:p>
    <w:p w:rsidR="00521C28" w:rsidRPr="006D2422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6D2422">
        <w:rPr>
          <w:rFonts w:ascii="Calibri" w:hAnsi="Calibri"/>
        </w:rPr>
        <w:lastRenderedPageBreak/>
        <w:t xml:space="preserve">Wykonawca zobowiązuje się do wyznaczenia osoby będącej bezpośrednim opiekunem Zamawiającego. Opiekun zobowiązany jest zapewnić kontakt telefoniczny i e-mailowy, przyjmować reklamacje Zamawiającego, potwierdzać ich odbiór i kierować je do Działów / Osób merytorycznie odpowiedzialnych za udzielnie odpowiedzi. Opiekun zobowiązany jest przekazać odpowiedzi na reklamacje do zainteresowanego Zamawiającego. Opiekunem Zamawiającego jest: Kierownik Działu Elektrotechnicznego, telefon stacjonarny: 67 2106 250, , adres e-mail: zbigniew.kruk@szpital.pila.pl. 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  <w:bCs/>
          <w:iCs/>
        </w:rPr>
        <w:t>Zamawiającemu przysługuje reklamacja w przypadku braku kontaktu lub utrudnionego kontaktu z</w:t>
      </w:r>
      <w:r>
        <w:rPr>
          <w:rFonts w:ascii="Calibri" w:hAnsi="Calibri"/>
          <w:bCs/>
          <w:iCs/>
        </w:rPr>
        <w:t> </w:t>
      </w:r>
      <w:r w:rsidRPr="005564C0">
        <w:rPr>
          <w:rFonts w:ascii="Calibri" w:hAnsi="Calibri"/>
          <w:bCs/>
          <w:iCs/>
        </w:rPr>
        <w:t xml:space="preserve">Wykonawcą. W takim przypadku Wykonawca zobowiązany jest do pilnego zapewnienia prawidłowego kontaktu, z wyznaczeniem nowego opiekuna włącznie. Zapisy ust. </w:t>
      </w:r>
      <w:r>
        <w:rPr>
          <w:rFonts w:ascii="Calibri" w:hAnsi="Calibri"/>
          <w:bCs/>
          <w:iCs/>
        </w:rPr>
        <w:t>4</w:t>
      </w:r>
      <w:r w:rsidRPr="005564C0">
        <w:rPr>
          <w:rFonts w:ascii="Calibri" w:hAnsi="Calibri"/>
          <w:bCs/>
          <w:iCs/>
        </w:rPr>
        <w:t xml:space="preserve"> stosuje się odpowiednio. </w:t>
      </w:r>
    </w:p>
    <w:p w:rsidR="00521C28" w:rsidRPr="0002459E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W przypadku zmiany opiekuna Wykonawca zobowiązany jest do niezwłocznego przekazania Zamawiającemu danych określonych w ust. </w:t>
      </w:r>
      <w:r>
        <w:rPr>
          <w:rFonts w:ascii="Calibri" w:hAnsi="Calibri"/>
        </w:rPr>
        <w:t>2</w:t>
      </w:r>
      <w:r w:rsidRPr="005564C0">
        <w:rPr>
          <w:rFonts w:ascii="Calibri" w:hAnsi="Calibri"/>
        </w:rPr>
        <w:t xml:space="preserve"> dotyczących nowego opiekuna. Zmiana danych opiekuna nie wymaga sporządzenia aneksu do umowy.    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  <w:color w:val="000000"/>
        </w:rPr>
      </w:pPr>
      <w:r w:rsidRPr="005564C0">
        <w:rPr>
          <w:rFonts w:ascii="Calibri" w:hAnsi="Calibri"/>
          <w:color w:val="000000"/>
        </w:rPr>
        <w:t>Wykonawca nie może bez zgody Zamawiającego przenosić wierzytelności wynikających  z</w:t>
      </w:r>
      <w:r>
        <w:rPr>
          <w:rFonts w:ascii="Calibri" w:hAnsi="Calibri"/>
          <w:color w:val="000000"/>
        </w:rPr>
        <w:t> </w:t>
      </w:r>
      <w:r w:rsidRPr="005564C0">
        <w:rPr>
          <w:rFonts w:ascii="Calibri" w:hAnsi="Calibri"/>
        </w:rPr>
        <w:t>umowy</w:t>
      </w:r>
      <w:r w:rsidRPr="005564C0">
        <w:rPr>
          <w:rFonts w:ascii="Calibri" w:hAnsi="Calibri"/>
          <w:color w:val="000000"/>
        </w:rPr>
        <w:t xml:space="preserve"> na podmiot trzeci.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Zmiany umowy wymagają formy pisemnej. 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Umowę sporządzono w dwóch jednobrzmiących egzemplarzach, jeden dla Wykonawcy i drugi dla Zamawiającego.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Wszelkie spory, które mogą wyniknąć w związku z zawarciem i realizacją umowy rozstrzygać będzie sąd właściwy dla siedziby Zamawiającego.</w:t>
      </w:r>
    </w:p>
    <w:p w:rsidR="00521C28" w:rsidRPr="00C05448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Integralną częścią umowy </w:t>
      </w:r>
      <w:r>
        <w:rPr>
          <w:rFonts w:ascii="Calibri" w:hAnsi="Calibri"/>
        </w:rPr>
        <w:t>stanowi</w:t>
      </w:r>
      <w:r w:rsidRPr="00C0544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z</w:t>
      </w:r>
      <w:r w:rsidRPr="00C05448">
        <w:rPr>
          <w:rFonts w:ascii="Calibri" w:hAnsi="Calibri"/>
          <w:b/>
        </w:rPr>
        <w:t>ałącznik nr 1</w:t>
      </w:r>
      <w:r w:rsidRPr="00C05448">
        <w:rPr>
          <w:rFonts w:ascii="Calibri" w:hAnsi="Calibri"/>
        </w:rPr>
        <w:t xml:space="preserve"> – Opis przedmiotu zamówienia.</w:t>
      </w:r>
    </w:p>
    <w:bookmarkEnd w:id="11"/>
    <w:p w:rsidR="00521C28" w:rsidRPr="005564C0" w:rsidRDefault="00521C28" w:rsidP="00521C28">
      <w:pPr>
        <w:tabs>
          <w:tab w:val="left" w:pos="851"/>
        </w:tabs>
        <w:overflowPunct w:val="0"/>
        <w:autoSpaceDE w:val="0"/>
        <w:spacing w:before="40"/>
        <w:textAlignment w:val="baseline"/>
        <w:rPr>
          <w:rFonts w:ascii="Calibri" w:hAnsi="Calibri"/>
          <w:b/>
        </w:rPr>
      </w:pPr>
    </w:p>
    <w:p w:rsidR="00521C28" w:rsidRPr="005564C0" w:rsidRDefault="00521C28" w:rsidP="00521C28">
      <w:pPr>
        <w:tabs>
          <w:tab w:val="left" w:pos="851"/>
        </w:tabs>
        <w:overflowPunct w:val="0"/>
        <w:autoSpaceDE w:val="0"/>
        <w:spacing w:before="40"/>
        <w:ind w:left="284"/>
        <w:textAlignment w:val="baseline"/>
        <w:rPr>
          <w:rFonts w:ascii="Calibri" w:hAnsi="Calibri"/>
        </w:rPr>
      </w:pPr>
    </w:p>
    <w:p w:rsidR="00521C28" w:rsidRPr="005564C0" w:rsidRDefault="00521C28" w:rsidP="00521C28">
      <w:pPr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                           </w:t>
      </w:r>
      <w:r w:rsidRPr="008871F1">
        <w:rPr>
          <w:b/>
        </w:rPr>
        <w:t>Zamawiający</w:t>
      </w:r>
      <w:r w:rsidRPr="008871F1">
        <w:rPr>
          <w:b/>
          <w:color w:val="000000"/>
        </w:rPr>
        <w:t xml:space="preserve"> </w:t>
      </w:r>
      <w:r w:rsidRPr="008871F1">
        <w:rPr>
          <w:b/>
        </w:rPr>
        <w:tab/>
      </w:r>
      <w:r w:rsidRPr="005564C0">
        <w:rPr>
          <w:rFonts w:ascii="Calibri" w:hAnsi="Calibri"/>
          <w:b/>
        </w:rPr>
        <w:t xml:space="preserve">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871F1">
        <w:rPr>
          <w:b/>
        </w:rPr>
        <w:t xml:space="preserve">   Wykonawca</w:t>
      </w:r>
    </w:p>
    <w:p w:rsidR="00521C28" w:rsidRPr="008871F1" w:rsidRDefault="00521C28" w:rsidP="00521C28">
      <w:pPr>
        <w:rPr>
          <w:rFonts w:ascii="Calibri" w:hAnsi="Calibri"/>
        </w:rPr>
      </w:pPr>
    </w:p>
    <w:p w:rsidR="00521C28" w:rsidRPr="005564C0" w:rsidRDefault="00521C28" w:rsidP="00521C28">
      <w:pPr>
        <w:rPr>
          <w:rFonts w:ascii="Calibri" w:hAnsi="Calibri"/>
          <w:b/>
        </w:rPr>
      </w:pPr>
      <w:r w:rsidRPr="008871F1">
        <w:rPr>
          <w:rFonts w:ascii="Calibri" w:hAnsi="Calibri"/>
        </w:rPr>
        <w:t xml:space="preserve">       </w:t>
      </w:r>
      <w:r w:rsidRPr="008871F1">
        <w:rPr>
          <w:rFonts w:ascii="Calibri" w:hAnsi="Calibri"/>
        </w:rPr>
        <w:tab/>
        <w:t xml:space="preserve">   ………………………………………</w:t>
      </w:r>
      <w:r w:rsidRPr="005564C0">
        <w:rPr>
          <w:rFonts w:ascii="Calibri" w:hAnsi="Calibri"/>
          <w:b/>
        </w:rPr>
        <w:tab/>
      </w:r>
      <w:r w:rsidRPr="005564C0">
        <w:rPr>
          <w:rFonts w:ascii="Calibri" w:hAnsi="Calibri"/>
          <w:b/>
        </w:rPr>
        <w:tab/>
        <w:t xml:space="preserve">               </w:t>
      </w:r>
      <w:r>
        <w:rPr>
          <w:rFonts w:ascii="Calibri" w:hAnsi="Calibri"/>
          <w:b/>
        </w:rPr>
        <w:tab/>
        <w:t xml:space="preserve">     </w:t>
      </w:r>
      <w:r w:rsidRPr="005564C0">
        <w:rPr>
          <w:rFonts w:ascii="Calibri" w:hAnsi="Calibri"/>
          <w:b/>
        </w:rPr>
        <w:t xml:space="preserve">  </w:t>
      </w:r>
      <w:r w:rsidRPr="008871F1">
        <w:rPr>
          <w:rFonts w:ascii="Calibri" w:hAnsi="Calibri"/>
        </w:rPr>
        <w:t xml:space="preserve"> …………..…..……………………</w:t>
      </w:r>
    </w:p>
    <w:p w:rsidR="00521C28" w:rsidRPr="005564C0" w:rsidRDefault="00521C28" w:rsidP="00521C28">
      <w:pPr>
        <w:jc w:val="center"/>
        <w:rPr>
          <w:rFonts w:ascii="Calibri" w:hAnsi="Calibri"/>
          <w:b/>
        </w:rPr>
      </w:pPr>
    </w:p>
    <w:p w:rsidR="00521C28" w:rsidRPr="005564C0" w:rsidRDefault="00521C28" w:rsidP="00521C28">
      <w:pPr>
        <w:jc w:val="center"/>
        <w:rPr>
          <w:rFonts w:ascii="Calibri" w:hAnsi="Calibri"/>
          <w:b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CB5C4E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DOSTAWA ENERGII ELEKTRYCZNEJ</w:t>
            </w:r>
            <w:r w:rsidR="009100C4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9100C4">
        <w:trPr>
          <w:trHeight w:val="468"/>
          <w:jc w:val="center"/>
        </w:trPr>
        <w:tc>
          <w:tcPr>
            <w:tcW w:w="10627" w:type="dxa"/>
            <w:hideMark/>
          </w:tcPr>
          <w:p w:rsidR="00F55B40" w:rsidRPr="00920317" w:rsidRDefault="00F55B40" w:rsidP="009100C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Default="00BD21E6" w:rsidP="00BD21E6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9100C4" w:rsidRDefault="009100C4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</w:p>
    <w:p w:rsidR="009100C4" w:rsidRPr="00920317" w:rsidRDefault="009100C4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100C4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100C4">
        <w:rPr>
          <w:rFonts w:eastAsia="Times New Roman" w:cs="Tahoma"/>
          <w:lang w:eastAsia="pl-PL"/>
        </w:rPr>
        <w:t xml:space="preserve">Załącznik nr 6 </w:t>
      </w:r>
      <w:bookmarkStart w:id="12" w:name="_Hlk65063549"/>
      <w:r w:rsidRPr="009100C4">
        <w:rPr>
          <w:rFonts w:eastAsia="Times New Roman" w:cs="Tahoma"/>
          <w:lang w:eastAsia="pl-PL"/>
        </w:rPr>
        <w:t>do SW</w:t>
      </w:r>
      <w:bookmarkEnd w:id="12"/>
      <w:r w:rsidR="00BF0FA4" w:rsidRPr="009100C4">
        <w:rPr>
          <w:rFonts w:eastAsia="Times New Roman" w:cs="Tahoma"/>
          <w:lang w:eastAsia="pl-PL"/>
        </w:rPr>
        <w:t xml:space="preserve">Z </w:t>
      </w:r>
    </w:p>
    <w:p w:rsidR="009100C4" w:rsidRPr="009100C4" w:rsidRDefault="009100C4" w:rsidP="009100C4">
      <w:pPr>
        <w:jc w:val="center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9100C4">
        <w:rPr>
          <w:rFonts w:eastAsia="Times New Roman"/>
          <w:b/>
          <w:bCs/>
          <w:sz w:val="24"/>
          <w:szCs w:val="24"/>
          <w:u w:val="single"/>
          <w:lang w:eastAsia="pl-PL"/>
        </w:rPr>
        <w:lastRenderedPageBreak/>
        <w:t>INFORMACJA  O  PRZETWARZANIU   DANYCH   OSOBOWYCH  WYKONAWCÓW  USŁUG</w:t>
      </w:r>
      <w:r w:rsidRPr="009100C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9100C4">
        <w:rPr>
          <w:rFonts w:eastAsia="Times New Roman"/>
          <w:b/>
          <w:bCs/>
          <w:sz w:val="12"/>
          <w:szCs w:val="12"/>
          <w:lang w:eastAsia="pl-PL"/>
        </w:rPr>
        <w:t xml:space="preserve"> </w:t>
      </w:r>
    </w:p>
    <w:p w:rsidR="009100C4" w:rsidRDefault="009100C4" w:rsidP="009100C4">
      <w:pPr>
        <w:autoSpaceDE w:val="0"/>
        <w:autoSpaceDN w:val="0"/>
        <w:adjustRightInd w:val="0"/>
        <w:spacing w:after="120"/>
        <w:rPr>
          <w:rFonts w:ascii="Times New Roman" w:eastAsia="Times New Roman" w:hAnsi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Zgodnie z art. 13 ust. 1 i ust. 2 </w:t>
      </w:r>
      <w:r w:rsidRPr="009100C4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9100C4">
        <w:rPr>
          <w:rFonts w:eastAsia="Times New Roman"/>
          <w:lang w:eastAsia="pl-PL"/>
        </w:rPr>
        <w:t xml:space="preserve"> informuję, że</w:t>
      </w:r>
      <w:r w:rsidRPr="005D236B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9100C4" w:rsidRPr="007126AB" w:rsidRDefault="008B01FD" w:rsidP="009100C4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  <w:lang w:eastAsia="pl-PL"/>
        </w:rPr>
      </w:pPr>
      <w:r w:rsidRPr="008B01FD">
        <w:rPr>
          <w:rFonts w:ascii="Times New Roman" w:eastAsia="Times New Roman" w:hAnsi="Times New Roman"/>
          <w:noProof/>
          <w:sz w:val="12"/>
          <w:szCs w:val="12"/>
          <w:lang w:eastAsia="pl-PL"/>
        </w:rPr>
        <w:pict>
          <v:group id="_x0000_s1029" style="position:absolute;left:0;text-align:left;margin-left:-22.3pt;margin-top:13.65pt;width:565.85pt;height:81.9pt;z-index:-251655168" coordorigin="263,1739" coordsize="11317,17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3;top:1739;width:11317;height:1776;mso-width-relative:margin;mso-height-relative:margin" fillcolor="#b6dde8">
              <v:textbox style="layout-flow:vertical;mso-layout-flow-alt:bottom-to-top;mso-next-textbox:#_x0000_s1030">
                <w:txbxContent>
                  <w:p w:rsidR="009100C4" w:rsidRDefault="009100C4" w:rsidP="009100C4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99;top:1739;width:0;height:1776;flip:y" o:connectortype="straight"/>
          </v:group>
        </w:pict>
      </w:r>
    </w:p>
    <w:p w:rsidR="009100C4" w:rsidRPr="009100C4" w:rsidRDefault="009100C4" w:rsidP="009100C4">
      <w:pPr>
        <w:numPr>
          <w:ilvl w:val="0"/>
          <w:numId w:val="46"/>
        </w:numPr>
        <w:spacing w:before="120"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Administratorem Pani/Pana danych osobowych jest</w:t>
      </w:r>
      <w:r w:rsidRPr="009100C4">
        <w:t xml:space="preserve"> Szpital Specjalistyczny im. Stanisława Staszica w  Pile przy ul. Rydygiera 1. Tel. 67 2106555, e-mail: wszpila@pi.onet.pl , </w:t>
      </w:r>
      <w:proofErr w:type="spellStart"/>
      <w:r w:rsidRPr="009100C4">
        <w:t>Fax</w:t>
      </w:r>
      <w:proofErr w:type="spellEnd"/>
      <w:r w:rsidRPr="009100C4">
        <w:t>:   67 21 24 085, reprezentowany przez Dyrektora.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Inspektor ochrony danych w </w:t>
      </w:r>
      <w:r w:rsidRPr="009100C4">
        <w:t>Szpitalu Specjalistycznym w  Pile:</w:t>
      </w:r>
      <w:r w:rsidRPr="009100C4">
        <w:rPr>
          <w:rFonts w:eastAsia="Times New Roman"/>
          <w:lang w:eastAsia="pl-PL"/>
        </w:rPr>
        <w:t xml:space="preserve"> tel. 67 2106669, e-mail: iod@szpitalpila.pl , siedziba: </w:t>
      </w:r>
      <w:r w:rsidRPr="009100C4">
        <w:t>pokój D036 na parterze budynku „D”</w:t>
      </w:r>
      <w:r w:rsidRPr="009100C4">
        <w:rPr>
          <w:rFonts w:eastAsia="Times New Roman"/>
          <w:lang w:eastAsia="pl-PL"/>
        </w:rPr>
        <w:t>.</w:t>
      </w:r>
    </w:p>
    <w:p w:rsidR="009100C4" w:rsidRPr="009100C4" w:rsidRDefault="008B01FD" w:rsidP="009100C4">
      <w:pPr>
        <w:ind w:left="697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>
          <v:group id="_x0000_s1026" style="position:absolute;left:0;text-align:left;margin-left:-22.3pt;margin-top:18.4pt;width:565.85pt;height:126pt;z-index:-251656192" coordorigin="263,3631" coordsize="11317,2522">
            <v:shape id="_x0000_s1027" type="#_x0000_t202" style="position:absolute;left:263;top:3631;width:11317;height:2522;mso-width-relative:margin;mso-height-relative:margin" fillcolor="#9f6">
              <v:textbox style="layout-flow:vertical;mso-layout-flow-alt:bottom-to-top">
                <w:txbxContent>
                  <w:p w:rsidR="009100C4" w:rsidRDefault="009100C4" w:rsidP="009100C4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_x0000_s1028" type="#_x0000_t32" style="position:absolute;left:899;top:3631;width:10;height:2522" o:connectortype="straight"/>
          </v:group>
        </w:pict>
      </w:r>
    </w:p>
    <w:p w:rsidR="009100C4" w:rsidRPr="009100C4" w:rsidRDefault="009100C4" w:rsidP="009100C4">
      <w:pPr>
        <w:numPr>
          <w:ilvl w:val="0"/>
          <w:numId w:val="46"/>
        </w:numPr>
        <w:spacing w:before="120" w:after="0" w:line="240" w:lineRule="auto"/>
        <w:ind w:left="697" w:hanging="340"/>
        <w:jc w:val="left"/>
      </w:pPr>
      <w:r w:rsidRPr="009100C4">
        <w:t>Przetwarzanie danych osobowych odbywa się zgodnie z: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jc w:val="left"/>
        <w:rPr>
          <w:rFonts w:eastAsia="Times New Roman"/>
          <w:color w:val="000000"/>
          <w:lang w:eastAsia="pl-PL"/>
        </w:rPr>
      </w:pPr>
      <w:r w:rsidRPr="009100C4">
        <w:rPr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eastAsia="Times New Roman"/>
          <w:color w:val="000000"/>
          <w:lang w:eastAsia="pl-PL"/>
        </w:rPr>
      </w:pPr>
      <w:r w:rsidRPr="009100C4">
        <w:t xml:space="preserve">Ustawą z dnia 10 maja 2018 r. o ochronie danych osobowych </w:t>
      </w:r>
      <w:r w:rsidRPr="009100C4">
        <w:rPr>
          <w:lang w:eastAsia="pl-PL"/>
        </w:rPr>
        <w:t>i przepisami wykonawczymi do tej ustawy;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lang w:eastAsia="pl-PL"/>
        </w:rPr>
      </w:pPr>
      <w:r w:rsidRPr="009100C4">
        <w:rPr>
          <w:lang w:eastAsia="pl-PL"/>
        </w:rPr>
        <w:t>Kodeksem cywilnym;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left"/>
      </w:pPr>
      <w:r w:rsidRPr="009100C4">
        <w:rPr>
          <w:lang w:eastAsia="pl-PL"/>
        </w:rPr>
        <w:t>Ustawą z 15 kwietnia 2011 r. o działalności leczniczej;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jc w:val="left"/>
        <w:rPr>
          <w:rFonts w:eastAsia="Times New Roman"/>
          <w:lang w:eastAsia="pl-PL"/>
        </w:rPr>
      </w:pPr>
      <w:r w:rsidRPr="009100C4">
        <w:t>Ustawą z 14 lipca 1983 r. o narodowym zasobie archiwalnym i archiwach.</w:t>
      </w:r>
    </w:p>
    <w:p w:rsidR="009100C4" w:rsidRPr="009100C4" w:rsidRDefault="008B01FD" w:rsidP="009100C4">
      <w:pPr>
        <w:pStyle w:val="Akapitzlist"/>
        <w:autoSpaceDE w:val="0"/>
        <w:autoSpaceDN w:val="0"/>
        <w:adjustRightInd w:val="0"/>
        <w:ind w:left="1134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>
          <v:group id="_x0000_s1032" style="position:absolute;left:0;text-align:left;margin-left:-22.3pt;margin-top:17.95pt;width:565.85pt;height:184.8pt;z-index:-251654144" coordorigin="263,6327" coordsize="11317,3321">
            <v:shape id="_x0000_s1033" type="#_x0000_t202" style="position:absolute;left:263;top:6327;width:11317;height:3321;mso-width-relative:margin;mso-height-relative:margin" fillcolor="#fbd4b4">
              <v:textbox style="layout-flow:vertical;mso-layout-flow-alt:bottom-to-top">
                <w:txbxContent>
                  <w:p w:rsidR="009100C4" w:rsidRDefault="009100C4" w:rsidP="009100C4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_x0000_s1034" type="#_x0000_t32" style="position:absolute;left:909;top:6327;width:0;height:3321" o:connectortype="straight"/>
          </v:group>
        </w:pic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Dane osobowe przetwarzane będą w celu związanym z postępowaniem o udzielenie zamówienia publicznego i realizacją </w:t>
      </w:r>
      <w:r w:rsidRPr="009100C4">
        <w:t>umowy na świadczenie usług dla Szpitala.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Odbiorcą danych osobowych będą </w:t>
      </w:r>
      <w:r w:rsidRPr="009100C4">
        <w:rPr>
          <w:u w:val="single"/>
        </w:rPr>
        <w:t>ustawowo uprawnione podmioty</w:t>
      </w:r>
      <w:r w:rsidRPr="009100C4">
        <w:t>, min. ZUS, NFZ, Sąd, Prokurator, i  inne</w:t>
      </w:r>
      <w:r w:rsidRPr="009100C4">
        <w:rPr>
          <w:rFonts w:eastAsia="Times New Roman"/>
          <w:lang w:eastAsia="pl-PL"/>
        </w:rPr>
        <w:t>.</w:t>
      </w:r>
    </w:p>
    <w:p w:rsidR="009100C4" w:rsidRPr="009100C4" w:rsidRDefault="009100C4" w:rsidP="009100C4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Dane osobowe będą przechowywane przez okres:</w:t>
      </w:r>
    </w:p>
    <w:p w:rsidR="009100C4" w:rsidRPr="009100C4" w:rsidRDefault="009100C4" w:rsidP="009100C4">
      <w:pPr>
        <w:numPr>
          <w:ilvl w:val="1"/>
          <w:numId w:val="46"/>
        </w:numPr>
        <w:spacing w:after="0" w:line="240" w:lineRule="auto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w odniesieniu do umów – 10 lat od dnia rozwiązania umowy.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 xml:space="preserve">Podanie danych osobowych jest wymogiem w celu przeprowadzenia przetargu i podpisania umowy. 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 xml:space="preserve">Dane nie będą wykorzystywane do </w:t>
      </w:r>
      <w:r w:rsidRPr="009100C4">
        <w:rPr>
          <w:rStyle w:val="Teksttreci4"/>
          <w:rFonts w:asciiTheme="minorHAnsi" w:hAnsiTheme="minorHAnsi"/>
          <w:b w:val="0"/>
          <w:bCs w:val="0"/>
          <w:sz w:val="22"/>
          <w:szCs w:val="22"/>
        </w:rPr>
        <w:t>zautomatyzowanego podejmowania decyzji,</w:t>
      </w:r>
      <w:r w:rsidRPr="009100C4">
        <w:rPr>
          <w:rFonts w:eastAsia="Times New Roman"/>
          <w:lang w:eastAsia="pl-PL"/>
        </w:rPr>
        <w:t xml:space="preserve"> w tym również w formie profilowania</w:t>
      </w:r>
      <w:r w:rsidRPr="009100C4">
        <w:rPr>
          <w:rFonts w:eastAsia="Times New Roman"/>
          <w:vertAlign w:val="superscript"/>
          <w:lang w:eastAsia="pl-PL"/>
        </w:rPr>
        <w:t>*</w:t>
      </w:r>
      <w:r w:rsidRPr="009100C4">
        <w:rPr>
          <w:rFonts w:eastAsia="Times New Roman"/>
          <w:lang w:eastAsia="pl-PL"/>
        </w:rPr>
        <w:t>.</w:t>
      </w:r>
    </w:p>
    <w:p w:rsidR="009100C4" w:rsidRPr="009100C4" w:rsidRDefault="009100C4" w:rsidP="009100C4">
      <w:pPr>
        <w:numPr>
          <w:ilvl w:val="0"/>
          <w:numId w:val="46"/>
        </w:numPr>
        <w:spacing w:after="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>Dane osobowe nie będą przekazywane do państwa trzeciego lub organizacji międzynarodowej.</w:t>
      </w:r>
    </w:p>
    <w:p w:rsidR="009100C4" w:rsidRPr="009100C4" w:rsidRDefault="008B01FD" w:rsidP="009100C4">
      <w:pPr>
        <w:ind w:left="697"/>
      </w:pPr>
      <w:r w:rsidRPr="008B01FD">
        <w:rPr>
          <w:rFonts w:eastAsia="Times New Roman"/>
          <w:noProof/>
          <w:lang w:eastAsia="pl-PL"/>
        </w:rPr>
        <w:pict>
          <v:group id="_x0000_s1035" style="position:absolute;left:0;text-align:left;margin-left:-22.3pt;margin-top:18.05pt;width:565.85pt;height:205.4pt;z-index:-251653120" coordorigin="263,9819" coordsize="11317,3756">
            <v:shape id="_x0000_s1036" type="#_x0000_t202" style="position:absolute;left:263;top:9819;width:11317;height:3756;mso-width-relative:margin;mso-height-relative:margin" fillcolor="#ccc0d9">
              <v:textbox style="layout-flow:vertical;mso-layout-flow-alt:bottom-to-top">
                <w:txbxContent>
                  <w:p w:rsidR="009100C4" w:rsidRDefault="009100C4" w:rsidP="009100C4">
                    <w:pPr>
                      <w:jc w:val="center"/>
                    </w:pPr>
                    <w:r w:rsidRPr="009100C4">
                      <w:t>TWOJE  PRAWA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7" type="#_x0000_t32" style="position:absolute;left:909;top:9819;width:0;height:3756" o:connectortype="straight"/>
          </v:group>
        </w:pict>
      </w:r>
      <w:r w:rsidR="009100C4" w:rsidRPr="009100C4">
        <w:rPr>
          <w:rFonts w:eastAsia="Times New Roman"/>
          <w:lang w:eastAsia="pl-PL"/>
        </w:rPr>
        <w:t xml:space="preserve"> 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Posiada Pani/Pan prawo: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rPr>
          <w:rFonts w:eastAsia="Times New Roman"/>
          <w:lang w:eastAsia="pl-PL"/>
        </w:rPr>
        <w:t xml:space="preserve">do dostępu do treści swoich danych, </w:t>
      </w:r>
      <w:r w:rsidRPr="009100C4">
        <w:t xml:space="preserve">sprostowania danych osobowych; 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>usunięcia danych – jest to możliwe po upływie okresu przechowywania dokumentacji przetargowej i umów;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>ograniczenia przetwarzania danych – o ile nie jest to sprzeczne z w/w ustawami;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>przeniesienia danych do wskazanego administratora danych;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 xml:space="preserve">sprzeciwu do przetwarzania danych – o ile nie jest to sprzeczne z w/w ustawami; 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t>cofnięcia zgody na przetwarzanie danych osobowych w dowolnym momencie – o ile nie jest to sprzeczne z w/w ustawami;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:rsidR="009100C4" w:rsidRPr="009100C4" w:rsidRDefault="009100C4" w:rsidP="009100C4">
      <w:pPr>
        <w:spacing w:after="120"/>
        <w:rPr>
          <w:rFonts w:eastAsia="Times New Roman"/>
          <w:sz w:val="20"/>
          <w:szCs w:val="20"/>
          <w:lang w:eastAsia="pl-PL"/>
        </w:rPr>
      </w:pPr>
      <w:r w:rsidRPr="009100C4">
        <w:rPr>
          <w:rFonts w:eastAsia="Times New Roman"/>
          <w:sz w:val="20"/>
          <w:szCs w:val="20"/>
          <w:lang w:eastAsia="pl-PL"/>
        </w:rPr>
        <w:t xml:space="preserve">* - Profilowanie oznacza dowolna formę zautomatyzowanego przetwarzania danych osobowych, które polega na wykorzystaniu danych osobowych do oceny niektórych czynników osobowych osoby fizycznej, w szczególności do analizy lub </w:t>
      </w:r>
      <w:r w:rsidRPr="009100C4">
        <w:rPr>
          <w:rFonts w:eastAsia="Times New Roman"/>
          <w:sz w:val="20"/>
          <w:szCs w:val="20"/>
          <w:lang w:eastAsia="pl-PL"/>
        </w:rPr>
        <w:lastRenderedPageBreak/>
        <w:t>prognozy</w:t>
      </w:r>
      <w:r w:rsidRPr="007B1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0C4">
        <w:rPr>
          <w:rFonts w:eastAsia="Times New Roman"/>
          <w:sz w:val="20"/>
          <w:szCs w:val="20"/>
          <w:lang w:eastAsia="pl-PL"/>
        </w:rPr>
        <w:t>aspektów dot. pracy, tej osoby fizycznej, jej sytuacji ekonomicznej, zdrowia, osobistych preferencji, zainteresowań, wiarygodności, zachowania, lokalizacji lub przemieszczania się.</w:t>
      </w:r>
    </w:p>
    <w:p w:rsidR="009100C4" w:rsidRPr="009100C4" w:rsidRDefault="009100C4" w:rsidP="009100C4">
      <w:pPr>
        <w:spacing w:after="120"/>
        <w:rPr>
          <w:sz w:val="20"/>
          <w:szCs w:val="20"/>
        </w:rPr>
      </w:pPr>
      <w:r w:rsidRPr="009100C4">
        <w:rPr>
          <w:sz w:val="20"/>
          <w:szCs w:val="20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9100C4" w:rsidRPr="00920317" w:rsidRDefault="009100C4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:rsidR="001962DF" w:rsidRDefault="00CB5C4E" w:rsidP="00CB5C4E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</w:t>
      </w: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D9" w:rsidRDefault="005366D9" w:rsidP="003B109B">
      <w:pPr>
        <w:spacing w:after="0" w:line="240" w:lineRule="auto"/>
      </w:pPr>
      <w:r>
        <w:separator/>
      </w:r>
    </w:p>
  </w:endnote>
  <w:endnote w:type="continuationSeparator" w:id="1">
    <w:p w:rsidR="005366D9" w:rsidRDefault="005366D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D9" w:rsidRDefault="005366D9" w:rsidP="003B109B">
      <w:pPr>
        <w:spacing w:after="0" w:line="240" w:lineRule="auto"/>
      </w:pPr>
      <w:r>
        <w:separator/>
      </w:r>
    </w:p>
  </w:footnote>
  <w:footnote w:type="continuationSeparator" w:id="1">
    <w:p w:rsidR="005366D9" w:rsidRDefault="005366D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D9" w:rsidRPr="00754D2C" w:rsidRDefault="005366D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906A5B">
      <w:rPr>
        <w:rFonts w:ascii="Calibri" w:eastAsia="Times New Roman" w:hAnsi="Calibri" w:cs="Times New Roman"/>
        <w:i/>
        <w:iCs/>
        <w:sz w:val="16"/>
        <w:szCs w:val="16"/>
      </w:rPr>
      <w:t>FZP.II-241/88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17B850E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color w:val="auto"/>
      </w:rPr>
    </w:lvl>
  </w:abstractNum>
  <w:abstractNum w:abstractNumId="3">
    <w:nsid w:val="00000004"/>
    <w:multiLevelType w:val="multilevel"/>
    <w:tmpl w:val="978A0FB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</w:abstractNum>
  <w:abstractNum w:abstractNumId="7">
    <w:nsid w:val="0000000D"/>
    <w:multiLevelType w:val="singleLevel"/>
    <w:tmpl w:val="B2C47FC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8">
    <w:nsid w:val="0000000F"/>
    <w:multiLevelType w:val="singleLevel"/>
    <w:tmpl w:val="74C06E1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6E7244"/>
    <w:multiLevelType w:val="hybridMultilevel"/>
    <w:tmpl w:val="CA5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D76CD1"/>
    <w:multiLevelType w:val="multilevel"/>
    <w:tmpl w:val="9A66A030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E3A54"/>
    <w:multiLevelType w:val="multilevel"/>
    <w:tmpl w:val="CA327E5C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63" w:hanging="403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36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60C05"/>
    <w:multiLevelType w:val="multilevel"/>
    <w:tmpl w:val="96D84CF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24CE9"/>
    <w:multiLevelType w:val="hybridMultilevel"/>
    <w:tmpl w:val="51FA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74385"/>
    <w:multiLevelType w:val="multilevel"/>
    <w:tmpl w:val="C9B837B6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7"/>
  </w:num>
  <w:num w:numId="7">
    <w:abstractNumId w:val="18"/>
  </w:num>
  <w:num w:numId="8">
    <w:abstractNumId w:val="41"/>
  </w:num>
  <w:num w:numId="9">
    <w:abstractNumId w:val="1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9"/>
  </w:num>
  <w:num w:numId="20">
    <w:abstractNumId w:val="27"/>
  </w:num>
  <w:num w:numId="21">
    <w:abstractNumId w:val="15"/>
  </w:num>
  <w:num w:numId="22">
    <w:abstractNumId w:val="26"/>
  </w:num>
  <w:num w:numId="23">
    <w:abstractNumId w:val="23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22"/>
  </w:num>
  <w:num w:numId="40">
    <w:abstractNumId w:val="30"/>
  </w:num>
  <w:num w:numId="41">
    <w:abstractNumId w:val="43"/>
  </w:num>
  <w:num w:numId="42">
    <w:abstractNumId w:val="16"/>
  </w:num>
  <w:num w:numId="43">
    <w:abstractNumId w:val="42"/>
  </w:num>
  <w:num w:numId="44">
    <w:abstractNumId w:val="10"/>
  </w:num>
  <w:num w:numId="45">
    <w:abstractNumId w:val="14"/>
  </w:num>
  <w:num w:numId="46">
    <w:abstractNumId w:val="33"/>
  </w:num>
  <w:num w:numId="47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20F6"/>
    <w:rsid w:val="000971E3"/>
    <w:rsid w:val="000A3F81"/>
    <w:rsid w:val="000D55E8"/>
    <w:rsid w:val="000E5B85"/>
    <w:rsid w:val="000E7665"/>
    <w:rsid w:val="000F6E71"/>
    <w:rsid w:val="001037F9"/>
    <w:rsid w:val="00110788"/>
    <w:rsid w:val="00114BAE"/>
    <w:rsid w:val="00134B19"/>
    <w:rsid w:val="00147ECE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72D9"/>
    <w:rsid w:val="0030778A"/>
    <w:rsid w:val="00314D08"/>
    <w:rsid w:val="00337E92"/>
    <w:rsid w:val="00340019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402A4B"/>
    <w:rsid w:val="004047A8"/>
    <w:rsid w:val="004445A3"/>
    <w:rsid w:val="00460A76"/>
    <w:rsid w:val="00466D68"/>
    <w:rsid w:val="00471681"/>
    <w:rsid w:val="00473261"/>
    <w:rsid w:val="004E0C75"/>
    <w:rsid w:val="00521C28"/>
    <w:rsid w:val="005351F2"/>
    <w:rsid w:val="005366D9"/>
    <w:rsid w:val="00540B8A"/>
    <w:rsid w:val="00543636"/>
    <w:rsid w:val="00543B05"/>
    <w:rsid w:val="0054615C"/>
    <w:rsid w:val="00572D34"/>
    <w:rsid w:val="005874B3"/>
    <w:rsid w:val="005A584A"/>
    <w:rsid w:val="005A6430"/>
    <w:rsid w:val="005C4907"/>
    <w:rsid w:val="005C4F8B"/>
    <w:rsid w:val="005D31D8"/>
    <w:rsid w:val="005E7A5C"/>
    <w:rsid w:val="005F63BB"/>
    <w:rsid w:val="00613CC6"/>
    <w:rsid w:val="0061568E"/>
    <w:rsid w:val="00616328"/>
    <w:rsid w:val="00684207"/>
    <w:rsid w:val="006A2BB4"/>
    <w:rsid w:val="006A65EF"/>
    <w:rsid w:val="006C45FC"/>
    <w:rsid w:val="006C4F3E"/>
    <w:rsid w:val="006D4C6B"/>
    <w:rsid w:val="006E12DC"/>
    <w:rsid w:val="006E3F49"/>
    <w:rsid w:val="006F1C67"/>
    <w:rsid w:val="00706E27"/>
    <w:rsid w:val="0071192C"/>
    <w:rsid w:val="007148A5"/>
    <w:rsid w:val="0072472E"/>
    <w:rsid w:val="0072620F"/>
    <w:rsid w:val="00731191"/>
    <w:rsid w:val="007544F8"/>
    <w:rsid w:val="00754D2C"/>
    <w:rsid w:val="00757987"/>
    <w:rsid w:val="00771ECE"/>
    <w:rsid w:val="0077399A"/>
    <w:rsid w:val="00786DAB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33F1"/>
    <w:rsid w:val="008356FE"/>
    <w:rsid w:val="00837EEF"/>
    <w:rsid w:val="00840447"/>
    <w:rsid w:val="0085154B"/>
    <w:rsid w:val="008546EF"/>
    <w:rsid w:val="008871F1"/>
    <w:rsid w:val="0088761A"/>
    <w:rsid w:val="008B01FD"/>
    <w:rsid w:val="008C796A"/>
    <w:rsid w:val="008F43D7"/>
    <w:rsid w:val="00902E13"/>
    <w:rsid w:val="00903A3E"/>
    <w:rsid w:val="00906A5B"/>
    <w:rsid w:val="009100C4"/>
    <w:rsid w:val="00917738"/>
    <w:rsid w:val="00920317"/>
    <w:rsid w:val="00935E0D"/>
    <w:rsid w:val="0094301A"/>
    <w:rsid w:val="009578ED"/>
    <w:rsid w:val="00960232"/>
    <w:rsid w:val="00966682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3D25"/>
    <w:rsid w:val="00AE7443"/>
    <w:rsid w:val="00B10258"/>
    <w:rsid w:val="00B11C97"/>
    <w:rsid w:val="00B16837"/>
    <w:rsid w:val="00B310E8"/>
    <w:rsid w:val="00B45D1D"/>
    <w:rsid w:val="00B469E5"/>
    <w:rsid w:val="00B5054F"/>
    <w:rsid w:val="00B74FA0"/>
    <w:rsid w:val="00B83D5F"/>
    <w:rsid w:val="00B85BAA"/>
    <w:rsid w:val="00B87753"/>
    <w:rsid w:val="00B91BE0"/>
    <w:rsid w:val="00BA0A24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7E46"/>
    <w:rsid w:val="00CA512F"/>
    <w:rsid w:val="00CA589D"/>
    <w:rsid w:val="00CB4DAA"/>
    <w:rsid w:val="00CB5C4E"/>
    <w:rsid w:val="00CD37C8"/>
    <w:rsid w:val="00CD7BE7"/>
    <w:rsid w:val="00CE3467"/>
    <w:rsid w:val="00CE3474"/>
    <w:rsid w:val="00CF2EBD"/>
    <w:rsid w:val="00D03069"/>
    <w:rsid w:val="00D05CB9"/>
    <w:rsid w:val="00D4278D"/>
    <w:rsid w:val="00D56745"/>
    <w:rsid w:val="00D70C6A"/>
    <w:rsid w:val="00D8263C"/>
    <w:rsid w:val="00D85184"/>
    <w:rsid w:val="00DC4F3D"/>
    <w:rsid w:val="00DF01D2"/>
    <w:rsid w:val="00DF06CC"/>
    <w:rsid w:val="00DF2920"/>
    <w:rsid w:val="00DF2EE2"/>
    <w:rsid w:val="00E02BF3"/>
    <w:rsid w:val="00E10461"/>
    <w:rsid w:val="00E106FB"/>
    <w:rsid w:val="00E561AC"/>
    <w:rsid w:val="00E623C6"/>
    <w:rsid w:val="00E714F9"/>
    <w:rsid w:val="00E73C1A"/>
    <w:rsid w:val="00E8164F"/>
    <w:rsid w:val="00E84E0F"/>
    <w:rsid w:val="00EC358B"/>
    <w:rsid w:val="00ED45BA"/>
    <w:rsid w:val="00F104CE"/>
    <w:rsid w:val="00F30262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  <o:rules v:ext="edit">
        <o:r id="V:Rule5" type="connector" idref="#_x0000_s1028"/>
        <o:r id="V:Rule6" type="connector" idref="#_x0000_s1034"/>
        <o:r id="V:Rule7" type="connector" idref="#_x0000_s1031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9100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57B7-D1EE-4001-ACA6-78E8ABD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4709</Words>
  <Characters>28255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52</cp:revision>
  <cp:lastPrinted>2021-12-01T11:45:00Z</cp:lastPrinted>
  <dcterms:created xsi:type="dcterms:W3CDTF">2021-10-13T08:41:00Z</dcterms:created>
  <dcterms:modified xsi:type="dcterms:W3CDTF">2021-12-15T09:46:00Z</dcterms:modified>
</cp:coreProperties>
</file>