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789"/>
        <w:gridCol w:w="6801"/>
      </w:tblGrid>
      <w:tr w:rsidR="008178C6" w:rsidRPr="008178C6" w:rsidTr="00F73012">
        <w:tc>
          <w:tcPr>
            <w:tcW w:w="0" w:type="auto"/>
            <w:shd w:val="clear" w:color="auto" w:fill="FFFFFF"/>
          </w:tcPr>
          <w:p w:rsidR="008178C6" w:rsidRPr="008178C6" w:rsidRDefault="004C6E92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/>
                <w:sz w:val="22"/>
                <w:szCs w:val="22"/>
              </w:rPr>
              <w:t>Wymagane minimalne parametry techniczne laptopów</w:t>
            </w:r>
          </w:p>
          <w:p w:rsidR="008178C6" w:rsidRPr="008178C6" w:rsidRDefault="008178C6" w:rsidP="008178C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</w:t>
            </w:r>
            <w:r w:rsidRPr="008178C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ofercie wymagane jest podanie producenta i modelu oferowanego laptopa.</w:t>
            </w:r>
            <w:r w:rsidR="004E39D9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 xml:space="preserve">Wymaganie spełnia np. </w:t>
            </w:r>
            <w:proofErr w:type="spellStart"/>
            <w:r w:rsidR="004E39D9" w:rsidRPr="004E39D9">
              <w:rPr>
                <w:rFonts w:asciiTheme="majorHAnsi" w:hAnsiTheme="majorHAnsi" w:cstheme="majorHAnsi"/>
                <w:b/>
                <w:sz w:val="22"/>
                <w:szCs w:val="22"/>
              </w:rPr>
              <w:t>ThinkPad</w:t>
            </w:r>
            <w:proofErr w:type="spellEnd"/>
            <w:r w:rsidR="004E39D9" w:rsidRPr="004E39D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L14 Gen 5 (Intel) 21L1002LPB</w:t>
            </w:r>
          </w:p>
        </w:tc>
      </w:tr>
      <w:tr w:rsidR="008178C6" w:rsidRPr="008178C6" w:rsidTr="00F73012">
        <w:tc>
          <w:tcPr>
            <w:tcW w:w="0" w:type="auto"/>
            <w:shd w:val="clear" w:color="auto" w:fill="FFFFFF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Ekran</w:t>
            </w:r>
          </w:p>
        </w:tc>
        <w:tc>
          <w:tcPr>
            <w:tcW w:w="6801" w:type="dxa"/>
            <w:shd w:val="clear" w:color="auto" w:fill="FFFFFF"/>
            <w:vAlign w:val="center"/>
          </w:tcPr>
          <w:p w:rsidR="008178C6" w:rsidRPr="008178C6" w:rsidRDefault="008178C6" w:rsidP="00F73012">
            <w:pPr>
              <w:jc w:val="both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14” LED IPS WUXGA o rozdzielczości 1920 x 1200, z powłoką matową, nie dopuszcza się matryc typu "</w:t>
            </w:r>
            <w:proofErr w:type="spellStart"/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glare</w:t>
            </w:r>
            <w:proofErr w:type="spellEnd"/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". Klapa komputera otwierana do 180 stopni.</w:t>
            </w:r>
          </w:p>
        </w:tc>
      </w:tr>
      <w:tr w:rsidR="008178C6" w:rsidRPr="008178C6" w:rsidTr="00F73012">
        <w:trPr>
          <w:trHeight w:val="876"/>
        </w:trPr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Wydajność/ Procesor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Procesor 1</w:t>
            </w:r>
            <w:r w:rsidR="004C6E92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2</w:t>
            </w:r>
            <w:r w:rsidRPr="008178C6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-rdzeniowy, 1</w:t>
            </w:r>
            <w:r w:rsidR="004C6E92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4</w:t>
            </w:r>
            <w:r w:rsidRPr="008178C6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 xml:space="preserve">-wątkowy, uzyskujący wynik co najmniej 17000 punktów w teście 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8178C6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 xml:space="preserve"> - CPU Mark według wyników procesorów publikowanych na stronie http://www.cpubenchmark.net/cpu_list.php (na dzień nie dawniej niż 01.05.2024). 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8178C6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W ofercie wymagane podanie producenta i modelu oferowanego procesora.</w:t>
            </w:r>
            <w:r w:rsidRPr="008178C6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Chipset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Zaprojektowany oraz wykonany do pracy w komputerach przenośnych, rekomendowany przez producenta procesora.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Obudowa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Wskaźniki diodowe (baterii oraz zasilania).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Wbudowane głośniki stereo 2x 2W, oraz mikrofon.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Pamięć RAM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1x 16GB DDR5 (pamięć RAM rozszerzalna do 64GB). 1 slot wolny.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Dysk twardy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sv-SE" w:eastAsia="en-US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  <w:lang w:val="sv-SE" w:eastAsia="en-US"/>
              </w:rPr>
              <w:t>1x 1024 GB PCIe NVMe SSD.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Zintegrowana z procesorem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Karta dźwiękowa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Karta dźwiękowa zgodna z Intel High Definition Audio.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Połączenia 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br/>
              <w:t>i karty sieciowe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Karta sieciowa LAN 10/100/1000</w:t>
            </w:r>
          </w:p>
          <w:p w:rsidR="008178C6" w:rsidRPr="008178C6" w:rsidRDefault="008178C6" w:rsidP="00F730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Wifi 6E wraz z Bluetooth 5.1</w:t>
            </w:r>
          </w:p>
          <w:p w:rsidR="008178C6" w:rsidRPr="008178C6" w:rsidRDefault="008178C6" w:rsidP="00F730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Technologia MU-MIMO 2x2 </w:t>
            </w:r>
          </w:p>
          <w:p w:rsidR="008178C6" w:rsidRPr="008178C6" w:rsidRDefault="008178C6" w:rsidP="00F7301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Wbudowany modem LTE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Porty/złącza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(wbudowane)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2 x USB-C </w:t>
            </w:r>
            <w:r w:rsidRPr="008178C6">
              <w:rPr>
                <w:rFonts w:asciiTheme="majorHAnsi" w:hAnsiTheme="majorHAnsi" w:cstheme="majorHAnsi"/>
                <w:sz w:val="22"/>
                <w:szCs w:val="22"/>
                <w:lang w:eastAsia="zh-TW"/>
              </w:rPr>
              <w:t xml:space="preserve">(z możliwością ładowania urządzenia, wsparciem dla technologii </w:t>
            </w:r>
            <w:proofErr w:type="spellStart"/>
            <w:r w:rsidRPr="008178C6">
              <w:rPr>
                <w:rFonts w:asciiTheme="majorHAnsi" w:hAnsiTheme="majorHAnsi" w:cstheme="majorHAnsi"/>
                <w:sz w:val="22"/>
                <w:szCs w:val="22"/>
                <w:lang w:eastAsia="zh-TW"/>
              </w:rPr>
              <w:t>DisplayPort</w:t>
            </w:r>
            <w:proofErr w:type="spellEnd"/>
            <w:r w:rsidRPr="008178C6">
              <w:rPr>
                <w:rFonts w:asciiTheme="majorHAnsi" w:hAnsiTheme="majorHAnsi" w:cstheme="maj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8178C6">
              <w:rPr>
                <w:rFonts w:asciiTheme="majorHAnsi" w:hAnsiTheme="majorHAnsi" w:cstheme="majorHAnsi"/>
                <w:sz w:val="22"/>
                <w:szCs w:val="22"/>
                <w:lang w:eastAsia="zh-TW"/>
              </w:rPr>
              <w:t>over</w:t>
            </w:r>
            <w:proofErr w:type="spellEnd"/>
            <w:r w:rsidRPr="008178C6">
              <w:rPr>
                <w:rFonts w:asciiTheme="majorHAnsi" w:hAnsiTheme="majorHAnsi" w:cstheme="majorHAnsi"/>
                <w:sz w:val="22"/>
                <w:szCs w:val="22"/>
                <w:lang w:eastAsia="zh-TW"/>
              </w:rPr>
              <w:t xml:space="preserve"> USB-C i wsparciem dla standardu </w:t>
            </w:r>
            <w:proofErr w:type="spellStart"/>
            <w:r w:rsidRPr="008178C6">
              <w:rPr>
                <w:rFonts w:asciiTheme="majorHAnsi" w:hAnsiTheme="majorHAnsi" w:cstheme="majorHAnsi"/>
                <w:sz w:val="22"/>
                <w:szCs w:val="22"/>
                <w:lang w:eastAsia="zh-TW"/>
              </w:rPr>
              <w:t>Thunderbolt</w:t>
            </w:r>
            <w:proofErr w:type="spellEnd"/>
            <w:r w:rsidRPr="008178C6">
              <w:rPr>
                <w:rFonts w:asciiTheme="majorHAnsi" w:hAnsiTheme="majorHAnsi" w:cstheme="majorHAnsi"/>
                <w:sz w:val="22"/>
                <w:szCs w:val="22"/>
                <w:lang w:eastAsia="zh-TW"/>
              </w:rPr>
              <w:t xml:space="preserve"> 4)</w:t>
            </w:r>
          </w:p>
          <w:p w:rsidR="008178C6" w:rsidRPr="008178C6" w:rsidRDefault="008178C6" w:rsidP="00F73012">
            <w:pPr>
              <w:textAlignment w:val="top"/>
              <w:rPr>
                <w:rFonts w:asciiTheme="majorHAnsi" w:hAnsiTheme="majorHAnsi" w:cstheme="majorHAnsi"/>
                <w:sz w:val="22"/>
                <w:szCs w:val="22"/>
                <w:lang w:eastAsia="zh-TW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  <w:lang w:eastAsia="zh-TW"/>
              </w:rPr>
              <w:t>2 x USB 3.2 typu A (w tym 1 szt. z możliwością ładowania urządzeń zewnętrznych przy wyłączonym laptopie)</w:t>
            </w:r>
          </w:p>
          <w:p w:rsidR="008178C6" w:rsidRPr="008178C6" w:rsidRDefault="008178C6" w:rsidP="00F73012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 x HDMI 2.1 ze wsparciem HDCP</w:t>
            </w:r>
          </w:p>
          <w:p w:rsidR="008178C6" w:rsidRPr="008178C6" w:rsidRDefault="008178C6" w:rsidP="00F73012">
            <w:pPr>
              <w:outlineLvl w:val="0"/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1 x </w:t>
            </w:r>
            <w:r w:rsidR="00306689">
              <w:rPr>
                <w:rFonts w:asciiTheme="majorHAnsi" w:hAnsiTheme="majorHAnsi" w:cstheme="majorHAnsi"/>
                <w:sz w:val="22"/>
                <w:szCs w:val="22"/>
              </w:rPr>
              <w:t xml:space="preserve">gniazdo karty </w:t>
            </w:r>
            <w:proofErr w:type="spellStart"/>
            <w:r w:rsidR="00306689">
              <w:rPr>
                <w:rFonts w:asciiTheme="majorHAnsi" w:hAnsiTheme="majorHAnsi" w:cstheme="majorHAnsi"/>
                <w:sz w:val="22"/>
                <w:szCs w:val="22"/>
              </w:rPr>
              <w:t>nano</w:t>
            </w:r>
            <w:proofErr w:type="spellEnd"/>
            <w:r w:rsidR="00306689">
              <w:rPr>
                <w:rFonts w:asciiTheme="majorHAnsi" w:hAnsiTheme="majorHAnsi" w:cstheme="majorHAnsi"/>
                <w:sz w:val="22"/>
                <w:szCs w:val="22"/>
              </w:rPr>
              <w:t xml:space="preserve">-SIM </w:t>
            </w:r>
          </w:p>
          <w:p w:rsidR="008178C6" w:rsidRPr="008178C6" w:rsidRDefault="008178C6" w:rsidP="00F73012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 x gniazdo mikrofonowe/Gniazdo słuchawkowe (Combo)</w:t>
            </w:r>
          </w:p>
          <w:p w:rsidR="008178C6" w:rsidRPr="008178C6" w:rsidRDefault="008178C6" w:rsidP="00F73012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 x złącze RJ-45</w:t>
            </w:r>
          </w:p>
          <w:p w:rsidR="008178C6" w:rsidRPr="008178C6" w:rsidRDefault="008178C6" w:rsidP="00F73012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 x złącze Smart Card</w:t>
            </w:r>
          </w:p>
          <w:p w:rsidR="008178C6" w:rsidRPr="008178C6" w:rsidRDefault="008178C6" w:rsidP="00F73012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1 x złącze </w:t>
            </w:r>
            <w:proofErr w:type="spellStart"/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Kensington</w:t>
            </w:r>
            <w:proofErr w:type="spellEnd"/>
          </w:p>
          <w:p w:rsidR="008178C6" w:rsidRPr="008178C6" w:rsidRDefault="008178C6" w:rsidP="00F73012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Nie dopuszcza się zastosowania konwerterów / przejściówek w celu uzyskania wymaganej ilości złącz / portów.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Klawiatura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Podświetlana klawiatura w układzie US-QWERTY, polskie znaki zgodne z układem MS Windows "polski programistyczny", klawiatura musi być wyposażona w 2 klawisze ALT (prawy i lewy). 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Urządzenie wskazujące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TouchPad</w:t>
            </w:r>
            <w:proofErr w:type="spellEnd"/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 (płytka dotykowa) wbudowana w obudowę notebooka</w:t>
            </w:r>
            <w:r w:rsidR="00306689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i </w:t>
            </w:r>
            <w:proofErr w:type="spellStart"/>
            <w:r w:rsidR="00306689">
              <w:rPr>
                <w:rFonts w:asciiTheme="majorHAnsi" w:hAnsiTheme="majorHAnsi" w:cstheme="majorHAnsi"/>
                <w:sz w:val="22"/>
                <w:szCs w:val="22"/>
              </w:rPr>
              <w:t>microjoystick</w:t>
            </w:r>
            <w:proofErr w:type="spellEnd"/>
            <w:r w:rsidR="004E39D9">
              <w:rPr>
                <w:rFonts w:asciiTheme="majorHAnsi" w:hAnsiTheme="majorHAnsi" w:cstheme="majorHAnsi"/>
                <w:sz w:val="22"/>
                <w:szCs w:val="22"/>
              </w:rPr>
              <w:t xml:space="preserve"> wbudowany w klawiaturę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Kamera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Wbudowana, o parametrach: 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- </w:t>
            </w:r>
            <w:r w:rsidR="0030668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5 MP + IR </w:t>
            </w:r>
            <w:proofErr w:type="spellStart"/>
            <w:r w:rsidR="00306689">
              <w:rPr>
                <w:rFonts w:asciiTheme="majorHAnsi" w:hAnsiTheme="majorHAnsi" w:cstheme="majorHAnsi"/>
                <w:bCs/>
                <w:sz w:val="22"/>
                <w:szCs w:val="22"/>
              </w:rPr>
              <w:t>discrete</w:t>
            </w:r>
            <w:proofErr w:type="spellEnd"/>
          </w:p>
          <w:p w:rsidR="00306689" w:rsidRPr="008178C6" w:rsidRDefault="00306689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- 2 x mikrofon, macierzowy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Wbudowana mechaniczna ruchoma osłona kamery. 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Bateria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Litowo</w:t>
            </w:r>
            <w:proofErr w:type="spellEnd"/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E39D9">
              <w:rPr>
                <w:rFonts w:asciiTheme="majorHAnsi" w:hAnsiTheme="majorHAnsi" w:cstheme="majorHAnsi"/>
                <w:sz w:val="22"/>
                <w:szCs w:val="22"/>
              </w:rPr>
              <w:t>polimerowa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 5</w:t>
            </w:r>
            <w:r w:rsidR="004E39D9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Wh</w:t>
            </w:r>
            <w:proofErr w:type="spellEnd"/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, ładowanie do minimum 80% w ciągu 1h.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Zasilacz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Zewnętrzny, pracujący w sieci elektrycznej 230V 50/60Hz, wykorzystujący port USB-C</w:t>
            </w:r>
          </w:p>
        </w:tc>
      </w:tr>
      <w:tr w:rsidR="008178C6" w:rsidRPr="008178C6" w:rsidTr="00F73012">
        <w:tc>
          <w:tcPr>
            <w:tcW w:w="0" w:type="auto"/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1789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Waga i wymiary</w:t>
            </w:r>
          </w:p>
        </w:tc>
        <w:tc>
          <w:tcPr>
            <w:tcW w:w="6801" w:type="dxa"/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Waga max do 1,5 kg z baterią według karty katalogowej producenta.  </w:t>
            </w:r>
          </w:p>
        </w:tc>
      </w:tr>
      <w:tr w:rsidR="008178C6" w:rsidRPr="008178C6" w:rsidTr="00F7301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Bezpieczeństwo 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- Zabezpieczenie BIOS hasłem użytkownika.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- Wbudowany czytnik linii papilarnych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 xml:space="preserve">- Zintegrowany z płytą główną dedykowany układ sprzętowy służący do </w:t>
            </w: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  <w:t xml:space="preserve">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Trusted</w:t>
            </w:r>
            <w:proofErr w:type="spellEnd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Platform Module.</w:t>
            </w:r>
          </w:p>
          <w:p w:rsidR="008178C6" w:rsidRPr="008178C6" w:rsidRDefault="008178C6" w:rsidP="00F730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Zaoferowany komputer musi spełniać dodatkowo poniższe normy:</w:t>
            </w:r>
          </w:p>
          <w:p w:rsidR="008178C6" w:rsidRPr="008178C6" w:rsidRDefault="008178C6" w:rsidP="00F730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- możliwość pracy w zakresie temperatur -30°C do +45°C, przez co najmniej 8h dla skrajnych wartości wskazanych temperatur</w:t>
            </w:r>
          </w:p>
          <w:p w:rsidR="008178C6" w:rsidRPr="008178C6" w:rsidRDefault="008178C6" w:rsidP="00F730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- odporność klawiatury na zalanie</w:t>
            </w:r>
          </w:p>
          <w:p w:rsidR="008178C6" w:rsidRPr="008178C6" w:rsidRDefault="008178C6" w:rsidP="00F7301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Spełnienie powyższych kryteriów potwierdzone certyfikatem co najmniej MIL-STD 810H</w:t>
            </w:r>
          </w:p>
        </w:tc>
      </w:tr>
      <w:tr w:rsidR="008178C6" w:rsidRPr="008178C6" w:rsidTr="00F7301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Gwarancja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8178C6">
            <w:pPr>
              <w:pStyle w:val="Akapitzlist"/>
              <w:numPr>
                <w:ilvl w:val="0"/>
                <w:numId w:val="1"/>
              </w:numPr>
              <w:ind w:left="213" w:hanging="213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Standardowa gwarancja producenta komputera min. 36 miesięcy, świadczona </w:t>
            </w: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  <w:t>w systemie „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onsite</w:t>
            </w:r>
            <w:proofErr w:type="spellEnd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”, wraz z dostępem do dedykowanej strony internetowej umożliwiającej sprawdzenie aktualnego statusu naprawy, po podaniu numeru seryjnego laptopa.</w:t>
            </w:r>
          </w:p>
          <w:p w:rsidR="008178C6" w:rsidRPr="008178C6" w:rsidRDefault="008178C6" w:rsidP="008178C6">
            <w:pPr>
              <w:pStyle w:val="Akapitzlist"/>
              <w:numPr>
                <w:ilvl w:val="0"/>
                <w:numId w:val="1"/>
              </w:numPr>
              <w:ind w:left="213" w:hanging="213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Gwarancja producenta typu „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Keep</w:t>
            </w:r>
            <w:proofErr w:type="spellEnd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your</w:t>
            </w:r>
            <w:proofErr w:type="spellEnd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hard 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drive</w:t>
            </w:r>
            <w:proofErr w:type="spellEnd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”, tj. w razie awarii laptopa zostanie on naprawiony z możliwością zatrzymania dysku twardego przez Zamawiającego, a w razie awarii dysku zostanie zainstalowany nowy dysk, a uszkodzony pozostanie własnością Zamawiającego.</w:t>
            </w:r>
          </w:p>
          <w:p w:rsidR="008178C6" w:rsidRPr="008178C6" w:rsidRDefault="008178C6" w:rsidP="008178C6">
            <w:pPr>
              <w:pStyle w:val="Akapitzlist"/>
              <w:numPr>
                <w:ilvl w:val="0"/>
                <w:numId w:val="1"/>
              </w:numPr>
              <w:ind w:left="213" w:hanging="213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Gwarancja na baterię min. 12 miesięcy.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d) Serwis urządzeń musi być realizowany przez producenta lub autoryzowanego partnera serwisowego producenta.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e) Serwis urządzeń musi być realizowany zgodnie z wymogami normy ISO9001.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f) Możliwość zgłaszania usterek w dni robocze w godzinach od 8:00 do 17:00. Zgłoszenie serwisowe przyjmowane poprzez stronę www lub telefoniczne (dedykowany numer serwisowy do obsługi zgłoszeń serwisowych).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g) Zamawiający wymaga, aby wszystkie egzemplarze dostarczanych laptopów objęte były oficjalnym pakietem gwarancyjnym Producenta komputera lub jego upoważnionego i autoryzowanego partnera serwisowego, spełniającym wszystkie w/w warunki. Zamawiający na etapie oceny ofert oraz przy dostawie sprzętu zastrzega możliwość weryfikacji spełnienia w/w wymogów gwarancyjnych bezpośrednio u Producenta zaoferowanych przez Wykonawcę komputerów.</w:t>
            </w:r>
          </w:p>
        </w:tc>
      </w:tr>
      <w:tr w:rsidR="008178C6" w:rsidRPr="008178C6" w:rsidTr="00F7301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  <w:lang w:val="en-US"/>
              </w:rPr>
              <w:t>M</w:t>
            </w:r>
            <w:r w:rsidRPr="008178C6">
              <w:rPr>
                <w:rFonts w:asciiTheme="majorHAnsi" w:hAnsiTheme="majorHAnsi" w:cstheme="majorHAnsi"/>
                <w:spacing w:val="-3"/>
                <w:position w:val="1"/>
                <w:sz w:val="22"/>
                <w:szCs w:val="22"/>
                <w:lang w:val="en-US"/>
              </w:rPr>
              <w:t>i</w:t>
            </w:r>
            <w:r w:rsidRPr="008178C6">
              <w:rPr>
                <w:rFonts w:asciiTheme="majorHAnsi" w:hAnsiTheme="majorHAnsi" w:cstheme="majorHAnsi"/>
                <w:spacing w:val="1"/>
                <w:position w:val="1"/>
                <w:sz w:val="22"/>
                <w:szCs w:val="22"/>
                <w:lang w:val="en-US"/>
              </w:rPr>
              <w:t>c</w:t>
            </w:r>
            <w:r w:rsidRPr="008178C6">
              <w:rPr>
                <w:rFonts w:asciiTheme="majorHAnsi" w:hAnsiTheme="majorHAnsi" w:cstheme="majorHAnsi"/>
                <w:spacing w:val="2"/>
                <w:position w:val="1"/>
                <w:sz w:val="22"/>
                <w:szCs w:val="22"/>
                <w:lang w:val="en-US"/>
              </w:rPr>
              <w:t>r</w:t>
            </w:r>
            <w:r w:rsidRPr="008178C6">
              <w:rPr>
                <w:rFonts w:asciiTheme="majorHAnsi" w:hAnsiTheme="majorHAnsi" w:cstheme="majorHAnsi"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8178C6">
              <w:rPr>
                <w:rFonts w:asciiTheme="majorHAnsi" w:hAnsiTheme="majorHAnsi" w:cstheme="majorHAnsi"/>
                <w:spacing w:val="-2"/>
                <w:position w:val="1"/>
                <w:sz w:val="22"/>
                <w:szCs w:val="22"/>
                <w:lang w:val="en-US"/>
              </w:rPr>
              <w:t>s</w:t>
            </w:r>
            <w:r w:rsidRPr="008178C6">
              <w:rPr>
                <w:rFonts w:asciiTheme="majorHAnsi" w:hAnsiTheme="majorHAnsi" w:cstheme="majorHAnsi"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8178C6">
              <w:rPr>
                <w:rFonts w:asciiTheme="majorHAnsi" w:hAnsiTheme="majorHAnsi" w:cstheme="majorHAnsi"/>
                <w:spacing w:val="1"/>
                <w:position w:val="1"/>
                <w:sz w:val="22"/>
                <w:szCs w:val="22"/>
                <w:lang w:val="en-US"/>
              </w:rPr>
              <w:t>f</w:t>
            </w: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  <w:lang w:val="en-US"/>
              </w:rPr>
              <w:t>t</w:t>
            </w:r>
            <w:r w:rsidRPr="008178C6">
              <w:rPr>
                <w:rFonts w:asciiTheme="majorHAnsi" w:hAnsiTheme="majorHAnsi" w:cstheme="majorHAnsi"/>
                <w:spacing w:val="4"/>
                <w:position w:val="1"/>
                <w:sz w:val="22"/>
                <w:szCs w:val="22"/>
                <w:lang w:val="en-US"/>
              </w:rPr>
              <w:t xml:space="preserve"> </w:t>
            </w:r>
            <w:r w:rsidRPr="008178C6">
              <w:rPr>
                <w:rFonts w:asciiTheme="majorHAnsi" w:hAnsiTheme="majorHAnsi" w:cstheme="majorHAnsi"/>
                <w:spacing w:val="-2"/>
                <w:position w:val="1"/>
                <w:sz w:val="22"/>
                <w:szCs w:val="22"/>
                <w:lang w:val="en-US"/>
              </w:rPr>
              <w:t>W</w:t>
            </w:r>
            <w:r w:rsidRPr="008178C6">
              <w:rPr>
                <w:rFonts w:asciiTheme="majorHAnsi" w:hAnsiTheme="majorHAnsi" w:cstheme="majorHAnsi"/>
                <w:spacing w:val="2"/>
                <w:position w:val="1"/>
                <w:sz w:val="22"/>
                <w:szCs w:val="22"/>
                <w:lang w:val="en-US"/>
              </w:rPr>
              <w:t>i</w:t>
            </w: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  <w:lang w:val="en-US"/>
              </w:rPr>
              <w:t>nd</w:t>
            </w:r>
            <w:r w:rsidRPr="008178C6">
              <w:rPr>
                <w:rFonts w:asciiTheme="majorHAnsi" w:hAnsiTheme="majorHAnsi" w:cstheme="majorHAnsi"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  <w:lang w:val="en-US"/>
              </w:rPr>
              <w:t>ws</w:t>
            </w:r>
            <w:r w:rsidRPr="008178C6">
              <w:rPr>
                <w:rFonts w:asciiTheme="majorHAnsi" w:hAnsiTheme="majorHAnsi" w:cstheme="majorHAnsi"/>
                <w:spacing w:val="10"/>
                <w:position w:val="1"/>
                <w:sz w:val="22"/>
                <w:szCs w:val="22"/>
                <w:lang w:val="en-US"/>
              </w:rPr>
              <w:t xml:space="preserve"> 11 </w:t>
            </w:r>
            <w:r w:rsidRPr="008178C6">
              <w:rPr>
                <w:rFonts w:asciiTheme="majorHAnsi" w:hAnsiTheme="majorHAnsi" w:cstheme="majorHAnsi"/>
                <w:spacing w:val="1"/>
                <w:position w:val="1"/>
                <w:sz w:val="22"/>
                <w:szCs w:val="22"/>
                <w:lang w:val="en-US"/>
              </w:rPr>
              <w:t>P</w:t>
            </w:r>
            <w:r w:rsidRPr="008178C6">
              <w:rPr>
                <w:rFonts w:asciiTheme="majorHAnsi" w:hAnsiTheme="majorHAnsi" w:cstheme="majorHAnsi"/>
                <w:spacing w:val="2"/>
                <w:position w:val="1"/>
                <w:sz w:val="22"/>
                <w:szCs w:val="22"/>
                <w:lang w:val="en-US"/>
              </w:rPr>
              <w:t>r</w:t>
            </w:r>
            <w:r w:rsidRPr="008178C6">
              <w:rPr>
                <w:rFonts w:asciiTheme="majorHAnsi" w:hAnsiTheme="majorHAnsi" w:cstheme="majorHAnsi"/>
                <w:spacing w:val="-5"/>
                <w:position w:val="1"/>
                <w:sz w:val="22"/>
                <w:szCs w:val="22"/>
                <w:lang w:val="en-US"/>
              </w:rPr>
              <w:t>o</w:t>
            </w:r>
            <w:r w:rsidRPr="008178C6">
              <w:rPr>
                <w:rFonts w:asciiTheme="majorHAnsi" w:hAnsiTheme="majorHAnsi" w:cstheme="majorHAnsi"/>
                <w:spacing w:val="1"/>
                <w:position w:val="1"/>
                <w:sz w:val="22"/>
                <w:szCs w:val="22"/>
                <w:lang w:val="en-US"/>
              </w:rPr>
              <w:t>f</w:t>
            </w: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  <w:lang w:val="en-US"/>
              </w:rPr>
              <w:t>e</w:t>
            </w:r>
            <w:r w:rsidRPr="008178C6">
              <w:rPr>
                <w:rFonts w:asciiTheme="majorHAnsi" w:hAnsiTheme="majorHAnsi" w:cstheme="majorHAnsi"/>
                <w:spacing w:val="-2"/>
                <w:position w:val="1"/>
                <w:sz w:val="22"/>
                <w:szCs w:val="22"/>
                <w:lang w:val="en-US"/>
              </w:rPr>
              <w:t>ss</w:t>
            </w:r>
            <w:r w:rsidRPr="008178C6">
              <w:rPr>
                <w:rFonts w:asciiTheme="majorHAnsi" w:hAnsiTheme="majorHAnsi" w:cstheme="majorHAnsi"/>
                <w:spacing w:val="2"/>
                <w:position w:val="1"/>
                <w:sz w:val="22"/>
                <w:szCs w:val="22"/>
                <w:lang w:val="en-US"/>
              </w:rPr>
              <w:t>i</w:t>
            </w:r>
            <w:r w:rsidRPr="008178C6">
              <w:rPr>
                <w:rFonts w:asciiTheme="majorHAnsi" w:hAnsiTheme="majorHAnsi" w:cstheme="majorHAnsi"/>
                <w:spacing w:val="-1"/>
                <w:position w:val="1"/>
                <w:sz w:val="22"/>
                <w:szCs w:val="22"/>
                <w:lang w:val="en-US"/>
              </w:rPr>
              <w:t>o</w:t>
            </w: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  <w:lang w:val="en-US"/>
              </w:rPr>
              <w:t>nal</w:t>
            </w:r>
            <w:r w:rsidRPr="008178C6">
              <w:rPr>
                <w:rFonts w:asciiTheme="majorHAnsi" w:hAnsiTheme="majorHAnsi" w:cstheme="majorHAnsi"/>
                <w:spacing w:val="10"/>
                <w:position w:val="1"/>
                <w:sz w:val="22"/>
                <w:szCs w:val="22"/>
                <w:lang w:val="en-US"/>
              </w:rPr>
              <w:t xml:space="preserve"> </w:t>
            </w:r>
            <w:r w:rsidRPr="008178C6">
              <w:rPr>
                <w:rFonts w:asciiTheme="majorHAnsi" w:hAnsiTheme="majorHAnsi" w:cstheme="majorHAnsi"/>
                <w:spacing w:val="-1"/>
                <w:position w:val="1"/>
                <w:sz w:val="22"/>
                <w:szCs w:val="22"/>
                <w:lang w:val="en-US"/>
              </w:rPr>
              <w:t>6</w:t>
            </w:r>
            <w:r w:rsidRPr="008178C6">
              <w:rPr>
                <w:rFonts w:asciiTheme="majorHAnsi" w:hAnsiTheme="majorHAnsi" w:cstheme="majorHAnsi"/>
                <w:spacing w:val="-3"/>
                <w:position w:val="1"/>
                <w:sz w:val="22"/>
                <w:szCs w:val="22"/>
                <w:lang w:val="en-US"/>
              </w:rPr>
              <w:t>4</w:t>
            </w:r>
            <w:r w:rsidRPr="008178C6">
              <w:rPr>
                <w:rFonts w:asciiTheme="majorHAnsi" w:hAnsiTheme="majorHAnsi" w:cstheme="majorHAnsi"/>
                <w:spacing w:val="1"/>
                <w:position w:val="1"/>
                <w:sz w:val="22"/>
                <w:szCs w:val="22"/>
                <w:lang w:val="en-US"/>
              </w:rPr>
              <w:t>-</w:t>
            </w: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  <w:lang w:val="en-US"/>
              </w:rPr>
              <w:t>b</w:t>
            </w:r>
            <w:r w:rsidRPr="008178C6">
              <w:rPr>
                <w:rFonts w:asciiTheme="majorHAnsi" w:hAnsiTheme="majorHAnsi" w:cstheme="majorHAnsi"/>
                <w:spacing w:val="2"/>
                <w:position w:val="1"/>
                <w:sz w:val="22"/>
                <w:szCs w:val="22"/>
                <w:lang w:val="en-US"/>
              </w:rPr>
              <w:t>i</w:t>
            </w: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  <w:lang w:val="en-US"/>
              </w:rPr>
              <w:t>t</w:t>
            </w:r>
            <w:r w:rsidRPr="008178C6">
              <w:rPr>
                <w:rFonts w:asciiTheme="majorHAnsi" w:hAnsiTheme="majorHAnsi" w:cstheme="majorHAnsi"/>
                <w:spacing w:val="8"/>
                <w:position w:val="1"/>
                <w:sz w:val="22"/>
                <w:szCs w:val="22"/>
                <w:lang w:val="en-US"/>
              </w:rPr>
              <w:t xml:space="preserve"> </w:t>
            </w:r>
            <w:r w:rsidRPr="008178C6">
              <w:rPr>
                <w:rFonts w:asciiTheme="majorHAnsi" w:hAnsiTheme="majorHAnsi" w:cstheme="majorHAnsi"/>
                <w:spacing w:val="-3"/>
                <w:position w:val="1"/>
                <w:sz w:val="22"/>
                <w:szCs w:val="22"/>
                <w:lang w:val="en-US"/>
              </w:rPr>
              <w:t>P</w:t>
            </w: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  <w:lang w:val="en-US"/>
              </w:rPr>
              <w:t>L.</w:t>
            </w:r>
            <w:r w:rsidRPr="008178C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System musi być dedykowany przez producenta komputera, zainstalowany fabrycznie przez producenta komputera oraz musi być opatrzony nową, wcześniej nieużywaną, bezterminową licencją producenta systemu, dostarczoną i aktywowaną fabrycznie przez producenta komputera. 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spacing w:val="2"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Zamawiający dopuszcza równoważny system operacyjny, spełniający następujące wymagania: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>- g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wa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r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tuje</w:t>
            </w:r>
            <w:r w:rsidRPr="008178C6">
              <w:rPr>
                <w:rFonts w:asciiTheme="majorHAnsi" w:hAnsiTheme="majorHAnsi" w:cstheme="majorHAnsi"/>
                <w:spacing w:val="44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pe</w:t>
            </w:r>
            <w:r w:rsidRPr="008178C6">
              <w:rPr>
                <w:rFonts w:asciiTheme="majorHAnsi" w:hAnsiTheme="majorHAnsi" w:cstheme="majorHAnsi"/>
                <w:spacing w:val="-2"/>
                <w:w w:val="101"/>
                <w:sz w:val="22"/>
                <w:szCs w:val="22"/>
              </w:rPr>
              <w:t>ł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ne wyk</w:t>
            </w:r>
            <w:r w:rsidRPr="008178C6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r</w:t>
            </w:r>
            <w:r w:rsidRPr="008178C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z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Pr="008178C6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s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tan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i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e w</w:t>
            </w:r>
            <w:r w:rsidRPr="008178C6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s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z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Pr="008178C6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s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8178C6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k</w:t>
            </w:r>
            <w:r w:rsidRPr="008178C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i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>c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Pr="008178C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y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m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a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>g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any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>c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h w</w:t>
            </w:r>
            <w:r w:rsidRPr="008178C6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niniejszym opisie</w:t>
            </w:r>
            <w:r w:rsidRPr="008178C6">
              <w:rPr>
                <w:rFonts w:asciiTheme="majorHAnsi" w:hAnsiTheme="majorHAnsi" w:cstheme="majorHAnsi"/>
                <w:spacing w:val="7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a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r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a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m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et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r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ó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w i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 xml:space="preserve"> f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un</w:t>
            </w:r>
            <w:r w:rsidRPr="008178C6">
              <w:rPr>
                <w:rFonts w:asciiTheme="majorHAnsi" w:hAnsiTheme="majorHAnsi" w:cstheme="majorHAnsi"/>
                <w:spacing w:val="-5"/>
                <w:w w:val="101"/>
                <w:sz w:val="22"/>
                <w:szCs w:val="22"/>
              </w:rPr>
              <w:t>k</w:t>
            </w:r>
            <w:r w:rsidRPr="008178C6">
              <w:rPr>
                <w:rFonts w:asciiTheme="majorHAnsi" w:hAnsiTheme="majorHAnsi" w:cstheme="majorHAnsi"/>
                <w:spacing w:val="1"/>
                <w:w w:val="101"/>
                <w:sz w:val="22"/>
                <w:szCs w:val="22"/>
              </w:rPr>
              <w:t>c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Pr="008178C6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l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8178C6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ś</w:t>
            </w:r>
            <w:r w:rsidRPr="008178C6">
              <w:rPr>
                <w:rFonts w:asciiTheme="majorHAnsi" w:hAnsiTheme="majorHAnsi" w:cstheme="majorHAnsi"/>
                <w:spacing w:val="-4"/>
                <w:w w:val="101"/>
                <w:sz w:val="22"/>
                <w:szCs w:val="22"/>
              </w:rPr>
              <w:t>c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i k</w:t>
            </w:r>
            <w:r w:rsidRPr="008178C6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m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put</w:t>
            </w:r>
            <w:r w:rsidRPr="008178C6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>e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r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a, bez stosowania dodatkowego oprogramowania ani emulatorów;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- u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m</w:t>
            </w:r>
            <w:r w:rsidRPr="008178C6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ż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li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w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i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178C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l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>g</w:t>
            </w:r>
            <w:r w:rsidRPr="008178C6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wa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n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i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8178C6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d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pacing w:val="3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m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eny </w:t>
            </w:r>
            <w:r w:rsidRPr="008178C6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A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>c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t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i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>D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ir</w:t>
            </w:r>
            <w:r w:rsidRPr="008178C6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>e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>c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8178C6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r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y, bez stosowania dodatkowego oprogramowania ani emulatorów;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- obsługuje</w:t>
            </w:r>
            <w:r w:rsidRPr="008178C6">
              <w:rPr>
                <w:rFonts w:asciiTheme="majorHAnsi" w:hAnsiTheme="majorHAnsi" w:cstheme="majorHAnsi"/>
                <w:w w:val="101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ap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li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a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>c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je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i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u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r</w:t>
            </w:r>
            <w:r w:rsidRPr="008178C6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o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we 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z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178C6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>w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i</w:t>
            </w:r>
            <w:r w:rsidRPr="008178C6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>e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r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ają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>c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8178C6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 xml:space="preserve"> 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m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ak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r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  <w:r w:rsidRPr="008178C6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>V</w:t>
            </w:r>
            <w:r w:rsidRPr="008178C6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i</w:t>
            </w:r>
            <w:r w:rsidRPr="008178C6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s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 xml:space="preserve">ual </w:t>
            </w:r>
            <w:r w:rsidRPr="008178C6">
              <w:rPr>
                <w:rFonts w:asciiTheme="majorHAnsi" w:hAnsiTheme="majorHAnsi" w:cstheme="majorHAnsi"/>
                <w:spacing w:val="1"/>
                <w:sz w:val="22"/>
                <w:szCs w:val="22"/>
              </w:rPr>
              <w:t>B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178C6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>s</w:t>
            </w:r>
            <w:r w:rsidRPr="008178C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i</w:t>
            </w:r>
            <w:r w:rsidRPr="008178C6">
              <w:rPr>
                <w:rFonts w:asciiTheme="majorHAnsi" w:hAnsiTheme="majorHAnsi" w:cstheme="majorHAnsi"/>
                <w:w w:val="101"/>
                <w:sz w:val="22"/>
                <w:szCs w:val="22"/>
              </w:rPr>
              <w:t xml:space="preserve">c, </w:t>
            </w: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bez stosowania dodatkowego oprogramowania ani emulatorów;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- jest dedykowany przez producenta komputera, zainstalowany fabrycznie przez producenta komputera oraz opatrzony nową, wcześniej nieużywaną, bezterminową licencją producenta systemu, dostarczoną i aktywowaną fabrycznie przez producenta komputera.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W ofercie wymagane jest podanie producenta i wersji oferowanego systemu.</w:t>
            </w:r>
          </w:p>
        </w:tc>
      </w:tr>
      <w:tr w:rsidR="008178C6" w:rsidRPr="008178C6" w:rsidTr="00F7301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Oprogramowanie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Zainstalowane lub udostępnione do pobrania przez producenta komputera dedykowane oprogramowanie producenta komputera, dostarczane przez producenta komputera na licencji wieczystej bez dodatkowych opłat, umożliwiające zdalną diagnostykę i zarządzanie komputerami w sieci, w postaci jednego programu lub złożone z kilku oddzielnych modułów producenta komputera, posiadające minimum poniższe funkcjonalności: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- zdalne zarządzanie komputerami w sieci po ich adresie IP oraz definiowanie grup;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- możliwość zdalnej weryfikacji statusu komputera oraz zdalnego wybudzenia, uśpienia, restartu, zamknięcia systemu komputera lub grupy;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- zdalne uzyskiwanie informacji o konfiguracji sprzętowej danego komputera i zainstalowanym oprogramowaniu;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- zdalne definiowanie zadań wykonywanych dla danego komputera lub danej grupy o określonej częstotliwości oraz w określonym czasie;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- możliwość zdalnej instalacji na danym komputerze lub grupie komputerów aktualizacji BIOS, aktualizacji sterowników oraz poprawek systemu operacyjnego;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 xml:space="preserve">- możliwość zdalnego zarządzania politykami bezpieczeństwa danego komputera lub grupy, w tym nakładanie haseł na BIOS, ustalanie kolejności </w:t>
            </w:r>
            <w:proofErr w:type="spellStart"/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bootowania</w:t>
            </w:r>
            <w:proofErr w:type="spellEnd"/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 xml:space="preserve">, możliwość włączania i wyłączania portów USB, napędu optycznego, czytnika kart, modułu </w:t>
            </w:r>
            <w:proofErr w:type="spellStart"/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bluetooth</w:t>
            </w:r>
            <w:proofErr w:type="spellEnd"/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, kamery internetowej (jeśli występują);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- możliwość zdalnego generowania raportów na temat danego komputera zawierających informacje na temat numeru seryjnego komputera, wersji BIOS, zainstalowanym procesorze, pamięci operacyjnej, chipsecie, grafice, dysku twardym, dysku optycznym, adresie MAC;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 xml:space="preserve">- możliwość zdalnego tworzenia dla danego komputera punktów przywracania systemu operacyjnego i backupów oraz możliwość zdalnej </w:t>
            </w:r>
            <w:proofErr w:type="spellStart"/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>reinstalacji</w:t>
            </w:r>
            <w:proofErr w:type="spellEnd"/>
            <w:r w:rsidRPr="008178C6">
              <w:rPr>
                <w:rFonts w:asciiTheme="majorHAnsi" w:hAnsiTheme="majorHAnsi" w:cstheme="majorHAnsi"/>
                <w:position w:val="1"/>
                <w:sz w:val="22"/>
                <w:szCs w:val="22"/>
              </w:rPr>
              <w:t xml:space="preserve"> systemu operacyjnego i przywracania komputera ze zdefiniowanego backupu.</w:t>
            </w:r>
          </w:p>
          <w:p w:rsidR="008178C6" w:rsidRPr="008178C6" w:rsidRDefault="008178C6" w:rsidP="00F7301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Theme="majorHAnsi" w:hAnsiTheme="majorHAnsi" w:cstheme="majorHAnsi"/>
                <w:b/>
                <w:position w:val="1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W ofercie wymagane jest podanie producenta i wersji w/w oprogramowania.</w:t>
            </w:r>
          </w:p>
        </w:tc>
      </w:tr>
      <w:tr w:rsidR="008178C6" w:rsidRPr="008178C6" w:rsidTr="00F7301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Certyfikaty </w:t>
            </w: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  <w:t>i standardy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Certyfikat ISO 9001:2000 producenta laptopa.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Certyfikat ISO 14001 producenta laptopa.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Certyfikat TCO.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Deklaracja zgodności CE.</w:t>
            </w:r>
          </w:p>
        </w:tc>
      </w:tr>
      <w:tr w:rsidR="008178C6" w:rsidRPr="008178C6" w:rsidTr="00F7301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D) Dostarczone laptopy muszą być fabrycznie nowe i pochodzić z autoryzowanego kanału sprzedaży producenta laptopów.</w:t>
            </w:r>
          </w:p>
        </w:tc>
      </w:tr>
      <w:tr w:rsidR="008178C6" w:rsidRPr="008178C6" w:rsidTr="00F7301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Akcesoria dodatkowe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Mysz o</w:t>
            </w:r>
            <w:r w:rsidRPr="008178C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ptyczna bezprzewodowa, z minimum dwoma klawiszami oraz rolką (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scroll</w:t>
            </w:r>
            <w:proofErr w:type="spellEnd"/>
            <w:r w:rsidRPr="008178C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), kolor czarny.</w:t>
            </w:r>
          </w:p>
          <w:p w:rsidR="008178C6" w:rsidRPr="008178C6" w:rsidRDefault="008178C6" w:rsidP="00F730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Torba d</w:t>
            </w:r>
            <w:r w:rsidRPr="008178C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edykowana do laptopa o rozmiarze 14”, z rączką, posiadająca minimum jedną dodatkową przegrodę na akcesoria, kolor czarny.</w:t>
            </w:r>
          </w:p>
        </w:tc>
      </w:tr>
    </w:tbl>
    <w:p w:rsidR="00EA6CA9" w:rsidRPr="008178C6" w:rsidRDefault="004E39D9">
      <w:pPr>
        <w:rPr>
          <w:rFonts w:asciiTheme="majorHAnsi" w:hAnsiTheme="majorHAnsi" w:cstheme="majorHAnsi"/>
          <w:sz w:val="22"/>
          <w:szCs w:val="22"/>
        </w:rPr>
      </w:pPr>
    </w:p>
    <w:sectPr w:rsidR="00EA6CA9" w:rsidRPr="0081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7263"/>
    <w:multiLevelType w:val="hybridMultilevel"/>
    <w:tmpl w:val="920EA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C6"/>
    <w:rsid w:val="00064F8C"/>
    <w:rsid w:val="000A21B6"/>
    <w:rsid w:val="00306689"/>
    <w:rsid w:val="004C6E92"/>
    <w:rsid w:val="004E39D9"/>
    <w:rsid w:val="008178C6"/>
    <w:rsid w:val="00AE3598"/>
    <w:rsid w:val="00C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84B1"/>
  <w15:chartTrackingRefBased/>
  <w15:docId w15:val="{D28C6E14-C6A9-49CB-9FEA-274A8397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01C9-A8F2-4647-B6F2-E858F6A9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Kamasiński</dc:creator>
  <cp:keywords/>
  <dc:description/>
  <cp:lastModifiedBy>PLen</cp:lastModifiedBy>
  <cp:revision>3</cp:revision>
  <dcterms:created xsi:type="dcterms:W3CDTF">2024-06-24T07:29:00Z</dcterms:created>
  <dcterms:modified xsi:type="dcterms:W3CDTF">2024-06-24T07:53:00Z</dcterms:modified>
</cp:coreProperties>
</file>