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AF46C" w14:textId="38FA440D" w:rsidR="00D465C8" w:rsidRPr="005F5DE3" w:rsidRDefault="00D465C8" w:rsidP="00D465C8">
      <w:pPr>
        <w:jc w:val="both"/>
        <w:rPr>
          <w:rFonts w:eastAsia="Calibri" w:cs="Times New Roman"/>
          <w:b/>
          <w:bCs/>
          <w:szCs w:val="24"/>
        </w:rPr>
      </w:pPr>
      <w:r w:rsidRPr="00DA7319">
        <w:rPr>
          <w:rFonts w:eastAsia="Calibri" w:cs="Times New Roman"/>
          <w:szCs w:val="24"/>
        </w:rPr>
        <w:t xml:space="preserve">Dotyczy: </w:t>
      </w:r>
      <w:r w:rsidRPr="00DA7319">
        <w:rPr>
          <w:rFonts w:eastAsia="Calibri" w:cs="Times New Roman"/>
          <w:b/>
          <w:bCs/>
          <w:szCs w:val="24"/>
        </w:rPr>
        <w:t>SOP.271.5.2021</w:t>
      </w:r>
      <w:r w:rsidR="007D7D0A">
        <w:rPr>
          <w:rFonts w:eastAsia="Calibri" w:cs="Times New Roman"/>
          <w:b/>
          <w:bCs/>
          <w:szCs w:val="24"/>
        </w:rPr>
        <w:t xml:space="preserve"> -</w:t>
      </w:r>
      <w:bookmarkStart w:id="0" w:name="_GoBack"/>
      <w:bookmarkEnd w:id="0"/>
      <w:r w:rsidRPr="00DA7319">
        <w:rPr>
          <w:rFonts w:eastAsia="Calibri" w:cs="Times New Roman"/>
          <w:b/>
          <w:bCs/>
          <w:szCs w:val="24"/>
        </w:rPr>
        <w:t xml:space="preserve"> „Modernizacja boiska piłkarskiego BNN Modrak </w:t>
      </w:r>
      <w:r w:rsidR="005F5DE3">
        <w:rPr>
          <w:rFonts w:eastAsia="Calibri" w:cs="Times New Roman"/>
          <w:b/>
          <w:bCs/>
          <w:szCs w:val="24"/>
        </w:rPr>
        <w:br/>
      </w:r>
      <w:r w:rsidRPr="00DA7319">
        <w:rPr>
          <w:rFonts w:eastAsia="Calibri" w:cs="Times New Roman"/>
          <w:b/>
          <w:bCs/>
          <w:szCs w:val="24"/>
        </w:rPr>
        <w:t>w Chojnicach”</w:t>
      </w:r>
    </w:p>
    <w:p w14:paraId="1DFF952C" w14:textId="77777777" w:rsidR="00D465C8" w:rsidRDefault="00D465C8" w:rsidP="006A2673">
      <w:pPr>
        <w:spacing w:after="0"/>
        <w:rPr>
          <w:b/>
          <w:bCs/>
          <w:i/>
          <w:iCs/>
          <w:sz w:val="28"/>
          <w:szCs w:val="24"/>
          <w:u w:val="single"/>
          <w:lang w:val="en-US"/>
        </w:rPr>
      </w:pPr>
    </w:p>
    <w:p w14:paraId="7429853B" w14:textId="77777777" w:rsidR="006A2673" w:rsidRPr="00201A15" w:rsidRDefault="006A2673" w:rsidP="006A2673">
      <w:pPr>
        <w:spacing w:after="0"/>
        <w:rPr>
          <w:i/>
          <w:iCs/>
          <w:sz w:val="28"/>
          <w:szCs w:val="24"/>
          <w:u w:val="single"/>
        </w:rPr>
      </w:pPr>
      <w:r w:rsidRPr="00201A15">
        <w:rPr>
          <w:b/>
          <w:bCs/>
          <w:i/>
          <w:iCs/>
          <w:sz w:val="28"/>
          <w:szCs w:val="24"/>
          <w:u w:val="single"/>
          <w:lang w:val="en-US"/>
        </w:rPr>
        <w:t xml:space="preserve">ZAPYTANIE 1 </w:t>
      </w:r>
    </w:p>
    <w:p w14:paraId="693DCBFB" w14:textId="02C7410B" w:rsidR="00201A15" w:rsidRDefault="00201A15" w:rsidP="006A2673">
      <w:pPr>
        <w:spacing w:after="0"/>
      </w:pPr>
    </w:p>
    <w:p w14:paraId="3116E2D8" w14:textId="0BB32FCD" w:rsidR="00201A15" w:rsidRDefault="00201A15" w:rsidP="006A2673">
      <w:pPr>
        <w:spacing w:after="0"/>
      </w:pPr>
      <w:r>
        <w:t>W przedmiotowym zamówieniu zamawiający w części projektowej wskazuje inny system aniżeli jest opisany w specyfikacji technicznej. W zapisach SIWZ jest wskazane zastosowanie zasypu EPDM, więc odczytywać literalnie, iż wyborem Zamawiającego jako właściwy jest systemem wskazany w Specyfikacji Technicznej. Proszę o potwierdzenie.</w:t>
      </w:r>
    </w:p>
    <w:p w14:paraId="439F8844" w14:textId="5A3B608F" w:rsidR="00201A15" w:rsidRDefault="00201A15" w:rsidP="006A2673">
      <w:pPr>
        <w:spacing w:after="0"/>
      </w:pPr>
    </w:p>
    <w:p w14:paraId="32F42F35" w14:textId="61F33961" w:rsidR="00201A15" w:rsidRPr="00D465C8" w:rsidRDefault="00201A15" w:rsidP="006A2673">
      <w:pPr>
        <w:spacing w:after="0"/>
        <w:rPr>
          <w:i/>
          <w:u w:val="single"/>
        </w:rPr>
      </w:pPr>
      <w:r w:rsidRPr="00D465C8">
        <w:rPr>
          <w:b/>
          <w:bCs/>
          <w:i/>
          <w:u w:val="single"/>
        </w:rPr>
        <w:t>Odpowiedź</w:t>
      </w:r>
      <w:r w:rsidRPr="00D465C8">
        <w:rPr>
          <w:i/>
          <w:u w:val="single"/>
        </w:rPr>
        <w:t xml:space="preserve">: </w:t>
      </w:r>
    </w:p>
    <w:p w14:paraId="53AC75F8" w14:textId="23EBEE09" w:rsidR="00D465C8" w:rsidRPr="00D465C8" w:rsidRDefault="00D465C8" w:rsidP="006A2673">
      <w:pPr>
        <w:spacing w:after="0"/>
        <w:rPr>
          <w:b/>
          <w:i/>
        </w:rPr>
      </w:pPr>
      <w:r w:rsidRPr="00D465C8">
        <w:rPr>
          <w:b/>
          <w:i/>
        </w:rPr>
        <w:t>Zamawiający zmienił rodzaj wypełnienia nawierzchni i ma to być EPDM</w:t>
      </w:r>
    </w:p>
    <w:p w14:paraId="4AED341A" w14:textId="08F49893" w:rsidR="00201A15" w:rsidRDefault="00201A15" w:rsidP="006A2673">
      <w:pPr>
        <w:spacing w:after="0"/>
      </w:pPr>
    </w:p>
    <w:p w14:paraId="2A8DEBB0" w14:textId="6AB13597" w:rsidR="00201A15" w:rsidRDefault="00201A15" w:rsidP="006A2673">
      <w:pPr>
        <w:spacing w:after="0"/>
      </w:pPr>
      <w:r>
        <w:t xml:space="preserve">Ponadto zamawiający w opisie parametrów technicznych nawierzchni opisuje dwie minimalne wymagane wartości dla tego samego parametru. Dotyczy to wartości wagi włókna. W jednym przypadku jest podane jako ciężar włókna: 1550 gr/m2, a </w:t>
      </w:r>
      <w:proofErr w:type="spellStart"/>
      <w:r>
        <w:t>wdrugim</w:t>
      </w:r>
      <w:proofErr w:type="spellEnd"/>
      <w:r>
        <w:t xml:space="preserve"> jako waga włókna;1200 gr/m2. Większa waga włókna może sugerować wyższej jakości włókno, dlatego też proszę o pozostawienie wymaganej wagi min. 1500gr/m2.</w:t>
      </w:r>
    </w:p>
    <w:p w14:paraId="2B61DE76" w14:textId="64A03154" w:rsidR="00201A15" w:rsidRDefault="00201A15" w:rsidP="006A2673">
      <w:pPr>
        <w:spacing w:after="0"/>
      </w:pPr>
    </w:p>
    <w:p w14:paraId="709142E6" w14:textId="42239B5A" w:rsidR="00201A15" w:rsidRPr="00D465C8" w:rsidRDefault="00201A15" w:rsidP="006A2673">
      <w:pPr>
        <w:spacing w:after="0"/>
        <w:rPr>
          <w:b/>
          <w:i/>
          <w:u w:val="single"/>
        </w:rPr>
      </w:pPr>
      <w:r w:rsidRPr="00D465C8">
        <w:rPr>
          <w:b/>
          <w:bCs/>
          <w:i/>
          <w:u w:val="single"/>
        </w:rPr>
        <w:t>Odpowiedź</w:t>
      </w:r>
      <w:r w:rsidRPr="00D465C8">
        <w:rPr>
          <w:b/>
          <w:i/>
          <w:u w:val="single"/>
        </w:rPr>
        <w:t>:</w:t>
      </w:r>
    </w:p>
    <w:p w14:paraId="2D1784D8" w14:textId="0C34F450" w:rsidR="00D465C8" w:rsidRDefault="00D465C8" w:rsidP="006A2673">
      <w:pPr>
        <w:spacing w:after="0"/>
      </w:pPr>
      <w:r w:rsidRPr="00D465C8">
        <w:rPr>
          <w:b/>
          <w:i/>
        </w:rPr>
        <w:t>Zastosować należy włókno o wadze min. 1550g/m2</w:t>
      </w:r>
    </w:p>
    <w:p w14:paraId="6B0B94F9" w14:textId="365F0706" w:rsidR="00201A15" w:rsidRDefault="00201A15" w:rsidP="006A2673">
      <w:pPr>
        <w:spacing w:after="0"/>
      </w:pPr>
    </w:p>
    <w:p w14:paraId="769D40AD" w14:textId="4FE53E3C" w:rsidR="00201A15" w:rsidRDefault="00201A15" w:rsidP="006A2673">
      <w:pPr>
        <w:spacing w:after="0"/>
      </w:pPr>
      <w:r>
        <w:t>Wnioskujemy o zmianę wartości minimalnej dla grubości podkładu elastycznego na min. 10 mm. Większość profesjonalnych systemów w Europie jest badana na podkładach elastycznych gr. 10 mm, więc to pozwoli na poszerzenie konkurencji wśród oferentów.</w:t>
      </w:r>
    </w:p>
    <w:p w14:paraId="28915B2A" w14:textId="6B632C27" w:rsidR="00201A15" w:rsidRDefault="00201A15" w:rsidP="006A2673">
      <w:pPr>
        <w:spacing w:after="0"/>
      </w:pPr>
    </w:p>
    <w:p w14:paraId="64C90FB7" w14:textId="77777777" w:rsidR="00D465C8" w:rsidRPr="00D465C8" w:rsidRDefault="00201A15" w:rsidP="006A2673">
      <w:pPr>
        <w:spacing w:after="0"/>
        <w:rPr>
          <w:u w:val="single"/>
        </w:rPr>
      </w:pPr>
      <w:r w:rsidRPr="00D465C8">
        <w:rPr>
          <w:b/>
          <w:bCs/>
          <w:u w:val="single"/>
        </w:rPr>
        <w:t>Odpowiedź</w:t>
      </w:r>
      <w:r w:rsidRPr="00D465C8">
        <w:rPr>
          <w:u w:val="single"/>
        </w:rPr>
        <w:t xml:space="preserve">: </w:t>
      </w:r>
    </w:p>
    <w:p w14:paraId="56A1C276" w14:textId="0F63FB58" w:rsidR="00201A15" w:rsidRPr="00D465C8" w:rsidRDefault="00D465C8" w:rsidP="006A2673">
      <w:pPr>
        <w:spacing w:after="0"/>
        <w:rPr>
          <w:b/>
          <w:i/>
        </w:rPr>
      </w:pPr>
      <w:r w:rsidRPr="00D465C8">
        <w:rPr>
          <w:b/>
          <w:i/>
        </w:rPr>
        <w:t>Dopuszcza się zastosowanie podkładu gr. 10mm</w:t>
      </w:r>
    </w:p>
    <w:p w14:paraId="73A813FB" w14:textId="77777777" w:rsidR="006A2673" w:rsidRDefault="006A2673" w:rsidP="006A2673">
      <w:pPr>
        <w:spacing w:after="0"/>
      </w:pPr>
    </w:p>
    <w:p w14:paraId="6F63E74F" w14:textId="77777777" w:rsidR="006A2673" w:rsidRDefault="006A2673" w:rsidP="006A2673">
      <w:pPr>
        <w:spacing w:after="0"/>
        <w:rPr>
          <w:b/>
          <w:bCs/>
          <w:i/>
          <w:iCs/>
          <w:sz w:val="28"/>
          <w:szCs w:val="24"/>
          <w:u w:val="single"/>
        </w:rPr>
      </w:pPr>
    </w:p>
    <w:p w14:paraId="62D14EC8" w14:textId="66ADB802" w:rsidR="006A2673" w:rsidRPr="006A2673" w:rsidRDefault="006A2673" w:rsidP="006A2673">
      <w:pPr>
        <w:spacing w:after="0"/>
        <w:rPr>
          <w:b/>
          <w:bCs/>
          <w:i/>
          <w:iCs/>
          <w:sz w:val="28"/>
          <w:szCs w:val="24"/>
          <w:u w:val="single"/>
        </w:rPr>
      </w:pPr>
      <w:bookmarkStart w:id="1" w:name="_Hlk81977929"/>
      <w:r w:rsidRPr="006A2673">
        <w:rPr>
          <w:b/>
          <w:bCs/>
          <w:i/>
          <w:iCs/>
          <w:sz w:val="28"/>
          <w:szCs w:val="24"/>
          <w:u w:val="single"/>
        </w:rPr>
        <w:t>ZAPYTANIE NR 2</w:t>
      </w:r>
      <w:bookmarkEnd w:id="1"/>
    </w:p>
    <w:p w14:paraId="6AFACF0C" w14:textId="77777777" w:rsidR="00DA7319" w:rsidRPr="00DA7319" w:rsidRDefault="00DA7319" w:rsidP="00DA7319">
      <w:pPr>
        <w:spacing w:after="0" w:line="240" w:lineRule="auto"/>
        <w:jc w:val="both"/>
        <w:rPr>
          <w:rFonts w:eastAsia="Calibri" w:cs="Times New Roman"/>
          <w:szCs w:val="24"/>
        </w:rPr>
      </w:pPr>
    </w:p>
    <w:p w14:paraId="32E5DC7F" w14:textId="77777777" w:rsidR="00DA7319" w:rsidRPr="00DA7319" w:rsidRDefault="00DA7319" w:rsidP="00DA7319">
      <w:pPr>
        <w:spacing w:after="0" w:line="240" w:lineRule="auto"/>
        <w:jc w:val="both"/>
        <w:rPr>
          <w:rFonts w:eastAsia="Calibri" w:cs="Times New Roman"/>
          <w:b/>
          <w:szCs w:val="24"/>
        </w:rPr>
      </w:pPr>
      <w:r w:rsidRPr="00DA7319">
        <w:rPr>
          <w:rFonts w:eastAsia="Calibri" w:cs="Times New Roman"/>
          <w:b/>
          <w:szCs w:val="24"/>
        </w:rPr>
        <w:t>Pytanie 1</w:t>
      </w:r>
    </w:p>
    <w:p w14:paraId="3748C596" w14:textId="77777777" w:rsidR="00DA7319" w:rsidRPr="00DA7319" w:rsidRDefault="00DA7319" w:rsidP="00DA7319">
      <w:pPr>
        <w:spacing w:after="0" w:line="240" w:lineRule="auto"/>
        <w:ind w:firstLine="708"/>
        <w:jc w:val="both"/>
        <w:rPr>
          <w:rFonts w:eastAsia="Calibri" w:cs="Times New Roman"/>
          <w:szCs w:val="24"/>
          <w:lang w:eastAsia="pl-PL"/>
        </w:rPr>
      </w:pPr>
      <w:r w:rsidRPr="00DA7319">
        <w:rPr>
          <w:rFonts w:eastAsia="Calibri" w:cs="Times New Roman"/>
          <w:szCs w:val="24"/>
          <w:lang w:eastAsia="pl-PL"/>
        </w:rPr>
        <w:t xml:space="preserve">Prosimy o określenie parametru łączenia klejonego po starzeniu wodą na poziomie 130 N/100mm. Nadmieniamy, iż norma dla traw sztucznych przewiduje wartość tego parametru na poziomie 70 N/100mm, natomiast FIFA w swoich wymaganiach w </w:t>
      </w:r>
      <w:r w:rsidRPr="00DA7319">
        <w:rPr>
          <w:rFonts w:eastAsia="Calibri" w:cs="Times New Roman"/>
          <w:szCs w:val="24"/>
        </w:rPr>
        <w:t xml:space="preserve">FIFA </w:t>
      </w:r>
      <w:proofErr w:type="spellStart"/>
      <w:r w:rsidRPr="00DA7319">
        <w:rPr>
          <w:rFonts w:eastAsia="Calibri" w:cs="Times New Roman"/>
          <w:szCs w:val="24"/>
        </w:rPr>
        <w:t>Quality</w:t>
      </w:r>
      <w:proofErr w:type="spellEnd"/>
      <w:r w:rsidRPr="00DA7319">
        <w:rPr>
          <w:rFonts w:eastAsia="Calibri" w:cs="Times New Roman"/>
          <w:szCs w:val="24"/>
        </w:rPr>
        <w:t xml:space="preserve"> </w:t>
      </w:r>
      <w:proofErr w:type="spellStart"/>
      <w:r w:rsidRPr="00DA7319">
        <w:rPr>
          <w:rFonts w:eastAsia="Calibri" w:cs="Times New Roman"/>
          <w:szCs w:val="24"/>
        </w:rPr>
        <w:t>Concept</w:t>
      </w:r>
      <w:proofErr w:type="spellEnd"/>
      <w:r w:rsidRPr="00DA7319">
        <w:rPr>
          <w:rFonts w:eastAsia="Calibri" w:cs="Times New Roman"/>
          <w:szCs w:val="24"/>
        </w:rPr>
        <w:t xml:space="preserve"> for Football Turf (edycja 2015) dla poziomu FIFA QUALITY lub FIFA QUALITY PRO wymaga siły 75N/100mm</w:t>
      </w:r>
      <w:r w:rsidRPr="00DA7319">
        <w:rPr>
          <w:rFonts w:eastAsia="Calibri" w:cs="Times New Roman"/>
          <w:szCs w:val="24"/>
          <w:lang w:eastAsia="pl-PL"/>
        </w:rPr>
        <w:t xml:space="preserve">. Potwierdza to również wyrok KIO  nr 1867/18 parametr „wytrzymałość łączenia” do wartości min 75 N/100 mm. Stąd też </w:t>
      </w:r>
      <w:proofErr w:type="spellStart"/>
      <w:r w:rsidRPr="00DA7319">
        <w:rPr>
          <w:rFonts w:eastAsia="Calibri" w:cs="Times New Roman"/>
          <w:szCs w:val="24"/>
          <w:lang w:eastAsia="pl-PL"/>
        </w:rPr>
        <w:t>proponowowana</w:t>
      </w:r>
      <w:proofErr w:type="spellEnd"/>
      <w:r w:rsidRPr="00DA7319">
        <w:rPr>
          <w:rFonts w:eastAsia="Calibri" w:cs="Times New Roman"/>
          <w:szCs w:val="24"/>
          <w:lang w:eastAsia="pl-PL"/>
        </w:rPr>
        <w:t xml:space="preserve"> przez nas wysokość parametru jest znacznie wyższa niż wymagania normy i FIFY. </w:t>
      </w:r>
    </w:p>
    <w:p w14:paraId="7DD0CFF9" w14:textId="77777777" w:rsidR="00DA7319" w:rsidRPr="00DA7319" w:rsidRDefault="00DA7319" w:rsidP="00DA7319">
      <w:pPr>
        <w:spacing w:after="0" w:line="240" w:lineRule="auto"/>
        <w:jc w:val="both"/>
        <w:rPr>
          <w:rFonts w:eastAsia="Calibri" w:cs="Times New Roman"/>
          <w:szCs w:val="24"/>
          <w:lang w:eastAsia="pl-PL"/>
        </w:rPr>
      </w:pPr>
      <w:r w:rsidRPr="00DA7319">
        <w:rPr>
          <w:rFonts w:eastAsia="Calibri" w:cs="Times New Roman"/>
          <w:szCs w:val="24"/>
          <w:lang w:eastAsia="pl-PL"/>
        </w:rPr>
        <w:t xml:space="preserve">Zatem wnosimy o dopuszczenie do przetargu parametru „wytrzymałość łączenia klejonego po starzeniu wodą” na poziomie min. 130N/100mm. </w:t>
      </w:r>
    </w:p>
    <w:p w14:paraId="4EC78468" w14:textId="6E2064FC" w:rsidR="00DA7319" w:rsidRDefault="00DA7319" w:rsidP="00DA7319">
      <w:pPr>
        <w:spacing w:after="0" w:line="240" w:lineRule="auto"/>
        <w:jc w:val="both"/>
        <w:rPr>
          <w:rFonts w:eastAsia="Calibri" w:cs="Times New Roman"/>
          <w:szCs w:val="24"/>
          <w:lang w:eastAsia="pl-PL"/>
        </w:rPr>
      </w:pPr>
    </w:p>
    <w:p w14:paraId="6BCF05FD" w14:textId="4FC20956" w:rsidR="00DA7319" w:rsidRPr="00D465C8" w:rsidRDefault="00DA7319" w:rsidP="00DA7319">
      <w:pPr>
        <w:spacing w:after="0" w:line="240" w:lineRule="auto"/>
        <w:jc w:val="both"/>
        <w:rPr>
          <w:rFonts w:eastAsia="Calibri" w:cs="Times New Roman"/>
          <w:szCs w:val="24"/>
          <w:u w:val="single"/>
          <w:lang w:eastAsia="pl-PL"/>
        </w:rPr>
      </w:pPr>
      <w:r w:rsidRPr="00D465C8">
        <w:rPr>
          <w:rFonts w:eastAsia="Calibri" w:cs="Times New Roman"/>
          <w:b/>
          <w:bCs/>
          <w:szCs w:val="24"/>
          <w:u w:val="single"/>
          <w:lang w:eastAsia="pl-PL"/>
        </w:rPr>
        <w:t>Odpowiedź</w:t>
      </w:r>
      <w:r w:rsidRPr="00D465C8">
        <w:rPr>
          <w:rFonts w:eastAsia="Calibri" w:cs="Times New Roman"/>
          <w:szCs w:val="24"/>
          <w:u w:val="single"/>
          <w:lang w:eastAsia="pl-PL"/>
        </w:rPr>
        <w:t xml:space="preserve">: </w:t>
      </w:r>
    </w:p>
    <w:p w14:paraId="01BFA9C0" w14:textId="529D66BD" w:rsidR="00D465C8" w:rsidRPr="00073186" w:rsidRDefault="00D465C8" w:rsidP="00D465C8">
      <w:pPr>
        <w:pStyle w:val="Zwykytekst"/>
        <w:rPr>
          <w:rFonts w:ascii="Times New Roman" w:hAnsi="Times New Roman" w:cs="Times New Roman"/>
          <w:b/>
          <w:i/>
          <w:sz w:val="24"/>
        </w:rPr>
      </w:pPr>
      <w:r w:rsidRPr="00073186">
        <w:rPr>
          <w:rFonts w:ascii="Times New Roman" w:hAnsi="Times New Roman" w:cs="Times New Roman"/>
          <w:b/>
          <w:i/>
          <w:sz w:val="24"/>
        </w:rPr>
        <w:t>Inwestor podtrzymuje wymaganie zastosowania wytrzymałości łączenia o wartości min. 150N</w:t>
      </w:r>
    </w:p>
    <w:p w14:paraId="61ED12A3" w14:textId="5EF0F4B8" w:rsidR="00DA7319" w:rsidRDefault="00DA7319" w:rsidP="00DA7319">
      <w:pPr>
        <w:spacing w:after="0" w:line="240" w:lineRule="auto"/>
        <w:jc w:val="both"/>
        <w:rPr>
          <w:rFonts w:eastAsia="Calibri" w:cs="Times New Roman"/>
          <w:szCs w:val="24"/>
          <w:lang w:eastAsia="pl-PL"/>
        </w:rPr>
      </w:pPr>
    </w:p>
    <w:p w14:paraId="5CE91A32" w14:textId="77777777" w:rsidR="00DA7319" w:rsidRPr="00DA7319" w:rsidRDefault="00DA7319" w:rsidP="00DA7319">
      <w:pPr>
        <w:spacing w:after="0" w:line="240" w:lineRule="auto"/>
        <w:jc w:val="both"/>
        <w:rPr>
          <w:rFonts w:eastAsia="Calibri" w:cs="Times New Roman"/>
          <w:szCs w:val="24"/>
          <w:lang w:eastAsia="pl-PL"/>
        </w:rPr>
      </w:pPr>
    </w:p>
    <w:p w14:paraId="572F7AD9" w14:textId="77777777" w:rsidR="00DA7319" w:rsidRPr="00DA7319" w:rsidRDefault="00DA7319" w:rsidP="00DA7319">
      <w:pPr>
        <w:spacing w:after="0" w:line="240" w:lineRule="auto"/>
        <w:jc w:val="both"/>
        <w:rPr>
          <w:rFonts w:eastAsia="Calibri" w:cs="Times New Roman"/>
          <w:b/>
          <w:szCs w:val="24"/>
          <w:lang w:eastAsia="pl-PL"/>
        </w:rPr>
      </w:pPr>
      <w:r w:rsidRPr="00DA7319">
        <w:rPr>
          <w:rFonts w:eastAsia="Calibri" w:cs="Times New Roman"/>
          <w:b/>
          <w:szCs w:val="24"/>
          <w:lang w:eastAsia="pl-PL"/>
        </w:rPr>
        <w:t>Pytanie 2</w:t>
      </w:r>
    </w:p>
    <w:p w14:paraId="5388B457" w14:textId="77777777" w:rsidR="00DA7319" w:rsidRPr="00DA7319" w:rsidRDefault="00DA7319" w:rsidP="00DA7319">
      <w:pPr>
        <w:spacing w:after="0" w:line="240" w:lineRule="auto"/>
        <w:ind w:firstLine="708"/>
        <w:rPr>
          <w:rFonts w:eastAsia="Calibri" w:cs="Times New Roman"/>
          <w:szCs w:val="24"/>
        </w:rPr>
      </w:pPr>
      <w:r w:rsidRPr="00DA7319">
        <w:rPr>
          <w:rFonts w:eastAsia="Calibri" w:cs="Times New Roman"/>
          <w:szCs w:val="24"/>
        </w:rPr>
        <w:t xml:space="preserve"> Prosimy o zmianę grubości podkładu amortyzującego i określenie go na poziomie min.10mm. Producenci najczęściej badają trawy na matach o grubości 10mm. Wysokość ta jest najbardziej popularna, a co jest najważniejsze, spełniają wymagania FIFA </w:t>
      </w:r>
      <w:proofErr w:type="spellStart"/>
      <w:r w:rsidRPr="00DA7319">
        <w:rPr>
          <w:rFonts w:eastAsia="Calibri" w:cs="Times New Roman"/>
          <w:szCs w:val="24"/>
        </w:rPr>
        <w:t>Quality</w:t>
      </w:r>
      <w:proofErr w:type="spellEnd"/>
      <w:r w:rsidRPr="00DA7319">
        <w:rPr>
          <w:rFonts w:eastAsia="Calibri" w:cs="Times New Roman"/>
          <w:szCs w:val="24"/>
        </w:rPr>
        <w:t xml:space="preserve"> </w:t>
      </w:r>
      <w:proofErr w:type="spellStart"/>
      <w:r w:rsidRPr="00DA7319">
        <w:rPr>
          <w:rFonts w:eastAsia="Calibri" w:cs="Times New Roman"/>
          <w:szCs w:val="24"/>
        </w:rPr>
        <w:t>Concept</w:t>
      </w:r>
      <w:proofErr w:type="spellEnd"/>
      <w:r w:rsidRPr="00DA7319">
        <w:rPr>
          <w:rFonts w:eastAsia="Calibri" w:cs="Times New Roman"/>
          <w:szCs w:val="24"/>
        </w:rPr>
        <w:t xml:space="preserve"> for Football Turf. </w:t>
      </w:r>
    </w:p>
    <w:p w14:paraId="3E7B61D2" w14:textId="77777777" w:rsidR="00DA7319" w:rsidRPr="00DA7319" w:rsidRDefault="00DA7319" w:rsidP="00DA7319">
      <w:pPr>
        <w:spacing w:after="0" w:line="240" w:lineRule="auto"/>
        <w:rPr>
          <w:rFonts w:eastAsia="Calibri" w:cs="Times New Roman"/>
          <w:szCs w:val="24"/>
        </w:rPr>
      </w:pPr>
      <w:r w:rsidRPr="00DA7319">
        <w:rPr>
          <w:rFonts w:eastAsia="Calibri" w:cs="Times New Roman"/>
          <w:szCs w:val="24"/>
        </w:rPr>
        <w:t xml:space="preserve">W związku z powyższym prosimy o dopuszczenie do przetargu jako rozwiązania równoważnego maty amortyzującej o grubości min.10mm, z zastrzeżeniem, że trawa będzie wysokości min. 45mm. </w:t>
      </w:r>
    </w:p>
    <w:p w14:paraId="1E648491" w14:textId="27A88E8B" w:rsidR="00DA7319" w:rsidRDefault="00DA7319" w:rsidP="00DA7319">
      <w:pPr>
        <w:spacing w:after="0" w:line="240" w:lineRule="auto"/>
        <w:rPr>
          <w:rFonts w:eastAsia="Calibri" w:cs="Times New Roman"/>
          <w:szCs w:val="24"/>
        </w:rPr>
      </w:pPr>
    </w:p>
    <w:p w14:paraId="08713667" w14:textId="71F8A0E6" w:rsidR="00DA7319" w:rsidRPr="002E39FC" w:rsidRDefault="00DA7319" w:rsidP="00DA7319">
      <w:pPr>
        <w:spacing w:after="0" w:line="240" w:lineRule="auto"/>
        <w:rPr>
          <w:rFonts w:eastAsia="Calibri" w:cs="Times New Roman"/>
          <w:szCs w:val="24"/>
          <w:u w:val="single"/>
        </w:rPr>
      </w:pPr>
      <w:r w:rsidRPr="002E39FC">
        <w:rPr>
          <w:rFonts w:eastAsia="Calibri" w:cs="Times New Roman"/>
          <w:b/>
          <w:bCs/>
          <w:szCs w:val="24"/>
          <w:u w:val="single"/>
        </w:rPr>
        <w:t>Odpowiedź</w:t>
      </w:r>
      <w:r w:rsidRPr="002E39FC">
        <w:rPr>
          <w:rFonts w:eastAsia="Calibri" w:cs="Times New Roman"/>
          <w:szCs w:val="24"/>
          <w:u w:val="single"/>
        </w:rPr>
        <w:t xml:space="preserve">: </w:t>
      </w:r>
    </w:p>
    <w:p w14:paraId="3C06D334" w14:textId="47ADBCF7" w:rsidR="002E39FC" w:rsidRPr="002E39FC" w:rsidRDefault="002E39FC" w:rsidP="00DA7319">
      <w:pPr>
        <w:spacing w:after="0" w:line="240" w:lineRule="auto"/>
        <w:rPr>
          <w:rFonts w:eastAsia="Calibri" w:cs="Times New Roman"/>
          <w:b/>
          <w:i/>
          <w:szCs w:val="24"/>
        </w:rPr>
      </w:pPr>
      <w:r w:rsidRPr="002E39FC">
        <w:rPr>
          <w:b/>
          <w:i/>
        </w:rPr>
        <w:t>Dopuszcza się zastosowanie podkładu o gr. 10mm</w:t>
      </w:r>
    </w:p>
    <w:p w14:paraId="6CE13D0B" w14:textId="77777777" w:rsidR="002E39FC" w:rsidRDefault="002E39FC" w:rsidP="00DA7319">
      <w:pPr>
        <w:spacing w:after="0" w:line="240" w:lineRule="auto"/>
        <w:rPr>
          <w:rFonts w:eastAsia="Calibri" w:cs="Times New Roman"/>
          <w:szCs w:val="24"/>
        </w:rPr>
      </w:pPr>
    </w:p>
    <w:p w14:paraId="6A4181E0" w14:textId="77777777" w:rsidR="00DA7319" w:rsidRPr="00DA7319" w:rsidRDefault="00DA7319" w:rsidP="00DA7319">
      <w:pPr>
        <w:spacing w:after="0" w:line="240" w:lineRule="auto"/>
        <w:rPr>
          <w:rFonts w:eastAsia="Calibri" w:cs="Times New Roman"/>
          <w:szCs w:val="24"/>
        </w:rPr>
      </w:pPr>
    </w:p>
    <w:p w14:paraId="113E68E6" w14:textId="77777777" w:rsidR="00DA7319" w:rsidRPr="00DA7319" w:rsidRDefault="00DA7319" w:rsidP="00DA7319">
      <w:pPr>
        <w:spacing w:after="0" w:line="240" w:lineRule="auto"/>
        <w:rPr>
          <w:rFonts w:eastAsia="Calibri" w:cs="Times New Roman"/>
          <w:b/>
          <w:szCs w:val="24"/>
        </w:rPr>
      </w:pPr>
      <w:r w:rsidRPr="00DA7319">
        <w:rPr>
          <w:rFonts w:eastAsia="Calibri" w:cs="Times New Roman"/>
          <w:b/>
          <w:szCs w:val="24"/>
        </w:rPr>
        <w:t xml:space="preserve">Pytanie 3 </w:t>
      </w:r>
    </w:p>
    <w:p w14:paraId="224AF834" w14:textId="77777777" w:rsidR="00DA7319" w:rsidRPr="00DA7319" w:rsidRDefault="00DA7319" w:rsidP="00DA7319">
      <w:pPr>
        <w:spacing w:after="0" w:line="240" w:lineRule="auto"/>
        <w:ind w:firstLine="708"/>
        <w:jc w:val="both"/>
        <w:rPr>
          <w:rFonts w:eastAsia="Calibri" w:cs="Times New Roman"/>
          <w:color w:val="000000"/>
          <w:szCs w:val="24"/>
        </w:rPr>
      </w:pPr>
      <w:r w:rsidRPr="00DA7319">
        <w:rPr>
          <w:rFonts w:eastAsia="Calibri" w:cs="Times New Roman"/>
          <w:color w:val="000000"/>
          <w:szCs w:val="24"/>
        </w:rPr>
        <w:t xml:space="preserve">Zamawiający wśród dokumentów do sztucznej trawy wymaga certyfikatu FIFA </w:t>
      </w:r>
      <w:proofErr w:type="spellStart"/>
      <w:r w:rsidRPr="00DA7319">
        <w:rPr>
          <w:rFonts w:eastAsia="Calibri" w:cs="Times New Roman"/>
          <w:color w:val="000000"/>
          <w:szCs w:val="24"/>
        </w:rPr>
        <w:t>Quality</w:t>
      </w:r>
      <w:proofErr w:type="spellEnd"/>
      <w:r w:rsidRPr="00DA7319">
        <w:rPr>
          <w:rFonts w:eastAsia="Calibri" w:cs="Times New Roman"/>
          <w:color w:val="000000"/>
          <w:szCs w:val="24"/>
        </w:rPr>
        <w:t xml:space="preserve"> PRO. Informujemy, że w/w certyfikat nie potwierdza żadnych parametrów, podana jest jedynie ogólna nazwa trawy, natomiast uzyskanie certyfikatu jest związane z koniecznością przynależności do organizacji FIFA, która to przynależność nie jest obowiązkowa i nie przesądza o jakości oferowanych produktów. </w:t>
      </w:r>
    </w:p>
    <w:p w14:paraId="3120A2A8" w14:textId="77777777" w:rsidR="00DA7319" w:rsidRPr="00DA7319" w:rsidRDefault="00DA7319" w:rsidP="00DA7319">
      <w:pPr>
        <w:spacing w:after="0" w:line="240" w:lineRule="auto"/>
        <w:jc w:val="both"/>
        <w:rPr>
          <w:rFonts w:eastAsia="Calibri" w:cs="Times New Roman"/>
          <w:color w:val="000000"/>
          <w:szCs w:val="24"/>
        </w:rPr>
      </w:pPr>
      <w:r w:rsidRPr="00DA7319">
        <w:rPr>
          <w:rFonts w:eastAsia="Calibri" w:cs="Times New Roman"/>
          <w:color w:val="000000"/>
          <w:szCs w:val="24"/>
        </w:rPr>
        <w:t xml:space="preserve">Nadmieniamy, że w ostatnich 2-3 latach lista producentów przynależących do grupy FIFA zmniejszyła się o 50% z uwagi na bardzo wysokie koszty członkostwa, które w rezultacie nie ma nic wspólnego z jakością produkowanych wyrobów. </w:t>
      </w:r>
      <w:r w:rsidRPr="00DA7319">
        <w:rPr>
          <w:rFonts w:eastAsia="Calibri" w:cs="Times New Roman"/>
          <w:szCs w:val="24"/>
        </w:rPr>
        <w:t xml:space="preserve">Podczas badań laboratoryjnych sprawdzane są parametry sztucznej trawy, określana jest odpowiednia ilość zasypu oraz badany jest cały system pod kątem przepuszczalności, prawidłowości odbicia piłki, amortyzacji, absorpcji uderzeń, wytrzymałości na wyrywanie, wytrzymałości łączeń, odkształcenie, opór i wiele innych. </w:t>
      </w:r>
    </w:p>
    <w:p w14:paraId="4C0CD09C" w14:textId="77777777" w:rsidR="00DA7319" w:rsidRPr="00DA7319" w:rsidRDefault="00DA7319" w:rsidP="00DA7319">
      <w:pPr>
        <w:spacing w:after="0" w:line="240" w:lineRule="auto"/>
        <w:ind w:firstLine="708"/>
        <w:jc w:val="both"/>
        <w:rPr>
          <w:rFonts w:eastAsia="Calibri" w:cs="Times New Roman"/>
          <w:color w:val="000000"/>
          <w:szCs w:val="24"/>
        </w:rPr>
      </w:pPr>
      <w:r w:rsidRPr="00DA7319">
        <w:rPr>
          <w:rFonts w:eastAsia="Calibri" w:cs="Times New Roman"/>
          <w:color w:val="000000"/>
          <w:szCs w:val="24"/>
        </w:rPr>
        <w:t xml:space="preserve">W związku z powyższym wnosimy o usunięcie zapisu wymagalności certyfikatu FIFA </w:t>
      </w:r>
      <w:proofErr w:type="spellStart"/>
      <w:r w:rsidRPr="00DA7319">
        <w:rPr>
          <w:rFonts w:eastAsia="Calibri" w:cs="Times New Roman"/>
          <w:color w:val="000000"/>
          <w:szCs w:val="24"/>
        </w:rPr>
        <w:t>Quality</w:t>
      </w:r>
      <w:proofErr w:type="spellEnd"/>
      <w:r w:rsidRPr="00DA7319">
        <w:rPr>
          <w:rFonts w:eastAsia="Calibri" w:cs="Times New Roman"/>
          <w:color w:val="000000"/>
          <w:szCs w:val="24"/>
        </w:rPr>
        <w:t xml:space="preserve"> PRO i pozostawienie wymogu przedstawienia kompletnego raportu z badań  laboratoryjnych potwierdzających zgodność parametrów z  FIFA. </w:t>
      </w:r>
    </w:p>
    <w:p w14:paraId="5A230150" w14:textId="22ABD8C0" w:rsidR="006A2673" w:rsidRDefault="006A2673" w:rsidP="006A2673">
      <w:pPr>
        <w:spacing w:after="0"/>
        <w:jc w:val="both"/>
      </w:pPr>
    </w:p>
    <w:p w14:paraId="5F7DD56F" w14:textId="4CC91792" w:rsidR="006A2673" w:rsidRPr="00073186" w:rsidRDefault="00DA7319" w:rsidP="006A2673">
      <w:pPr>
        <w:spacing w:after="0"/>
        <w:jc w:val="both"/>
        <w:rPr>
          <w:u w:val="single"/>
        </w:rPr>
      </w:pPr>
      <w:bookmarkStart w:id="2" w:name="_Hlk81977995"/>
      <w:r w:rsidRPr="00073186">
        <w:rPr>
          <w:b/>
          <w:bCs/>
          <w:u w:val="single"/>
        </w:rPr>
        <w:t>Odpowiedź</w:t>
      </w:r>
      <w:bookmarkEnd w:id="2"/>
      <w:r w:rsidRPr="00073186">
        <w:rPr>
          <w:u w:val="single"/>
        </w:rPr>
        <w:t xml:space="preserve">: </w:t>
      </w:r>
    </w:p>
    <w:p w14:paraId="46F096DE" w14:textId="640F1237" w:rsidR="00073186" w:rsidRPr="00073186" w:rsidRDefault="00073186" w:rsidP="00073186">
      <w:pPr>
        <w:pStyle w:val="Zwykytekst"/>
        <w:rPr>
          <w:rFonts w:ascii="Times New Roman" w:hAnsi="Times New Roman" w:cs="Times New Roman"/>
          <w:b/>
          <w:i/>
          <w:sz w:val="24"/>
        </w:rPr>
      </w:pPr>
      <w:r w:rsidRPr="00073186">
        <w:rPr>
          <w:rFonts w:ascii="Times New Roman" w:hAnsi="Times New Roman" w:cs="Times New Roman"/>
          <w:b/>
          <w:i/>
          <w:sz w:val="24"/>
        </w:rPr>
        <w:t>Inwestor podtrzymuje swoje stanowisko, co do wymaganych dokumentów</w:t>
      </w:r>
      <w:r>
        <w:rPr>
          <w:rFonts w:ascii="Times New Roman" w:hAnsi="Times New Roman" w:cs="Times New Roman"/>
          <w:b/>
          <w:i/>
          <w:sz w:val="24"/>
        </w:rPr>
        <w:t>.</w:t>
      </w:r>
    </w:p>
    <w:p w14:paraId="2BFAF0A2" w14:textId="77777777" w:rsidR="00073186" w:rsidRDefault="00073186" w:rsidP="006A2673">
      <w:pPr>
        <w:spacing w:after="0"/>
        <w:jc w:val="both"/>
      </w:pPr>
    </w:p>
    <w:p w14:paraId="01084FA0" w14:textId="36E35F8D" w:rsidR="006A2673" w:rsidRDefault="006A2673" w:rsidP="006A2673">
      <w:pPr>
        <w:spacing w:after="0"/>
        <w:jc w:val="both"/>
      </w:pPr>
    </w:p>
    <w:p w14:paraId="313AC0FE" w14:textId="53802624" w:rsidR="00073186" w:rsidRPr="00EF7DB6" w:rsidRDefault="00073186" w:rsidP="00EF7DB6">
      <w:pPr>
        <w:pStyle w:val="Zwykytekst"/>
        <w:rPr>
          <w:rFonts w:ascii="Times New Roman" w:hAnsi="Times New Roman" w:cs="Times New Roman"/>
          <w:b/>
          <w:i/>
          <w:sz w:val="24"/>
        </w:rPr>
      </w:pPr>
      <w:r w:rsidRPr="00073186">
        <w:rPr>
          <w:rFonts w:ascii="Times New Roman" w:hAnsi="Times New Roman" w:cs="Times New Roman"/>
          <w:b/>
          <w:i/>
          <w:sz w:val="24"/>
        </w:rPr>
        <w:t>Zwracamy uwagę, że wskazane podwyższone parametry mają na celu otrzymanie najwyższego jakościowo boiska o nawierzchni z trawy sztucznej. W związku z tym inwestor stawia wymagania, jak powyżej.</w:t>
      </w:r>
    </w:p>
    <w:p w14:paraId="4BD5876E" w14:textId="59B958C8" w:rsidR="006A2673" w:rsidRDefault="006A2673" w:rsidP="006A2673">
      <w:pPr>
        <w:spacing w:after="0"/>
        <w:jc w:val="both"/>
      </w:pPr>
    </w:p>
    <w:p w14:paraId="368FD7FC" w14:textId="475DA488" w:rsidR="006A2673" w:rsidRDefault="006A2673" w:rsidP="006A2673">
      <w:pPr>
        <w:spacing w:after="0"/>
        <w:jc w:val="both"/>
      </w:pPr>
    </w:p>
    <w:p w14:paraId="6E7DC1E8" w14:textId="3A4C82ED" w:rsidR="006A2673" w:rsidRDefault="00D0016B" w:rsidP="006A2673">
      <w:pPr>
        <w:spacing w:after="0"/>
        <w:jc w:val="both"/>
      </w:pPr>
      <w:r w:rsidRPr="006A2673">
        <w:rPr>
          <w:b/>
          <w:bCs/>
          <w:i/>
          <w:iCs/>
          <w:sz w:val="28"/>
          <w:szCs w:val="24"/>
          <w:u w:val="single"/>
        </w:rPr>
        <w:t xml:space="preserve">ZAPYTANIE NR </w:t>
      </w:r>
      <w:r>
        <w:rPr>
          <w:b/>
          <w:bCs/>
          <w:i/>
          <w:iCs/>
          <w:sz w:val="28"/>
          <w:szCs w:val="24"/>
          <w:u w:val="single"/>
        </w:rPr>
        <w:t>3</w:t>
      </w:r>
    </w:p>
    <w:p w14:paraId="26A927CD" w14:textId="4268BBBD" w:rsidR="006A2673" w:rsidRDefault="006A2673" w:rsidP="006A2673">
      <w:pPr>
        <w:spacing w:after="0"/>
        <w:jc w:val="both"/>
      </w:pPr>
    </w:p>
    <w:p w14:paraId="2F7DA9D4" w14:textId="54785A29" w:rsidR="00D0016B" w:rsidRPr="00D0016B" w:rsidRDefault="00D0016B" w:rsidP="00361E00">
      <w:pPr>
        <w:spacing w:after="0"/>
        <w:jc w:val="both"/>
        <w:rPr>
          <w:szCs w:val="24"/>
        </w:rPr>
      </w:pPr>
      <w:r w:rsidRPr="00D0016B">
        <w:rPr>
          <w:szCs w:val="24"/>
        </w:rPr>
        <w:t xml:space="preserve">Odpowiadając za ogłoszone postępowanie przetargowe mamy pytania związane </w:t>
      </w:r>
      <w:r w:rsidR="005A4AFE">
        <w:rPr>
          <w:szCs w:val="24"/>
        </w:rPr>
        <w:br/>
      </w:r>
      <w:r w:rsidRPr="00D0016B">
        <w:rPr>
          <w:szCs w:val="24"/>
        </w:rPr>
        <w:t>z dokumentacją:</w:t>
      </w:r>
    </w:p>
    <w:p w14:paraId="02E8EAAF" w14:textId="77777777" w:rsidR="00D0016B" w:rsidRPr="00D0016B" w:rsidRDefault="00D0016B" w:rsidP="00361E00">
      <w:pPr>
        <w:spacing w:after="0"/>
        <w:jc w:val="both"/>
        <w:rPr>
          <w:szCs w:val="24"/>
        </w:rPr>
      </w:pPr>
    </w:p>
    <w:p w14:paraId="3C7FE5AF" w14:textId="77777777" w:rsidR="00D0016B" w:rsidRPr="00D0016B" w:rsidRDefault="00D0016B" w:rsidP="00361E00">
      <w:pPr>
        <w:spacing w:after="0"/>
        <w:jc w:val="both"/>
        <w:rPr>
          <w:szCs w:val="24"/>
        </w:rPr>
      </w:pPr>
      <w:r w:rsidRPr="00B800F2">
        <w:rPr>
          <w:szCs w:val="24"/>
        </w:rPr>
        <w:t>1) Czy zamawiający zrobił rozeznanie dotyczące terminów realizacji poszczególnych etapów prac związanych z modernizacją boiska?</w:t>
      </w:r>
    </w:p>
    <w:p w14:paraId="119B4791" w14:textId="77777777" w:rsidR="00D0016B" w:rsidRPr="00D0016B" w:rsidRDefault="00D0016B" w:rsidP="00361E00">
      <w:pPr>
        <w:spacing w:after="0"/>
        <w:jc w:val="both"/>
        <w:rPr>
          <w:szCs w:val="24"/>
        </w:rPr>
      </w:pPr>
    </w:p>
    <w:p w14:paraId="0D1539C1" w14:textId="77777777" w:rsidR="00D0016B" w:rsidRPr="00D0016B" w:rsidRDefault="00D0016B" w:rsidP="00361E00">
      <w:pPr>
        <w:spacing w:after="0"/>
        <w:jc w:val="both"/>
        <w:rPr>
          <w:szCs w:val="24"/>
        </w:rPr>
      </w:pPr>
      <w:r w:rsidRPr="00D0016B">
        <w:rPr>
          <w:szCs w:val="24"/>
        </w:rPr>
        <w:lastRenderedPageBreak/>
        <w:t>Wymagany termin realizacji, 45 dni od podpisania umowy, jest terminem nie realnym do dochowania.</w:t>
      </w:r>
    </w:p>
    <w:p w14:paraId="02555DCF" w14:textId="77777777" w:rsidR="00D0016B" w:rsidRPr="00D0016B" w:rsidRDefault="00D0016B" w:rsidP="00361E00">
      <w:pPr>
        <w:spacing w:after="0"/>
        <w:jc w:val="both"/>
        <w:rPr>
          <w:szCs w:val="24"/>
        </w:rPr>
      </w:pPr>
    </w:p>
    <w:p w14:paraId="1FFC869F" w14:textId="77777777" w:rsidR="00D0016B" w:rsidRPr="00D0016B" w:rsidRDefault="00D0016B" w:rsidP="00361E00">
      <w:pPr>
        <w:spacing w:after="0"/>
        <w:jc w:val="both"/>
        <w:rPr>
          <w:szCs w:val="24"/>
        </w:rPr>
      </w:pPr>
      <w:r w:rsidRPr="00D0016B">
        <w:rPr>
          <w:szCs w:val="24"/>
        </w:rPr>
        <w:t>Licząc od podpisania umowy oraz złożenia zamówienia na nawierzchnię oraz matę czeka się około 21-30 dni, w trakcie wykonawca wykona rozbiórki i przygotuje podbudowę.</w:t>
      </w:r>
    </w:p>
    <w:p w14:paraId="35C552FD" w14:textId="77777777" w:rsidR="00D0016B" w:rsidRPr="00D0016B" w:rsidRDefault="00D0016B" w:rsidP="00361E00">
      <w:pPr>
        <w:spacing w:after="0"/>
        <w:jc w:val="both"/>
        <w:rPr>
          <w:szCs w:val="24"/>
        </w:rPr>
      </w:pPr>
    </w:p>
    <w:p w14:paraId="6E0D7A7D" w14:textId="77777777" w:rsidR="00D0016B" w:rsidRPr="00D0016B" w:rsidRDefault="00D0016B" w:rsidP="00361E00">
      <w:pPr>
        <w:spacing w:after="0"/>
        <w:jc w:val="both"/>
        <w:rPr>
          <w:szCs w:val="24"/>
        </w:rPr>
      </w:pPr>
      <w:r w:rsidRPr="00D0016B">
        <w:rPr>
          <w:szCs w:val="24"/>
        </w:rPr>
        <w:t xml:space="preserve">Po tym czasie 4 dni ułożenie maty prefabrykowanej, następnie 5 dni na ułożenie trawy syntetycznej wraz z jej sklejeniem. Po czym 3 dni na wklejenie linii pola gry. Tak przygotowaną nawierzchnię zasypuje się piachem około 3-4 dni (musi być bezwzględnie sucho, w przeciwnym wypadku zabieg jest niemożliwy do wykonania) oraz granulatem gumowym kolejne 4-5 dni. Po przygotowaniu nawierzchni na boisko przyjeżdżają laboranci z akredytowanego przez </w:t>
      </w:r>
      <w:proofErr w:type="spellStart"/>
      <w:r w:rsidRPr="00D0016B">
        <w:rPr>
          <w:szCs w:val="24"/>
        </w:rPr>
        <w:t>Fifa</w:t>
      </w:r>
      <w:proofErr w:type="spellEnd"/>
      <w:r w:rsidRPr="00D0016B">
        <w:rPr>
          <w:szCs w:val="24"/>
        </w:rPr>
        <w:t xml:space="preserve"> laboratorium (wszystko zależy od dostępności i rozkładu lotów) i wykonują badane (1 dzień). Po wykonaniu badania przygotowują raport z wykonanego badania (kolejne 3-4 dni) i wysyłają go do FIFY. Ta przeważnie w przeciągu 30-45 dni wydaje wymagany przez Państwa certyfikat FIFA </w:t>
      </w:r>
      <w:proofErr w:type="spellStart"/>
      <w:r w:rsidRPr="00D0016B">
        <w:rPr>
          <w:szCs w:val="24"/>
        </w:rPr>
        <w:t>Quality</w:t>
      </w:r>
      <w:proofErr w:type="spellEnd"/>
      <w:r w:rsidRPr="00D0016B">
        <w:rPr>
          <w:szCs w:val="24"/>
        </w:rPr>
        <w:t xml:space="preserve"> PRO.</w:t>
      </w:r>
    </w:p>
    <w:p w14:paraId="162111A9" w14:textId="77777777" w:rsidR="00D0016B" w:rsidRPr="00D0016B" w:rsidRDefault="00D0016B" w:rsidP="00361E00">
      <w:pPr>
        <w:spacing w:after="0"/>
        <w:jc w:val="both"/>
        <w:rPr>
          <w:szCs w:val="24"/>
        </w:rPr>
      </w:pPr>
    </w:p>
    <w:p w14:paraId="0DAF4ACD" w14:textId="77777777" w:rsidR="00D0016B" w:rsidRPr="00D0016B" w:rsidRDefault="00D0016B" w:rsidP="00361E00">
      <w:pPr>
        <w:spacing w:after="0"/>
        <w:jc w:val="both"/>
        <w:rPr>
          <w:szCs w:val="24"/>
        </w:rPr>
      </w:pPr>
      <w:r w:rsidRPr="00D0016B">
        <w:rPr>
          <w:szCs w:val="24"/>
        </w:rPr>
        <w:t>Wszystko to przy założeniu że będzie dobra pogoda, bezdeszczowa oraz temperatury dodatnie.</w:t>
      </w:r>
    </w:p>
    <w:p w14:paraId="18D55C1D" w14:textId="77777777" w:rsidR="00D0016B" w:rsidRPr="00D0016B" w:rsidRDefault="00D0016B" w:rsidP="00361E00">
      <w:pPr>
        <w:spacing w:after="0"/>
        <w:jc w:val="both"/>
        <w:rPr>
          <w:szCs w:val="24"/>
        </w:rPr>
      </w:pPr>
    </w:p>
    <w:p w14:paraId="09DDCFAC" w14:textId="77777777" w:rsidR="00D0016B" w:rsidRPr="00D0016B" w:rsidRDefault="00D0016B" w:rsidP="00361E00">
      <w:pPr>
        <w:spacing w:after="0"/>
        <w:jc w:val="both"/>
        <w:rPr>
          <w:szCs w:val="24"/>
        </w:rPr>
      </w:pPr>
      <w:r w:rsidRPr="00D0016B">
        <w:rPr>
          <w:szCs w:val="24"/>
        </w:rPr>
        <w:t>Mając na uwadze powyższe, zakładając BARDZO optymistyczny scenariusz, minimalny potrzebny czas do realizacji zadania wynosi około 75 dni roboczych tj. 108 dni kalendarzowych.</w:t>
      </w:r>
    </w:p>
    <w:p w14:paraId="1D74B7D4" w14:textId="0C7084E2" w:rsidR="00D0016B" w:rsidRDefault="00D0016B" w:rsidP="00361E00">
      <w:pPr>
        <w:spacing w:after="0"/>
        <w:jc w:val="both"/>
        <w:rPr>
          <w:szCs w:val="24"/>
        </w:rPr>
      </w:pPr>
    </w:p>
    <w:p w14:paraId="53A69204" w14:textId="6985C87D" w:rsidR="00D0016B" w:rsidRPr="005C4123" w:rsidRDefault="00D0016B" w:rsidP="00361E00">
      <w:pPr>
        <w:spacing w:after="0"/>
        <w:jc w:val="both"/>
        <w:rPr>
          <w:b/>
          <w:bCs/>
          <w:i/>
          <w:u w:val="single"/>
        </w:rPr>
      </w:pPr>
      <w:r w:rsidRPr="005C4123">
        <w:rPr>
          <w:b/>
          <w:bCs/>
          <w:i/>
          <w:u w:val="single"/>
        </w:rPr>
        <w:t>Odpowiedź:</w:t>
      </w:r>
    </w:p>
    <w:p w14:paraId="2720C8B8" w14:textId="72F3D867" w:rsidR="00344096" w:rsidRPr="00344096" w:rsidRDefault="00344096" w:rsidP="00361E00">
      <w:pPr>
        <w:spacing w:after="0"/>
        <w:jc w:val="both"/>
        <w:rPr>
          <w:b/>
          <w:bCs/>
          <w:i/>
        </w:rPr>
      </w:pPr>
      <w:r w:rsidRPr="005C4123">
        <w:rPr>
          <w:b/>
          <w:bCs/>
          <w:i/>
        </w:rPr>
        <w:t xml:space="preserve">Z </w:t>
      </w:r>
      <w:r w:rsidR="005C4123" w:rsidRPr="005C4123">
        <w:rPr>
          <w:b/>
          <w:bCs/>
          <w:i/>
        </w:rPr>
        <w:t>posiadanych danych przez</w:t>
      </w:r>
      <w:r w:rsidRPr="005C4123">
        <w:rPr>
          <w:b/>
          <w:bCs/>
          <w:i/>
        </w:rPr>
        <w:t xml:space="preserve"> Zamawiającego</w:t>
      </w:r>
      <w:r w:rsidR="005C4123" w:rsidRPr="005C4123">
        <w:rPr>
          <w:b/>
          <w:bCs/>
          <w:i/>
        </w:rPr>
        <w:t xml:space="preserve"> wynika, iż</w:t>
      </w:r>
      <w:r w:rsidRPr="005C4123">
        <w:rPr>
          <w:b/>
          <w:bCs/>
          <w:i/>
        </w:rPr>
        <w:t xml:space="preserve"> termin realizacji jest </w:t>
      </w:r>
      <w:r w:rsidR="005C4123" w:rsidRPr="005C4123">
        <w:rPr>
          <w:b/>
          <w:bCs/>
          <w:i/>
        </w:rPr>
        <w:t>odpowiedni</w:t>
      </w:r>
      <w:r w:rsidRPr="005C4123">
        <w:rPr>
          <w:b/>
          <w:bCs/>
          <w:i/>
        </w:rPr>
        <w:t>.</w:t>
      </w:r>
    </w:p>
    <w:p w14:paraId="37B8959E" w14:textId="77777777" w:rsidR="00344096" w:rsidRPr="00D0016B" w:rsidRDefault="00344096" w:rsidP="00361E00">
      <w:pPr>
        <w:spacing w:after="0"/>
        <w:jc w:val="both"/>
        <w:rPr>
          <w:szCs w:val="24"/>
        </w:rPr>
      </w:pPr>
    </w:p>
    <w:p w14:paraId="059039CF" w14:textId="77777777" w:rsidR="00D0016B" w:rsidRPr="00D0016B" w:rsidRDefault="00D0016B" w:rsidP="00361E00">
      <w:pPr>
        <w:spacing w:after="0"/>
        <w:jc w:val="both"/>
        <w:rPr>
          <w:szCs w:val="24"/>
        </w:rPr>
      </w:pPr>
      <w:r w:rsidRPr="00D0016B">
        <w:rPr>
          <w:szCs w:val="24"/>
        </w:rPr>
        <w:t xml:space="preserve">2) Nawiązując do SWZ pkt IV.7.j oraz XIV.3.j oraz mając na uwadze zapis </w:t>
      </w:r>
      <w:proofErr w:type="spellStart"/>
      <w:r w:rsidRPr="00D0016B">
        <w:rPr>
          <w:szCs w:val="24"/>
        </w:rPr>
        <w:t>pktu</w:t>
      </w:r>
      <w:proofErr w:type="spellEnd"/>
      <w:r w:rsidRPr="00D0016B">
        <w:rPr>
          <w:szCs w:val="24"/>
        </w:rPr>
        <w:t xml:space="preserve"> XIV.6 proszę o informację jak Zamawiający widzi dostarczenie próbki oferowanej nawierzchni o wymiarach min. 25x15cm z metryką producenta za pośrednictwem platformy zakupowej w wersji elektronicznej?</w:t>
      </w:r>
    </w:p>
    <w:p w14:paraId="09067A0B" w14:textId="79824B24" w:rsidR="00D0016B" w:rsidRDefault="00D0016B" w:rsidP="00361E00">
      <w:pPr>
        <w:spacing w:after="0"/>
        <w:jc w:val="both"/>
        <w:rPr>
          <w:szCs w:val="24"/>
        </w:rPr>
      </w:pPr>
    </w:p>
    <w:p w14:paraId="16899AD8" w14:textId="4F2A52A5" w:rsidR="00D0016B" w:rsidRDefault="00D0016B" w:rsidP="00361E00">
      <w:pPr>
        <w:spacing w:after="0"/>
        <w:jc w:val="both"/>
        <w:rPr>
          <w:b/>
          <w:bCs/>
          <w:i/>
          <w:u w:val="single"/>
        </w:rPr>
      </w:pPr>
      <w:r w:rsidRPr="005A4AFE">
        <w:rPr>
          <w:b/>
          <w:bCs/>
          <w:i/>
          <w:u w:val="single"/>
        </w:rPr>
        <w:t>Odpowiedź:</w:t>
      </w:r>
      <w:r w:rsidR="00361E00" w:rsidRPr="005A4AFE">
        <w:rPr>
          <w:b/>
          <w:bCs/>
          <w:i/>
          <w:u w:val="single"/>
        </w:rPr>
        <w:t xml:space="preserve"> </w:t>
      </w:r>
    </w:p>
    <w:p w14:paraId="7528CEFE" w14:textId="22C888EB" w:rsidR="00DE5938" w:rsidRDefault="00DE5938" w:rsidP="00361E00">
      <w:pPr>
        <w:spacing w:after="0"/>
        <w:jc w:val="both"/>
        <w:rPr>
          <w:b/>
          <w:i/>
        </w:rPr>
      </w:pPr>
      <w:r>
        <w:rPr>
          <w:b/>
          <w:i/>
        </w:rPr>
        <w:t>C</w:t>
      </w:r>
      <w:r w:rsidRPr="00DE5938">
        <w:rPr>
          <w:b/>
          <w:i/>
        </w:rPr>
        <w:t>o oczywiste próbkę dostarczyć należy w sposób fizyczny</w:t>
      </w:r>
      <w:r w:rsidR="003D6290">
        <w:rPr>
          <w:b/>
          <w:i/>
        </w:rPr>
        <w:t xml:space="preserve"> na adres Zamawiającego w terminie składania ofert.</w:t>
      </w:r>
    </w:p>
    <w:p w14:paraId="24A9D4D2" w14:textId="77777777" w:rsidR="00D0016B" w:rsidRPr="00D0016B" w:rsidRDefault="00D0016B" w:rsidP="00361E00">
      <w:pPr>
        <w:spacing w:after="0"/>
        <w:jc w:val="both"/>
        <w:rPr>
          <w:szCs w:val="24"/>
        </w:rPr>
      </w:pPr>
    </w:p>
    <w:p w14:paraId="5884A22E" w14:textId="77777777" w:rsidR="00D0016B" w:rsidRPr="00E35FAD" w:rsidRDefault="00D0016B" w:rsidP="00361E00">
      <w:pPr>
        <w:spacing w:after="0"/>
        <w:jc w:val="both"/>
        <w:rPr>
          <w:szCs w:val="24"/>
        </w:rPr>
      </w:pPr>
      <w:r w:rsidRPr="00E35FAD">
        <w:rPr>
          <w:szCs w:val="24"/>
        </w:rPr>
        <w:t>3) Jakimi środkami na realizację zadania Zamawiający dysponuje?</w:t>
      </w:r>
    </w:p>
    <w:p w14:paraId="734EA2AA" w14:textId="225642B9" w:rsidR="00D0016B" w:rsidRPr="00E35FAD" w:rsidRDefault="00D0016B" w:rsidP="00361E00">
      <w:pPr>
        <w:spacing w:after="0"/>
        <w:jc w:val="both"/>
        <w:rPr>
          <w:szCs w:val="24"/>
        </w:rPr>
      </w:pPr>
    </w:p>
    <w:p w14:paraId="257E9DAE" w14:textId="186BBDE5" w:rsidR="005A4AFE" w:rsidRPr="00E35FAD" w:rsidRDefault="00D0016B" w:rsidP="00361E00">
      <w:pPr>
        <w:spacing w:after="0"/>
        <w:jc w:val="both"/>
        <w:rPr>
          <w:b/>
          <w:bCs/>
          <w:i/>
          <w:u w:val="single"/>
        </w:rPr>
      </w:pPr>
      <w:bookmarkStart w:id="3" w:name="_Hlk81978746"/>
      <w:r w:rsidRPr="00E35FAD">
        <w:rPr>
          <w:b/>
          <w:bCs/>
          <w:i/>
          <w:u w:val="single"/>
        </w:rPr>
        <w:t>Odpowiedź:</w:t>
      </w:r>
      <w:r w:rsidR="00361E00" w:rsidRPr="00E35FAD">
        <w:rPr>
          <w:b/>
          <w:bCs/>
          <w:i/>
          <w:u w:val="single"/>
        </w:rPr>
        <w:t xml:space="preserve"> </w:t>
      </w:r>
    </w:p>
    <w:p w14:paraId="7860A965" w14:textId="2A4BD0E5" w:rsidR="005A4AFE" w:rsidRPr="008750D3" w:rsidRDefault="008750D3" w:rsidP="00361E00">
      <w:pPr>
        <w:spacing w:after="0"/>
        <w:jc w:val="both"/>
        <w:rPr>
          <w:b/>
          <w:bCs/>
          <w:i/>
        </w:rPr>
      </w:pPr>
      <w:r w:rsidRPr="00E35FAD">
        <w:rPr>
          <w:b/>
          <w:bCs/>
          <w:i/>
        </w:rPr>
        <w:t xml:space="preserve">Zamawiający </w:t>
      </w:r>
      <w:r w:rsidRPr="00E35FAD">
        <w:rPr>
          <w:rFonts w:cs="Times New Roman"/>
          <w:b/>
          <w:i/>
        </w:rPr>
        <w:t>przeznaczył kwotę w wysokości 1.461.500 zł brutto</w:t>
      </w:r>
    </w:p>
    <w:bookmarkEnd w:id="3"/>
    <w:p w14:paraId="3162D977" w14:textId="77777777" w:rsidR="00D0016B" w:rsidRPr="00D0016B" w:rsidRDefault="00D0016B" w:rsidP="00361E00">
      <w:pPr>
        <w:spacing w:after="0"/>
        <w:jc w:val="both"/>
        <w:rPr>
          <w:szCs w:val="24"/>
        </w:rPr>
      </w:pPr>
    </w:p>
    <w:p w14:paraId="584887B0" w14:textId="3E80BC6F" w:rsidR="006A2673" w:rsidRDefault="00D0016B" w:rsidP="00361E00">
      <w:pPr>
        <w:spacing w:after="0"/>
        <w:jc w:val="both"/>
        <w:rPr>
          <w:szCs w:val="24"/>
        </w:rPr>
      </w:pPr>
      <w:r w:rsidRPr="00D0016B">
        <w:rPr>
          <w:szCs w:val="24"/>
        </w:rPr>
        <w:t>4) Proszę o uporządkowanie wymogów dotyczących nawierzchni z trawy syntetycznej oraz wymaganych dokumentów. Każdy z załączników wskazuje na inne wymogi.</w:t>
      </w:r>
    </w:p>
    <w:p w14:paraId="6BC9C457" w14:textId="367E2B87" w:rsidR="00361E00" w:rsidRDefault="00361E00" w:rsidP="00361E00">
      <w:pPr>
        <w:spacing w:after="0"/>
        <w:jc w:val="both"/>
        <w:rPr>
          <w:szCs w:val="24"/>
        </w:rPr>
      </w:pPr>
    </w:p>
    <w:p w14:paraId="21589F81" w14:textId="56144EF5" w:rsidR="00361E00" w:rsidRDefault="00361E00" w:rsidP="00361E00">
      <w:pPr>
        <w:spacing w:after="0"/>
        <w:jc w:val="both"/>
        <w:rPr>
          <w:b/>
          <w:bCs/>
          <w:i/>
          <w:u w:val="single"/>
        </w:rPr>
      </w:pPr>
      <w:r w:rsidRPr="005A4AFE">
        <w:rPr>
          <w:b/>
          <w:bCs/>
          <w:i/>
          <w:u w:val="single"/>
        </w:rPr>
        <w:t xml:space="preserve">Odpowiedź: </w:t>
      </w:r>
    </w:p>
    <w:p w14:paraId="5B261FE9" w14:textId="4FD12389" w:rsidR="00DE5938" w:rsidRDefault="00DE5938" w:rsidP="00361E00">
      <w:pPr>
        <w:spacing w:after="0"/>
        <w:jc w:val="both"/>
        <w:rPr>
          <w:b/>
          <w:i/>
        </w:rPr>
      </w:pPr>
      <w:r w:rsidRPr="00DE5938">
        <w:rPr>
          <w:b/>
          <w:i/>
        </w:rPr>
        <w:t>Spełnić należy wymogi postawione w SWZ i w odpowiedziach, które się pojawiają.</w:t>
      </w:r>
    </w:p>
    <w:p w14:paraId="33154EE3" w14:textId="77777777" w:rsidR="00EF7DB6" w:rsidRDefault="00EF7DB6" w:rsidP="00361E00">
      <w:pPr>
        <w:spacing w:after="0"/>
        <w:jc w:val="both"/>
        <w:rPr>
          <w:rFonts w:cs="Times New Roman"/>
          <w:bCs/>
          <w:sz w:val="20"/>
          <w:szCs w:val="20"/>
        </w:rPr>
      </w:pPr>
    </w:p>
    <w:p w14:paraId="34FAC63E" w14:textId="77777777" w:rsidR="00EF7DB6" w:rsidRDefault="00EF7DB6" w:rsidP="00361E00">
      <w:pPr>
        <w:spacing w:after="0"/>
        <w:jc w:val="both"/>
        <w:rPr>
          <w:rFonts w:cs="Times New Roman"/>
          <w:bCs/>
          <w:sz w:val="20"/>
          <w:szCs w:val="20"/>
        </w:rPr>
      </w:pPr>
      <w:r w:rsidRPr="00796BE0">
        <w:rPr>
          <w:rFonts w:cs="Times New Roman"/>
          <w:bCs/>
          <w:sz w:val="20"/>
          <w:szCs w:val="20"/>
        </w:rPr>
        <w:tab/>
      </w:r>
      <w:r w:rsidRPr="00796BE0">
        <w:rPr>
          <w:rFonts w:cs="Times New Roman"/>
          <w:bCs/>
          <w:sz w:val="20"/>
          <w:szCs w:val="20"/>
        </w:rPr>
        <w:tab/>
      </w:r>
      <w:r w:rsidRPr="00796BE0">
        <w:rPr>
          <w:rFonts w:cs="Times New Roman"/>
          <w:bCs/>
          <w:sz w:val="20"/>
          <w:szCs w:val="20"/>
        </w:rPr>
        <w:tab/>
      </w:r>
      <w:r w:rsidRPr="00796BE0">
        <w:rPr>
          <w:rFonts w:cs="Times New Roman"/>
          <w:bCs/>
          <w:sz w:val="20"/>
          <w:szCs w:val="20"/>
        </w:rPr>
        <w:tab/>
      </w:r>
    </w:p>
    <w:p w14:paraId="0247327A" w14:textId="139415CE" w:rsidR="00EF7DB6" w:rsidRPr="00DE5938" w:rsidRDefault="00EF7DB6" w:rsidP="00EF7DB6">
      <w:pPr>
        <w:spacing w:after="0"/>
        <w:ind w:left="6372"/>
        <w:jc w:val="both"/>
        <w:rPr>
          <w:b/>
          <w:bCs/>
          <w:i/>
          <w:u w:val="single"/>
        </w:rPr>
      </w:pPr>
      <w:r w:rsidRPr="00796BE0">
        <w:rPr>
          <w:rFonts w:cs="Times New Roman"/>
          <w:bCs/>
          <w:sz w:val="20"/>
          <w:szCs w:val="20"/>
        </w:rPr>
        <w:t>/-/ dr Arseniusz Finster</w:t>
      </w:r>
    </w:p>
    <w:sectPr w:rsidR="00EF7DB6" w:rsidRPr="00DE59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11ADA"/>
    <w:multiLevelType w:val="multilevel"/>
    <w:tmpl w:val="8872276E"/>
    <w:lvl w:ilvl="0">
      <w:start w:val="12"/>
      <w:numFmt w:val="decimal"/>
      <w:lvlText w:val="%1."/>
      <w:lvlJc w:val="left"/>
      <w:pPr>
        <w:tabs>
          <w:tab w:val="decimal" w:pos="360"/>
        </w:tabs>
        <w:ind w:left="720"/>
      </w:pPr>
      <w:rPr>
        <w:rFonts w:ascii="Verdana" w:hAnsi="Verdana"/>
        <w:strike w:val="0"/>
        <w:color w:val="000000"/>
        <w:spacing w:val="12"/>
        <w:w w:val="100"/>
        <w:sz w:val="18"/>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7D5B3D"/>
    <w:multiLevelType w:val="multilevel"/>
    <w:tmpl w:val="F01048EA"/>
    <w:lvl w:ilvl="0">
      <w:start w:val="3"/>
      <w:numFmt w:val="decimal"/>
      <w:lvlText w:val="%1."/>
      <w:lvlJc w:val="left"/>
      <w:pPr>
        <w:tabs>
          <w:tab w:val="decimal" w:pos="216"/>
        </w:tabs>
        <w:ind w:left="720"/>
      </w:pPr>
      <w:rPr>
        <w:rFonts w:ascii="Verdana" w:hAnsi="Verdana"/>
        <w:strike w:val="0"/>
        <w:color w:val="000000"/>
        <w:spacing w:val="2"/>
        <w:w w:val="100"/>
        <w:sz w:val="18"/>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DD0DC0"/>
    <w:multiLevelType w:val="multilevel"/>
    <w:tmpl w:val="57E6AAF4"/>
    <w:lvl w:ilvl="0">
      <w:start w:val="1"/>
      <w:numFmt w:val="lowerLetter"/>
      <w:lvlText w:val="%1)"/>
      <w:lvlJc w:val="left"/>
      <w:pPr>
        <w:tabs>
          <w:tab w:val="decimal" w:pos="216"/>
        </w:tabs>
        <w:ind w:left="720"/>
      </w:pPr>
      <w:rPr>
        <w:rFonts w:ascii="Tahoma" w:hAnsi="Tahoma"/>
        <w:strike w:val="0"/>
        <w:color w:val="000000"/>
        <w:spacing w:val="5"/>
        <w:w w:val="100"/>
        <w:sz w:val="16"/>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AA0E59"/>
    <w:multiLevelType w:val="multilevel"/>
    <w:tmpl w:val="230ABB40"/>
    <w:lvl w:ilvl="0">
      <w:start w:val="8"/>
      <w:numFmt w:val="decimal"/>
      <w:lvlText w:val="%1."/>
      <w:lvlJc w:val="left"/>
      <w:pPr>
        <w:tabs>
          <w:tab w:val="decimal" w:pos="216"/>
        </w:tabs>
        <w:ind w:left="720"/>
      </w:pPr>
      <w:rPr>
        <w:rFonts w:ascii="Verdana" w:hAnsi="Verdana"/>
        <w:strike w:val="0"/>
        <w:color w:val="000000"/>
        <w:spacing w:val="-1"/>
        <w:w w:val="100"/>
        <w:sz w:val="18"/>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54282D"/>
    <w:multiLevelType w:val="multilevel"/>
    <w:tmpl w:val="DD0A628C"/>
    <w:lvl w:ilvl="0">
      <w:start w:val="1"/>
      <w:numFmt w:val="decimal"/>
      <w:lvlText w:val="%1."/>
      <w:lvlJc w:val="left"/>
      <w:pPr>
        <w:tabs>
          <w:tab w:val="decimal" w:pos="-360"/>
        </w:tabs>
        <w:ind w:left="0"/>
      </w:pPr>
      <w:rPr>
        <w:rFonts w:ascii="Times New Roman" w:hAnsi="Times New Roman"/>
        <w:b/>
        <w:strike w:val="0"/>
        <w:color w:val="000000"/>
        <w:spacing w:val="2"/>
        <w:w w:val="100"/>
        <w:sz w:val="23"/>
        <w:u w:val="single"/>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17"/>
    <w:rsid w:val="0002695D"/>
    <w:rsid w:val="00073186"/>
    <w:rsid w:val="00201A15"/>
    <w:rsid w:val="00206BC7"/>
    <w:rsid w:val="002A4B93"/>
    <w:rsid w:val="002E39FC"/>
    <w:rsid w:val="00336435"/>
    <w:rsid w:val="00344096"/>
    <w:rsid w:val="00361E00"/>
    <w:rsid w:val="003D6290"/>
    <w:rsid w:val="005A4AFE"/>
    <w:rsid w:val="005C4123"/>
    <w:rsid w:val="005F5DE3"/>
    <w:rsid w:val="006A2673"/>
    <w:rsid w:val="006B0E12"/>
    <w:rsid w:val="006F47A1"/>
    <w:rsid w:val="007D7D0A"/>
    <w:rsid w:val="008750D3"/>
    <w:rsid w:val="009D3617"/>
    <w:rsid w:val="00B800F2"/>
    <w:rsid w:val="00BF3426"/>
    <w:rsid w:val="00D0016B"/>
    <w:rsid w:val="00D465C8"/>
    <w:rsid w:val="00DA7319"/>
    <w:rsid w:val="00DE5938"/>
    <w:rsid w:val="00E35FAD"/>
    <w:rsid w:val="00EE55B3"/>
    <w:rsid w:val="00EF7D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D016"/>
  <w15:chartTrackingRefBased/>
  <w15:docId w15:val="{D88F5308-25D8-4AEF-997B-23D1E9871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1E0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A2673"/>
    <w:rPr>
      <w:color w:val="0563C1" w:themeColor="hyperlink"/>
      <w:u w:val="single"/>
    </w:rPr>
  </w:style>
  <w:style w:type="character" w:customStyle="1" w:styleId="UnresolvedMention">
    <w:name w:val="Unresolved Mention"/>
    <w:basedOn w:val="Domylnaczcionkaakapitu"/>
    <w:uiPriority w:val="99"/>
    <w:semiHidden/>
    <w:unhideWhenUsed/>
    <w:rsid w:val="006A2673"/>
    <w:rPr>
      <w:color w:val="605E5C"/>
      <w:shd w:val="clear" w:color="auto" w:fill="E1DFDD"/>
    </w:rPr>
  </w:style>
  <w:style w:type="paragraph" w:styleId="Zwykytekst">
    <w:name w:val="Plain Text"/>
    <w:basedOn w:val="Normalny"/>
    <w:link w:val="ZwykytekstZnak"/>
    <w:uiPriority w:val="99"/>
    <w:unhideWhenUsed/>
    <w:rsid w:val="00D465C8"/>
    <w:pPr>
      <w:spacing w:after="0" w:line="240" w:lineRule="auto"/>
    </w:pPr>
    <w:rPr>
      <w:rFonts w:ascii="Calibri" w:hAnsi="Calibri"/>
      <w:sz w:val="22"/>
      <w:szCs w:val="21"/>
    </w:rPr>
  </w:style>
  <w:style w:type="character" w:customStyle="1" w:styleId="ZwykytekstZnak">
    <w:name w:val="Zwykły tekst Znak"/>
    <w:basedOn w:val="Domylnaczcionkaakapitu"/>
    <w:link w:val="Zwykytekst"/>
    <w:uiPriority w:val="99"/>
    <w:rsid w:val="00D465C8"/>
    <w:rPr>
      <w:rFonts w:ascii="Calibri" w:hAnsi="Calibri"/>
      <w:sz w:val="22"/>
      <w:szCs w:val="21"/>
    </w:rPr>
  </w:style>
  <w:style w:type="paragraph" w:styleId="Tekstdymka">
    <w:name w:val="Balloon Text"/>
    <w:basedOn w:val="Normalny"/>
    <w:link w:val="TekstdymkaZnak"/>
    <w:uiPriority w:val="99"/>
    <w:semiHidden/>
    <w:unhideWhenUsed/>
    <w:rsid w:val="005F5D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5D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0439">
      <w:bodyDiv w:val="1"/>
      <w:marLeft w:val="0"/>
      <w:marRight w:val="0"/>
      <w:marTop w:val="0"/>
      <w:marBottom w:val="0"/>
      <w:divBdr>
        <w:top w:val="none" w:sz="0" w:space="0" w:color="auto"/>
        <w:left w:val="none" w:sz="0" w:space="0" w:color="auto"/>
        <w:bottom w:val="none" w:sz="0" w:space="0" w:color="auto"/>
        <w:right w:val="none" w:sz="0" w:space="0" w:color="auto"/>
      </w:divBdr>
    </w:div>
    <w:div w:id="785776876">
      <w:bodyDiv w:val="1"/>
      <w:marLeft w:val="0"/>
      <w:marRight w:val="0"/>
      <w:marTop w:val="0"/>
      <w:marBottom w:val="0"/>
      <w:divBdr>
        <w:top w:val="none" w:sz="0" w:space="0" w:color="auto"/>
        <w:left w:val="none" w:sz="0" w:space="0" w:color="auto"/>
        <w:bottom w:val="none" w:sz="0" w:space="0" w:color="auto"/>
        <w:right w:val="none" w:sz="0" w:space="0" w:color="auto"/>
      </w:divBdr>
    </w:div>
    <w:div w:id="122218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926</Words>
  <Characters>5559</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WKS-Łukasz</dc:creator>
  <cp:keywords/>
  <dc:description/>
  <cp:lastModifiedBy>Grzegorz</cp:lastModifiedBy>
  <cp:revision>18</cp:revision>
  <cp:lastPrinted>2021-09-09T06:57:00Z</cp:lastPrinted>
  <dcterms:created xsi:type="dcterms:W3CDTF">2021-09-08T10:41:00Z</dcterms:created>
  <dcterms:modified xsi:type="dcterms:W3CDTF">2021-09-09T07:08:00Z</dcterms:modified>
</cp:coreProperties>
</file>