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E1C5" w14:textId="35EB2C41" w:rsidR="00195020" w:rsidRDefault="00195020" w:rsidP="0019502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 xml:space="preserve">Załącznik nr </w:t>
      </w:r>
      <w:r w:rsidR="0021325E">
        <w:rPr>
          <w:rFonts w:ascii="Book Antiqua" w:eastAsia="Times New Roman" w:hAnsi="Book Antiqua" w:cs="Century Gothic"/>
          <w:bCs/>
          <w:sz w:val="20"/>
          <w:szCs w:val="20"/>
          <w:lang w:eastAsia="pl-PL"/>
        </w:rPr>
        <w:t>6</w:t>
      </w:r>
    </w:p>
    <w:p w14:paraId="5C570241" w14:textId="122C0025" w:rsidR="00195020" w:rsidRPr="002427A7" w:rsidRDefault="00195020" w:rsidP="0019502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13F8DB22" w14:textId="57024BBC" w:rsidR="005C07CA" w:rsidRPr="002427A7" w:rsidRDefault="005C07CA" w:rsidP="005C07CA">
      <w:pPr>
        <w:spacing w:after="0" w:line="240" w:lineRule="auto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  <w:r w:rsidRPr="000D0162">
        <w:rPr>
          <w:noProof/>
          <w:lang w:eastAsia="pl-PL"/>
        </w:rPr>
        <w:drawing>
          <wp:inline distT="0" distB="0" distL="0" distR="0" wp14:anchorId="02BBB7E9" wp14:editId="768B081C">
            <wp:extent cx="1524000" cy="678180"/>
            <wp:effectExtent l="0" t="0" r="0" b="7620"/>
            <wp:docPr id="7" name="Obraz 7" descr="NCN ogłasza konkursy OPUS 19, PRELUDIUM 19 oraz nowy konkurs POLS - 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NCN ogłasza konkursy OPUS 19, PRELUDIUM 19 oraz nowy konkurs POLS - 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47" cy="67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162">
        <w:rPr>
          <w:noProof/>
          <w:lang w:eastAsia="pl-PL"/>
        </w:rPr>
        <w:drawing>
          <wp:inline distT="0" distB="0" distL="0" distR="0" wp14:anchorId="6785225B" wp14:editId="7983F95D">
            <wp:extent cx="762000" cy="847725"/>
            <wp:effectExtent l="0" t="0" r="0" b="9525"/>
            <wp:docPr id="6" name="Obraz 6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Times New Roman" w:hAnsi="Book Antiqua" w:cs="Times New Roman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CB98C07" wp14:editId="70D7BBBD">
            <wp:simplePos x="0" y="0"/>
            <wp:positionH relativeFrom="page">
              <wp:posOffset>1004570</wp:posOffset>
            </wp:positionH>
            <wp:positionV relativeFrom="paragraph">
              <wp:posOffset>123825</wp:posOffset>
            </wp:positionV>
            <wp:extent cx="194564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360" y="20997"/>
                <wp:lineTo x="21360" y="0"/>
                <wp:lineTo x="0" y="0"/>
              </wp:wrapPolygon>
            </wp:wrapTight>
            <wp:docPr id="3" name="Obraz 3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C46B1" w14:textId="77777777" w:rsidR="00195020" w:rsidRPr="002427A7" w:rsidRDefault="00195020" w:rsidP="0019502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7CC0B2DD" w14:textId="77777777" w:rsidR="00195020" w:rsidRPr="002427A7" w:rsidRDefault="00195020" w:rsidP="00195020">
      <w:pPr>
        <w:spacing w:after="0" w:line="240" w:lineRule="auto"/>
        <w:jc w:val="right"/>
        <w:rPr>
          <w:rFonts w:ascii="Book Antiqua" w:eastAsia="Times New Roman" w:hAnsi="Book Antiqua" w:cs="Century Gothic"/>
          <w:bCs/>
          <w:sz w:val="20"/>
          <w:szCs w:val="20"/>
          <w:lang w:eastAsia="pl-PL"/>
        </w:rPr>
      </w:pPr>
    </w:p>
    <w:p w14:paraId="079ABBD4" w14:textId="77777777" w:rsidR="00195020" w:rsidRDefault="00195020" w:rsidP="0019502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 xml:space="preserve">PROJEKT     </w:t>
      </w:r>
    </w:p>
    <w:p w14:paraId="56246B16" w14:textId="4D5631CB" w:rsidR="00195020" w:rsidRDefault="00195020" w:rsidP="0019502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  <w:b/>
          <w:bCs/>
        </w:rPr>
        <w:t>UMOWA nr UKW/DZP-282-ZO-B-</w:t>
      </w:r>
      <w:r w:rsidR="005C07CA">
        <w:rPr>
          <w:rFonts w:ascii="Book Antiqua" w:hAnsi="Book Antiqua" w:cs="Century Gothic"/>
          <w:b/>
          <w:bCs/>
        </w:rPr>
        <w:t>36</w:t>
      </w:r>
      <w:r>
        <w:rPr>
          <w:rFonts w:ascii="Book Antiqua" w:hAnsi="Book Antiqua" w:cs="Century Gothic"/>
          <w:b/>
          <w:bCs/>
        </w:rPr>
        <w:t>/2023</w:t>
      </w:r>
    </w:p>
    <w:p w14:paraId="4E2D183D" w14:textId="77777777" w:rsidR="00195020" w:rsidRDefault="00195020" w:rsidP="00195020">
      <w:pPr>
        <w:tabs>
          <w:tab w:val="left" w:pos="1200"/>
          <w:tab w:val="right" w:pos="7920"/>
        </w:tabs>
        <w:jc w:val="center"/>
        <w:rPr>
          <w:rFonts w:ascii="Book Antiqua" w:hAnsi="Book Antiqua" w:cs="Century Gothic"/>
          <w:b/>
          <w:bCs/>
        </w:rPr>
      </w:pPr>
    </w:p>
    <w:p w14:paraId="3307AF8E" w14:textId="77777777" w:rsidR="00195020" w:rsidRDefault="00195020" w:rsidP="00195020">
      <w:pPr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zawarta dnia  </w:t>
      </w:r>
      <w:r>
        <w:rPr>
          <w:rFonts w:ascii="Book Antiqua" w:hAnsi="Book Antiqua" w:cs="Century Gothic"/>
          <w:b/>
          <w:sz w:val="20"/>
          <w:szCs w:val="20"/>
        </w:rPr>
        <w:t xml:space="preserve">..................................  </w:t>
      </w:r>
      <w:r>
        <w:rPr>
          <w:rFonts w:ascii="Book Antiqua" w:hAnsi="Book Antiqua" w:cs="Century Gothic"/>
          <w:sz w:val="20"/>
          <w:szCs w:val="20"/>
        </w:rPr>
        <w:t xml:space="preserve"> pomiędzy:</w:t>
      </w:r>
    </w:p>
    <w:p w14:paraId="48E6BACB" w14:textId="77777777" w:rsidR="00195020" w:rsidRDefault="00195020" w:rsidP="00195020">
      <w:pPr>
        <w:jc w:val="both"/>
        <w:rPr>
          <w:rFonts w:ascii="Book Antiqua" w:hAnsi="Book Antiqua" w:cs="Century Gothic"/>
          <w:sz w:val="20"/>
          <w:szCs w:val="20"/>
        </w:rPr>
      </w:pPr>
    </w:p>
    <w:p w14:paraId="5698E047" w14:textId="77777777" w:rsidR="00195020" w:rsidRDefault="00195020" w:rsidP="00195020">
      <w:pPr>
        <w:pStyle w:val="Akapitzlist1"/>
        <w:numPr>
          <w:ilvl w:val="0"/>
          <w:numId w:val="3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b/>
          <w:bCs/>
          <w:sz w:val="20"/>
          <w:szCs w:val="20"/>
          <w:lang w:val="pl-PL"/>
        </w:rPr>
        <w:t>ZAMAWIAJACYM: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 Uniwersytetem Kazimierza Wielkiego w Bydgoszczy (85-064 Bydgoszcz   </w:t>
      </w:r>
      <w:r>
        <w:rPr>
          <w:rFonts w:ascii="Book Antiqua" w:hAnsi="Book Antiqua" w:cs="Century Gothic"/>
          <w:sz w:val="20"/>
          <w:szCs w:val="20"/>
          <w:lang w:val="pl-PL"/>
        </w:rPr>
        <w:br/>
        <w:t>ul. Chodkiewicza 30), zarejestrowanym pod numerami: REGON 340057695 oraz</w:t>
      </w:r>
      <w:r>
        <w:rPr>
          <w:rFonts w:ascii="Book Antiqua" w:hAnsi="Book Antiqua" w:cs="Century Gothic"/>
          <w:sz w:val="20"/>
          <w:szCs w:val="20"/>
          <w:lang w:val="pl-PL"/>
        </w:rPr>
        <w:br/>
        <w:t>NIP 554-264-75-68, reprezentowanym przez:</w:t>
      </w:r>
    </w:p>
    <w:p w14:paraId="41E0D82A" w14:textId="77777777" w:rsidR="00195020" w:rsidRDefault="00195020" w:rsidP="0019502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69D18AF6" w14:textId="77777777" w:rsidR="00195020" w:rsidRPr="005B17D0" w:rsidRDefault="00195020" w:rsidP="002D33EA">
      <w:pPr>
        <w:pStyle w:val="Akapitzlist1"/>
        <w:spacing w:after="0" w:line="360" w:lineRule="auto"/>
        <w:ind w:left="0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b/>
          <w:sz w:val="20"/>
          <w:szCs w:val="20"/>
          <w:lang w:val="pl-PL"/>
        </w:rPr>
        <w:t xml:space="preserve">prof. dr hab. Jarosława Burczyka– </w:t>
      </w:r>
      <w:r w:rsidRPr="005B17D0">
        <w:rPr>
          <w:rFonts w:ascii="Book Antiqua" w:hAnsi="Book Antiqua" w:cs="Century Gothic"/>
          <w:b/>
          <w:sz w:val="20"/>
          <w:szCs w:val="20"/>
          <w:lang w:val="pl-PL"/>
        </w:rPr>
        <w:t>Prorektora ds. Nauki,</w:t>
      </w:r>
    </w:p>
    <w:p w14:paraId="26CCF90D" w14:textId="77777777" w:rsidR="00195020" w:rsidRPr="005B17D0" w:rsidRDefault="00195020" w:rsidP="00195020">
      <w:pPr>
        <w:pStyle w:val="Akapitzlist1"/>
        <w:spacing w:after="0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207B40F7" w14:textId="77777777" w:rsidR="00195020" w:rsidRPr="005B17D0" w:rsidRDefault="00195020" w:rsidP="00195020">
      <w:pPr>
        <w:jc w:val="both"/>
        <w:rPr>
          <w:rFonts w:ascii="Book Antiqua" w:hAnsi="Book Antiqua" w:cs="Century Gothic"/>
          <w:sz w:val="20"/>
          <w:szCs w:val="20"/>
        </w:rPr>
      </w:pPr>
      <w:r w:rsidRPr="005B17D0">
        <w:rPr>
          <w:rFonts w:ascii="Book Antiqua" w:hAnsi="Book Antiqua" w:cs="Century Gothic"/>
          <w:sz w:val="20"/>
          <w:szCs w:val="20"/>
        </w:rPr>
        <w:t>przy kontrasygnacie mgr Renaty Stefaniak – Kwestora Uniwersytetu Kazimierza Wielkiego</w:t>
      </w:r>
    </w:p>
    <w:p w14:paraId="33780405" w14:textId="77777777" w:rsidR="00195020" w:rsidRPr="005B17D0" w:rsidRDefault="00195020" w:rsidP="00195020">
      <w:pPr>
        <w:tabs>
          <w:tab w:val="left" w:pos="1200"/>
          <w:tab w:val="right" w:pos="7920"/>
        </w:tabs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1E3F07D0" w14:textId="4819FAF7" w:rsidR="00195020" w:rsidRPr="002D33EA" w:rsidRDefault="00195020" w:rsidP="002D33E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2D33EA">
        <w:rPr>
          <w:rFonts w:ascii="Book Antiqua" w:hAnsi="Book Antiqua" w:cs="Century Gothic"/>
          <w:b/>
          <w:bCs/>
          <w:sz w:val="20"/>
          <w:szCs w:val="20"/>
        </w:rPr>
        <w:t>WYKONAWCĄ:</w:t>
      </w:r>
      <w:r w:rsidRPr="002D33EA">
        <w:rPr>
          <w:rFonts w:ascii="Book Antiqua" w:hAnsi="Book Antiqua" w:cs="Century Gothic"/>
          <w:sz w:val="20"/>
          <w:szCs w:val="20"/>
        </w:rPr>
        <w:t xml:space="preserve"> …., reprezentowanym przez:</w:t>
      </w:r>
    </w:p>
    <w:p w14:paraId="5DEF804D" w14:textId="6DA6ED57" w:rsidR="002D33EA" w:rsidRPr="00B31F19" w:rsidRDefault="002D33EA" w:rsidP="002D33EA">
      <w:pPr>
        <w:pStyle w:val="Akapitzlist"/>
        <w:spacing w:line="360" w:lineRule="auto"/>
        <w:ind w:left="360"/>
        <w:jc w:val="both"/>
        <w:rPr>
          <w:rFonts w:ascii="Book Antiqua" w:hAnsi="Book Antiqua" w:cs="Century Gothic"/>
          <w:sz w:val="20"/>
          <w:szCs w:val="20"/>
        </w:rPr>
      </w:pPr>
      <w:r w:rsidRPr="00B31F19">
        <w:rPr>
          <w:rFonts w:ascii="Book Antiqua" w:hAnsi="Book Antiqua" w:cs="Century Gothic"/>
          <w:b/>
          <w:bCs/>
          <w:sz w:val="20"/>
          <w:szCs w:val="20"/>
        </w:rPr>
        <w:t>.......................................................................................</w:t>
      </w:r>
    </w:p>
    <w:p w14:paraId="731B81CA" w14:textId="77777777" w:rsidR="00195020" w:rsidRPr="00B31F19" w:rsidRDefault="00195020" w:rsidP="00195020">
      <w:pPr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014F0A50" w14:textId="10D10536" w:rsidR="00195020" w:rsidRPr="00B31F19" w:rsidRDefault="00195020" w:rsidP="00195020">
      <w:pPr>
        <w:pStyle w:val="Nagwek3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ab/>
        <w:t>Uniwersytet Kazimierza Wielkiego w Bydgoszczy ul. Chodkiewicza 30, 85-064 Bydgoszcz na podstawie  § 18  Regulaminu udzielania zamówień publicznych</w:t>
      </w:r>
      <w:r w:rsidR="00867BFA"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dokonał wyboru oferty Wykonawcy, złożonej  w trybie Zapytania Ofertowego</w:t>
      </w:r>
      <w:r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 na realizację zamówienia przeznaczonego wyłącznie na badania naukowe powyżej 130 000 zł netto, ale nie przekraczającego progów unijnych, o których mowa w art. 3 ustawy z dnia 11 września 2019 r. Prawo zamówień Publicznych( tj. Dz.U. z 202</w:t>
      </w:r>
      <w:r w:rsidR="005C07CA"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3</w:t>
      </w:r>
      <w:r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r. poz. 1</w:t>
      </w:r>
      <w:r w:rsidR="005C07CA"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>605</w:t>
      </w:r>
      <w:r w:rsidRPr="00B31F19">
        <w:rPr>
          <w:rFonts w:ascii="Book Antiqua" w:hAnsi="Book Antiqua" w:cs="Century Gothic"/>
          <w:b w:val="0"/>
          <w:bCs w:val="0"/>
          <w:kern w:val="2"/>
          <w:sz w:val="20"/>
          <w:szCs w:val="20"/>
        </w:rPr>
        <w:t xml:space="preserve">). </w:t>
      </w:r>
    </w:p>
    <w:p w14:paraId="504B5024" w14:textId="77777777" w:rsidR="00195020" w:rsidRPr="005B17D0" w:rsidRDefault="00195020" w:rsidP="00195020">
      <w:pPr>
        <w:pStyle w:val="Nagwek3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</w:p>
    <w:p w14:paraId="744E4DF1" w14:textId="77777777" w:rsidR="00195020" w:rsidRPr="005B17D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5B17D0">
        <w:rPr>
          <w:rFonts w:ascii="Book Antiqua" w:hAnsi="Book Antiqua" w:cs="Century Gothic"/>
          <w:b/>
          <w:bCs/>
          <w:sz w:val="20"/>
          <w:szCs w:val="20"/>
        </w:rPr>
        <w:t xml:space="preserve">§1 </w:t>
      </w:r>
    </w:p>
    <w:p w14:paraId="7B110C2F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PRZEDMIOT UMOWY </w:t>
      </w:r>
    </w:p>
    <w:p w14:paraId="580D6E2B" w14:textId="77777777" w:rsidR="00195020" w:rsidRPr="00195020" w:rsidRDefault="00195020" w:rsidP="00195020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Book Antiqua" w:eastAsia="Times New Roman" w:hAnsi="Book Antiqua" w:cs="Century Gothic"/>
          <w:sz w:val="20"/>
          <w:szCs w:val="20"/>
        </w:rPr>
      </w:pPr>
      <w:r w:rsidRPr="00195020">
        <w:rPr>
          <w:rFonts w:ascii="Book Antiqua" w:hAnsi="Book Antiqua" w:cs="Century Gothic"/>
          <w:sz w:val="20"/>
          <w:szCs w:val="20"/>
        </w:rPr>
        <w:t>Wykonawca zobowiązuje się wykonać  dla Zamawiającego prace badawcze  pt. „Usługa masowego sekwencjonowania DNA metodą Sangera”</w:t>
      </w:r>
      <w:r w:rsidRPr="00195020">
        <w:rPr>
          <w:rFonts w:ascii="Book Antiqua" w:eastAsia="Times New Roman" w:hAnsi="Book Antiqua" w:cs="Century Gothic"/>
          <w:sz w:val="20"/>
          <w:szCs w:val="20"/>
        </w:rPr>
        <w:t>.</w:t>
      </w:r>
    </w:p>
    <w:p w14:paraId="164854A5" w14:textId="77777777" w:rsidR="00195020" w:rsidRPr="00195020" w:rsidRDefault="00195020" w:rsidP="00195020">
      <w:pPr>
        <w:pStyle w:val="Akapitzlist1"/>
        <w:numPr>
          <w:ilvl w:val="0"/>
          <w:numId w:val="5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195020">
        <w:rPr>
          <w:rFonts w:ascii="Book Antiqua" w:hAnsi="Book Antiqua" w:cs="Century Gothic"/>
          <w:sz w:val="20"/>
          <w:szCs w:val="20"/>
          <w:lang w:val="pl-PL"/>
        </w:rPr>
        <w:lastRenderedPageBreak/>
        <w:t>Ogólne warunki i zasady wykonania przedmiotu umowy zostały określone w załączniku nr 1 do umowy, stanowiącym integralną część niniejszej umowy. Szczegółowy zakres badania ustalany jest między osobami odpowiedzialnymi za kontakty robocze.</w:t>
      </w:r>
    </w:p>
    <w:p w14:paraId="6FE3FC6E" w14:textId="77777777" w:rsidR="00195020" w:rsidRPr="00195020" w:rsidRDefault="00195020" w:rsidP="00195020">
      <w:pPr>
        <w:pStyle w:val="Akapitzlist1"/>
        <w:numPr>
          <w:ilvl w:val="0"/>
          <w:numId w:val="5"/>
        </w:numPr>
        <w:spacing w:after="0" w:line="360" w:lineRule="auto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195020">
        <w:rPr>
          <w:rFonts w:ascii="Book Antiqua" w:hAnsi="Book Antiqua" w:cs="Century Gothic"/>
          <w:sz w:val="20"/>
          <w:szCs w:val="20"/>
          <w:lang w:val="pl-PL"/>
        </w:rPr>
        <w:t>Szczegółowych uzgodnień w zakresie, wskazanym w ust. 2 Strony dokonają pocztą elektroniczną na adresy:</w:t>
      </w:r>
    </w:p>
    <w:p w14:paraId="1857F489" w14:textId="77777777" w:rsidR="00195020" w:rsidRPr="00195020" w:rsidRDefault="00195020" w:rsidP="00195020">
      <w:pPr>
        <w:pStyle w:val="Akapitzlist1"/>
        <w:numPr>
          <w:ilvl w:val="0"/>
          <w:numId w:val="6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pl-PL"/>
        </w:rPr>
      </w:pPr>
      <w:r w:rsidRPr="00195020">
        <w:rPr>
          <w:rFonts w:ascii="Book Antiqua" w:hAnsi="Book Antiqua" w:cs="Century Gothic"/>
          <w:sz w:val="20"/>
          <w:szCs w:val="20"/>
          <w:lang w:val="pl-PL"/>
        </w:rPr>
        <w:t>Zamawiający: dr. hab. Andrzej Oleksa, mgr Katarzyna Meyza</w:t>
      </w:r>
    </w:p>
    <w:p w14:paraId="014CE6E4" w14:textId="77777777" w:rsidR="00195020" w:rsidRPr="00195020" w:rsidRDefault="00195020" w:rsidP="00195020">
      <w:pPr>
        <w:pStyle w:val="Akapitzlist1"/>
        <w:spacing w:after="0" w:line="360" w:lineRule="auto"/>
        <w:ind w:left="473"/>
        <w:rPr>
          <w:rFonts w:ascii="Book Antiqua" w:hAnsi="Book Antiqua" w:cs="Century Gothic"/>
          <w:sz w:val="20"/>
          <w:szCs w:val="20"/>
          <w:lang w:val="de-DE"/>
        </w:rPr>
      </w:pPr>
      <w:r w:rsidRPr="00195020">
        <w:rPr>
          <w:rFonts w:ascii="Book Antiqua" w:hAnsi="Book Antiqua" w:cs="Century Gothic"/>
          <w:sz w:val="20"/>
          <w:szCs w:val="20"/>
          <w:lang w:val="de-DE"/>
        </w:rPr>
        <w:t>e-mail: olek@ukw.edu.pl, kasiakow@ukw.edu.pl</w:t>
      </w:r>
    </w:p>
    <w:p w14:paraId="7E42785D" w14:textId="77777777" w:rsidR="00195020" w:rsidRPr="00195020" w:rsidRDefault="00195020" w:rsidP="00195020">
      <w:pPr>
        <w:pStyle w:val="Akapitzlist1"/>
        <w:numPr>
          <w:ilvl w:val="0"/>
          <w:numId w:val="6"/>
        </w:numPr>
        <w:spacing w:after="0" w:line="360" w:lineRule="auto"/>
        <w:ind w:left="473"/>
        <w:rPr>
          <w:rFonts w:ascii="Book Antiqua" w:hAnsi="Book Antiqua" w:cs="Century Gothic"/>
          <w:sz w:val="20"/>
          <w:szCs w:val="20"/>
        </w:rPr>
      </w:pPr>
      <w:r w:rsidRPr="00195020">
        <w:rPr>
          <w:rFonts w:ascii="Book Antiqua" w:hAnsi="Book Antiqua" w:cs="Century Gothic"/>
          <w:sz w:val="20"/>
          <w:szCs w:val="20"/>
        </w:rPr>
        <w:t xml:space="preserve">Wykonawca: </w:t>
      </w:r>
    </w:p>
    <w:p w14:paraId="57108930" w14:textId="77777777" w:rsidR="00195020" w:rsidRPr="00195020" w:rsidRDefault="00195020" w:rsidP="00195020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sz w:val="20"/>
          <w:szCs w:val="20"/>
          <w:lang w:val="de-DE"/>
        </w:rPr>
      </w:pPr>
      <w:r w:rsidRPr="00195020">
        <w:rPr>
          <w:rFonts w:ascii="Book Antiqua" w:hAnsi="Book Antiqua" w:cs="Century Gothic"/>
          <w:sz w:val="20"/>
          <w:szCs w:val="20"/>
          <w:lang w:val="de-DE"/>
        </w:rPr>
        <w:t>e-mail:…………………..</w:t>
      </w:r>
    </w:p>
    <w:p w14:paraId="306BD021" w14:textId="77777777" w:rsidR="00195020" w:rsidRDefault="00195020" w:rsidP="00195020">
      <w:pPr>
        <w:pStyle w:val="Akapitzlist1"/>
        <w:spacing w:after="0" w:line="360" w:lineRule="auto"/>
        <w:ind w:left="113" w:firstLine="360"/>
        <w:rPr>
          <w:rFonts w:ascii="Book Antiqua" w:hAnsi="Book Antiqua" w:cs="Century Gothic"/>
          <w:b/>
          <w:bCs/>
          <w:sz w:val="20"/>
          <w:szCs w:val="20"/>
        </w:rPr>
      </w:pPr>
    </w:p>
    <w:p w14:paraId="331C45B9" w14:textId="77777777" w:rsidR="00195020" w:rsidRDefault="00195020" w:rsidP="00195020">
      <w:pPr>
        <w:pStyle w:val="Akapitzlist1"/>
        <w:spacing w:after="0" w:line="360" w:lineRule="auto"/>
        <w:ind w:left="113" w:firstLine="36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2</w:t>
      </w:r>
    </w:p>
    <w:p w14:paraId="5EABABD6" w14:textId="77777777" w:rsidR="00195020" w:rsidRDefault="00195020" w:rsidP="00195020">
      <w:pPr>
        <w:pStyle w:val="Akapitzlist1"/>
        <w:spacing w:after="0" w:line="360" w:lineRule="auto"/>
        <w:ind w:left="0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SPOSÓB WYKONANIA PRZEDMIOTU UMOWY</w:t>
      </w:r>
    </w:p>
    <w:p w14:paraId="7AEC2494" w14:textId="77777777" w:rsidR="00195020" w:rsidRPr="005C07CA" w:rsidRDefault="00195020" w:rsidP="00195020">
      <w:pPr>
        <w:pStyle w:val="Akapitzlist1"/>
        <w:numPr>
          <w:ilvl w:val="0"/>
          <w:numId w:val="7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>Wykonawca wykona przedmiot umowy przy użyciu własnych materiałów, aparatury, urządzeń.</w:t>
      </w:r>
    </w:p>
    <w:p w14:paraId="50443AED" w14:textId="77777777" w:rsidR="00195020" w:rsidRPr="005C07CA" w:rsidRDefault="00195020" w:rsidP="00195020">
      <w:pPr>
        <w:pStyle w:val="Akapitzlist1"/>
        <w:numPr>
          <w:ilvl w:val="0"/>
          <w:numId w:val="7"/>
        </w:numPr>
        <w:spacing w:after="0" w:line="360" w:lineRule="auto"/>
        <w:rPr>
          <w:rFonts w:ascii="Book Antiqua" w:hAnsi="Book Antiqua" w:cs="Century Gothic"/>
          <w:sz w:val="20"/>
          <w:szCs w:val="20"/>
        </w:rPr>
      </w:pPr>
      <w:r w:rsidRPr="005C07CA">
        <w:rPr>
          <w:rFonts w:ascii="Book Antiqua" w:hAnsi="Book Antiqua" w:cs="Century Gothic"/>
          <w:sz w:val="20"/>
          <w:szCs w:val="20"/>
        </w:rPr>
        <w:t>Zamawiający zobowiązuje się do:</w:t>
      </w:r>
    </w:p>
    <w:p w14:paraId="649564FF" w14:textId="77777777" w:rsidR="00195020" w:rsidRPr="005C07CA" w:rsidRDefault="00195020" w:rsidP="00195020">
      <w:pPr>
        <w:pStyle w:val="Akapitzlist1"/>
        <w:numPr>
          <w:ilvl w:val="0"/>
          <w:numId w:val="15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>dostarczenia Wykonawcy dokumentacji niezbędnej do wykonania przedmiotu umowy,</w:t>
      </w:r>
    </w:p>
    <w:p w14:paraId="52506EBD" w14:textId="77777777" w:rsidR="00195020" w:rsidRPr="005C07CA" w:rsidRDefault="00195020" w:rsidP="00195020">
      <w:pPr>
        <w:pStyle w:val="Akapitzlist1"/>
        <w:numPr>
          <w:ilvl w:val="0"/>
          <w:numId w:val="15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 xml:space="preserve">dostarczenia Wykonawcy prób niezbędnych do wykonania przedmiotu umowy </w:t>
      </w:r>
      <w:bookmarkStart w:id="0" w:name="_Hlk130552415"/>
      <w:r w:rsidRPr="005C07CA">
        <w:rPr>
          <w:rFonts w:ascii="Book Antiqua" w:hAnsi="Book Antiqua" w:cs="Century Gothic"/>
          <w:sz w:val="20"/>
          <w:szCs w:val="20"/>
          <w:lang w:val="pl-PL"/>
        </w:rPr>
        <w:t>nie później niż w ciągu dwóch tygodni od daty zawarcia umowy</w:t>
      </w:r>
      <w:bookmarkEnd w:id="0"/>
      <w:r w:rsidRPr="005C07CA">
        <w:rPr>
          <w:rFonts w:ascii="Book Antiqua" w:hAnsi="Book Antiqua" w:cs="Century Gothic"/>
          <w:sz w:val="20"/>
          <w:szCs w:val="20"/>
          <w:lang w:val="pl-PL"/>
        </w:rPr>
        <w:t>,</w:t>
      </w:r>
    </w:p>
    <w:p w14:paraId="72B53C46" w14:textId="77777777" w:rsidR="00195020" w:rsidRPr="005C07CA" w:rsidRDefault="00195020" w:rsidP="00195020">
      <w:pPr>
        <w:pStyle w:val="Akapitzlist1"/>
        <w:numPr>
          <w:ilvl w:val="0"/>
          <w:numId w:val="15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>uczestniczenia w konsultacjach naukowych w sposób wskazany w § 1 ust. 3;</w:t>
      </w:r>
    </w:p>
    <w:p w14:paraId="2DD62DAF" w14:textId="77777777" w:rsidR="00195020" w:rsidRPr="005C07CA" w:rsidRDefault="00195020" w:rsidP="00195020">
      <w:pPr>
        <w:pStyle w:val="Akapitzlist1"/>
        <w:numPr>
          <w:ilvl w:val="0"/>
          <w:numId w:val="7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>Wykonawca przekaże Zamawiającemu wyniki badań stanowiących przedmiot umowy w formie elektronicznej, poprzez przesłanie plików za pomocą poczty elektronicznej lub udostępnienie ich do pobrania.</w:t>
      </w:r>
      <w:r w:rsidRPr="005C07CA" w:rsidDel="00DE24BC">
        <w:rPr>
          <w:rFonts w:ascii="Book Antiqua" w:hAnsi="Book Antiqua" w:cs="Century Gothic"/>
          <w:sz w:val="20"/>
          <w:szCs w:val="20"/>
          <w:lang w:val="pl-PL"/>
        </w:rPr>
        <w:t xml:space="preserve"> </w:t>
      </w:r>
      <w:r w:rsidRPr="005C07CA">
        <w:rPr>
          <w:rFonts w:ascii="Book Antiqua" w:hAnsi="Book Antiqua" w:cs="Century Gothic"/>
          <w:sz w:val="20"/>
          <w:szCs w:val="20"/>
          <w:lang w:val="pl-PL"/>
        </w:rPr>
        <w:t>.</w:t>
      </w:r>
    </w:p>
    <w:p w14:paraId="0CA36DEA" w14:textId="77777777" w:rsidR="00195020" w:rsidRPr="005C07CA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  <w:lang w:val="pl-PL"/>
        </w:rPr>
      </w:pPr>
    </w:p>
    <w:p w14:paraId="74BC6D97" w14:textId="77777777" w:rsidR="00195020" w:rsidRPr="005C07CA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b/>
          <w:bCs/>
          <w:sz w:val="20"/>
          <w:szCs w:val="20"/>
          <w:lang w:val="pl-PL"/>
        </w:rPr>
        <w:t>§ 3</w:t>
      </w:r>
    </w:p>
    <w:p w14:paraId="7BC533E9" w14:textId="77777777" w:rsidR="00195020" w:rsidRPr="005C07CA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TERMIN WYKONANIA PRZEDMIOTU UMOWY </w:t>
      </w:r>
    </w:p>
    <w:p w14:paraId="57656DCD" w14:textId="0D596AB9" w:rsidR="00195020" w:rsidRPr="00B31F19" w:rsidRDefault="00195020" w:rsidP="00195020">
      <w:pPr>
        <w:pStyle w:val="Akapitzlist1"/>
        <w:spacing w:after="0" w:line="360" w:lineRule="auto"/>
        <w:ind w:left="0"/>
        <w:rPr>
          <w:rFonts w:ascii="Book Antiqua" w:hAnsi="Book Antiqua" w:cs="Century Gothic"/>
          <w:b/>
          <w:bCs/>
          <w:sz w:val="20"/>
          <w:szCs w:val="20"/>
          <w:lang w:val="pl-PL"/>
        </w:rPr>
      </w:pPr>
      <w:r w:rsidRPr="005C07CA">
        <w:rPr>
          <w:rFonts w:ascii="Book Antiqua" w:hAnsi="Book Antiqua" w:cs="Century Gothic"/>
          <w:sz w:val="20"/>
          <w:szCs w:val="20"/>
          <w:lang w:val="pl-PL"/>
        </w:rPr>
        <w:t xml:space="preserve">Wykonawca przeprowadzi badania stanowiące przedmiot </w:t>
      </w:r>
      <w:r w:rsidRPr="00B31F19">
        <w:rPr>
          <w:rFonts w:ascii="Book Antiqua" w:hAnsi="Book Antiqua" w:cs="Century Gothic"/>
          <w:sz w:val="20"/>
          <w:szCs w:val="20"/>
          <w:lang w:val="pl-PL"/>
        </w:rPr>
        <w:t>umowy zgodnie z warunkami zawartymi w załączniku nr 1 do umowy oraz przekaże wynika badań w sposób wskazany w §2 ust.</w:t>
      </w:r>
      <w:r w:rsidR="005D279F" w:rsidRPr="00B31F19">
        <w:rPr>
          <w:rFonts w:ascii="Book Antiqua" w:hAnsi="Book Antiqua" w:cs="Century Gothic"/>
          <w:sz w:val="20"/>
          <w:szCs w:val="20"/>
          <w:lang w:val="pl-PL"/>
        </w:rPr>
        <w:t xml:space="preserve"> 2 i</w:t>
      </w:r>
      <w:r w:rsidRPr="00B31F19">
        <w:rPr>
          <w:rFonts w:ascii="Book Antiqua" w:hAnsi="Book Antiqua" w:cs="Century Gothic"/>
          <w:sz w:val="20"/>
          <w:szCs w:val="20"/>
          <w:lang w:val="pl-PL"/>
        </w:rPr>
        <w:t xml:space="preserve"> 3 w terminie </w:t>
      </w:r>
      <w:r w:rsidR="00070844">
        <w:rPr>
          <w:rFonts w:ascii="Book Antiqua" w:hAnsi="Book Antiqua" w:cs="Century Gothic"/>
          <w:sz w:val="20"/>
          <w:szCs w:val="20"/>
          <w:lang w:val="pl-PL"/>
        </w:rPr>
        <w:t xml:space="preserve">10 dni roboczych od dnia przesłania Wykonawcy prób </w:t>
      </w:r>
      <w:r w:rsidR="00070844" w:rsidRPr="00070844">
        <w:rPr>
          <w:rFonts w:ascii="Book Antiqua" w:hAnsi="Book Antiqua" w:cs="Century Gothic"/>
          <w:sz w:val="20"/>
          <w:szCs w:val="20"/>
          <w:lang w:val="pl-PL"/>
        </w:rPr>
        <w:t>niezbędnych do wykonania przedmiotu umowy</w:t>
      </w:r>
      <w:r w:rsidR="006B0CF9">
        <w:rPr>
          <w:rFonts w:ascii="Book Antiqua" w:hAnsi="Book Antiqua" w:cs="Century Gothic"/>
          <w:sz w:val="20"/>
          <w:szCs w:val="20"/>
          <w:lang w:val="pl-PL"/>
        </w:rPr>
        <w:t>,</w:t>
      </w:r>
      <w:r w:rsidR="00070844" w:rsidRPr="00070844">
        <w:rPr>
          <w:rFonts w:ascii="Book Antiqua" w:hAnsi="Book Antiqua" w:cs="Century Gothic"/>
          <w:sz w:val="20"/>
          <w:szCs w:val="20"/>
          <w:lang w:val="pl-PL"/>
        </w:rPr>
        <w:t xml:space="preserve"> </w:t>
      </w:r>
      <w:r w:rsidR="00070844">
        <w:rPr>
          <w:rFonts w:ascii="Book Antiqua" w:hAnsi="Book Antiqua" w:cs="Century Gothic"/>
          <w:sz w:val="20"/>
          <w:szCs w:val="20"/>
          <w:lang w:val="pl-PL"/>
        </w:rPr>
        <w:t xml:space="preserve">nie później niż </w:t>
      </w:r>
      <w:r w:rsidRPr="00B31F19">
        <w:rPr>
          <w:rFonts w:ascii="Book Antiqua" w:hAnsi="Book Antiqua" w:cs="Century Gothic"/>
          <w:sz w:val="20"/>
          <w:szCs w:val="20"/>
          <w:lang w:val="pl-PL"/>
        </w:rPr>
        <w:t xml:space="preserve">do dnia </w:t>
      </w:r>
      <w:r w:rsidR="005D279F" w:rsidRPr="00B31F19">
        <w:rPr>
          <w:rFonts w:ascii="Book Antiqua" w:hAnsi="Book Antiqua" w:cs="Century Gothic"/>
          <w:b/>
          <w:bCs/>
          <w:sz w:val="20"/>
          <w:szCs w:val="20"/>
          <w:lang w:val="pl-PL"/>
        </w:rPr>
        <w:t>30</w:t>
      </w:r>
      <w:r w:rsidRPr="00B31F19">
        <w:rPr>
          <w:rFonts w:ascii="Book Antiqua" w:hAnsi="Book Antiqua" w:cs="Century Gothic"/>
          <w:b/>
          <w:bCs/>
          <w:sz w:val="20"/>
          <w:szCs w:val="20"/>
          <w:lang w:val="pl-PL"/>
        </w:rPr>
        <w:t xml:space="preserve"> listopada 2023 r.</w:t>
      </w:r>
    </w:p>
    <w:p w14:paraId="69322A8F" w14:textId="77777777" w:rsidR="00195020" w:rsidRDefault="00195020" w:rsidP="0019502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4497AF07" w14:textId="77777777" w:rsidR="00195020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</w:t>
      </w:r>
    </w:p>
    <w:p w14:paraId="0A227BC9" w14:textId="77777777" w:rsidR="00195020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WYNAGRODZENIE WYKONAWCY </w:t>
      </w:r>
    </w:p>
    <w:p w14:paraId="67F37222" w14:textId="77777777" w:rsidR="00195020" w:rsidRDefault="00195020" w:rsidP="00195020">
      <w:pPr>
        <w:pStyle w:val="Akapitzlist1"/>
        <w:numPr>
          <w:ilvl w:val="0"/>
          <w:numId w:val="8"/>
        </w:numPr>
        <w:spacing w:after="0" w:line="360" w:lineRule="auto"/>
        <w:ind w:left="357"/>
        <w:rPr>
          <w:rFonts w:ascii="Book Antiqua" w:hAnsi="Book Antiqua" w:cs="Century Gothic"/>
          <w:b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 wykonanie przedmiotu umowy Wykonawca otrzyma od Zamawiającego wynagrodzenie </w:t>
      </w:r>
      <w:r>
        <w:rPr>
          <w:rFonts w:ascii="Book Antiqua" w:hAnsi="Book Antiqua" w:cs="Century Gothic"/>
          <w:sz w:val="20"/>
          <w:szCs w:val="20"/>
          <w:lang w:val="pl-PL"/>
        </w:rPr>
        <w:br/>
        <w:t xml:space="preserve">w  formie ryczałtu  wysokości: </w:t>
      </w:r>
    </w:p>
    <w:p w14:paraId="016E7153" w14:textId="77777777" w:rsidR="00195020" w:rsidRDefault="00195020" w:rsidP="00195020">
      <w:pPr>
        <w:pStyle w:val="Akapitzlist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Wartość netto: …………………PLN </w:t>
      </w:r>
    </w:p>
    <w:p w14:paraId="04FE3102" w14:textId="77777777" w:rsidR="00195020" w:rsidRDefault="00195020" w:rsidP="0019502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 podatek od towarów i usług ( VAT ) ............% w wysokości: .............................. PLN</w:t>
      </w:r>
    </w:p>
    <w:p w14:paraId="26AAC184" w14:textId="77777777" w:rsidR="00195020" w:rsidRDefault="00195020" w:rsidP="0019502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>Wartość brutto ..................................PLN</w:t>
      </w:r>
    </w:p>
    <w:p w14:paraId="7FCEB53B" w14:textId="77777777" w:rsidR="00195020" w:rsidRDefault="00195020" w:rsidP="00195020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(słownie: …………………………………………………………………………………………………), </w:t>
      </w:r>
    </w:p>
    <w:p w14:paraId="380B95E7" w14:textId="77777777" w:rsidR="00195020" w:rsidRDefault="00195020" w:rsidP="00195020">
      <w:pPr>
        <w:pStyle w:val="Akapitzlist1"/>
        <w:spacing w:after="0" w:line="360" w:lineRule="auto"/>
        <w:ind w:left="357" w:hanging="360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  <w:lang w:val="x-none"/>
        </w:rPr>
        <w:t xml:space="preserve"> </w:t>
      </w:r>
      <w:r>
        <w:rPr>
          <w:rFonts w:ascii="Book Antiqua" w:hAnsi="Book Antiqua" w:cs="Century Gothic"/>
          <w:sz w:val="20"/>
          <w:szCs w:val="20"/>
        </w:rPr>
        <w:t xml:space="preserve">    </w:t>
      </w:r>
    </w:p>
    <w:p w14:paraId="2F828BB9" w14:textId="77777777" w:rsidR="00195020" w:rsidRDefault="00195020" w:rsidP="00195020">
      <w:pPr>
        <w:pStyle w:val="Akapitzlist1"/>
        <w:numPr>
          <w:ilvl w:val="0"/>
          <w:numId w:val="8"/>
        </w:numPr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lastRenderedPageBreak/>
        <w:t xml:space="preserve">Wynagrodzenie, o którym mowa w ust. 1 zostanie zapłacone w terminie 14 (czternastu) dni od daty doręczenia Zamawiającemu prawidłowo wystawionej faktury, przelewem na rachunek bankowy Wykonawcy, który będzie umieszczony na fakturze. </w:t>
      </w:r>
    </w:p>
    <w:p w14:paraId="3E36F2A7" w14:textId="77777777" w:rsidR="00195020" w:rsidRDefault="00195020" w:rsidP="00195020">
      <w:pPr>
        <w:pStyle w:val="Akapitzlist1"/>
        <w:spacing w:after="0" w:line="360" w:lineRule="auto"/>
        <w:ind w:left="0"/>
        <w:rPr>
          <w:rFonts w:ascii="Book Antiqua" w:hAnsi="Book Antiqua" w:cs="Century Gothic"/>
          <w:sz w:val="20"/>
          <w:szCs w:val="20"/>
          <w:lang w:val="pl-PL"/>
        </w:rPr>
      </w:pPr>
    </w:p>
    <w:p w14:paraId="5D07BE38" w14:textId="77777777" w:rsidR="00195020" w:rsidRDefault="00195020" w:rsidP="00195020">
      <w:pPr>
        <w:pStyle w:val="Akapitzlist1"/>
        <w:numPr>
          <w:ilvl w:val="3"/>
          <w:numId w:val="9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Podstawą do wystawienia i doręczenia </w:t>
      </w:r>
      <w:r w:rsidRPr="005B17D0">
        <w:rPr>
          <w:rFonts w:ascii="Book Antiqua" w:hAnsi="Book Antiqua" w:cs="Century Gothic"/>
          <w:sz w:val="20"/>
          <w:szCs w:val="20"/>
          <w:lang w:val="pl-PL"/>
        </w:rPr>
        <w:t xml:space="preserve">Zamawiającemu faktury, o której mowa w ust. 2  jest wcześniejsze potwierdzenie należytego wykonania przedmiotu umowy przez przedstawiciela Zamawiającego wskazanego w § 1ust. 3 pkt.1 , zgodnie z warunkami i wymogami </w:t>
      </w:r>
      <w:r>
        <w:rPr>
          <w:rFonts w:ascii="Book Antiqua" w:hAnsi="Book Antiqua" w:cs="Century Gothic"/>
          <w:sz w:val="20"/>
          <w:szCs w:val="20"/>
          <w:lang w:val="pl-PL"/>
        </w:rPr>
        <w:t xml:space="preserve">zawartymi w załączniku nr 1 do niniejszej umowy. </w:t>
      </w:r>
    </w:p>
    <w:p w14:paraId="0D19441C" w14:textId="77777777" w:rsidR="00195020" w:rsidRDefault="00195020" w:rsidP="00195020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1D56B0E1" w14:textId="77777777" w:rsidR="00195020" w:rsidRDefault="00195020" w:rsidP="0019502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4 a</w:t>
      </w:r>
    </w:p>
    <w:p w14:paraId="21CC5EE3" w14:textId="77777777" w:rsidR="00195020" w:rsidRDefault="00195020" w:rsidP="0019502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Wynagrodzenie Wykonawcy w przypadku powstania obowiązku podatkowego Zamawiającego</w:t>
      </w:r>
    </w:p>
    <w:p w14:paraId="3860F851" w14:textId="77777777" w:rsidR="00195020" w:rsidRDefault="00195020" w:rsidP="00195020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Zamawiający, na podstawie złożonego przez Wykonawcę oświadczenia o powstaniu obowiązku podatkowego u Zamawiającego doliczył do wartości netto oferty podatek VAT zgodnie </w:t>
      </w:r>
      <w:r>
        <w:rPr>
          <w:rFonts w:ascii="Book Antiqua" w:hAnsi="Book Antiqua" w:cs="Century Gothic"/>
          <w:sz w:val="20"/>
          <w:szCs w:val="20"/>
        </w:rPr>
        <w:br/>
        <w:t>z obowiązującymi przepisami o podatku od towarów i usług:</w:t>
      </w:r>
    </w:p>
    <w:p w14:paraId="7B230AB2" w14:textId="77777777" w:rsidR="00195020" w:rsidRDefault="00195020" w:rsidP="0019502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Doliczony podatek VAT</w:t>
      </w:r>
      <w:r>
        <w:rPr>
          <w:rFonts w:ascii="Book Antiqua" w:hAnsi="Book Antiqua" w:cs="Century Gothic"/>
          <w:sz w:val="20"/>
          <w:szCs w:val="20"/>
        </w:rPr>
        <w:t>: ...............................</w:t>
      </w:r>
      <w:r>
        <w:rPr>
          <w:rFonts w:ascii="Book Antiqua" w:hAnsi="Book Antiqua" w:cs="Century Gothic"/>
          <w:b/>
          <w:bCs/>
          <w:sz w:val="20"/>
          <w:szCs w:val="20"/>
        </w:rPr>
        <w:t>zł</w:t>
      </w:r>
    </w:p>
    <w:p w14:paraId="0A5E559D" w14:textId="77777777" w:rsidR="00195020" w:rsidRDefault="00195020" w:rsidP="0019502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Book Antiqua" w:hAnsi="Book Antiqua" w:cs="Century Gothic"/>
          <w:b/>
          <w:bCs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 xml:space="preserve">Wartość oferty brutto po doliczeniu podatku VAT: </w:t>
      </w:r>
      <w:r>
        <w:rPr>
          <w:rFonts w:ascii="Book Antiqua" w:hAnsi="Book Antiqua"/>
          <w:b/>
          <w:sz w:val="20"/>
          <w:szCs w:val="20"/>
          <w:u w:val="single"/>
        </w:rPr>
        <w:t xml:space="preserve"> ........................ zł,</w:t>
      </w:r>
    </w:p>
    <w:p w14:paraId="600720C1" w14:textId="77777777" w:rsidR="00195020" w:rsidRDefault="00195020" w:rsidP="00195020">
      <w:pPr>
        <w:pStyle w:val="Akapitzlist1"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</w:p>
    <w:p w14:paraId="0C807936" w14:textId="77777777" w:rsidR="00195020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§ 5 </w:t>
      </w:r>
    </w:p>
    <w:p w14:paraId="37B6D214" w14:textId="77777777" w:rsidR="00195020" w:rsidRDefault="00195020" w:rsidP="00195020">
      <w:pPr>
        <w:pStyle w:val="Akapitzlist1"/>
        <w:spacing w:after="0" w:line="360" w:lineRule="auto"/>
        <w:ind w:left="426" w:hanging="426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WŁASNOŚĆ INTELEKTUALNA </w:t>
      </w:r>
    </w:p>
    <w:p w14:paraId="7BA60B59" w14:textId="1BD5F689" w:rsidR="00195020" w:rsidRDefault="00195020" w:rsidP="00195020">
      <w:pPr>
        <w:pStyle w:val="Akapitzlist1"/>
        <w:numPr>
          <w:ilvl w:val="0"/>
          <w:numId w:val="10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Z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chwilą odbioru przez Zamawiającego przedmiotu umowy (dokonania potwierdzenia, </w:t>
      </w:r>
      <w:r w:rsidRPr="005B17D0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br/>
        <w:t>o którym mowa § 4 ust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. 3 ) Wykonawca przenosi na Zamawiającego – w ramach wynagrodzenia, o którym mowa w § 4 ust. 1 oraz bez konieczności składania przez Strony dodatkowych oświadczeń-  autorskie prawa majątkowe do utworu</w:t>
      </w:r>
      <w:r w:rsidR="005D279F"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 </w:t>
      </w: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 xml:space="preserve"> w postaci wyników badań będących przedmiotem umowy określonego w § 1 ust.1.</w:t>
      </w:r>
    </w:p>
    <w:p w14:paraId="2C0E5D7A" w14:textId="77777777" w:rsidR="00195020" w:rsidRDefault="00195020" w:rsidP="00195020">
      <w:pPr>
        <w:pStyle w:val="Akapitzlist1"/>
        <w:numPr>
          <w:ilvl w:val="0"/>
          <w:numId w:val="10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Przeniesienie autorskich praw majątkowych, o którym mowa w ust.1 nastąpi na następujących polach eksploatacji:</w:t>
      </w:r>
    </w:p>
    <w:p w14:paraId="3E24ECCF" w14:textId="77777777" w:rsidR="00195020" w:rsidRDefault="00195020" w:rsidP="00195020">
      <w:pPr>
        <w:pStyle w:val="Akapitzlist1"/>
        <w:numPr>
          <w:ilvl w:val="1"/>
          <w:numId w:val="10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utrwalania i zwielokrotniania utworu dowolną techniką, w tym techniką drukarską, reprograficzną, zapisu magnetycznego oraz techniką cyfrową bez żadnych ograniczeń,</w:t>
      </w:r>
    </w:p>
    <w:p w14:paraId="299D92B9" w14:textId="77777777" w:rsidR="00195020" w:rsidRDefault="00195020" w:rsidP="00195020">
      <w:pPr>
        <w:pStyle w:val="Akapitzlist1"/>
        <w:numPr>
          <w:ilvl w:val="1"/>
          <w:numId w:val="10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wykorzystywania w działalności dydaktycznej oraz w  badaniach naukowych,</w:t>
      </w:r>
    </w:p>
    <w:p w14:paraId="1D128EAA" w14:textId="77777777" w:rsidR="00195020" w:rsidRDefault="00195020" w:rsidP="00195020">
      <w:pPr>
        <w:pStyle w:val="Akapitzlist1"/>
        <w:numPr>
          <w:ilvl w:val="1"/>
          <w:numId w:val="10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wprowadzania do obrotu oryginału utworu lub egzemplarzy, na których utwór utrwalono, użyczenie lub najem oryginału albo egzemplarzy,</w:t>
      </w:r>
    </w:p>
    <w:p w14:paraId="6BF7BFDC" w14:textId="77777777" w:rsidR="00195020" w:rsidRDefault="00195020" w:rsidP="00195020">
      <w:pPr>
        <w:pStyle w:val="Akapitzlist1"/>
        <w:numPr>
          <w:ilvl w:val="1"/>
          <w:numId w:val="10"/>
        </w:numPr>
        <w:spacing w:after="0" w:line="360" w:lineRule="auto"/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udzielania licencji na czynności, o których mowa w ust.1 i 2,</w:t>
      </w:r>
    </w:p>
    <w:p w14:paraId="79E385FA" w14:textId="3B0906B7" w:rsidR="00195020" w:rsidRPr="005C07CA" w:rsidRDefault="00195020" w:rsidP="005C07CA">
      <w:pPr>
        <w:pStyle w:val="Akapitzlist1"/>
        <w:numPr>
          <w:ilvl w:val="1"/>
          <w:numId w:val="10"/>
        </w:numPr>
        <w:spacing w:after="0" w:line="360" w:lineRule="auto"/>
        <w:rPr>
          <w:rFonts w:ascii="Book Antiqua" w:eastAsia="Arial Unicode MS" w:hAnsi="Book Antiqua"/>
          <w:kern w:val="2"/>
          <w:sz w:val="20"/>
          <w:szCs w:val="20"/>
          <w:lang w:val="pl-PL" w:eastAsia="pl-PL"/>
        </w:rPr>
      </w:pPr>
      <w:r>
        <w:rPr>
          <w:rFonts w:ascii="Book Antiqua" w:eastAsia="Arial Unicode MS" w:hAnsi="Book Antiqua" w:cs="Century Gothic"/>
          <w:kern w:val="2"/>
          <w:sz w:val="20"/>
          <w:szCs w:val="20"/>
          <w:lang w:val="pl-PL" w:eastAsia="pl-PL"/>
        </w:rPr>
        <w:t>rozpowszechnianie utworu w drodze publicznego wykonania, wystawienie, wyświetlenie, odtworzenie oraz nadawanie i reemitowanie, a także publiczne udostępnianie utworu w taki sposób, aby każdy mógł mieć do niego dostęp w miejscu i w czasie przez siebie wybranym.</w:t>
      </w:r>
    </w:p>
    <w:p w14:paraId="2897B285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lastRenderedPageBreak/>
        <w:t>§ 6</w:t>
      </w:r>
    </w:p>
    <w:p w14:paraId="5EA864F7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KARY UMOWNE</w:t>
      </w:r>
    </w:p>
    <w:p w14:paraId="7D3650F6" w14:textId="77777777" w:rsidR="00195020" w:rsidRDefault="00195020" w:rsidP="00195020">
      <w:pPr>
        <w:pStyle w:val="Akapitzlist1"/>
        <w:tabs>
          <w:tab w:val="left" w:pos="720"/>
          <w:tab w:val="left" w:pos="1776"/>
        </w:tabs>
        <w:spacing w:line="360" w:lineRule="auto"/>
        <w:ind w:left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>1. Wykonawca zapłaci Zamawiającemu karę umowną:</w:t>
      </w:r>
    </w:p>
    <w:p w14:paraId="27CCE986" w14:textId="77777777" w:rsidR="00195020" w:rsidRPr="005B17D0" w:rsidRDefault="00195020" w:rsidP="00195020">
      <w:pPr>
        <w:pStyle w:val="Akapitzlist1"/>
        <w:numPr>
          <w:ilvl w:val="0"/>
          <w:numId w:val="11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 xml:space="preserve">wysokości 0,5% (pięć dziesiątych procenta) wynagrodzenia umownego brutto, o którym mowa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w § 4 ust. 1 za każdy rozpoczęty dzień zwłoki, w wykonaniu przedmiotu umowy, 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>z przekroczeniem terminu, o którym mowa w § 3;</w:t>
      </w:r>
    </w:p>
    <w:p w14:paraId="7B2792C4" w14:textId="77777777" w:rsidR="00195020" w:rsidRPr="00B31F19" w:rsidRDefault="00195020" w:rsidP="00195020">
      <w:pPr>
        <w:pStyle w:val="Akapitzlist1"/>
        <w:numPr>
          <w:ilvl w:val="0"/>
          <w:numId w:val="11"/>
        </w:numPr>
        <w:tabs>
          <w:tab w:val="num" w:pos="709"/>
        </w:tabs>
        <w:suppressAutoHyphens/>
        <w:spacing w:after="0" w:line="360" w:lineRule="auto"/>
        <w:ind w:left="284" w:firstLine="0"/>
        <w:rPr>
          <w:rFonts w:ascii="Book Antiqua" w:hAnsi="Book Antiqua" w:cs="Century Gothic"/>
          <w:spacing w:val="-6"/>
          <w:sz w:val="20"/>
          <w:szCs w:val="20"/>
          <w:lang w:val="pl-PL"/>
        </w:rPr>
      </w:pP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t>w wysokości 5% (pięciu procent) wynagrodzenia umownego brutto, o której mowa w § 4 ust. 1</w:t>
      </w:r>
      <w:r w:rsidRPr="005B17D0">
        <w:rPr>
          <w:rFonts w:ascii="Book Antiqua" w:hAnsi="Book Antiqua" w:cs="Century Gothic"/>
          <w:spacing w:val="-6"/>
          <w:sz w:val="20"/>
          <w:szCs w:val="20"/>
          <w:lang w:val="pl-PL"/>
        </w:rPr>
        <w:br/>
        <w:t xml:space="preserve"> w przypadku odstąpienia od </w:t>
      </w:r>
      <w:r w:rsidRPr="00B31F19">
        <w:rPr>
          <w:rFonts w:ascii="Book Antiqua" w:hAnsi="Book Antiqua" w:cs="Century Gothic"/>
          <w:spacing w:val="-6"/>
          <w:sz w:val="20"/>
          <w:szCs w:val="20"/>
          <w:lang w:val="pl-PL"/>
        </w:rPr>
        <w:t>umowy przez Zamawiającego z przyczyn leżących po stronie Wykonawcy,</w:t>
      </w:r>
    </w:p>
    <w:p w14:paraId="38366848" w14:textId="607513D1" w:rsidR="00195020" w:rsidRPr="00B31F19" w:rsidRDefault="00195020" w:rsidP="00195020">
      <w:pPr>
        <w:pStyle w:val="Akapitzlist1"/>
        <w:numPr>
          <w:ilvl w:val="0"/>
          <w:numId w:val="12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B31F19">
        <w:rPr>
          <w:rFonts w:ascii="Book Antiqua" w:hAnsi="Book Antiqua" w:cs="Century Gothic"/>
          <w:sz w:val="20"/>
          <w:szCs w:val="20"/>
          <w:lang w:val="pl-PL"/>
        </w:rPr>
        <w:t>Zamawiający zastrzega sobie prawo potrącenia kary umownej z wynagrodz</w:t>
      </w:r>
      <w:r w:rsidR="005D279F" w:rsidRPr="00B31F19">
        <w:rPr>
          <w:rFonts w:ascii="Book Antiqua" w:hAnsi="Book Antiqua" w:cs="Century Gothic"/>
          <w:sz w:val="20"/>
          <w:szCs w:val="20"/>
          <w:lang w:val="pl-PL"/>
        </w:rPr>
        <w:t xml:space="preserve">enia, o którym mowa w §4 ust.1 , na co Wykonawca wyraża niniejszym zgodę. </w:t>
      </w:r>
    </w:p>
    <w:p w14:paraId="1A4B6E65" w14:textId="77777777" w:rsidR="00195020" w:rsidRPr="00B31F19" w:rsidRDefault="00195020" w:rsidP="00195020">
      <w:pPr>
        <w:pStyle w:val="Akapitzlist1"/>
        <w:numPr>
          <w:ilvl w:val="0"/>
          <w:numId w:val="12"/>
        </w:numPr>
        <w:suppressAutoHyphens/>
        <w:spacing w:after="0" w:line="360" w:lineRule="auto"/>
        <w:rPr>
          <w:rFonts w:ascii="Book Antiqua" w:hAnsi="Book Antiqua" w:cs="Century Gothic"/>
          <w:sz w:val="20"/>
          <w:szCs w:val="20"/>
          <w:lang w:val="pl-PL"/>
        </w:rPr>
      </w:pPr>
      <w:r w:rsidRPr="00B31F19">
        <w:rPr>
          <w:rFonts w:ascii="Book Antiqua" w:hAnsi="Book Antiqua" w:cs="Century Gothic"/>
          <w:sz w:val="20"/>
          <w:szCs w:val="20"/>
          <w:lang w:val="pl-PL"/>
        </w:rPr>
        <w:t>Jeżeli kary umowne, o których mowa w ust. 1-2 nie wyrównają szkody wyrządzonej przez Wykonawcę, Zamawiający może dochodzić od Wykonawcy odszkodowania uzupełniającego na zasadach ogólnych.</w:t>
      </w:r>
    </w:p>
    <w:p w14:paraId="5AD6E32B" w14:textId="77777777" w:rsidR="00195020" w:rsidRPr="00B31F19" w:rsidRDefault="00195020" w:rsidP="00195020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00D5D798" w14:textId="77777777" w:rsidR="00195020" w:rsidRPr="00B31F19" w:rsidRDefault="00195020" w:rsidP="0019502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B31F19">
        <w:rPr>
          <w:rFonts w:ascii="Book Antiqua" w:hAnsi="Book Antiqua" w:cs="Century Gothic"/>
          <w:b/>
          <w:bCs/>
          <w:sz w:val="20"/>
          <w:szCs w:val="20"/>
        </w:rPr>
        <w:t>§ 7</w:t>
      </w:r>
    </w:p>
    <w:p w14:paraId="26BC9612" w14:textId="77777777" w:rsidR="00195020" w:rsidRPr="00B31F19" w:rsidRDefault="00195020" w:rsidP="00195020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B31F19"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14:paraId="2BD5FEB1" w14:textId="77777777" w:rsidR="00195020" w:rsidRPr="00B31F19" w:rsidRDefault="00195020" w:rsidP="0019502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 w:cs="Arial"/>
          <w:sz w:val="20"/>
          <w:szCs w:val="20"/>
        </w:rPr>
      </w:pPr>
      <w:r w:rsidRPr="00B31F19">
        <w:rPr>
          <w:rFonts w:ascii="Book Antiqua" w:hAnsi="Book Antiqua" w:cs="Arial"/>
          <w:sz w:val="20"/>
          <w:szCs w:val="20"/>
        </w:rPr>
        <w:t>1.</w:t>
      </w:r>
      <w:r w:rsidRPr="00B31F19">
        <w:rPr>
          <w:rFonts w:ascii="Book Antiqua" w:hAnsi="Book Antiqua" w:cs="Arial"/>
          <w:sz w:val="20"/>
          <w:szCs w:val="20"/>
        </w:rPr>
        <w:tab/>
        <w:t xml:space="preserve">W razie wystąpienia istotnej zmiany okoliczności powodującej, że wykonanie umowy nie leży </w:t>
      </w:r>
      <w:r w:rsidRPr="00B31F19">
        <w:rPr>
          <w:rFonts w:ascii="Book Antiqua" w:hAnsi="Book Antiqua" w:cs="Arial"/>
          <w:sz w:val="20"/>
          <w:szCs w:val="20"/>
        </w:rPr>
        <w:br/>
        <w:t>w interesie publicznym, czego nie można było przewidzieć w chwili zawarcia umowy, Zamawiający może odstąpić od umowy.</w:t>
      </w:r>
    </w:p>
    <w:p w14:paraId="4B989C96" w14:textId="24B1B37E" w:rsidR="00195020" w:rsidRPr="00B31F19" w:rsidRDefault="00195020" w:rsidP="0019502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Book Antiqua" w:hAnsi="Book Antiqua"/>
          <w:bCs/>
          <w:sz w:val="20"/>
          <w:szCs w:val="20"/>
        </w:rPr>
      </w:pPr>
      <w:r w:rsidRPr="00B31F19">
        <w:rPr>
          <w:rFonts w:ascii="Book Antiqua" w:hAnsi="Book Antiqua" w:cs="Arial"/>
          <w:sz w:val="20"/>
          <w:szCs w:val="20"/>
        </w:rPr>
        <w:t>2.</w:t>
      </w:r>
      <w:r w:rsidRPr="00B31F19">
        <w:rPr>
          <w:rFonts w:ascii="Book Antiqua" w:hAnsi="Book Antiqua" w:cs="Arial"/>
          <w:sz w:val="20"/>
          <w:szCs w:val="20"/>
        </w:rPr>
        <w:tab/>
      </w:r>
      <w:r w:rsidRPr="00B31F19">
        <w:rPr>
          <w:rFonts w:ascii="Book Antiqua" w:hAnsi="Book Antiqua"/>
          <w:sz w:val="20"/>
          <w:szCs w:val="20"/>
        </w:rPr>
        <w:t>Ponadto Zamawiający może odstąpić od umowy</w:t>
      </w:r>
      <w:r w:rsidR="005D279F" w:rsidRPr="00B31F19">
        <w:rPr>
          <w:rFonts w:ascii="Book Antiqua" w:hAnsi="Book Antiqua"/>
          <w:sz w:val="20"/>
          <w:szCs w:val="20"/>
        </w:rPr>
        <w:t xml:space="preserve"> w całości lub w części niewykonanej</w:t>
      </w:r>
      <w:r w:rsidRPr="00B31F19">
        <w:rPr>
          <w:rFonts w:ascii="Book Antiqua" w:hAnsi="Book Antiqua"/>
          <w:sz w:val="20"/>
          <w:szCs w:val="20"/>
        </w:rPr>
        <w:t xml:space="preserve"> w przypadku, gdy:</w:t>
      </w:r>
    </w:p>
    <w:p w14:paraId="38BC053D" w14:textId="797A5681" w:rsidR="00195020" w:rsidRPr="00B31F19" w:rsidRDefault="00195020" w:rsidP="001950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B31F19">
        <w:rPr>
          <w:rFonts w:ascii="Book Antiqua" w:hAnsi="Book Antiqua"/>
          <w:sz w:val="20"/>
          <w:szCs w:val="20"/>
        </w:rPr>
        <w:t>zwłoka Wykonawcy w wykonaniu prz</w:t>
      </w:r>
      <w:r w:rsidR="005D279F" w:rsidRPr="00B31F19">
        <w:rPr>
          <w:rFonts w:ascii="Book Antiqua" w:hAnsi="Book Antiqua"/>
          <w:sz w:val="20"/>
          <w:szCs w:val="20"/>
        </w:rPr>
        <w:t xml:space="preserve">edmiotu umowy przekracza 20 dni, </w:t>
      </w:r>
      <w:r w:rsidR="001908BB" w:rsidRPr="00B31F19">
        <w:rPr>
          <w:rFonts w:ascii="Book Antiqua" w:hAnsi="Book Antiqua"/>
          <w:sz w:val="20"/>
          <w:szCs w:val="20"/>
        </w:rPr>
        <w:t xml:space="preserve">liczonych od upływu terminu wskazanego w §3.  </w:t>
      </w:r>
    </w:p>
    <w:p w14:paraId="2021D61F" w14:textId="77777777" w:rsidR="00195020" w:rsidRPr="005B17D0" w:rsidRDefault="00195020" w:rsidP="001950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 w:rsidRPr="005B17D0">
        <w:rPr>
          <w:rFonts w:ascii="Book Antiqua" w:hAnsi="Book Antiqua"/>
          <w:sz w:val="20"/>
          <w:szCs w:val="20"/>
        </w:rPr>
        <w:t>Wykonawca nie przystąpił do wykonania przedmiotu umowy, określonego w §1 ust.1</w:t>
      </w:r>
      <w:r w:rsidRPr="005B17D0">
        <w:t xml:space="preserve"> </w:t>
      </w:r>
      <w:r w:rsidRPr="005B17D0">
        <w:rPr>
          <w:rFonts w:ascii="Book Antiqua" w:hAnsi="Book Antiqua"/>
          <w:sz w:val="20"/>
          <w:szCs w:val="20"/>
        </w:rPr>
        <w:t>w terminie do 7 dni od daty zawarcia umowy lub przerwał wykonywanie przedmiotu umowy na okres dłuższy niż 7 dni,</w:t>
      </w:r>
    </w:p>
    <w:p w14:paraId="4D201863" w14:textId="77777777" w:rsidR="00195020" w:rsidRDefault="00195020" w:rsidP="001950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7" w:line="360" w:lineRule="auto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innych przypadkach określonych w przepisach prawa, w szczególności </w:t>
      </w:r>
      <w:r>
        <w:rPr>
          <w:rFonts w:ascii="Book Antiqua" w:hAnsi="Book Antiqua"/>
          <w:sz w:val="20"/>
          <w:szCs w:val="20"/>
        </w:rPr>
        <w:br/>
        <w:t>w przepisach Kodeksu cywilnego.</w:t>
      </w:r>
    </w:p>
    <w:p w14:paraId="63545F7C" w14:textId="77777777" w:rsidR="00195020" w:rsidRDefault="00195020" w:rsidP="00195020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284" w:hanging="284"/>
        <w:contextualSpacing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Odstąpienie od umowy powinno nastąpić w formie pisemnej pod rygorem nieważności takiego oświadczenia w terminie 30 dni od powzięcia wiadomości o okolicznościach wskazanych w </w:t>
      </w:r>
      <w:r>
        <w:rPr>
          <w:rFonts w:ascii="Book Antiqua" w:hAnsi="Book Antiqua"/>
          <w:sz w:val="20"/>
          <w:szCs w:val="20"/>
        </w:rPr>
        <w:br/>
        <w:t>§7 ust.1 i 2.</w:t>
      </w:r>
    </w:p>
    <w:p w14:paraId="36E009DD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 8</w:t>
      </w:r>
    </w:p>
    <w:p w14:paraId="4BE739C1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 xml:space="preserve">PRAWO UMOWY I  ROZSTRZYGANIE SPORÓW </w:t>
      </w:r>
    </w:p>
    <w:p w14:paraId="009F6C1F" w14:textId="77777777" w:rsidR="00195020" w:rsidRDefault="00195020" w:rsidP="00195020">
      <w:pPr>
        <w:pStyle w:val="Akapitzlist"/>
        <w:numPr>
          <w:ilvl w:val="6"/>
          <w:numId w:val="13"/>
        </w:numPr>
        <w:ind w:left="284" w:hanging="284"/>
        <w:rPr>
          <w:rFonts w:ascii="Book Antiqua" w:hAnsi="Book Antiqua" w:cs="Century Gothic"/>
          <w:sz w:val="20"/>
          <w:szCs w:val="20"/>
        </w:rPr>
      </w:pPr>
      <w:r>
        <w:rPr>
          <w:rFonts w:ascii="Book Antiqua" w:hAnsi="Book Antiqua" w:cs="Century Gothic"/>
          <w:sz w:val="20"/>
          <w:szCs w:val="20"/>
        </w:rPr>
        <w:t xml:space="preserve">W sprawach, których umowa nie reguluje zastosowanie mają przepisy kodeksu cywilnego. </w:t>
      </w:r>
    </w:p>
    <w:p w14:paraId="7F038DEA" w14:textId="61D3747C" w:rsidR="00195020" w:rsidRDefault="001908BB" w:rsidP="00195020">
      <w:pPr>
        <w:pStyle w:val="Akapitzlist1"/>
        <w:numPr>
          <w:ilvl w:val="6"/>
          <w:numId w:val="13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lastRenderedPageBreak/>
        <w:t xml:space="preserve">Spory mogące wyniknąć </w:t>
      </w:r>
      <w:r w:rsidRPr="00B31F19">
        <w:rPr>
          <w:rFonts w:ascii="Book Antiqua" w:hAnsi="Book Antiqua" w:cs="Century Gothic"/>
          <w:sz w:val="20"/>
          <w:szCs w:val="20"/>
          <w:lang w:val="pl-PL"/>
        </w:rPr>
        <w:t>z niniejszej</w:t>
      </w:r>
      <w:r w:rsidR="00195020" w:rsidRPr="00B31F19">
        <w:rPr>
          <w:rFonts w:ascii="Book Antiqua" w:hAnsi="Book Antiqua" w:cs="Century Gothic"/>
          <w:sz w:val="20"/>
          <w:szCs w:val="20"/>
          <w:lang w:val="pl-PL"/>
        </w:rPr>
        <w:t xml:space="preserve"> </w:t>
      </w:r>
      <w:r w:rsidR="00195020">
        <w:rPr>
          <w:rFonts w:ascii="Book Antiqua" w:hAnsi="Book Antiqua" w:cs="Century Gothic"/>
          <w:sz w:val="20"/>
          <w:szCs w:val="20"/>
          <w:lang w:val="pl-PL"/>
        </w:rPr>
        <w:t>umowy będą w pierwszej instancji  rozpoznawały sądy powszechne właściwe ze względu na siedzibę Zamawiającego.</w:t>
      </w:r>
    </w:p>
    <w:p w14:paraId="4668541A" w14:textId="77777777" w:rsidR="00195020" w:rsidRDefault="00195020" w:rsidP="00195020">
      <w:pPr>
        <w:spacing w:line="360" w:lineRule="auto"/>
        <w:rPr>
          <w:rFonts w:ascii="Book Antiqua" w:hAnsi="Book Antiqua" w:cs="Century Gothic"/>
          <w:b/>
          <w:bCs/>
          <w:sz w:val="20"/>
          <w:szCs w:val="20"/>
        </w:rPr>
      </w:pPr>
    </w:p>
    <w:p w14:paraId="2B6F45D5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§ 9</w:t>
      </w:r>
    </w:p>
    <w:p w14:paraId="66D6D4CB" w14:textId="77777777" w:rsidR="00195020" w:rsidRDefault="00195020" w:rsidP="00195020">
      <w:pPr>
        <w:spacing w:after="0" w:line="360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  <w:r>
        <w:rPr>
          <w:rFonts w:ascii="Book Antiqua" w:hAnsi="Book Antiqua" w:cs="Century Gothic"/>
          <w:b/>
          <w:bCs/>
          <w:sz w:val="20"/>
          <w:szCs w:val="20"/>
        </w:rPr>
        <w:t>POSTANOWIENIA  KOŃCOWE</w:t>
      </w:r>
    </w:p>
    <w:p w14:paraId="5AAE5679" w14:textId="77777777" w:rsidR="00195020" w:rsidRDefault="00195020" w:rsidP="00195020">
      <w:pPr>
        <w:pStyle w:val="Akapitzlist1"/>
        <w:numPr>
          <w:ilvl w:val="3"/>
          <w:numId w:val="14"/>
        </w:numPr>
        <w:spacing w:after="0" w:line="360" w:lineRule="auto"/>
        <w:ind w:left="360"/>
        <w:jc w:val="left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 xml:space="preserve">Załącznik nr 1 stanowi integralną część umowy. </w:t>
      </w:r>
    </w:p>
    <w:p w14:paraId="6D383AEB" w14:textId="77777777" w:rsidR="00195020" w:rsidRDefault="00195020" w:rsidP="00195020">
      <w:pPr>
        <w:pStyle w:val="Akapitzlist1"/>
        <w:numPr>
          <w:ilvl w:val="3"/>
          <w:numId w:val="14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Wszelkie zmiany umowy dla swej ważności wymagają zachowania formy pisemnej.</w:t>
      </w:r>
    </w:p>
    <w:p w14:paraId="213936D8" w14:textId="77777777" w:rsidR="00195020" w:rsidRDefault="00195020" w:rsidP="00195020">
      <w:pPr>
        <w:pStyle w:val="Akapitzlist1"/>
        <w:numPr>
          <w:ilvl w:val="3"/>
          <w:numId w:val="14"/>
        </w:numPr>
        <w:spacing w:after="0" w:line="360" w:lineRule="auto"/>
        <w:ind w:left="360"/>
        <w:rPr>
          <w:rFonts w:ascii="Book Antiqua" w:hAnsi="Book Antiqua" w:cs="Century Gothic"/>
          <w:sz w:val="20"/>
          <w:szCs w:val="20"/>
          <w:lang w:val="pl-PL"/>
        </w:rPr>
      </w:pPr>
      <w:r>
        <w:rPr>
          <w:rFonts w:ascii="Book Antiqua" w:hAnsi="Book Antiqua" w:cs="Century Gothic"/>
          <w:sz w:val="20"/>
          <w:szCs w:val="20"/>
          <w:lang w:val="pl-PL"/>
        </w:rPr>
        <w:t>Umowę sporządzono w 3 (  trzech ) jednobrzmiących egzemplarzach, jeden dla  Wykonawcy, dwa dla Zamawiającego.</w:t>
      </w:r>
    </w:p>
    <w:p w14:paraId="2AF9BE7B" w14:textId="77777777" w:rsidR="00195020" w:rsidRDefault="00195020" w:rsidP="00195020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p w14:paraId="4A0D4F7F" w14:textId="77777777" w:rsidR="00195020" w:rsidRDefault="00195020" w:rsidP="00195020">
      <w:pPr>
        <w:pStyle w:val="Akapitzlist1"/>
        <w:spacing w:after="0"/>
        <w:ind w:left="360"/>
        <w:rPr>
          <w:rFonts w:ascii="Book Antiqua" w:hAnsi="Book Antiqua"/>
          <w:sz w:val="20"/>
          <w:szCs w:val="20"/>
          <w:lang w:val="pl-PL"/>
        </w:rPr>
      </w:pPr>
    </w:p>
    <w:tbl>
      <w:tblPr>
        <w:tblW w:w="8665" w:type="dxa"/>
        <w:tblLook w:val="00A0" w:firstRow="1" w:lastRow="0" w:firstColumn="1" w:lastColumn="0" w:noHBand="0" w:noVBand="0"/>
      </w:tblPr>
      <w:tblGrid>
        <w:gridCol w:w="4500"/>
        <w:gridCol w:w="4165"/>
      </w:tblGrid>
      <w:tr w:rsidR="00195020" w14:paraId="591A8700" w14:textId="77777777" w:rsidTr="000E50D8">
        <w:trPr>
          <w:trHeight w:val="70"/>
        </w:trPr>
        <w:tc>
          <w:tcPr>
            <w:tcW w:w="4500" w:type="dxa"/>
            <w:hideMark/>
          </w:tcPr>
          <w:p w14:paraId="7BAF9AAB" w14:textId="77777777" w:rsidR="00195020" w:rsidRDefault="00195020" w:rsidP="000E50D8">
            <w:pP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ZAMAWIAJĄCY:</w:t>
            </w:r>
          </w:p>
        </w:tc>
        <w:tc>
          <w:tcPr>
            <w:tcW w:w="4165" w:type="dxa"/>
            <w:hideMark/>
          </w:tcPr>
          <w:p w14:paraId="1ACD82AA" w14:textId="77777777" w:rsidR="00195020" w:rsidRDefault="00195020" w:rsidP="000E50D8">
            <w:pPr>
              <w:jc w:val="right"/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 Antiqua" w:hAnsi="Book Antiqua" w:cs="Century Gothic"/>
                <w:b/>
                <w:bCs/>
                <w:sz w:val="20"/>
                <w:szCs w:val="20"/>
                <w:lang w:val="en-US"/>
              </w:rPr>
              <w:t>WYKONAWCA:</w:t>
            </w:r>
          </w:p>
        </w:tc>
      </w:tr>
    </w:tbl>
    <w:p w14:paraId="1A59A060" w14:textId="5FEBECA0" w:rsidR="00BA472E" w:rsidRDefault="00BA472E"/>
    <w:p w14:paraId="78E18E03" w14:textId="00120BC5" w:rsidR="00804CF0" w:rsidRDefault="00804CF0"/>
    <w:p w14:paraId="4F5A2FA6" w14:textId="51E2DE27" w:rsidR="00804CF0" w:rsidRDefault="00804CF0"/>
    <w:p w14:paraId="07716666" w14:textId="2471FD92" w:rsidR="00804CF0" w:rsidRDefault="00804CF0"/>
    <w:p w14:paraId="44198B74" w14:textId="2307AA93" w:rsidR="00804CF0" w:rsidRDefault="00804CF0"/>
    <w:p w14:paraId="78277D2D" w14:textId="1DFA14E5" w:rsidR="00804CF0" w:rsidRDefault="00804CF0"/>
    <w:p w14:paraId="1E005E40" w14:textId="0F2C748D" w:rsidR="00804CF0" w:rsidRDefault="00804CF0"/>
    <w:p w14:paraId="377FFAA6" w14:textId="43BF7956" w:rsidR="00804CF0" w:rsidRDefault="00804CF0"/>
    <w:p w14:paraId="239EB993" w14:textId="1B42145F" w:rsidR="00804CF0" w:rsidRDefault="00804CF0"/>
    <w:p w14:paraId="51143D6D" w14:textId="1085724A" w:rsidR="00804CF0" w:rsidRDefault="00804CF0"/>
    <w:p w14:paraId="6A7E45BD" w14:textId="09466118" w:rsidR="00804CF0" w:rsidRDefault="00804CF0"/>
    <w:p w14:paraId="6C078BBD" w14:textId="7888D070" w:rsidR="00804CF0" w:rsidRDefault="00804CF0"/>
    <w:p w14:paraId="33B13F6A" w14:textId="31DAA08C" w:rsidR="00804CF0" w:rsidRDefault="00804CF0"/>
    <w:p w14:paraId="2B4DE8F0" w14:textId="66EDFD00" w:rsidR="00804CF0" w:rsidRDefault="00804CF0"/>
    <w:p w14:paraId="530FE395" w14:textId="239AAB44" w:rsidR="00804CF0" w:rsidRDefault="00804CF0"/>
    <w:p w14:paraId="7FA904E6" w14:textId="122DEA69" w:rsidR="00804CF0" w:rsidRDefault="00804CF0"/>
    <w:p w14:paraId="0686858E" w14:textId="71BE5008" w:rsidR="00804CF0" w:rsidRDefault="00804CF0"/>
    <w:p w14:paraId="2D112CA2" w14:textId="06EA01B8" w:rsidR="00804CF0" w:rsidRDefault="00804CF0"/>
    <w:p w14:paraId="5A50B287" w14:textId="64DDD835" w:rsidR="00804CF0" w:rsidRDefault="00804CF0"/>
    <w:p w14:paraId="2DBC4A10" w14:textId="2B72155D" w:rsidR="00804CF0" w:rsidRDefault="00804CF0"/>
    <w:p w14:paraId="52AA6A8C" w14:textId="6EC66DEC" w:rsidR="00804CF0" w:rsidRDefault="00804CF0"/>
    <w:p w14:paraId="7453133D" w14:textId="77777777" w:rsidR="00804CF0" w:rsidRPr="00804CF0" w:rsidRDefault="00804CF0" w:rsidP="00804CF0">
      <w:pPr>
        <w:spacing w:line="360" w:lineRule="auto"/>
        <w:jc w:val="center"/>
        <w:rPr>
          <w:rFonts w:ascii="Book Antiqua" w:hAnsi="Book Antiqua" w:cs="Century Gothic"/>
          <w:b/>
          <w:bCs/>
        </w:rPr>
      </w:pPr>
      <w:r w:rsidRPr="00804CF0">
        <w:rPr>
          <w:rFonts w:ascii="Book Antiqua" w:hAnsi="Book Antiqua" w:cs="Century Gothic"/>
          <w:b/>
          <w:bCs/>
        </w:rPr>
        <w:t>ZAŁĄCZNIK NR 1 DO UMOWY</w:t>
      </w:r>
    </w:p>
    <w:p w14:paraId="3215F303" w14:textId="77777777" w:rsidR="00804CF0" w:rsidRPr="00804CF0" w:rsidRDefault="00804CF0" w:rsidP="00804CF0">
      <w:pPr>
        <w:pStyle w:val="Akapitzlist"/>
        <w:spacing w:line="360" w:lineRule="auto"/>
        <w:ind w:left="0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Ogólne warunki i zasady wykonania usługi: „Usługa masowego sekwencjonowania DNA metodą Sangera</w:t>
      </w:r>
      <w:r w:rsidRPr="00804CF0" w:rsidDel="002954B3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”</w:t>
      </w:r>
    </w:p>
    <w:p w14:paraId="0F188AA4" w14:textId="77777777" w:rsidR="00804CF0" w:rsidRPr="00804CF0" w:rsidRDefault="00804CF0" w:rsidP="00804CF0">
      <w:pPr>
        <w:pStyle w:val="Akapitzlist"/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Obowiązki Wykonawcy:</w:t>
      </w:r>
    </w:p>
    <w:p w14:paraId="3B8B732B" w14:textId="77777777" w:rsidR="00804CF0" w:rsidRPr="00804CF0" w:rsidRDefault="00804CF0" w:rsidP="00804CF0">
      <w:pPr>
        <w:pStyle w:val="Akapitzlist"/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•</w:t>
      </w: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ab/>
        <w:t>Usługa masowego sekwencjonowania DNA (standard 500-800 bp) na płytkach 96-dołkowych metodą Sangera w obydwu kierunkach,</w:t>
      </w:r>
    </w:p>
    <w:p w14:paraId="6FCE1E4C" w14:textId="77777777" w:rsidR="00804CF0" w:rsidRPr="00804CF0" w:rsidRDefault="00804CF0" w:rsidP="00804CF0">
      <w:pPr>
        <w:pStyle w:val="Akapitzlist"/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•</w:t>
      </w: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ab/>
        <w:t>Udostępnienie danych powstałych po sekwencjonowaniu,</w:t>
      </w:r>
    </w:p>
    <w:p w14:paraId="516D361B" w14:textId="77777777" w:rsidR="00804CF0" w:rsidRPr="00804CF0" w:rsidRDefault="00804CF0" w:rsidP="00804CF0">
      <w:pPr>
        <w:pStyle w:val="Akapitzlist"/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Obowiązki Zamawiającego:</w:t>
      </w:r>
    </w:p>
    <w:p w14:paraId="65C1843F" w14:textId="77777777" w:rsidR="00804CF0" w:rsidRPr="00804CF0" w:rsidRDefault="00804CF0" w:rsidP="00804CF0">
      <w:pPr>
        <w:pStyle w:val="Akapitzlist"/>
        <w:spacing w:line="360" w:lineRule="auto"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>•</w:t>
      </w:r>
      <w:r w:rsidRPr="00804CF0">
        <w:rPr>
          <w:rFonts w:ascii="Book Antiqua" w:eastAsia="Times New Roman" w:hAnsi="Book Antiqua" w:cs="Century Gothic"/>
          <w:sz w:val="20"/>
          <w:szCs w:val="20"/>
          <w:lang w:eastAsia="pl-PL"/>
        </w:rPr>
        <w:tab/>
        <w:t>dostarczenie prób DNA spełniających wymogi wskazane przez Wykonawcę, wraz z primerami.</w:t>
      </w:r>
    </w:p>
    <w:p w14:paraId="4D73FA9C" w14:textId="77777777" w:rsidR="00804CF0" w:rsidRDefault="00804CF0"/>
    <w:p w14:paraId="4BE67455" w14:textId="77777777" w:rsidR="00B72C5E" w:rsidRDefault="00B72C5E"/>
    <w:sectPr w:rsidR="00B72C5E" w:rsidSect="00755CF0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37"/>
    <w:multiLevelType w:val="hybridMultilevel"/>
    <w:tmpl w:val="78409066"/>
    <w:lvl w:ilvl="0" w:tplc="04150011">
      <w:start w:val="1"/>
      <w:numFmt w:val="decimal"/>
      <w:lvlText w:val="%1)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A12"/>
    <w:multiLevelType w:val="hybridMultilevel"/>
    <w:tmpl w:val="70281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013F2"/>
    <w:multiLevelType w:val="hybridMultilevel"/>
    <w:tmpl w:val="3FD89AD0"/>
    <w:lvl w:ilvl="0" w:tplc="890037B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6AC4844"/>
    <w:multiLevelType w:val="hybridMultilevel"/>
    <w:tmpl w:val="D0F86E68"/>
    <w:lvl w:ilvl="0" w:tplc="1474101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23C11"/>
    <w:multiLevelType w:val="hybridMultilevel"/>
    <w:tmpl w:val="E1DA0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7314B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7611D"/>
    <w:multiLevelType w:val="hybridMultilevel"/>
    <w:tmpl w:val="90A8E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3012C"/>
    <w:multiLevelType w:val="multilevel"/>
    <w:tmpl w:val="8C2A96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BC421C"/>
    <w:multiLevelType w:val="multilevel"/>
    <w:tmpl w:val="B28C48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3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93321"/>
    <w:multiLevelType w:val="hybridMultilevel"/>
    <w:tmpl w:val="78409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C39"/>
    <w:multiLevelType w:val="hybridMultilevel"/>
    <w:tmpl w:val="4C608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CF7E77"/>
    <w:multiLevelType w:val="multilevel"/>
    <w:tmpl w:val="E960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D77D6"/>
    <w:multiLevelType w:val="multilevel"/>
    <w:tmpl w:val="095AFD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80" w:hanging="226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15B83"/>
    <w:multiLevelType w:val="multilevel"/>
    <w:tmpl w:val="9B0A74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20"/>
    <w:rsid w:val="00070844"/>
    <w:rsid w:val="001908BB"/>
    <w:rsid w:val="00195020"/>
    <w:rsid w:val="0021325E"/>
    <w:rsid w:val="002D33EA"/>
    <w:rsid w:val="004C3145"/>
    <w:rsid w:val="005C07CA"/>
    <w:rsid w:val="005D279F"/>
    <w:rsid w:val="006B0CF9"/>
    <w:rsid w:val="00755CF0"/>
    <w:rsid w:val="00804CF0"/>
    <w:rsid w:val="00867BFA"/>
    <w:rsid w:val="00B31F19"/>
    <w:rsid w:val="00B72C5E"/>
    <w:rsid w:val="00B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FF0C"/>
  <w15:chartTrackingRefBased/>
  <w15:docId w15:val="{511930C9-E6F4-45EE-9517-84828D26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020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950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19502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195020"/>
    <w:pPr>
      <w:ind w:left="720"/>
      <w:contextualSpacing/>
    </w:p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99"/>
    <w:qFormat/>
    <w:locked/>
    <w:rsid w:val="00195020"/>
  </w:style>
  <w:style w:type="paragraph" w:customStyle="1" w:styleId="Akapitzlist1">
    <w:name w:val="Akapit z listą1"/>
    <w:basedOn w:val="Normalny"/>
    <w:uiPriority w:val="99"/>
    <w:rsid w:val="00195020"/>
    <w:pPr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2023-09-19T09:04:00Z</dcterms:created>
  <dcterms:modified xsi:type="dcterms:W3CDTF">2023-09-20T08:14:00Z</dcterms:modified>
</cp:coreProperties>
</file>