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635BF" w:rsidP="00E87002">
      <w:pPr>
        <w:spacing w:after="0" w:line="240" w:lineRule="auto"/>
        <w:rPr>
          <w:rFonts w:asciiTheme="majorHAnsi" w:hAnsiTheme="majorHAnsi" w:cs="Arial"/>
        </w:rPr>
      </w:pPr>
      <w:hyperlink r:id="rId9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0635BF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przetargu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5666C495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r w:rsidRPr="00CF5FC0">
        <w:rPr>
          <w:bCs/>
          <w:sz w:val="28"/>
          <w:szCs w:val="28"/>
        </w:rPr>
        <w:t xml:space="preserve">Dz. U. 2019r. poz. 2019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58D27995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001724">
        <w:rPr>
          <w:b/>
          <w:bCs/>
          <w:sz w:val="28"/>
          <w:szCs w:val="28"/>
        </w:rPr>
        <w:t>Odbiór i zagospodarowanie odpadów</w:t>
      </w:r>
      <w:r>
        <w:rPr>
          <w:b/>
          <w:bCs/>
          <w:sz w:val="28"/>
          <w:szCs w:val="28"/>
        </w:rPr>
        <w:t>”</w:t>
      </w:r>
    </w:p>
    <w:p w14:paraId="15000904" w14:textId="7128A89F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postępowania: 4</w:t>
      </w:r>
      <w:r w:rsidR="00CF5FC0" w:rsidRPr="00CF5FC0">
        <w:rPr>
          <w:b/>
          <w:bCs/>
          <w:sz w:val="24"/>
          <w:szCs w:val="24"/>
        </w:rPr>
        <w:t>/ZP/2021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91645BB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 xml:space="preserve">214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4A1BD244" w14:textId="77777777" w:rsidR="00262BB0" w:rsidRDefault="00262BB0" w:rsidP="002D1B0C">
      <w:pPr>
        <w:jc w:val="center"/>
        <w:rPr>
          <w:b/>
          <w:bCs/>
          <w:sz w:val="24"/>
          <w:szCs w:val="24"/>
        </w:rPr>
      </w:pPr>
    </w:p>
    <w:p w14:paraId="7E8142F0" w14:textId="77777777" w:rsidR="0093513D" w:rsidRDefault="0093513D" w:rsidP="002D1B0C">
      <w:pPr>
        <w:jc w:val="center"/>
        <w:rPr>
          <w:b/>
          <w:bCs/>
          <w:sz w:val="24"/>
          <w:szCs w:val="24"/>
        </w:rPr>
      </w:pPr>
    </w:p>
    <w:p w14:paraId="1AE7BAD6" w14:textId="3098A24F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4B3E20">
        <w:rPr>
          <w:bCs/>
        </w:rPr>
        <w:t xml:space="preserve"> </w:t>
      </w:r>
      <w:r w:rsidR="000D58D4">
        <w:rPr>
          <w:bCs/>
        </w:rPr>
        <w:t>20</w:t>
      </w:r>
      <w:r w:rsidR="004B3E20" w:rsidRPr="00E40B61">
        <w:rPr>
          <w:bCs/>
        </w:rPr>
        <w:t>.05</w:t>
      </w:r>
      <w:r w:rsidR="004B3E20">
        <w:rPr>
          <w:bCs/>
        </w:rPr>
        <w:t>.2021r.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1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2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3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DD8535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FB44A2">
        <w:rPr>
          <w:rFonts w:asciiTheme="majorHAnsi" w:hAnsiTheme="majorHAnsi"/>
          <w:sz w:val="24"/>
          <w:szCs w:val="24"/>
        </w:rPr>
        <w:t>Adam Muchajer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3690EBDE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r w:rsidR="00FB44A2">
        <w:rPr>
          <w:rFonts w:asciiTheme="majorHAnsi" w:hAnsiTheme="majorHAnsi"/>
          <w:sz w:val="24"/>
          <w:szCs w:val="24"/>
          <w:lang w:val="en-US"/>
        </w:rPr>
        <w:t>muchajer.a</w:t>
      </w:r>
      <w:r w:rsidR="00BC1368" w:rsidRPr="008F4EE9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lastRenderedPageBreak/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212C4342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001724">
        <w:rPr>
          <w:rFonts w:asciiTheme="majorHAnsi" w:hAnsiTheme="majorHAnsi"/>
          <w:sz w:val="24"/>
          <w:szCs w:val="24"/>
        </w:rPr>
        <w:t>4</w:t>
      </w:r>
      <w:r w:rsidR="00F62B0E" w:rsidRPr="008D25EC">
        <w:rPr>
          <w:rFonts w:asciiTheme="majorHAnsi" w:hAnsiTheme="majorHAnsi"/>
          <w:sz w:val="24"/>
          <w:szCs w:val="24"/>
        </w:rPr>
        <w:t>/ZP/2021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132-39 ustawy z dnia 11 września 2019 r. Prawo Zamówień Publicznych (Dz. U. z 2019 r. , poz. 2019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CFB998E" w14:textId="64D55ABB" w:rsidR="00AC6630" w:rsidRPr="008D25EC" w:rsidRDefault="00AC6630" w:rsidP="008D25EC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</w:t>
      </w:r>
    </w:p>
    <w:p w14:paraId="663A6625" w14:textId="64453BE4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Zamówienie jest podzielone na dwie części:</w:t>
      </w:r>
    </w:p>
    <w:p w14:paraId="31F6913F" w14:textId="77777777" w:rsidR="002449C8" w:rsidRDefault="002449C8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0491B123" w14:textId="63FB30EE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Część nr 1 </w:t>
      </w:r>
      <w:r w:rsidR="00001724">
        <w:rPr>
          <w:rFonts w:asciiTheme="majorHAnsi" w:hAnsiTheme="majorHAnsi"/>
          <w:b/>
          <w:sz w:val="24"/>
          <w:szCs w:val="24"/>
        </w:rPr>
        <w:t>–</w:t>
      </w:r>
      <w:r w:rsidR="00061B76">
        <w:rPr>
          <w:rFonts w:asciiTheme="majorHAnsi" w:hAnsiTheme="majorHAnsi"/>
          <w:b/>
          <w:sz w:val="24"/>
          <w:szCs w:val="24"/>
        </w:rPr>
        <w:t xml:space="preserve">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 o kodzie 19 12 10</w:t>
      </w:r>
    </w:p>
    <w:p w14:paraId="4F17922A" w14:textId="46DA2709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2</w:t>
      </w:r>
      <w:r w:rsidR="00061B76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 o kodzie 19 12 04</w:t>
      </w:r>
    </w:p>
    <w:p w14:paraId="5BE59BAE" w14:textId="262AE0BF" w:rsidR="00B76CE1" w:rsidRPr="00B76CE1" w:rsidRDefault="00B76CE1" w:rsidP="00B76CE1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>
        <w:rPr>
          <w:rFonts w:asciiTheme="majorHAnsi" w:hAnsiTheme="majorHAnsi"/>
          <w:sz w:val="24"/>
          <w:szCs w:val="24"/>
        </w:rPr>
        <w:t>dopuszcza składanie</w:t>
      </w:r>
      <w:r w:rsidRPr="002117BB">
        <w:rPr>
          <w:rFonts w:asciiTheme="majorHAnsi" w:hAnsiTheme="majorHAnsi"/>
          <w:sz w:val="24"/>
          <w:szCs w:val="24"/>
        </w:rPr>
        <w:t xml:space="preserve"> ofert częściowych</w:t>
      </w:r>
      <w:r w:rsidR="003C7137">
        <w:rPr>
          <w:rFonts w:asciiTheme="majorHAnsi" w:hAnsiTheme="majorHAnsi"/>
          <w:sz w:val="24"/>
          <w:szCs w:val="24"/>
        </w:rPr>
        <w:t>, Wykonawca</w:t>
      </w:r>
      <w:r>
        <w:rPr>
          <w:rFonts w:asciiTheme="majorHAnsi" w:hAnsiTheme="majorHAnsi"/>
          <w:sz w:val="24"/>
          <w:szCs w:val="24"/>
        </w:rPr>
        <w:t xml:space="preserve"> może złożyć ofertę na każdą z części zamówienia.</w:t>
      </w:r>
    </w:p>
    <w:p w14:paraId="4138C1BD" w14:textId="32BEB65F" w:rsidR="00AC6630" w:rsidRPr="002117BB" w:rsidRDefault="00AC6630" w:rsidP="00AC6630">
      <w:pPr>
        <w:jc w:val="both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2. Kod CPV:</w:t>
      </w:r>
    </w:p>
    <w:p w14:paraId="13B9FE52" w14:textId="7A1755A2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001724">
        <w:rPr>
          <w:rFonts w:asciiTheme="majorHAnsi" w:hAnsiTheme="majorHAnsi"/>
          <w:sz w:val="24"/>
          <w:szCs w:val="24"/>
        </w:rPr>
        <w:t xml:space="preserve">90 51 40 00-3 Usługi recyklingu odpadów  </w:t>
      </w:r>
    </w:p>
    <w:p w14:paraId="615E52D9" w14:textId="65CA2CA0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</w:rPr>
      </w:pPr>
      <w:r w:rsidRPr="00001724">
        <w:rPr>
          <w:rFonts w:asciiTheme="majorHAnsi" w:hAnsiTheme="majorHAnsi"/>
          <w:sz w:val="24"/>
          <w:szCs w:val="24"/>
        </w:rPr>
        <w:t xml:space="preserve">90 51 10 00-2 - Usługi wywozu odpadów  </w:t>
      </w:r>
    </w:p>
    <w:p w14:paraId="7A9D3E79" w14:textId="181EE53F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</w:rPr>
      </w:pPr>
      <w:r w:rsidRPr="00001724">
        <w:rPr>
          <w:rFonts w:asciiTheme="majorHAnsi" w:hAnsiTheme="majorHAnsi"/>
          <w:sz w:val="24"/>
          <w:szCs w:val="24"/>
        </w:rPr>
        <w:lastRenderedPageBreak/>
        <w:t xml:space="preserve">90 51 30 00-6 - Usługi obróbki i usuwania odpadów które nie są niebezpieczne  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A55CA8A" w14:textId="5B7AEF63" w:rsidR="004E46C8" w:rsidRPr="00041C4F" w:rsidRDefault="00584D73" w:rsidP="004E46C8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E348C">
        <w:rPr>
          <w:rFonts w:asciiTheme="majorHAnsi" w:hAnsiTheme="majorHAnsi" w:cs="Arial"/>
          <w:szCs w:val="24"/>
        </w:rPr>
        <w:t xml:space="preserve">Opis </w:t>
      </w:r>
      <w:r w:rsidR="00F7407D" w:rsidRPr="008E348C">
        <w:rPr>
          <w:rFonts w:asciiTheme="majorHAnsi" w:hAnsiTheme="majorHAnsi" w:cs="Arial"/>
          <w:szCs w:val="24"/>
        </w:rPr>
        <w:t>przedmiotu zamówienia określa</w:t>
      </w:r>
      <w:r w:rsidR="00061B76" w:rsidRPr="008E348C">
        <w:rPr>
          <w:rFonts w:asciiTheme="majorHAnsi" w:hAnsiTheme="majorHAnsi" w:cs="Arial"/>
          <w:szCs w:val="24"/>
        </w:rPr>
        <w:t>ją</w:t>
      </w:r>
      <w:r w:rsidR="00061B76">
        <w:rPr>
          <w:rFonts w:asciiTheme="majorHAnsi" w:hAnsiTheme="majorHAnsi" w:cs="Arial"/>
          <w:b/>
          <w:szCs w:val="24"/>
        </w:rPr>
        <w:t>:</w:t>
      </w:r>
      <w:r w:rsidR="00F7407D">
        <w:rPr>
          <w:rFonts w:asciiTheme="majorHAnsi" w:hAnsiTheme="majorHAnsi" w:cs="Arial"/>
          <w:b/>
          <w:szCs w:val="24"/>
        </w:rPr>
        <w:t xml:space="preserve"> </w:t>
      </w:r>
      <w:r w:rsidR="003F417C" w:rsidRPr="00041C4F">
        <w:rPr>
          <w:rFonts w:asciiTheme="majorHAnsi" w:hAnsiTheme="majorHAnsi" w:cs="Arial"/>
          <w:b/>
          <w:szCs w:val="24"/>
        </w:rPr>
        <w:t>Załącznik nr 7</w:t>
      </w:r>
      <w:r w:rsidR="00B80E3D" w:rsidRPr="00041C4F">
        <w:rPr>
          <w:rFonts w:asciiTheme="majorHAnsi" w:hAnsiTheme="majorHAnsi" w:cs="Arial"/>
          <w:b/>
          <w:szCs w:val="24"/>
        </w:rPr>
        <w:t xml:space="preserve"> </w:t>
      </w:r>
      <w:r w:rsidR="00C94581" w:rsidRPr="00041C4F">
        <w:rPr>
          <w:rFonts w:asciiTheme="majorHAnsi" w:hAnsiTheme="majorHAnsi" w:cs="Arial"/>
          <w:b/>
          <w:szCs w:val="24"/>
        </w:rPr>
        <w:t xml:space="preserve">do SWZ </w:t>
      </w:r>
      <w:r w:rsidR="00061B76" w:rsidRPr="00041C4F">
        <w:rPr>
          <w:rFonts w:asciiTheme="majorHAnsi" w:hAnsiTheme="majorHAnsi" w:cs="Arial"/>
          <w:b/>
          <w:szCs w:val="24"/>
        </w:rPr>
        <w:t>– część nr 1, Załącznik nr 8</w:t>
      </w:r>
      <w:r w:rsidR="00C94581" w:rsidRPr="00041C4F">
        <w:rPr>
          <w:rFonts w:asciiTheme="majorHAnsi" w:hAnsiTheme="majorHAnsi" w:cs="Arial"/>
          <w:b/>
          <w:szCs w:val="24"/>
        </w:rPr>
        <w:t xml:space="preserve"> do SWZ</w:t>
      </w:r>
      <w:r w:rsidR="00061B76" w:rsidRPr="00041C4F">
        <w:rPr>
          <w:rFonts w:asciiTheme="majorHAnsi" w:hAnsiTheme="majorHAnsi" w:cs="Arial"/>
          <w:b/>
          <w:szCs w:val="24"/>
        </w:rPr>
        <w:t xml:space="preserve"> – część nr 2</w:t>
      </w:r>
      <w:r w:rsidRPr="00041C4F">
        <w:rPr>
          <w:rFonts w:asciiTheme="majorHAnsi" w:hAnsiTheme="majorHAnsi" w:cs="Arial"/>
          <w:szCs w:val="24"/>
        </w:rPr>
        <w:t>,</w:t>
      </w:r>
    </w:p>
    <w:p w14:paraId="17A76BA3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57F5A9C1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zrealizować przedmiot zamówienia w terminie </w:t>
      </w:r>
      <w:r w:rsidR="00001724">
        <w:rPr>
          <w:rFonts w:asciiTheme="majorHAnsi" w:hAnsiTheme="majorHAnsi"/>
          <w:sz w:val="24"/>
          <w:szCs w:val="24"/>
        </w:rPr>
        <w:t>6 miesięcy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02B804AD" w14:textId="77777777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34CA602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2AD46E18" w14:textId="77777777" w:rsidR="007E45D3" w:rsidRPr="007E45D3" w:rsidRDefault="007E45D3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lastRenderedPageBreak/>
        <w:t xml:space="preserve"> nie podlegają wykluczeniu na podstawie :</w:t>
      </w:r>
    </w:p>
    <w:p w14:paraId="08AD66CA" w14:textId="62AD6C8B" w:rsidR="00AC6630" w:rsidRPr="002117BB" w:rsidRDefault="00AC6630" w:rsidP="0093513D">
      <w:pPr>
        <w:ind w:firstLine="284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art. 108 ust. 1 PZP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5E0E1E23" w14:textId="2722A5A8" w:rsidR="005B2A79" w:rsidRPr="005B2A79" w:rsidRDefault="005B2A79" w:rsidP="005B2A79">
      <w:pPr>
        <w:ind w:left="851" w:hanging="284"/>
        <w:jc w:val="both"/>
        <w:rPr>
          <w:rFonts w:asciiTheme="majorHAnsi" w:hAnsiTheme="majorHAnsi"/>
          <w:sz w:val="24"/>
          <w:szCs w:val="24"/>
          <w:u w:val="single"/>
        </w:rPr>
      </w:pPr>
      <w:r w:rsidRPr="005B2A79">
        <w:rPr>
          <w:sz w:val="24"/>
          <w:szCs w:val="24"/>
        </w:rPr>
        <w:t xml:space="preserve">- </w:t>
      </w:r>
      <w:r w:rsidRPr="005B2A79">
        <w:rPr>
          <w:rFonts w:asciiTheme="majorHAnsi" w:hAnsiTheme="majorHAnsi"/>
          <w:sz w:val="24"/>
          <w:szCs w:val="24"/>
        </w:rPr>
        <w:t xml:space="preserve">Wykonawca jest wpisany do Rejestru podmiotów wprowadzających produkty, produkty w opakowaniach i gospodarujących odpadami (BDO) w zakresie działu VII – Transportujący odpady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>dla każdej z części zamówienia</w:t>
      </w:r>
      <w:r w:rsidRPr="005B2A79">
        <w:rPr>
          <w:rFonts w:asciiTheme="majorHAnsi" w:hAnsiTheme="majorHAnsi"/>
          <w:sz w:val="24"/>
          <w:szCs w:val="24"/>
          <w:u w:val="single"/>
        </w:rPr>
        <w:t>.</w:t>
      </w:r>
    </w:p>
    <w:p w14:paraId="5EA717BB" w14:textId="41A02DE5" w:rsidR="005B2A79" w:rsidRPr="005B2A79" w:rsidRDefault="005B2A79" w:rsidP="005B2A79">
      <w:pPr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5B2A79">
        <w:rPr>
          <w:rFonts w:asciiTheme="majorHAnsi" w:hAnsiTheme="majorHAnsi"/>
          <w:sz w:val="24"/>
          <w:szCs w:val="24"/>
        </w:rPr>
        <w:t>-  posiada aktualne zezwolenie na prowadzenie działalności w zakresie odzysku lub recyklingu odpadów o kodzie 19 12 10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2021r., poz. 779</w:t>
      </w:r>
      <w:r w:rsidRPr="005B2A79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5B2A79">
        <w:rPr>
          <w:rFonts w:asciiTheme="majorHAnsi" w:hAnsiTheme="majorHAnsi"/>
          <w:sz w:val="24"/>
          <w:szCs w:val="24"/>
        </w:rPr>
        <w:t>późn</w:t>
      </w:r>
      <w:proofErr w:type="spellEnd"/>
      <w:r w:rsidRPr="005B2A79">
        <w:rPr>
          <w:rFonts w:asciiTheme="majorHAnsi" w:hAnsiTheme="majorHAnsi"/>
          <w:sz w:val="24"/>
          <w:szCs w:val="24"/>
        </w:rPr>
        <w:t xml:space="preserve">. zm.).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 xml:space="preserve">dla części I zamówienia </w:t>
      </w:r>
      <w:r w:rsidRPr="005B2A79">
        <w:rPr>
          <w:rFonts w:asciiTheme="majorHAnsi" w:hAnsiTheme="majorHAnsi"/>
          <w:sz w:val="24"/>
          <w:szCs w:val="24"/>
        </w:rPr>
        <w:t>z wpisem do Rejestru podmiotów wprowadzających produkty, produkty w opakowaniach i gospodarujących odpadami (BDO).</w:t>
      </w:r>
    </w:p>
    <w:p w14:paraId="7739D52D" w14:textId="2F27211D" w:rsidR="005B2A79" w:rsidRPr="00E57826" w:rsidRDefault="005B2A79" w:rsidP="00E57826">
      <w:pPr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5B2A79">
        <w:rPr>
          <w:rFonts w:asciiTheme="majorHAnsi" w:hAnsiTheme="majorHAnsi"/>
          <w:sz w:val="24"/>
          <w:szCs w:val="24"/>
        </w:rPr>
        <w:t xml:space="preserve">- posiada aktualne zezwolenie na prowadzenie działalności w zakresie odzysku lub recyklingu odpadów o kodzie 19 12 04 przy czym instalacja do odzysku lub recyklingu przedmiotowych odpadów musi spełniać wymagania określone w ustawie z dnia 14 grudnia 2012r. o </w:t>
      </w:r>
      <w:r w:rsidR="003A7ADC">
        <w:rPr>
          <w:rFonts w:asciiTheme="majorHAnsi" w:hAnsiTheme="majorHAnsi"/>
          <w:sz w:val="24"/>
          <w:szCs w:val="24"/>
        </w:rPr>
        <w:t>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2021</w:t>
      </w:r>
      <w:r w:rsidRPr="005B2A79">
        <w:rPr>
          <w:rFonts w:asciiTheme="majorHAnsi" w:hAnsiTheme="majorHAnsi"/>
          <w:sz w:val="24"/>
          <w:szCs w:val="24"/>
        </w:rPr>
        <w:t>r., poz. 7</w:t>
      </w:r>
      <w:r w:rsidR="003A7ADC">
        <w:rPr>
          <w:rFonts w:asciiTheme="majorHAnsi" w:hAnsiTheme="majorHAnsi"/>
          <w:sz w:val="24"/>
          <w:szCs w:val="24"/>
        </w:rPr>
        <w:t>79</w:t>
      </w:r>
      <w:r w:rsidRPr="005B2A79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5B2A79">
        <w:rPr>
          <w:rFonts w:asciiTheme="majorHAnsi" w:hAnsiTheme="majorHAnsi"/>
          <w:sz w:val="24"/>
          <w:szCs w:val="24"/>
        </w:rPr>
        <w:t>późn</w:t>
      </w:r>
      <w:proofErr w:type="spellEnd"/>
      <w:r w:rsidRPr="005B2A79">
        <w:rPr>
          <w:rFonts w:asciiTheme="majorHAnsi" w:hAnsiTheme="majorHAnsi"/>
          <w:sz w:val="24"/>
          <w:szCs w:val="24"/>
        </w:rPr>
        <w:t xml:space="preserve">. zm.).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 xml:space="preserve">dla części II zamówienia </w:t>
      </w:r>
      <w:r w:rsidRPr="005B2A79">
        <w:rPr>
          <w:rFonts w:asciiTheme="majorHAnsi" w:hAnsiTheme="majorHAnsi"/>
          <w:sz w:val="24"/>
          <w:szCs w:val="24"/>
        </w:rPr>
        <w:t>z wpisem do Rejestru podmiotów wprowadzających produkty, produkty w opakowaniach i gospodarujących odpadami (BDO).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11302EA9" w14:textId="3CE1A509" w:rsidR="00E57826" w:rsidRDefault="00E57826" w:rsidP="00E57826">
      <w:pPr>
        <w:pStyle w:val="Akapitzlist"/>
        <w:ind w:left="851" w:hanging="284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E57826">
        <w:rPr>
          <w:rFonts w:asciiTheme="majorHAnsi" w:hAnsiTheme="majorHAnsi"/>
          <w:sz w:val="24"/>
          <w:szCs w:val="24"/>
        </w:rPr>
        <w:t>polisa ubezpieczeniowa od odpowiedzialności cywilnej w zakresie prowadzonej działalności związanej z przedmiotem zamówienia na sumę gwarancyjną min. 100 000,00 zł.</w:t>
      </w:r>
      <w:r w:rsidRPr="00E57826">
        <w:rPr>
          <w:rFonts w:asciiTheme="majorHAnsi" w:hAnsiTheme="majorHAnsi"/>
          <w:b/>
          <w:sz w:val="24"/>
          <w:szCs w:val="24"/>
        </w:rPr>
        <w:t xml:space="preserve"> </w:t>
      </w:r>
      <w:r w:rsidRPr="00E57826">
        <w:rPr>
          <w:rFonts w:asciiTheme="majorHAnsi" w:hAnsiTheme="majorHAnsi"/>
          <w:b/>
          <w:sz w:val="24"/>
          <w:szCs w:val="24"/>
          <w:u w:val="single"/>
        </w:rPr>
        <w:t>dla każdej z części zamówienia</w:t>
      </w:r>
      <w:r w:rsidRPr="00E57826">
        <w:rPr>
          <w:rFonts w:asciiTheme="majorHAnsi" w:hAnsiTheme="majorHAnsi"/>
          <w:sz w:val="24"/>
          <w:szCs w:val="24"/>
          <w:u w:val="single"/>
        </w:rPr>
        <w:t>.</w:t>
      </w:r>
    </w:p>
    <w:p w14:paraId="386D0875" w14:textId="51B7108A" w:rsidR="00E57826" w:rsidRPr="00E57826" w:rsidRDefault="00E57826" w:rsidP="004F03CE">
      <w:pPr>
        <w:shd w:val="clear" w:color="auto" w:fill="FFFFFF"/>
        <w:autoSpaceDN w:val="0"/>
        <w:spacing w:before="100" w:beforeAutospacing="1" w:after="100" w:afterAutospacing="1" w:line="276" w:lineRule="auto"/>
        <w:ind w:left="709"/>
        <w:jc w:val="both"/>
        <w:rPr>
          <w:spacing w:val="-2"/>
          <w:sz w:val="24"/>
          <w:szCs w:val="24"/>
        </w:rPr>
      </w:pPr>
      <w:r w:rsidRPr="00E57826">
        <w:rPr>
          <w:rFonts w:asciiTheme="majorHAnsi" w:hAnsiTheme="majorHAnsi"/>
          <w:spacing w:val="-2"/>
          <w:sz w:val="24"/>
          <w:szCs w:val="24"/>
        </w:rPr>
        <w:t>W przypadku, gdy Wykonawca składa ofertę na dwie części zamówienia ubezpieczenie od odpowiedzialności cywilnej w zakresie prowadzonej działalności cywilnej winno opiewać na sumę kwot poszczególnych zamówień częściowych, na które Wykonawca składa ofertę</w:t>
      </w:r>
      <w:r w:rsidRPr="00566F9A">
        <w:rPr>
          <w:spacing w:val="-2"/>
          <w:sz w:val="24"/>
          <w:szCs w:val="24"/>
        </w:rPr>
        <w:t>.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7E23EB38" w14:textId="0FC11B35" w:rsidR="00423FC7" w:rsidRPr="004F03CE" w:rsidRDefault="00423FC7" w:rsidP="00423FC7">
      <w:pPr>
        <w:ind w:left="709" w:hanging="14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F03CE">
        <w:rPr>
          <w:rFonts w:asciiTheme="majorHAnsi" w:hAnsiTheme="majorHAnsi"/>
          <w:sz w:val="24"/>
          <w:szCs w:val="24"/>
        </w:rPr>
        <w:t>- Zamawiający wymaga aby Wykonawca wykazał,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że w okresie ostatnich 3 lat, a jeżeli okres prowadzenia działalności jest krótszy – w tym okresie, </w:t>
      </w:r>
      <w:r w:rsidR="00B310EB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wykonał co najmniej jedną usługę 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>odbioru</w:t>
      </w:r>
      <w:r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 i zagospodarowania odpadów </w:t>
      </w:r>
      <w:r w:rsidR="004F03CE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o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kodzie 19 12 10 w ilości min 5</w:t>
      </w:r>
      <w:r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00 Mg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w okresie 6 m-</w:t>
      </w:r>
      <w:proofErr w:type="spellStart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cy</w:t>
      </w:r>
      <w:proofErr w:type="spellEnd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 xml:space="preserve">, </w:t>
      </w:r>
      <w:r w:rsidRPr="004F03CE">
        <w:rPr>
          <w:rFonts w:asciiTheme="majorHAnsi" w:hAnsiTheme="majorHAnsi"/>
          <w:b/>
          <w:sz w:val="24"/>
          <w:szCs w:val="24"/>
          <w:u w:val="single"/>
        </w:rPr>
        <w:t xml:space="preserve"> dla części I zamówienia.</w:t>
      </w:r>
    </w:p>
    <w:p w14:paraId="0DD516E2" w14:textId="77777777" w:rsidR="00423FC7" w:rsidRPr="004F03CE" w:rsidRDefault="00423FC7" w:rsidP="001702F9">
      <w:pPr>
        <w:ind w:left="1134" w:hanging="283"/>
        <w:jc w:val="both"/>
        <w:rPr>
          <w:rFonts w:asciiTheme="majorHAnsi" w:hAnsiTheme="majorHAnsi"/>
          <w:bCs/>
          <w:sz w:val="24"/>
          <w:szCs w:val="24"/>
          <w:lang w:eastAsia="pl-PL"/>
        </w:rPr>
      </w:pPr>
    </w:p>
    <w:p w14:paraId="643C5058" w14:textId="00D8E95F" w:rsidR="003F417C" w:rsidRPr="00AF029F" w:rsidRDefault="00423FC7" w:rsidP="00AF029F">
      <w:pPr>
        <w:ind w:left="709" w:hanging="14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- 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</w:t>
      </w:r>
      <w:r w:rsidRPr="004F03CE">
        <w:rPr>
          <w:rFonts w:asciiTheme="majorHAnsi" w:hAnsiTheme="majorHAnsi"/>
          <w:sz w:val="24"/>
          <w:szCs w:val="24"/>
        </w:rPr>
        <w:t>Zamawiający wymaga aby Wykonawca wykazał,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że 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w okresie ostatnich 3 lat, a jeżeli okres prowadzenia działalności jest krótszy – w tym okresie, 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>wykonał co najmniej jedną usługę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odbioru</w:t>
      </w:r>
      <w:r w:rsidR="001702F9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 i zagospodarowania odpadów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o kodzie 19 12 04 w ilości min 1</w:t>
      </w:r>
      <w:r w:rsidR="001702F9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 000 Mg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w okresie 6 m-</w:t>
      </w:r>
      <w:proofErr w:type="spellStart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cy</w:t>
      </w:r>
      <w:proofErr w:type="spellEnd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 xml:space="preserve">, </w:t>
      </w:r>
      <w:r w:rsidR="000D58D4" w:rsidRPr="004F03C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1702F9" w:rsidRPr="004F03CE">
        <w:rPr>
          <w:rFonts w:asciiTheme="majorHAnsi" w:hAnsiTheme="majorHAnsi"/>
          <w:b/>
          <w:sz w:val="24"/>
          <w:szCs w:val="24"/>
          <w:u w:val="single"/>
        </w:rPr>
        <w:t xml:space="preserve"> dla części I</w:t>
      </w:r>
      <w:r w:rsidRPr="004F03CE">
        <w:rPr>
          <w:rFonts w:asciiTheme="majorHAnsi" w:hAnsiTheme="majorHAnsi"/>
          <w:b/>
          <w:sz w:val="24"/>
          <w:szCs w:val="24"/>
          <w:u w:val="single"/>
        </w:rPr>
        <w:t>I</w:t>
      </w:r>
      <w:r w:rsidR="001702F9" w:rsidRPr="004F03CE">
        <w:rPr>
          <w:rFonts w:asciiTheme="majorHAnsi" w:hAnsiTheme="majorHAnsi"/>
          <w:b/>
          <w:sz w:val="24"/>
          <w:szCs w:val="24"/>
          <w:u w:val="single"/>
        </w:rPr>
        <w:t xml:space="preserve"> zamówienia.</w:t>
      </w: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o którym mowa w art. 228–230a, art. 250a Kodeksu karnego lub w art. 46 lub art. 48 ustawy z dnia 25 czerwca 2010 r. o sporcie,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E40B6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20805D3C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27E60CE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7B5A3B73" w14:textId="0B0EE7F2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odrzuca ofertę na podstawie art. 226 ust. 1 pkt 1-17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</w:t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75EE7453" w14:textId="2DBA45CD" w:rsidR="005728E1" w:rsidRPr="005728E1" w:rsidRDefault="005728E1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47FF8CE" w14:textId="77777777" w:rsidR="000C2040" w:rsidRPr="002117BB" w:rsidRDefault="000C2040" w:rsidP="000C2040">
      <w:pPr>
        <w:rPr>
          <w:rFonts w:asciiTheme="majorHAnsi" w:hAnsiTheme="majorHAnsi"/>
          <w:b/>
          <w:bCs/>
          <w:sz w:val="24"/>
          <w:szCs w:val="24"/>
        </w:rPr>
      </w:pP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774A4828" w:rsidR="00B535FD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spełnienie warunków udziału w postępowaniu, na wezwanie Zamawiającego w terminie 10 dni od daty wezwania, Wykonawca złoży:</w:t>
      </w:r>
    </w:p>
    <w:p w14:paraId="54CCED7D" w14:textId="05D5FED3" w:rsidR="00AF094E" w:rsidRP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26DA">
        <w:rPr>
          <w:sz w:val="24"/>
          <w:szCs w:val="24"/>
        </w:rPr>
        <w:t xml:space="preserve">  </w:t>
      </w:r>
      <w:r w:rsidRPr="00AF094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5AD7048A" w14:textId="6DD617BD" w:rsid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zezwolenia na prowadzenie działalności w zakresie odzysku lub recyklingu odpadów o kodzie 19 12 10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2021r. poz. 779</w:t>
      </w:r>
      <w:r w:rsidRPr="00AF094E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AF094E">
        <w:rPr>
          <w:rFonts w:asciiTheme="majorHAnsi" w:hAnsiTheme="majorHAnsi"/>
          <w:sz w:val="24"/>
          <w:szCs w:val="24"/>
        </w:rPr>
        <w:t>późn</w:t>
      </w:r>
      <w:proofErr w:type="spellEnd"/>
      <w:r w:rsidRPr="00AF094E">
        <w:rPr>
          <w:rFonts w:asciiTheme="majorHAnsi" w:hAnsiTheme="majorHAnsi"/>
          <w:sz w:val="24"/>
          <w:szCs w:val="24"/>
        </w:rPr>
        <w:t xml:space="preserve">. zm.), </w:t>
      </w:r>
      <w:r>
        <w:rPr>
          <w:rFonts w:asciiTheme="majorHAnsi" w:hAnsiTheme="majorHAnsi"/>
          <w:b/>
          <w:sz w:val="24"/>
          <w:szCs w:val="24"/>
          <w:u w:val="single"/>
        </w:rPr>
        <w:t>dla części I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 xml:space="preserve"> zamówienia</w:t>
      </w:r>
      <w:r w:rsidRPr="00AF094E">
        <w:rPr>
          <w:rFonts w:asciiTheme="majorHAnsi" w:hAnsiTheme="majorHAnsi"/>
          <w:sz w:val="24"/>
          <w:szCs w:val="24"/>
        </w:rPr>
        <w:t xml:space="preserve"> z wpisem do Rejestru podmiotów wprowadzających produkty, produkty w opakowaniach i gospodarujących odpadami (BDO).</w:t>
      </w:r>
    </w:p>
    <w:p w14:paraId="677ECE01" w14:textId="008733C4" w:rsidR="00AF094E" w:rsidRP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zezwolenia na prowadzenie działalności w zakresie odzysku lub recyklingu odpadów o kodzie 19 12 04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2021r. poz. 779</w:t>
      </w:r>
      <w:r w:rsidRPr="00AF094E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AF094E">
        <w:rPr>
          <w:rFonts w:asciiTheme="majorHAnsi" w:hAnsiTheme="majorHAnsi"/>
          <w:sz w:val="24"/>
          <w:szCs w:val="24"/>
        </w:rPr>
        <w:t>późn</w:t>
      </w:r>
      <w:proofErr w:type="spellEnd"/>
      <w:r w:rsidRPr="00AF094E">
        <w:rPr>
          <w:rFonts w:asciiTheme="majorHAnsi" w:hAnsiTheme="majorHAnsi"/>
          <w:sz w:val="24"/>
          <w:szCs w:val="24"/>
        </w:rPr>
        <w:t xml:space="preserve">. zm.), 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>dla części I</w:t>
      </w:r>
      <w:r>
        <w:rPr>
          <w:rFonts w:asciiTheme="majorHAnsi" w:hAnsiTheme="majorHAnsi"/>
          <w:b/>
          <w:sz w:val="24"/>
          <w:szCs w:val="24"/>
          <w:u w:val="single"/>
        </w:rPr>
        <w:t>I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 xml:space="preserve"> zamówienia</w:t>
      </w:r>
      <w:r w:rsidRPr="00AF094E">
        <w:rPr>
          <w:rFonts w:asciiTheme="majorHAnsi" w:hAnsiTheme="majorHAnsi"/>
          <w:sz w:val="24"/>
          <w:szCs w:val="24"/>
        </w:rPr>
        <w:t xml:space="preserve"> z wpisem do Rejestru podmiotów wprowadzających produkty, produkty w opakowaniach i gospodarujących odpadami (BDO).</w:t>
      </w:r>
    </w:p>
    <w:p w14:paraId="2AF6B00F" w14:textId="386CD5CC" w:rsidR="00AF094E" w:rsidRPr="00AF029F" w:rsidRDefault="00AF094E" w:rsidP="00AF029F">
      <w:pPr>
        <w:tabs>
          <w:tab w:val="left" w:pos="720"/>
        </w:tabs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dokument potwierdzający, że Wykonawca jest ubezpieczony od odpowiedzialności cywilnej w zakresie prowadzonej działalności gospodarczej  na sumę gwarancyjną min 100 000,00 zł. dla każdej z części zamówienia.</w:t>
      </w:r>
    </w:p>
    <w:p w14:paraId="54E8C773" w14:textId="35182C78" w:rsidR="00B535FD" w:rsidRDefault="00B535FD" w:rsidP="00AF029F">
      <w:pPr>
        <w:pStyle w:val="Akapitzlist"/>
        <w:numPr>
          <w:ilvl w:val="0"/>
          <w:numId w:val="30"/>
        </w:numPr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wykaz </w:t>
      </w:r>
      <w:r w:rsidR="00FF7314">
        <w:rPr>
          <w:rFonts w:asciiTheme="majorHAnsi" w:hAnsiTheme="majorHAnsi"/>
          <w:sz w:val="24"/>
          <w:szCs w:val="24"/>
        </w:rPr>
        <w:t>usług</w:t>
      </w:r>
      <w:r w:rsidR="001843F5" w:rsidRPr="00350D2A">
        <w:rPr>
          <w:rFonts w:asciiTheme="majorHAnsi" w:hAnsiTheme="majorHAnsi"/>
          <w:sz w:val="24"/>
          <w:szCs w:val="24"/>
        </w:rPr>
        <w:t xml:space="preserve">, a w przypadku świadczeń powtarzających się lub ciągłych również wykonywanych, </w:t>
      </w:r>
      <w:r w:rsidRPr="00350D2A">
        <w:rPr>
          <w:rFonts w:asciiTheme="majorHAnsi" w:hAnsiTheme="majorHAnsi"/>
          <w:sz w:val="24"/>
          <w:szCs w:val="24"/>
        </w:rPr>
        <w:t xml:space="preserve">w okresie ostatnich 3 lat, a jeżeli okres prowadzenia działalności jest krótszy - w tym okresie, wraz z podaniem ich wartości, </w:t>
      </w:r>
      <w:r w:rsidR="001843F5" w:rsidRPr="00350D2A">
        <w:rPr>
          <w:rFonts w:asciiTheme="majorHAnsi" w:hAnsiTheme="majorHAnsi"/>
          <w:sz w:val="24"/>
          <w:szCs w:val="24"/>
        </w:rPr>
        <w:t>przedmiotu, dat</w:t>
      </w:r>
      <w:r w:rsidRPr="00350D2A">
        <w:rPr>
          <w:rFonts w:asciiTheme="majorHAnsi" w:hAnsiTheme="majorHAnsi"/>
          <w:sz w:val="24"/>
          <w:szCs w:val="24"/>
        </w:rPr>
        <w:t xml:space="preserve"> wykonania </w:t>
      </w:r>
      <w:r w:rsidR="00106B6B">
        <w:rPr>
          <w:rFonts w:asciiTheme="majorHAnsi" w:hAnsiTheme="majorHAnsi"/>
          <w:sz w:val="24"/>
          <w:szCs w:val="24"/>
        </w:rPr>
        <w:br/>
      </w:r>
      <w:r w:rsidR="001843F5" w:rsidRPr="00350D2A">
        <w:rPr>
          <w:rFonts w:asciiTheme="majorHAnsi" w:hAnsiTheme="majorHAnsi"/>
          <w:sz w:val="24"/>
          <w:szCs w:val="24"/>
        </w:rPr>
        <w:t>i</w:t>
      </w:r>
      <w:r w:rsidRPr="00350D2A">
        <w:rPr>
          <w:rFonts w:asciiTheme="majorHAnsi" w:hAnsiTheme="majorHAnsi"/>
          <w:sz w:val="24"/>
          <w:szCs w:val="24"/>
        </w:rPr>
        <w:t xml:space="preserve"> podmiotów, na rzecz których </w:t>
      </w:r>
      <w:r w:rsidR="00FF7314">
        <w:rPr>
          <w:rFonts w:asciiTheme="majorHAnsi" w:hAnsiTheme="majorHAnsi"/>
          <w:sz w:val="24"/>
          <w:szCs w:val="24"/>
        </w:rPr>
        <w:t>usługi</w:t>
      </w:r>
      <w:r w:rsidRPr="00350D2A">
        <w:rPr>
          <w:rFonts w:asciiTheme="majorHAnsi" w:hAnsiTheme="majorHAnsi"/>
          <w:sz w:val="24"/>
          <w:szCs w:val="24"/>
        </w:rPr>
        <w:t xml:space="preserve"> zostały wykonane</w:t>
      </w:r>
      <w:r w:rsidR="001843F5" w:rsidRPr="00350D2A">
        <w:rPr>
          <w:rFonts w:asciiTheme="majorHAnsi" w:hAnsiTheme="majorHAnsi"/>
          <w:sz w:val="24"/>
          <w:szCs w:val="24"/>
        </w:rPr>
        <w:t xml:space="preserve"> lub są wykonywane</w:t>
      </w:r>
      <w:r w:rsidRPr="00350D2A">
        <w:rPr>
          <w:rFonts w:asciiTheme="majorHAnsi" w:hAnsiTheme="majorHAnsi"/>
          <w:sz w:val="24"/>
          <w:szCs w:val="24"/>
        </w:rPr>
        <w:t xml:space="preserve">, oraz załączeniem dowodów określających, czy te </w:t>
      </w:r>
      <w:r w:rsidR="00FF7314">
        <w:rPr>
          <w:rFonts w:asciiTheme="majorHAnsi" w:hAnsiTheme="majorHAnsi"/>
          <w:sz w:val="24"/>
          <w:szCs w:val="24"/>
        </w:rPr>
        <w:t>usługi</w:t>
      </w:r>
      <w:r w:rsidR="001843F5" w:rsidRPr="00350D2A">
        <w:rPr>
          <w:rFonts w:asciiTheme="majorHAnsi" w:hAnsiTheme="majorHAnsi"/>
          <w:sz w:val="24"/>
          <w:szCs w:val="24"/>
        </w:rPr>
        <w:t xml:space="preserve"> zostały wykonane, a w przypadku świadczeń powtarzających się lub ciągłych są wykonywane, a jeżeli Wykonawca </w:t>
      </w:r>
      <w:r w:rsidR="00106B6B">
        <w:rPr>
          <w:rFonts w:asciiTheme="majorHAnsi" w:hAnsiTheme="majorHAnsi"/>
          <w:sz w:val="24"/>
          <w:szCs w:val="24"/>
        </w:rPr>
        <w:br/>
      </w:r>
      <w:r w:rsidR="001843F5" w:rsidRPr="00350D2A">
        <w:rPr>
          <w:rFonts w:asciiTheme="majorHAnsi" w:hAnsiTheme="majorHAnsi"/>
          <w:sz w:val="24"/>
          <w:szCs w:val="24"/>
        </w:rPr>
        <w:t>z przyczyn niezależnych od niego nie jest w stanie uzyskać tych dokumentów –</w:t>
      </w:r>
      <w:r w:rsidRPr="00350D2A">
        <w:rPr>
          <w:rFonts w:asciiTheme="majorHAnsi" w:hAnsiTheme="majorHAnsi"/>
          <w:sz w:val="24"/>
          <w:szCs w:val="24"/>
        </w:rPr>
        <w:t xml:space="preserve"> </w:t>
      </w:r>
      <w:r w:rsidR="00B465FC">
        <w:rPr>
          <w:rFonts w:asciiTheme="majorHAnsi" w:hAnsiTheme="majorHAnsi"/>
          <w:sz w:val="24"/>
          <w:szCs w:val="24"/>
        </w:rPr>
        <w:t>oświadczenie W</w:t>
      </w:r>
      <w:r w:rsidR="001843F5" w:rsidRPr="00350D2A">
        <w:rPr>
          <w:rFonts w:asciiTheme="majorHAnsi" w:hAnsiTheme="majorHAnsi"/>
          <w:sz w:val="24"/>
          <w:szCs w:val="24"/>
        </w:rPr>
        <w:t>ykonawcy; w przypadku świadczeń powtarzających się lub ciągłych nadal wykonywanych referencje bądź inne dokumenty potwierdzające ich należyte wykonanie, wystawione</w:t>
      </w:r>
      <w:r w:rsidR="00AF094E">
        <w:rPr>
          <w:rFonts w:asciiTheme="majorHAnsi" w:hAnsiTheme="majorHAnsi"/>
          <w:sz w:val="24"/>
          <w:szCs w:val="24"/>
        </w:rPr>
        <w:t xml:space="preserve"> w okresie ostatnich 3 miesięcy, </w:t>
      </w:r>
      <w:r w:rsidR="00AF094E" w:rsidRPr="00AF094E">
        <w:rPr>
          <w:rFonts w:asciiTheme="majorHAnsi" w:hAnsiTheme="majorHAnsi"/>
          <w:sz w:val="24"/>
          <w:szCs w:val="24"/>
        </w:rPr>
        <w:t>dla każdej z części zamówienia</w:t>
      </w:r>
    </w:p>
    <w:p w14:paraId="6A7B5E38" w14:textId="77777777" w:rsidR="00AF094E" w:rsidRPr="00350D2A" w:rsidRDefault="00AF094E" w:rsidP="00AF029F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627EBF0D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E40B61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E40B61">
        <w:rPr>
          <w:rFonts w:asciiTheme="majorHAnsi" w:hAnsiTheme="majorHAnsi" w:cs="Times New Roman"/>
          <w:sz w:val="24"/>
          <w:szCs w:val="24"/>
        </w:rPr>
        <w:t>. Dz. U. z 2021</w:t>
      </w:r>
      <w:r>
        <w:rPr>
          <w:rFonts w:asciiTheme="majorHAnsi" w:hAnsiTheme="majorHAnsi" w:cs="Times New Roman"/>
          <w:sz w:val="24"/>
          <w:szCs w:val="24"/>
        </w:rPr>
        <w:t xml:space="preserve"> r. poz. </w:t>
      </w:r>
      <w:r w:rsidR="00E40B61">
        <w:rPr>
          <w:rFonts w:asciiTheme="majorHAnsi" w:hAnsiTheme="majorHAnsi" w:cs="Times New Roman"/>
          <w:sz w:val="24"/>
          <w:szCs w:val="24"/>
        </w:rPr>
        <w:t>275</w:t>
      </w:r>
      <w:r>
        <w:rPr>
          <w:rFonts w:asciiTheme="majorHAnsi" w:hAnsiTheme="majorHAnsi" w:cs="Times New Roman"/>
          <w:sz w:val="24"/>
          <w:szCs w:val="24"/>
        </w:rPr>
        <w:t>), 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44E4CEA" w:rsidR="00350D2A" w:rsidRPr="00FA0A63" w:rsidRDefault="00350D2A" w:rsidP="00FA0A6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-Italic"/>
          <w:iCs/>
          <w:sz w:val="24"/>
          <w:szCs w:val="24"/>
        </w:rPr>
      </w:pPr>
      <w:r w:rsidRPr="00603E4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Jeżeli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 ma siedzibę lub miejsce zamieszkania 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 w:cs="Times New Roman"/>
          <w:sz w:val="24"/>
          <w:szCs w:val="24"/>
        </w:rPr>
        <w:t>ws</w:t>
      </w:r>
      <w:proofErr w:type="spellEnd"/>
      <w:r w:rsidRPr="00350D2A">
        <w:rPr>
          <w:rFonts w:asciiTheme="majorHAnsi" w:hAnsiTheme="majorHAnsi" w:cs="Times New Roman"/>
          <w:sz w:val="24"/>
          <w:szCs w:val="24"/>
        </w:rPr>
        <w:t xml:space="preserve">. podmiotowych środków dowodowych – składa informację </w:t>
      </w:r>
      <w:r w:rsidR="00603E4C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z odpowiedniego rejestru albo, w przypadku braku takiego rejestru, inny równoważny dokument wydany przez właściwy organ sądowy lub a</w:t>
      </w:r>
      <w:r w:rsidR="00603E4C">
        <w:rPr>
          <w:rFonts w:asciiTheme="majorHAnsi" w:hAnsiTheme="majorHAnsi" w:cs="Times New Roman"/>
          <w:sz w:val="24"/>
          <w:szCs w:val="24"/>
        </w:rPr>
        <w:t>dministracyjny kraju, w którym W</w:t>
      </w:r>
      <w:r w:rsidRPr="00350D2A">
        <w:rPr>
          <w:rFonts w:asciiTheme="majorHAnsi" w:hAnsiTheme="majorHAnsi" w:cs="Times New Roman"/>
          <w:sz w:val="24"/>
          <w:szCs w:val="24"/>
        </w:rPr>
        <w:t>ykonawca ma sie</w:t>
      </w:r>
      <w:r w:rsidR="00FA0A63">
        <w:rPr>
          <w:rFonts w:asciiTheme="majorHAnsi" w:hAnsiTheme="majorHAnsi" w:cs="Times New Roman"/>
          <w:sz w:val="24"/>
          <w:szCs w:val="24"/>
        </w:rPr>
        <w:t>dzibę lub miejsce zamieszkania.</w:t>
      </w:r>
    </w:p>
    <w:p w14:paraId="689DEF30" w14:textId="5515F72E" w:rsidR="00C92C90" w:rsidRPr="006F3CAF" w:rsidRDefault="0022729B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 xml:space="preserve">powiednio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lastRenderedPageBreak/>
        <w:t>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 xml:space="preserve">ykonawcy. </w:t>
      </w: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5981365D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1A1E2106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4F0EB1C5" w:rsidR="00FA0A63" w:rsidRPr="00FA0A6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zał.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A0EF6E2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2C284A">
        <w:rPr>
          <w:rFonts w:asciiTheme="majorHAnsi" w:hAnsiTheme="majorHAnsi" w:cs="Times New Roman"/>
          <w:sz w:val="24"/>
          <w:szCs w:val="24"/>
        </w:rPr>
        <w:t xml:space="preserve">zał. nr </w:t>
      </w:r>
      <w:r w:rsidR="00880CF8">
        <w:rPr>
          <w:rFonts w:asciiTheme="majorHAnsi" w:hAnsiTheme="majorHAnsi" w:cs="Times New Roman"/>
          <w:sz w:val="24"/>
          <w:szCs w:val="24"/>
        </w:rPr>
        <w:t>11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2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48E143A3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albo przez </w:t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>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337449DD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3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4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lastRenderedPageBreak/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5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6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7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</w:t>
      </w:r>
      <w:r w:rsidRPr="00634859">
        <w:rPr>
          <w:rFonts w:asciiTheme="majorHAnsi" w:hAnsiTheme="majorHAnsi" w:cs="Times New Roman"/>
          <w:iCs/>
          <w:sz w:val="24"/>
          <w:szCs w:val="24"/>
        </w:rPr>
        <w:lastRenderedPageBreak/>
        <w:t>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08479ABB" w:rsidR="004E46C8" w:rsidRPr="003564E1" w:rsidRDefault="00024279" w:rsidP="003564E1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9D2E0EE" w14:textId="022465FE" w:rsidR="006F3CAF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wymaga wniesie</w:t>
      </w:r>
      <w:bookmarkStart w:id="0" w:name="_GoBack"/>
      <w:bookmarkEnd w:id="0"/>
      <w:r w:rsidRPr="002117BB">
        <w:rPr>
          <w:rFonts w:asciiTheme="majorHAnsi" w:hAnsiTheme="majorHAnsi" w:cs="Times New Roman"/>
          <w:sz w:val="24"/>
          <w:szCs w:val="24"/>
        </w:rPr>
        <w:t>nia wadium przed upływem składania ofert w wysokości</w:t>
      </w:r>
    </w:p>
    <w:p w14:paraId="4EB60EF3" w14:textId="60C85905" w:rsidR="00426E28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1 </w:t>
      </w:r>
      <w:r w:rsidR="008E47CC">
        <w:rPr>
          <w:rFonts w:asciiTheme="majorHAnsi" w:hAnsiTheme="majorHAnsi" w:cs="Times New Roman"/>
          <w:sz w:val="24"/>
          <w:szCs w:val="24"/>
        </w:rPr>
        <w:t xml:space="preserve">- </w:t>
      </w:r>
      <w:r w:rsidR="00E93D8E">
        <w:rPr>
          <w:rFonts w:asciiTheme="majorHAnsi" w:hAnsiTheme="majorHAnsi" w:cs="Times New Roman"/>
          <w:sz w:val="24"/>
          <w:szCs w:val="24"/>
        </w:rPr>
        <w:t>6</w:t>
      </w:r>
      <w:r w:rsidR="008E47CC" w:rsidRPr="00D7677C">
        <w:rPr>
          <w:rFonts w:asciiTheme="majorHAnsi" w:hAnsiTheme="majorHAnsi" w:cs="Times New Roman"/>
          <w:sz w:val="24"/>
          <w:szCs w:val="24"/>
        </w:rPr>
        <w:t> 000,00</w:t>
      </w:r>
      <w:r w:rsidR="008E47CC">
        <w:rPr>
          <w:rFonts w:asciiTheme="majorHAnsi" w:hAnsiTheme="majorHAnsi" w:cs="Times New Roman"/>
          <w:sz w:val="24"/>
          <w:szCs w:val="24"/>
        </w:rPr>
        <w:t xml:space="preserve">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E93D8E">
        <w:rPr>
          <w:rFonts w:asciiTheme="majorHAnsi" w:hAnsiTheme="majorHAnsi" w:cs="Times New Roman"/>
          <w:sz w:val="24"/>
          <w:szCs w:val="24"/>
        </w:rPr>
        <w:t xml:space="preserve">sześć </w:t>
      </w:r>
      <w:r w:rsidR="00426E28" w:rsidRPr="002117BB">
        <w:rPr>
          <w:rFonts w:asciiTheme="majorHAnsi" w:hAnsiTheme="majorHAnsi" w:cs="Times New Roman"/>
          <w:sz w:val="24"/>
          <w:szCs w:val="24"/>
        </w:rPr>
        <w:t>tysięcy złotych 00/100 zł).</w:t>
      </w:r>
    </w:p>
    <w:p w14:paraId="00454E66" w14:textId="47269312" w:rsidR="006F3CAF" w:rsidRPr="006F3CAF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2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E47CC" w:rsidRPr="00D7677C">
        <w:rPr>
          <w:rFonts w:asciiTheme="majorHAnsi" w:hAnsiTheme="majorHAnsi" w:cs="Times New Roman"/>
          <w:sz w:val="24"/>
          <w:szCs w:val="24"/>
        </w:rPr>
        <w:t xml:space="preserve">- </w:t>
      </w:r>
      <w:r w:rsidR="00E93D8E">
        <w:rPr>
          <w:rFonts w:asciiTheme="majorHAnsi" w:hAnsiTheme="majorHAnsi" w:cs="Times New Roman"/>
          <w:sz w:val="24"/>
          <w:szCs w:val="24"/>
        </w:rPr>
        <w:t>15</w:t>
      </w:r>
      <w:r w:rsidR="008E47CC" w:rsidRPr="00D7677C">
        <w:rPr>
          <w:rFonts w:asciiTheme="majorHAnsi" w:hAnsiTheme="majorHAnsi" w:cs="Times New Roman"/>
          <w:sz w:val="24"/>
          <w:szCs w:val="24"/>
        </w:rPr>
        <w:t> 000,00</w:t>
      </w:r>
      <w:r w:rsidRPr="00D7677C">
        <w:rPr>
          <w:rFonts w:asciiTheme="majorHAnsi" w:hAnsiTheme="majorHAnsi" w:cs="Times New Roman"/>
          <w:sz w:val="24"/>
          <w:szCs w:val="24"/>
        </w:rPr>
        <w:t xml:space="preserve"> zł</w:t>
      </w:r>
      <w:r w:rsidRPr="002117BB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E93D8E">
        <w:rPr>
          <w:rFonts w:asciiTheme="majorHAnsi" w:hAnsiTheme="majorHAnsi" w:cs="Times New Roman"/>
          <w:sz w:val="24"/>
          <w:szCs w:val="24"/>
        </w:rPr>
        <w:t>piętnaście</w:t>
      </w:r>
      <w:r w:rsidRPr="002117BB">
        <w:rPr>
          <w:rFonts w:asciiTheme="majorHAnsi" w:hAnsiTheme="majorHAnsi" w:cs="Times New Roman"/>
          <w:sz w:val="24"/>
          <w:szCs w:val="24"/>
        </w:rPr>
        <w:t xml:space="preserve"> tysięcy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E1498BC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(Dz.U. z 20</w:t>
      </w:r>
      <w:r w:rsidR="00E40B61">
        <w:rPr>
          <w:rFonts w:asciiTheme="majorHAnsi" w:hAnsiTheme="majorHAnsi" w:cs="Times New Roman"/>
          <w:sz w:val="24"/>
          <w:szCs w:val="24"/>
        </w:rPr>
        <w:t>20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poz. </w:t>
      </w:r>
      <w:r w:rsidR="00E40B61">
        <w:rPr>
          <w:rFonts w:asciiTheme="majorHAnsi" w:hAnsiTheme="majorHAnsi" w:cs="Times New Roman"/>
          <w:sz w:val="24"/>
          <w:szCs w:val="24"/>
        </w:rPr>
        <w:t>299</w:t>
      </w:r>
      <w:r w:rsidRPr="002117BB">
        <w:rPr>
          <w:rFonts w:asciiTheme="majorHAnsi" w:hAnsiTheme="majorHAnsi" w:cs="Times New Roman"/>
          <w:sz w:val="24"/>
          <w:szCs w:val="24"/>
        </w:rPr>
        <w:t>).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lastRenderedPageBreak/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284A3A79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FB44A2" w:rsidRPr="00FB44A2">
        <w:rPr>
          <w:rFonts w:asciiTheme="majorHAnsi" w:hAnsiTheme="majorHAnsi" w:cs="Times New Roman"/>
          <w:sz w:val="24"/>
          <w:szCs w:val="24"/>
        </w:rPr>
        <w:t>2</w:t>
      </w:r>
      <w:r w:rsidR="000D58D4">
        <w:rPr>
          <w:rFonts w:asciiTheme="majorHAnsi" w:hAnsiTheme="majorHAnsi" w:cs="Times New Roman"/>
          <w:sz w:val="24"/>
          <w:szCs w:val="24"/>
        </w:rPr>
        <w:t>6</w:t>
      </w:r>
      <w:r w:rsidR="008238E7" w:rsidRPr="00FB44A2">
        <w:rPr>
          <w:rFonts w:asciiTheme="majorHAnsi" w:hAnsiTheme="majorHAnsi" w:cs="Times New Roman"/>
          <w:sz w:val="24"/>
          <w:szCs w:val="24"/>
        </w:rPr>
        <w:t>.09.</w:t>
      </w:r>
      <w:r w:rsidRPr="00FB44A2">
        <w:rPr>
          <w:rFonts w:asciiTheme="majorHAnsi" w:hAnsiTheme="majorHAnsi" w:cs="Times New Roman"/>
          <w:sz w:val="24"/>
          <w:szCs w:val="24"/>
        </w:rPr>
        <w:t>2021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24044C56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635BF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8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01A0CE1C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0D58D4">
        <w:rPr>
          <w:rFonts w:asciiTheme="majorHAnsi" w:hAnsiTheme="majorHAnsi" w:cs="Times New Roman"/>
          <w:sz w:val="24"/>
          <w:szCs w:val="24"/>
        </w:rPr>
        <w:t>29</w:t>
      </w:r>
      <w:r w:rsidR="008238E7" w:rsidRPr="00FB44A2">
        <w:rPr>
          <w:rFonts w:asciiTheme="majorHAnsi" w:hAnsiTheme="majorHAnsi" w:cs="Times New Roman"/>
          <w:sz w:val="24"/>
          <w:szCs w:val="24"/>
        </w:rPr>
        <w:t>.06.</w:t>
      </w:r>
      <w:r w:rsidRPr="00FB44A2">
        <w:rPr>
          <w:rFonts w:asciiTheme="majorHAnsi" w:hAnsiTheme="majorHAnsi" w:cs="Times New Roman"/>
          <w:sz w:val="24"/>
          <w:szCs w:val="24"/>
        </w:rPr>
        <w:t>2021 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09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B95EB3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0D58D4">
        <w:rPr>
          <w:rFonts w:asciiTheme="majorHAnsi" w:hAnsiTheme="majorHAnsi" w:cs="Times New Roman"/>
          <w:sz w:val="24"/>
          <w:szCs w:val="24"/>
        </w:rPr>
        <w:t>29</w:t>
      </w:r>
      <w:r w:rsidR="008238E7" w:rsidRPr="00FB44A2">
        <w:rPr>
          <w:rFonts w:asciiTheme="majorHAnsi" w:hAnsiTheme="majorHAnsi" w:cs="Times New Roman"/>
          <w:sz w:val="24"/>
          <w:szCs w:val="24"/>
        </w:rPr>
        <w:t>.06.</w:t>
      </w:r>
      <w:r w:rsidRPr="00FB44A2">
        <w:rPr>
          <w:rFonts w:asciiTheme="majorHAnsi" w:hAnsiTheme="majorHAnsi" w:cs="Times New Roman"/>
          <w:sz w:val="24"/>
          <w:szCs w:val="24"/>
        </w:rPr>
        <w:t>2021</w:t>
      </w:r>
      <w:r w:rsidR="000D58D4">
        <w:rPr>
          <w:rFonts w:asciiTheme="majorHAnsi" w:hAnsiTheme="majorHAnsi" w:cs="Times New Roman"/>
          <w:sz w:val="24"/>
          <w:szCs w:val="24"/>
        </w:rPr>
        <w:t xml:space="preserve"> r. godz.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E4E57BE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752DC737" w14:textId="77777777" w:rsidR="008238E7" w:rsidRPr="00106B6B" w:rsidRDefault="008238E7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11D61EF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7F1DFF48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 (t. j. Dz. U. z 2019 r., poz. 178).</w:t>
      </w: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lastRenderedPageBreak/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75D832B8" w:rsidR="005F53FD" w:rsidRPr="000C652C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E93D8E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>C= (</w:t>
      </w:r>
      <w:proofErr w:type="spellStart"/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>Cmin</w:t>
      </w:r>
      <w:proofErr w:type="spellEnd"/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 xml:space="preserve"> x 10</w:t>
      </w:r>
      <w:r w:rsidRPr="000C652C">
        <w:rPr>
          <w:rFonts w:asciiTheme="majorHAnsi" w:hAnsiTheme="majorHAnsi" w:cs="Times New Roman"/>
          <w:sz w:val="24"/>
          <w:szCs w:val="24"/>
          <w:lang w:val="en-US"/>
        </w:rPr>
        <w:t xml:space="preserve">0% / </w:t>
      </w:r>
      <w:proofErr w:type="spellStart"/>
      <w:r w:rsidRPr="000C652C">
        <w:rPr>
          <w:rFonts w:asciiTheme="majorHAnsi" w:hAnsiTheme="majorHAnsi" w:cs="Times New Roman"/>
          <w:sz w:val="24"/>
          <w:szCs w:val="24"/>
          <w:lang w:val="en-US"/>
        </w:rPr>
        <w:t>Cof</w:t>
      </w:r>
      <w:proofErr w:type="spellEnd"/>
      <w:r w:rsidRPr="000C652C">
        <w:rPr>
          <w:rFonts w:asciiTheme="majorHAnsi" w:hAnsiTheme="majorHAnsi" w:cs="Times New Roman"/>
          <w:sz w:val="24"/>
          <w:szCs w:val="24"/>
          <w:lang w:val="en-US"/>
        </w:rPr>
        <w:t>) x 100</w:t>
      </w:r>
    </w:p>
    <w:p w14:paraId="3358B150" w14:textId="77777777" w:rsidR="005F53FD" w:rsidRPr="002117BB" w:rsidRDefault="005F53FD" w:rsidP="005F53FD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5F53FD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5F53FD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5F53FD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5F53FD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66803914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B84A0CD" w14:textId="77777777" w:rsidR="00986E2B" w:rsidRPr="00A91A81" w:rsidRDefault="00986E2B" w:rsidP="00A91A81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4A028193" w14:textId="77777777" w:rsidR="005F53FD" w:rsidRDefault="005F53FD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2308583E" w14:textId="77777777" w:rsidR="00667B98" w:rsidRPr="002117BB" w:rsidRDefault="00667B98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304FA46A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lastRenderedPageBreak/>
        <w:t>Zamawiający skontaktuje się z wybranym Wykonawcą, w celu uzgodnienia szczegółów zawarcia Umowy, a także innych kwestii związanych ze sprawnym jej zawarciem.</w:t>
      </w:r>
    </w:p>
    <w:p w14:paraId="593C366A" w14:textId="324CBDD9" w:rsid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3AA13643" w14:textId="77777777" w:rsidR="00D02BCB" w:rsidRPr="002117BB" w:rsidRDefault="00D02BCB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lastRenderedPageBreak/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5FA6B7" w14:textId="77777777" w:rsidR="00426E28" w:rsidRPr="002117BB" w:rsidRDefault="00426E28" w:rsidP="00426E28">
      <w:pPr>
        <w:rPr>
          <w:rFonts w:asciiTheme="majorHAnsi" w:hAnsiTheme="majorHAnsi"/>
          <w:sz w:val="24"/>
          <w:szCs w:val="24"/>
        </w:rPr>
      </w:pPr>
    </w:p>
    <w:p w14:paraId="2055CB93" w14:textId="77777777" w:rsidR="004E46C8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451BFC95" w14:textId="77777777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5DB5B64C" w14:textId="77777777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1F1F571B" w14:textId="77777777" w:rsidR="00A91A81" w:rsidRPr="002117BB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19A19F5A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część nr 1</w:t>
      </w:r>
    </w:p>
    <w:p w14:paraId="37A0FE4C" w14:textId="05AB61E5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AD3503">
        <w:rPr>
          <w:rFonts w:asciiTheme="majorHAnsi" w:hAnsiTheme="majorHAnsi" w:cs="Arial"/>
          <w:sz w:val="24"/>
          <w:szCs w:val="24"/>
        </w:rPr>
        <w:t>Opis przedmiotu zamówienia część nr 2</w:t>
      </w:r>
    </w:p>
    <w:p w14:paraId="08FAED8E" w14:textId="16FEC5F0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 dostaw</w:t>
      </w:r>
    </w:p>
    <w:p w14:paraId="0391D7B3" w14:textId="5F2C9C3E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604B8E80" w:rsidR="00B80E3D" w:rsidRPr="00061B76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6CA2AD25" w14:textId="77777777" w:rsidR="00B80E3D" w:rsidRDefault="00B80E3D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AEBCF68" w14:textId="77777777" w:rsidR="00996469" w:rsidRPr="002117BB" w:rsidRDefault="00996469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14:paraId="3C5DA9F0" w14:textId="77777777" w:rsidR="002D1B0C" w:rsidRPr="002117BB" w:rsidRDefault="002D1B0C" w:rsidP="00AC6630">
      <w:pPr>
        <w:rPr>
          <w:rFonts w:asciiTheme="majorHAnsi" w:hAnsiTheme="majorHAnsi"/>
          <w:sz w:val="24"/>
          <w:szCs w:val="24"/>
        </w:rPr>
      </w:pP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2034" w14:textId="77777777" w:rsidR="000635BF" w:rsidRDefault="000635BF" w:rsidP="00D57DBA">
      <w:pPr>
        <w:spacing w:after="0" w:line="240" w:lineRule="auto"/>
      </w:pPr>
      <w:r>
        <w:separator/>
      </w:r>
    </w:p>
  </w:endnote>
  <w:endnote w:type="continuationSeparator" w:id="0">
    <w:p w14:paraId="123D8135" w14:textId="77777777" w:rsidR="000635BF" w:rsidRDefault="000635BF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449903"/>
      <w:docPartObj>
        <w:docPartGallery w:val="Page Numbers (Bottom of Page)"/>
        <w:docPartUnique/>
      </w:docPartObj>
    </w:sdtPr>
    <w:sdtEndPr/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D088C" w14:textId="77777777" w:rsidR="000635BF" w:rsidRDefault="000635BF" w:rsidP="00D57DBA">
      <w:pPr>
        <w:spacing w:after="0" w:line="240" w:lineRule="auto"/>
      </w:pPr>
      <w:r>
        <w:separator/>
      </w:r>
    </w:p>
  </w:footnote>
  <w:footnote w:type="continuationSeparator" w:id="0">
    <w:p w14:paraId="696B7128" w14:textId="77777777" w:rsidR="000635BF" w:rsidRDefault="000635BF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2CCC"/>
    <w:multiLevelType w:val="hybridMultilevel"/>
    <w:tmpl w:val="B9FEEF18"/>
    <w:lvl w:ilvl="0" w:tplc="A77E0156">
      <w:start w:val="1"/>
      <w:numFmt w:val="lowerLetter"/>
      <w:lvlText w:val="%1)"/>
      <w:lvlJc w:val="left"/>
      <w:pPr>
        <w:ind w:left="1211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71CA3"/>
    <w:multiLevelType w:val="hybridMultilevel"/>
    <w:tmpl w:val="6EC88C0C"/>
    <w:lvl w:ilvl="0" w:tplc="12D0291E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2"/>
  </w:num>
  <w:num w:numId="4">
    <w:abstractNumId w:val="14"/>
  </w:num>
  <w:num w:numId="5">
    <w:abstractNumId w:val="10"/>
  </w:num>
  <w:num w:numId="6">
    <w:abstractNumId w:val="23"/>
  </w:num>
  <w:num w:numId="7">
    <w:abstractNumId w:val="11"/>
  </w:num>
  <w:num w:numId="8">
    <w:abstractNumId w:val="30"/>
  </w:num>
  <w:num w:numId="9">
    <w:abstractNumId w:val="35"/>
  </w:num>
  <w:num w:numId="10">
    <w:abstractNumId w:val="20"/>
  </w:num>
  <w:num w:numId="11">
    <w:abstractNumId w:val="27"/>
  </w:num>
  <w:num w:numId="12">
    <w:abstractNumId w:val="1"/>
  </w:num>
  <w:num w:numId="13">
    <w:abstractNumId w:val="25"/>
  </w:num>
  <w:num w:numId="14">
    <w:abstractNumId w:val="31"/>
  </w:num>
  <w:num w:numId="15">
    <w:abstractNumId w:val="19"/>
  </w:num>
  <w:num w:numId="16">
    <w:abstractNumId w:val="21"/>
  </w:num>
  <w:num w:numId="17">
    <w:abstractNumId w:val="3"/>
  </w:num>
  <w:num w:numId="18">
    <w:abstractNumId w:val="16"/>
  </w:num>
  <w:num w:numId="19">
    <w:abstractNumId w:val="18"/>
  </w:num>
  <w:num w:numId="20">
    <w:abstractNumId w:val="17"/>
  </w:num>
  <w:num w:numId="21">
    <w:abstractNumId w:val="8"/>
  </w:num>
  <w:num w:numId="22">
    <w:abstractNumId w:val="24"/>
  </w:num>
  <w:num w:numId="23">
    <w:abstractNumId w:val="9"/>
  </w:num>
  <w:num w:numId="24">
    <w:abstractNumId w:val="3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33"/>
  </w:num>
  <w:num w:numId="26">
    <w:abstractNumId w:val="4"/>
  </w:num>
  <w:num w:numId="27">
    <w:abstractNumId w:val="13"/>
  </w:num>
  <w:num w:numId="28">
    <w:abstractNumId w:val="28"/>
  </w:num>
  <w:num w:numId="29">
    <w:abstractNumId w:val="7"/>
  </w:num>
  <w:num w:numId="30">
    <w:abstractNumId w:val="26"/>
  </w:num>
  <w:num w:numId="31">
    <w:abstractNumId w:val="29"/>
  </w:num>
  <w:num w:numId="32">
    <w:abstractNumId w:val="2"/>
  </w:num>
  <w:num w:numId="33">
    <w:abstractNumId w:val="34"/>
  </w:num>
  <w:num w:numId="34">
    <w:abstractNumId w:val="12"/>
  </w:num>
  <w:num w:numId="35">
    <w:abstractNumId w:val="0"/>
  </w:num>
  <w:num w:numId="36">
    <w:abstractNumId w:val="5"/>
  </w:num>
  <w:num w:numId="37">
    <w:abstractNumId w:val="6"/>
  </w:num>
  <w:num w:numId="3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30"/>
    <w:rsid w:val="00001724"/>
    <w:rsid w:val="00002AFA"/>
    <w:rsid w:val="00024279"/>
    <w:rsid w:val="000255AF"/>
    <w:rsid w:val="00041C4F"/>
    <w:rsid w:val="00061B76"/>
    <w:rsid w:val="00062163"/>
    <w:rsid w:val="000635BF"/>
    <w:rsid w:val="00063B14"/>
    <w:rsid w:val="00077195"/>
    <w:rsid w:val="00080706"/>
    <w:rsid w:val="000849C8"/>
    <w:rsid w:val="000A2DC2"/>
    <w:rsid w:val="000A2EE5"/>
    <w:rsid w:val="000B6690"/>
    <w:rsid w:val="000C2040"/>
    <w:rsid w:val="000C652C"/>
    <w:rsid w:val="000D58D4"/>
    <w:rsid w:val="000D5983"/>
    <w:rsid w:val="0010586C"/>
    <w:rsid w:val="00106B6B"/>
    <w:rsid w:val="00125D4E"/>
    <w:rsid w:val="001314B4"/>
    <w:rsid w:val="00133B79"/>
    <w:rsid w:val="00140936"/>
    <w:rsid w:val="00164BF1"/>
    <w:rsid w:val="001702F9"/>
    <w:rsid w:val="00175819"/>
    <w:rsid w:val="001843F5"/>
    <w:rsid w:val="001A0848"/>
    <w:rsid w:val="001A27F1"/>
    <w:rsid w:val="001B682D"/>
    <w:rsid w:val="001C3ADC"/>
    <w:rsid w:val="002117BB"/>
    <w:rsid w:val="0022729B"/>
    <w:rsid w:val="002449C8"/>
    <w:rsid w:val="002455DC"/>
    <w:rsid w:val="00262BB0"/>
    <w:rsid w:val="002B0C4D"/>
    <w:rsid w:val="002B68ED"/>
    <w:rsid w:val="002C284A"/>
    <w:rsid w:val="002D1B0C"/>
    <w:rsid w:val="0032661F"/>
    <w:rsid w:val="00327FE5"/>
    <w:rsid w:val="00350D2A"/>
    <w:rsid w:val="003533F4"/>
    <w:rsid w:val="003564E1"/>
    <w:rsid w:val="00363B2F"/>
    <w:rsid w:val="003915F1"/>
    <w:rsid w:val="003979BC"/>
    <w:rsid w:val="003A1952"/>
    <w:rsid w:val="003A3670"/>
    <w:rsid w:val="003A7ADC"/>
    <w:rsid w:val="003B1957"/>
    <w:rsid w:val="003C7137"/>
    <w:rsid w:val="003D364A"/>
    <w:rsid w:val="003F417C"/>
    <w:rsid w:val="003F54F1"/>
    <w:rsid w:val="003F5FB0"/>
    <w:rsid w:val="00400639"/>
    <w:rsid w:val="0041311A"/>
    <w:rsid w:val="00423FC7"/>
    <w:rsid w:val="00426E28"/>
    <w:rsid w:val="00444705"/>
    <w:rsid w:val="004660DE"/>
    <w:rsid w:val="00477A23"/>
    <w:rsid w:val="00492966"/>
    <w:rsid w:val="00494773"/>
    <w:rsid w:val="004A4D6A"/>
    <w:rsid w:val="004A62B1"/>
    <w:rsid w:val="004B3E20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77BD"/>
    <w:rsid w:val="00502881"/>
    <w:rsid w:val="00531FB5"/>
    <w:rsid w:val="0053550F"/>
    <w:rsid w:val="005728E1"/>
    <w:rsid w:val="00584D73"/>
    <w:rsid w:val="00597104"/>
    <w:rsid w:val="005B2A79"/>
    <w:rsid w:val="005B5F36"/>
    <w:rsid w:val="005F53FD"/>
    <w:rsid w:val="00603E4C"/>
    <w:rsid w:val="00610AC1"/>
    <w:rsid w:val="00611433"/>
    <w:rsid w:val="00632BBA"/>
    <w:rsid w:val="00633C39"/>
    <w:rsid w:val="00634859"/>
    <w:rsid w:val="006374F6"/>
    <w:rsid w:val="00667B98"/>
    <w:rsid w:val="00682D6A"/>
    <w:rsid w:val="006B1609"/>
    <w:rsid w:val="006C4F2F"/>
    <w:rsid w:val="006D6048"/>
    <w:rsid w:val="006E2F77"/>
    <w:rsid w:val="006F2782"/>
    <w:rsid w:val="006F3CAF"/>
    <w:rsid w:val="00702348"/>
    <w:rsid w:val="00721255"/>
    <w:rsid w:val="0073163B"/>
    <w:rsid w:val="00735FC4"/>
    <w:rsid w:val="00741CCC"/>
    <w:rsid w:val="00757303"/>
    <w:rsid w:val="007957D1"/>
    <w:rsid w:val="007957EA"/>
    <w:rsid w:val="007A2230"/>
    <w:rsid w:val="007B1B70"/>
    <w:rsid w:val="007B5C2B"/>
    <w:rsid w:val="007D73E2"/>
    <w:rsid w:val="007E45D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80CF8"/>
    <w:rsid w:val="0088445F"/>
    <w:rsid w:val="00885E7F"/>
    <w:rsid w:val="008A22A6"/>
    <w:rsid w:val="008B2A9D"/>
    <w:rsid w:val="008B392A"/>
    <w:rsid w:val="008B7891"/>
    <w:rsid w:val="008D25EC"/>
    <w:rsid w:val="008E1B33"/>
    <w:rsid w:val="008E348C"/>
    <w:rsid w:val="008E3AF6"/>
    <w:rsid w:val="008E43C9"/>
    <w:rsid w:val="008E47CC"/>
    <w:rsid w:val="008F4EE9"/>
    <w:rsid w:val="008F58CD"/>
    <w:rsid w:val="009048A6"/>
    <w:rsid w:val="00915044"/>
    <w:rsid w:val="009168FB"/>
    <w:rsid w:val="00921AEA"/>
    <w:rsid w:val="0093513D"/>
    <w:rsid w:val="009443B7"/>
    <w:rsid w:val="00965079"/>
    <w:rsid w:val="009773FF"/>
    <w:rsid w:val="00984F7A"/>
    <w:rsid w:val="00986E2B"/>
    <w:rsid w:val="00996469"/>
    <w:rsid w:val="009C05EC"/>
    <w:rsid w:val="009C427F"/>
    <w:rsid w:val="009E799C"/>
    <w:rsid w:val="00A01DBC"/>
    <w:rsid w:val="00A04BDB"/>
    <w:rsid w:val="00A354DD"/>
    <w:rsid w:val="00A706A4"/>
    <w:rsid w:val="00A77D52"/>
    <w:rsid w:val="00A84792"/>
    <w:rsid w:val="00A91A81"/>
    <w:rsid w:val="00AB0255"/>
    <w:rsid w:val="00AC331D"/>
    <w:rsid w:val="00AC5574"/>
    <w:rsid w:val="00AC6630"/>
    <w:rsid w:val="00AD3503"/>
    <w:rsid w:val="00AE50DC"/>
    <w:rsid w:val="00AF029F"/>
    <w:rsid w:val="00AF094E"/>
    <w:rsid w:val="00B233AC"/>
    <w:rsid w:val="00B24C72"/>
    <w:rsid w:val="00B310EB"/>
    <w:rsid w:val="00B404C6"/>
    <w:rsid w:val="00B465FC"/>
    <w:rsid w:val="00B535FD"/>
    <w:rsid w:val="00B76CE1"/>
    <w:rsid w:val="00B80E3D"/>
    <w:rsid w:val="00BC1368"/>
    <w:rsid w:val="00BC1EE6"/>
    <w:rsid w:val="00BD70EE"/>
    <w:rsid w:val="00BE3BAB"/>
    <w:rsid w:val="00BF1913"/>
    <w:rsid w:val="00C21624"/>
    <w:rsid w:val="00C26095"/>
    <w:rsid w:val="00C61AC7"/>
    <w:rsid w:val="00C6748D"/>
    <w:rsid w:val="00C92C90"/>
    <w:rsid w:val="00C94581"/>
    <w:rsid w:val="00C94FE5"/>
    <w:rsid w:val="00CF31FE"/>
    <w:rsid w:val="00CF4624"/>
    <w:rsid w:val="00CF5FC0"/>
    <w:rsid w:val="00D00777"/>
    <w:rsid w:val="00D02213"/>
    <w:rsid w:val="00D02BCB"/>
    <w:rsid w:val="00D57DBA"/>
    <w:rsid w:val="00D61246"/>
    <w:rsid w:val="00D7042A"/>
    <w:rsid w:val="00D7677C"/>
    <w:rsid w:val="00DB24E1"/>
    <w:rsid w:val="00DD0C10"/>
    <w:rsid w:val="00DF032C"/>
    <w:rsid w:val="00DF4DB0"/>
    <w:rsid w:val="00E40B61"/>
    <w:rsid w:val="00E57826"/>
    <w:rsid w:val="00E72508"/>
    <w:rsid w:val="00E87002"/>
    <w:rsid w:val="00E93D8E"/>
    <w:rsid w:val="00EA7EA6"/>
    <w:rsid w:val="00EB0086"/>
    <w:rsid w:val="00EC15FC"/>
    <w:rsid w:val="00EC7D91"/>
    <w:rsid w:val="00EE25C6"/>
    <w:rsid w:val="00F07564"/>
    <w:rsid w:val="00F159D3"/>
    <w:rsid w:val="00F45205"/>
    <w:rsid w:val="00F62B0E"/>
    <w:rsid w:val="00F66309"/>
    <w:rsid w:val="00F70B70"/>
    <w:rsid w:val="00F72617"/>
    <w:rsid w:val="00F7407D"/>
    <w:rsid w:val="00FA0A63"/>
    <w:rsid w:val="00FB0741"/>
    <w:rsid w:val="00FB1285"/>
    <w:rsid w:val="00FB44A2"/>
    <w:rsid w:val="00FB56F6"/>
    <w:rsid w:val="00FD0DC8"/>
    <w:rsid w:val="00FD5CB7"/>
    <w:rsid w:val="00FE103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das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iuro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gkboleslaw" TargetMode="External"/><Relationship Id="rId24" Type="http://schemas.openxmlformats.org/officeDocument/2006/relationships/hyperlink" Target="https://platformazakupowa.pl/pn/zgkbolesla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Platformie" TargetMode="External"/><Relationship Id="rId28" Type="http://schemas.openxmlformats.org/officeDocument/2006/relationships/hyperlink" Target="https://platformazakupowa.pl/pn/zgkboleslaw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gkboleslaw.com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espd.uzp.gov.pl/%20lub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7344</Words>
  <Characters>44069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Presz</dc:creator>
  <cp:lastModifiedBy>Agnieszka Wadas</cp:lastModifiedBy>
  <cp:revision>105</cp:revision>
  <cp:lastPrinted>2021-05-18T07:12:00Z</cp:lastPrinted>
  <dcterms:created xsi:type="dcterms:W3CDTF">2021-02-18T10:14:00Z</dcterms:created>
  <dcterms:modified xsi:type="dcterms:W3CDTF">2021-05-18T07:16:00Z</dcterms:modified>
</cp:coreProperties>
</file>