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9B22F0" w:rsidRDefault="00B30F05" w:rsidP="00B30F05">
      <w:pPr>
        <w:jc w:val="center"/>
        <w:rPr>
          <w:rFonts w:ascii="Arial" w:hAnsi="Arial" w:cs="Arial"/>
          <w:b/>
          <w:sz w:val="22"/>
          <w:szCs w:val="22"/>
        </w:rPr>
      </w:pPr>
    </w:p>
    <w:p w14:paraId="74D3420A" w14:textId="1D21E3F9" w:rsidR="00B30F05" w:rsidRPr="009B22F0" w:rsidRDefault="007601EC" w:rsidP="00B30F05">
      <w:pPr>
        <w:jc w:val="center"/>
        <w:rPr>
          <w:rFonts w:ascii="Arial" w:hAnsi="Arial" w:cs="Arial"/>
          <w:b/>
          <w:color w:val="365F91" w:themeColor="accent1" w:themeShade="BF"/>
          <w:sz w:val="22"/>
          <w:szCs w:val="22"/>
        </w:rPr>
      </w:pPr>
      <w:r w:rsidRPr="009B22F0">
        <w:rPr>
          <w:rFonts w:ascii="Arial" w:hAnsi="Arial" w:cs="Arial"/>
          <w:b/>
          <w:sz w:val="22"/>
          <w:szCs w:val="22"/>
        </w:rPr>
        <w:t>WZÓR - UMOWA nr RG</w:t>
      </w:r>
      <w:r w:rsidRPr="007A4877">
        <w:rPr>
          <w:rFonts w:ascii="Arial" w:hAnsi="Arial" w:cs="Arial"/>
          <w:b/>
          <w:sz w:val="22"/>
          <w:szCs w:val="22"/>
        </w:rPr>
        <w:t>.272.</w:t>
      </w:r>
      <w:r w:rsidR="007A4877">
        <w:rPr>
          <w:rFonts w:ascii="Arial" w:hAnsi="Arial" w:cs="Arial"/>
          <w:b/>
          <w:sz w:val="22"/>
          <w:szCs w:val="22"/>
        </w:rPr>
        <w:t>4</w:t>
      </w:r>
      <w:r w:rsidR="00B30F05" w:rsidRPr="007A4877">
        <w:rPr>
          <w:rFonts w:ascii="Arial" w:hAnsi="Arial" w:cs="Arial"/>
          <w:b/>
          <w:sz w:val="22"/>
          <w:szCs w:val="22"/>
        </w:rPr>
        <w:t>.202</w:t>
      </w:r>
      <w:r w:rsidR="009B22F0" w:rsidRPr="007A4877">
        <w:rPr>
          <w:rFonts w:ascii="Arial" w:hAnsi="Arial" w:cs="Arial"/>
          <w:b/>
          <w:sz w:val="22"/>
          <w:szCs w:val="22"/>
        </w:rPr>
        <w:t>3</w:t>
      </w:r>
      <w:r w:rsidR="00B30F05" w:rsidRPr="009B22F0">
        <w:rPr>
          <w:rFonts w:ascii="Arial" w:hAnsi="Arial" w:cs="Arial"/>
          <w:b/>
          <w:sz w:val="22"/>
          <w:szCs w:val="22"/>
        </w:rPr>
        <w:t xml:space="preserve"> </w:t>
      </w:r>
    </w:p>
    <w:p w14:paraId="67998260" w14:textId="77777777" w:rsidR="00B30F05" w:rsidRPr="009B22F0" w:rsidRDefault="00B30F05" w:rsidP="00B30F05">
      <w:pPr>
        <w:jc w:val="center"/>
        <w:rPr>
          <w:rFonts w:ascii="Arial" w:hAnsi="Arial" w:cs="Arial"/>
          <w:b/>
          <w:sz w:val="22"/>
          <w:szCs w:val="22"/>
        </w:rPr>
      </w:pPr>
    </w:p>
    <w:p w14:paraId="072B89C0" w14:textId="193F5989" w:rsidR="00B30F05" w:rsidRPr="009B22F0" w:rsidRDefault="00B30F05" w:rsidP="00B30F05">
      <w:pPr>
        <w:widowControl w:val="0"/>
        <w:suppressAutoHyphens/>
        <w:overflowPunct w:val="0"/>
        <w:autoSpaceDE w:val="0"/>
        <w:jc w:val="both"/>
        <w:rPr>
          <w:rFonts w:ascii="Arial" w:hAnsi="Arial" w:cs="Arial"/>
          <w:sz w:val="22"/>
          <w:szCs w:val="22"/>
          <w:lang w:eastAsia="ar-SA"/>
        </w:rPr>
      </w:pPr>
      <w:r w:rsidRPr="009B22F0">
        <w:rPr>
          <w:rFonts w:ascii="Arial" w:hAnsi="Arial" w:cs="Arial"/>
          <w:sz w:val="22"/>
          <w:szCs w:val="22"/>
          <w:lang w:eastAsia="ar-SA"/>
        </w:rPr>
        <w:t xml:space="preserve">zawarta w Lipuszu, dnia </w:t>
      </w:r>
      <w:r w:rsidRPr="009B22F0">
        <w:rPr>
          <w:rFonts w:ascii="Arial" w:hAnsi="Arial" w:cs="Arial"/>
          <w:sz w:val="22"/>
          <w:szCs w:val="22"/>
          <w:u w:val="dotted"/>
          <w:lang w:eastAsia="ar-SA"/>
        </w:rPr>
        <w:t xml:space="preserve">           </w:t>
      </w:r>
      <w:r w:rsidR="00916EAE" w:rsidRPr="009B22F0">
        <w:rPr>
          <w:rFonts w:ascii="Arial" w:hAnsi="Arial" w:cs="Arial"/>
          <w:b/>
          <w:sz w:val="22"/>
          <w:szCs w:val="22"/>
          <w:lang w:eastAsia="ar-SA"/>
        </w:rPr>
        <w:t>2023</w:t>
      </w:r>
      <w:r w:rsidRPr="009B22F0">
        <w:rPr>
          <w:rFonts w:ascii="Arial" w:hAnsi="Arial" w:cs="Arial"/>
          <w:b/>
          <w:sz w:val="22"/>
          <w:szCs w:val="22"/>
          <w:lang w:eastAsia="ar-SA"/>
        </w:rPr>
        <w:t xml:space="preserve"> r. </w:t>
      </w:r>
      <w:r w:rsidRPr="009B22F0">
        <w:rPr>
          <w:rFonts w:ascii="Arial" w:hAnsi="Arial" w:cs="Arial"/>
          <w:sz w:val="22"/>
          <w:szCs w:val="22"/>
          <w:lang w:eastAsia="ar-SA"/>
        </w:rPr>
        <w:t xml:space="preserve">pomiędzy: </w:t>
      </w:r>
    </w:p>
    <w:p w14:paraId="2C503B4E" w14:textId="77777777" w:rsidR="00B30F05" w:rsidRPr="009B22F0" w:rsidRDefault="00B30F05" w:rsidP="00B30F05">
      <w:pPr>
        <w:widowControl w:val="0"/>
        <w:autoSpaceDE w:val="0"/>
        <w:spacing w:line="360" w:lineRule="atLeast"/>
        <w:jc w:val="both"/>
        <w:rPr>
          <w:rFonts w:ascii="Arial" w:hAnsi="Arial" w:cs="Arial"/>
          <w:b/>
          <w:bCs/>
          <w:color w:val="000000"/>
          <w:sz w:val="22"/>
          <w:szCs w:val="22"/>
        </w:rPr>
      </w:pPr>
      <w:r w:rsidRPr="009B22F0">
        <w:rPr>
          <w:rFonts w:ascii="Arial" w:hAnsi="Arial" w:cs="Arial"/>
          <w:b/>
          <w:bCs/>
          <w:color w:val="000000"/>
          <w:sz w:val="22"/>
          <w:szCs w:val="22"/>
        </w:rPr>
        <w:t>Gminą Lipusz</w:t>
      </w:r>
    </w:p>
    <w:p w14:paraId="1CFFEDCA"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z siedzibą w Lipuszu, NIP 591 15 68 529, Regon 191675221 ul. Wybickiego 27,</w:t>
      </w:r>
    </w:p>
    <w:p w14:paraId="215218AE"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 xml:space="preserve">zwaną dalej „ZAMAWIAJĄCYM”, </w:t>
      </w:r>
    </w:p>
    <w:p w14:paraId="65898AD3" w14:textId="77777777" w:rsidR="00B30F05" w:rsidRPr="009B22F0"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reprezentowaną przez:</w:t>
      </w:r>
    </w:p>
    <w:p w14:paraId="4F2FF759" w14:textId="7E5BC58E"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b/>
          <w:bCs/>
          <w:color w:val="000000"/>
          <w:sz w:val="22"/>
          <w:szCs w:val="22"/>
        </w:rPr>
        <w:t>Wójta Gminy</w:t>
      </w:r>
      <w:r w:rsidRPr="009B22F0">
        <w:rPr>
          <w:rFonts w:ascii="Arial" w:hAnsi="Arial" w:cs="Arial"/>
          <w:color w:val="000000"/>
          <w:sz w:val="22"/>
          <w:szCs w:val="22"/>
        </w:rPr>
        <w:t xml:space="preserve"> - </w:t>
      </w:r>
      <w:r w:rsidRPr="009B22F0">
        <w:rPr>
          <w:rFonts w:ascii="Arial" w:hAnsi="Arial" w:cs="Arial"/>
          <w:b/>
          <w:bCs/>
          <w:color w:val="000000"/>
          <w:sz w:val="22"/>
          <w:szCs w:val="22"/>
        </w:rPr>
        <w:t xml:space="preserve">Mirosława </w:t>
      </w:r>
      <w:proofErr w:type="spellStart"/>
      <w:r w:rsidRPr="009B22F0">
        <w:rPr>
          <w:rFonts w:ascii="Arial" w:hAnsi="Arial" w:cs="Arial"/>
          <w:b/>
          <w:bCs/>
          <w:color w:val="000000"/>
          <w:sz w:val="22"/>
          <w:szCs w:val="22"/>
        </w:rPr>
        <w:t>Ebertowskiego</w:t>
      </w:r>
      <w:proofErr w:type="spellEnd"/>
    </w:p>
    <w:p w14:paraId="7E30F5E2" w14:textId="77777777"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color w:val="000000"/>
          <w:sz w:val="22"/>
          <w:szCs w:val="22"/>
        </w:rPr>
        <w:t xml:space="preserve">przy kontrasygnacie </w:t>
      </w:r>
      <w:r w:rsidRPr="009B22F0">
        <w:rPr>
          <w:rFonts w:ascii="Arial" w:hAnsi="Arial" w:cs="Arial"/>
          <w:b/>
          <w:bCs/>
          <w:color w:val="000000"/>
          <w:sz w:val="22"/>
          <w:szCs w:val="22"/>
        </w:rPr>
        <w:t>Skarbnika Gminy – Anity Kulas,</w:t>
      </w:r>
    </w:p>
    <w:p w14:paraId="3755D62A" w14:textId="77777777" w:rsidR="00B30F05" w:rsidRPr="009B22F0" w:rsidRDefault="00B30F05" w:rsidP="00B30F05">
      <w:pPr>
        <w:spacing w:after="120"/>
        <w:rPr>
          <w:rFonts w:ascii="Arial" w:hAnsi="Arial" w:cs="Arial"/>
          <w:b/>
          <w:iCs/>
          <w:sz w:val="22"/>
          <w:szCs w:val="22"/>
        </w:rPr>
      </w:pPr>
      <w:r w:rsidRPr="009B22F0">
        <w:rPr>
          <w:rFonts w:ascii="Arial" w:hAnsi="Arial" w:cs="Arial"/>
          <w:b/>
          <w:bCs/>
          <w:sz w:val="22"/>
          <w:szCs w:val="22"/>
        </w:rPr>
        <w:t xml:space="preserve"> </w:t>
      </w:r>
      <w:r w:rsidRPr="009B22F0">
        <w:rPr>
          <w:rFonts w:ascii="Arial" w:hAnsi="Arial" w:cs="Arial"/>
          <w:b/>
          <w:iCs/>
          <w:sz w:val="22"/>
          <w:szCs w:val="22"/>
        </w:rPr>
        <w:t>a</w:t>
      </w:r>
    </w:p>
    <w:p w14:paraId="7305D4DC" w14:textId="77777777" w:rsidR="00B30F05" w:rsidRPr="009B22F0" w:rsidRDefault="00B30F05" w:rsidP="00B30F05">
      <w:pPr>
        <w:spacing w:after="120"/>
        <w:rPr>
          <w:rFonts w:ascii="Arial" w:hAnsi="Arial" w:cs="Arial"/>
          <w:b/>
          <w:iCs/>
          <w:sz w:val="22"/>
          <w:szCs w:val="22"/>
        </w:rPr>
      </w:pPr>
      <w:r w:rsidRPr="009B22F0">
        <w:rPr>
          <w:rFonts w:ascii="Arial" w:hAnsi="Arial" w:cs="Arial"/>
          <w:b/>
          <w:iCs/>
          <w:sz w:val="22"/>
          <w:szCs w:val="22"/>
        </w:rPr>
        <w:t>………………………………………………………………………………………………………………………..</w:t>
      </w:r>
    </w:p>
    <w:p w14:paraId="41C3E053" w14:textId="77777777" w:rsidR="00B30F05" w:rsidRPr="009B22F0" w:rsidRDefault="00B30F05" w:rsidP="00B30F05">
      <w:pPr>
        <w:spacing w:after="120"/>
        <w:jc w:val="both"/>
        <w:rPr>
          <w:rFonts w:ascii="Arial" w:hAnsi="Arial" w:cs="Arial"/>
          <w:bCs/>
          <w:sz w:val="22"/>
          <w:szCs w:val="22"/>
        </w:rPr>
      </w:pPr>
      <w:r w:rsidRPr="009B22F0">
        <w:rPr>
          <w:rFonts w:ascii="Arial" w:hAnsi="Arial" w:cs="Arial"/>
          <w:bCs/>
          <w:sz w:val="22"/>
          <w:szCs w:val="22"/>
        </w:rPr>
        <w:t>reprezentowanym przez</w:t>
      </w:r>
    </w:p>
    <w:p w14:paraId="1281B948" w14:textId="77777777" w:rsidR="00B30F05" w:rsidRPr="009B22F0" w:rsidRDefault="00B30F05" w:rsidP="00B30F05">
      <w:pPr>
        <w:tabs>
          <w:tab w:val="left" w:pos="7497"/>
          <w:tab w:val="left" w:pos="7860"/>
        </w:tabs>
        <w:spacing w:before="120" w:after="120"/>
        <w:jc w:val="both"/>
        <w:rPr>
          <w:rFonts w:ascii="Arial" w:hAnsi="Arial" w:cs="Arial"/>
          <w:b/>
          <w:bCs/>
          <w:sz w:val="22"/>
          <w:szCs w:val="22"/>
        </w:rPr>
      </w:pPr>
      <w:r w:rsidRPr="009B22F0">
        <w:rPr>
          <w:rFonts w:ascii="Arial" w:hAnsi="Arial" w:cs="Arial"/>
          <w:b/>
          <w:bCs/>
          <w:sz w:val="22"/>
          <w:szCs w:val="22"/>
        </w:rPr>
        <w:t>………………………………………………………………………………………………………………………..</w:t>
      </w:r>
    </w:p>
    <w:p w14:paraId="15ADAC91" w14:textId="77777777" w:rsidR="00B30F05" w:rsidRPr="009B22F0" w:rsidRDefault="00B30F05" w:rsidP="00B30F05">
      <w:pPr>
        <w:spacing w:after="120"/>
        <w:rPr>
          <w:rFonts w:ascii="Arial" w:hAnsi="Arial" w:cs="Arial"/>
          <w:bCs/>
          <w:sz w:val="22"/>
          <w:szCs w:val="22"/>
        </w:rPr>
      </w:pPr>
      <w:r w:rsidRPr="009B22F0">
        <w:rPr>
          <w:rFonts w:ascii="Arial" w:hAnsi="Arial" w:cs="Arial"/>
          <w:bCs/>
          <w:sz w:val="22"/>
          <w:szCs w:val="22"/>
        </w:rPr>
        <w:t>zwanym dalej „WYKONAWCĄ”.</w:t>
      </w:r>
    </w:p>
    <w:p w14:paraId="42C1ED00" w14:textId="77777777" w:rsidR="00B30F05" w:rsidRPr="009B22F0" w:rsidRDefault="00B30F05" w:rsidP="00B30F05">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9B22F0">
        <w:rPr>
          <w:rFonts w:ascii="Arial" w:hAnsi="Arial" w:cs="Arial"/>
          <w:spacing w:val="-8"/>
          <w:sz w:val="22"/>
          <w:szCs w:val="22"/>
        </w:rPr>
        <w:t>j.t.Dz</w:t>
      </w:r>
      <w:proofErr w:type="spellEnd"/>
      <w:r w:rsidRPr="009B22F0">
        <w:rPr>
          <w:rFonts w:ascii="Arial" w:hAnsi="Arial" w:cs="Arial"/>
          <w:spacing w:val="-8"/>
          <w:sz w:val="22"/>
          <w:szCs w:val="22"/>
        </w:rPr>
        <w:t xml:space="preserve">. U. z 2021 r. poz. 1129, z </w:t>
      </w:r>
      <w:proofErr w:type="spellStart"/>
      <w:r w:rsidRPr="009B22F0">
        <w:rPr>
          <w:rFonts w:ascii="Arial" w:hAnsi="Arial" w:cs="Arial"/>
          <w:spacing w:val="-8"/>
          <w:sz w:val="22"/>
          <w:szCs w:val="22"/>
        </w:rPr>
        <w:t>późn</w:t>
      </w:r>
      <w:proofErr w:type="spellEnd"/>
      <w:r w:rsidRPr="009B22F0">
        <w:rPr>
          <w:rFonts w:ascii="Arial" w:hAnsi="Arial" w:cs="Arial"/>
          <w:spacing w:val="-8"/>
          <w:sz w:val="22"/>
          <w:szCs w:val="22"/>
        </w:rPr>
        <w:t xml:space="preserve">. zm.) – dalej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lub ustawa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w:t>
      </w:r>
    </w:p>
    <w:p w14:paraId="24ADE6ED"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685F1EDD" w14:textId="67160555" w:rsidR="00BD2B68" w:rsidRPr="009B22F0" w:rsidRDefault="00B30F05" w:rsidP="00BD2B68">
      <w:pPr>
        <w:autoSpaceDE w:val="0"/>
        <w:autoSpaceDN w:val="0"/>
        <w:adjustRightInd w:val="0"/>
        <w:rPr>
          <w:rFonts w:ascii="Arial" w:hAnsi="Arial" w:cs="Arial"/>
          <w:b/>
          <w:bCs/>
          <w:iCs/>
          <w:color w:val="000000"/>
          <w:spacing w:val="-8"/>
          <w:sz w:val="22"/>
          <w:szCs w:val="22"/>
        </w:rPr>
      </w:pPr>
      <w:r w:rsidRPr="009B22F0">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225218" w:rsidRPr="009B22F0">
        <w:rPr>
          <w:rFonts w:ascii="Arial" w:hAnsi="Arial" w:cs="Arial"/>
          <w:b/>
          <w:bCs/>
          <w:color w:val="000000"/>
          <w:spacing w:val="-8"/>
          <w:sz w:val="22"/>
          <w:szCs w:val="22"/>
        </w:rPr>
        <w:t>Uporządkowanie gospodarki odpadami na terenie Gminy Lipusz</w:t>
      </w:r>
      <w:r w:rsidR="00225218" w:rsidRPr="009B22F0">
        <w:rPr>
          <w:rFonts w:ascii="Arial" w:hAnsi="Arial" w:cs="Arial"/>
          <w:b/>
          <w:color w:val="000000"/>
          <w:spacing w:val="-8"/>
          <w:sz w:val="22"/>
          <w:szCs w:val="22"/>
        </w:rPr>
        <w:t xml:space="preserve"> </w:t>
      </w:r>
      <w:bookmarkEnd w:id="0"/>
    </w:p>
    <w:p w14:paraId="3E80E857"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4D9F2648" w14:textId="55D988E3" w:rsidR="00B30F05" w:rsidRPr="009B22F0" w:rsidRDefault="00B43488" w:rsidP="00B30F05">
      <w:pPr>
        <w:spacing w:after="160" w:line="256" w:lineRule="auto"/>
        <w:jc w:val="both"/>
        <w:rPr>
          <w:rFonts w:ascii="Arial" w:eastAsia="Calibri" w:hAnsi="Arial" w:cs="Arial"/>
          <w:b/>
          <w:sz w:val="22"/>
          <w:szCs w:val="22"/>
          <w:lang w:eastAsia="en-US"/>
        </w:rPr>
      </w:pPr>
      <w:r w:rsidRPr="009B22F0">
        <w:rPr>
          <w:rFonts w:ascii="Arial" w:eastAsia="Calibri" w:hAnsi="Arial" w:cs="Arial"/>
          <w:b/>
          <w:sz w:val="22"/>
          <w:szCs w:val="22"/>
          <w:lang w:eastAsia="en-US"/>
        </w:rPr>
        <w:t>Część II zamówienia –</w:t>
      </w:r>
      <w:r w:rsidR="008B5194">
        <w:rPr>
          <w:rFonts w:ascii="Arial" w:eastAsia="Calibri" w:hAnsi="Arial" w:cs="Arial"/>
          <w:b/>
          <w:sz w:val="22"/>
          <w:szCs w:val="22"/>
          <w:lang w:eastAsia="en-US"/>
        </w:rPr>
        <w:t xml:space="preserve"> </w:t>
      </w:r>
      <w:r w:rsidR="00A10EAF" w:rsidRPr="00A10EAF">
        <w:rPr>
          <w:rFonts w:ascii="Arial" w:eastAsia="Calibri" w:hAnsi="Arial" w:cs="Arial"/>
          <w:b/>
          <w:sz w:val="22"/>
          <w:szCs w:val="22"/>
          <w:lang w:eastAsia="en-US"/>
        </w:rPr>
        <w:t>Rozbudowa Punktu Selektywnej Zbiórki Odpadów Komunalnych (PSZOK) wraz z zakupem koszy do segregacji odpadów oraz budowa instalacji Fotowoltaicznych na potrzeby PSZOK wraz z przyłączem energetycznym i magazynem energii</w:t>
      </w:r>
      <w:r w:rsidR="00A10EAF">
        <w:rPr>
          <w:rFonts w:ascii="Arial" w:eastAsia="Calibri" w:hAnsi="Arial" w:cs="Arial"/>
          <w:b/>
          <w:sz w:val="22"/>
          <w:szCs w:val="22"/>
          <w:lang w:eastAsia="en-US"/>
        </w:rPr>
        <w:t>.</w:t>
      </w:r>
    </w:p>
    <w:p w14:paraId="5FA24CFA" w14:textId="3232830F" w:rsidR="001B6C4A" w:rsidRPr="009B22F0" w:rsidRDefault="001B6C4A" w:rsidP="001B6C4A">
      <w:pPr>
        <w:pStyle w:val="Akapitzlist"/>
        <w:rPr>
          <w:rFonts w:ascii="Arial" w:hAnsi="Arial" w:cs="Arial"/>
        </w:rPr>
      </w:pPr>
    </w:p>
    <w:p w14:paraId="490BD31B" w14:textId="59A29A3D" w:rsidR="002E3310" w:rsidRPr="009B22F0" w:rsidRDefault="00B30F05" w:rsidP="00501C7B">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o następującej treści:</w:t>
      </w:r>
    </w:p>
    <w:p w14:paraId="619A4CD6" w14:textId="77777777" w:rsidR="0089592B" w:rsidRPr="009B22F0" w:rsidRDefault="0089592B" w:rsidP="00501C7B">
      <w:pPr>
        <w:pStyle w:val="Akapitzlist"/>
        <w:spacing w:after="0"/>
        <w:ind w:left="0"/>
        <w:contextualSpacing w:val="0"/>
        <w:jc w:val="center"/>
        <w:rPr>
          <w:rFonts w:ascii="Arial" w:hAnsi="Arial" w:cs="Arial"/>
          <w:b/>
        </w:rPr>
      </w:pPr>
    </w:p>
    <w:p w14:paraId="732E7B4B" w14:textId="77829943" w:rsidR="00BC5E5E" w:rsidRPr="009B22F0" w:rsidRDefault="00BC5E5E" w:rsidP="00302E2E">
      <w:pPr>
        <w:pStyle w:val="Akapitzlist"/>
        <w:spacing w:after="120"/>
        <w:ind w:left="0"/>
        <w:contextualSpacing w:val="0"/>
        <w:jc w:val="center"/>
        <w:rPr>
          <w:rFonts w:ascii="Arial" w:hAnsi="Arial" w:cs="Arial"/>
          <w:b/>
        </w:rPr>
      </w:pPr>
      <w:r w:rsidRPr="009B22F0">
        <w:rPr>
          <w:rFonts w:ascii="Arial" w:hAnsi="Arial" w:cs="Arial"/>
          <w:b/>
        </w:rPr>
        <w:t>§ 1</w:t>
      </w:r>
    </w:p>
    <w:p w14:paraId="593CEE78" w14:textId="77777777" w:rsidR="00517CDE" w:rsidRPr="009B22F0" w:rsidRDefault="00517CDE" w:rsidP="00302E2E">
      <w:pPr>
        <w:pStyle w:val="Akapitzlist"/>
        <w:spacing w:after="120"/>
        <w:ind w:left="0"/>
        <w:contextualSpacing w:val="0"/>
        <w:jc w:val="center"/>
        <w:rPr>
          <w:rFonts w:ascii="Arial" w:hAnsi="Arial" w:cs="Arial"/>
          <w:b/>
        </w:rPr>
      </w:pPr>
      <w:r w:rsidRPr="009B22F0">
        <w:rPr>
          <w:rFonts w:ascii="Arial" w:hAnsi="Arial" w:cs="Arial"/>
          <w:b/>
        </w:rPr>
        <w:t>PRZEDMIOT UMOWY</w:t>
      </w:r>
    </w:p>
    <w:p w14:paraId="3B0449B7" w14:textId="2365268F" w:rsidR="00BE4833" w:rsidRPr="009B22F0" w:rsidRDefault="00E84A53" w:rsidP="00347122">
      <w:pPr>
        <w:pStyle w:val="Akapitzlist"/>
        <w:numPr>
          <w:ilvl w:val="0"/>
          <w:numId w:val="1"/>
        </w:numPr>
        <w:tabs>
          <w:tab w:val="left" w:pos="284"/>
        </w:tabs>
        <w:spacing w:after="120"/>
        <w:ind w:left="284" w:hanging="284"/>
        <w:jc w:val="both"/>
        <w:rPr>
          <w:rFonts w:ascii="Arial" w:hAnsi="Arial" w:cs="Arial"/>
        </w:rPr>
      </w:pPr>
      <w:r w:rsidRPr="009B22F0">
        <w:rPr>
          <w:rFonts w:ascii="Arial" w:hAnsi="Arial" w:cs="Arial"/>
        </w:rPr>
        <w:t>Zamawiający zleca, a Wykonawca przyjmuje do wykonania w ramach prowadzonej działalności gospodarczej, zgodnie z opisem przedmiotu zamówienia, w tym Programem funkcjonalno-użytkowym oraz zasadami wiedzy technicznej zadanie pn.:</w:t>
      </w:r>
      <w:r w:rsidR="009434B7" w:rsidRPr="009B22F0">
        <w:rPr>
          <w:rFonts w:ascii="Arial" w:hAnsi="Arial" w:cs="Arial"/>
        </w:rPr>
        <w:t xml:space="preserve"> </w:t>
      </w:r>
      <w:r w:rsidR="00BE4833" w:rsidRPr="009B22F0">
        <w:rPr>
          <w:rFonts w:ascii="Arial" w:hAnsi="Arial" w:cs="Arial"/>
        </w:rPr>
        <w:t xml:space="preserve">Część </w:t>
      </w:r>
      <w:r w:rsidR="00B43488" w:rsidRPr="009B22F0">
        <w:rPr>
          <w:rFonts w:ascii="Arial" w:hAnsi="Arial" w:cs="Arial"/>
        </w:rPr>
        <w:t>I</w:t>
      </w:r>
      <w:r w:rsidR="00BE4833" w:rsidRPr="009B22F0">
        <w:rPr>
          <w:rFonts w:ascii="Arial" w:hAnsi="Arial" w:cs="Arial"/>
        </w:rPr>
        <w:t>I zamówienia –</w:t>
      </w:r>
      <w:r w:rsidR="00747092">
        <w:rPr>
          <w:rFonts w:ascii="Arial" w:hAnsi="Arial" w:cs="Arial"/>
          <w:b/>
        </w:rPr>
        <w:t xml:space="preserve"> </w:t>
      </w:r>
      <w:r w:rsidR="003F14CE" w:rsidRPr="003F14CE">
        <w:rPr>
          <w:rFonts w:ascii="Arial" w:hAnsi="Arial" w:cs="Arial"/>
          <w:b/>
        </w:rPr>
        <w:t>Rozbudowa Punktu Selektywnej Zbiórki Odpadów Komunalnych (PSZOK) wraz z zakupem koszy do segregacji odpadów oraz budowa instalacji Fotowoltaicznych na potrzeby PSZOK wraz z przyłączem energetycznym i magazynem energii</w:t>
      </w:r>
      <w:r w:rsidR="00B43488" w:rsidRPr="009B22F0">
        <w:rPr>
          <w:rFonts w:ascii="Arial" w:hAnsi="Arial" w:cs="Arial"/>
          <w:b/>
        </w:rPr>
        <w:t xml:space="preserve">. </w:t>
      </w:r>
    </w:p>
    <w:p w14:paraId="433F5785" w14:textId="77777777" w:rsidR="00916EAE" w:rsidRPr="009B22F0"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lastRenderedPageBreak/>
        <w:t>Zakres przedmiotu umowy składa się z zamówienia podstawowego (</w:t>
      </w:r>
      <w:r w:rsidRPr="009B22F0">
        <w:rPr>
          <w:rFonts w:ascii="Arial" w:hAnsi="Arial" w:cs="Arial"/>
          <w:b/>
        </w:rPr>
        <w:t>część   gwarantowana</w:t>
      </w:r>
      <w:r w:rsidRPr="009B22F0">
        <w:rPr>
          <w:rFonts w:ascii="Arial" w:hAnsi="Arial" w:cs="Arial"/>
        </w:rPr>
        <w:t>) oraz z zamówienia objętego prawem opcji (</w:t>
      </w:r>
      <w:r w:rsidRPr="009B22F0">
        <w:rPr>
          <w:rFonts w:ascii="Arial" w:hAnsi="Arial" w:cs="Arial"/>
          <w:b/>
        </w:rPr>
        <w:t>część objęta prawem opcji</w:t>
      </w:r>
    </w:p>
    <w:p w14:paraId="44E71709" w14:textId="77777777" w:rsidR="00916EAE" w:rsidRPr="007A4877" w:rsidRDefault="00916EAE" w:rsidP="00916EAE">
      <w:pPr>
        <w:pStyle w:val="Akapitzlist"/>
        <w:numPr>
          <w:ilvl w:val="0"/>
          <w:numId w:val="1"/>
        </w:numPr>
        <w:tabs>
          <w:tab w:val="left" w:pos="284"/>
        </w:tabs>
        <w:spacing w:after="120"/>
        <w:ind w:left="284" w:hanging="284"/>
        <w:jc w:val="both"/>
        <w:rPr>
          <w:rFonts w:ascii="Arial" w:hAnsi="Arial" w:cs="Arial"/>
        </w:rPr>
      </w:pPr>
      <w:r w:rsidRPr="007A4877">
        <w:rPr>
          <w:rFonts w:ascii="Arial" w:hAnsi="Arial" w:cs="Arial"/>
          <w:b/>
        </w:rPr>
        <w:t>Minimalny zakres realizacji przedmiotu umowy (część gwarantowana) obejmuje:</w:t>
      </w:r>
    </w:p>
    <w:p w14:paraId="6F23B47E" w14:textId="21027C3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sz w:val="22"/>
          <w:szCs w:val="22"/>
          <w:lang w:eastAsia="ar-SA"/>
        </w:rPr>
        <w:t>Opracowanie dokumentacji p</w:t>
      </w:r>
      <w:r w:rsidR="00F01C45" w:rsidRPr="009B22F0">
        <w:rPr>
          <w:rFonts w:ascii="Arial" w:eastAsia="Calibri" w:hAnsi="Arial" w:cs="Arial"/>
          <w:sz w:val="22"/>
          <w:szCs w:val="22"/>
          <w:lang w:eastAsia="ar-SA"/>
        </w:rPr>
        <w:t>rojektowej na podstawie Programów Funkcjonalno-Użytkowych</w:t>
      </w:r>
      <w:r w:rsidRPr="009B22F0">
        <w:rPr>
          <w:rFonts w:ascii="Arial" w:eastAsia="Calibri" w:hAnsi="Arial" w:cs="Arial"/>
          <w:sz w:val="22"/>
          <w:szCs w:val="22"/>
          <w:lang w:eastAsia="ar-SA"/>
        </w:rPr>
        <w:t xml:space="preserve"> (PFU) wraz z uzyskaniem </w:t>
      </w:r>
      <w:r w:rsidRPr="009B22F0">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Wykonanie robót budowlanych wraz z niezbędną infrastrukturą towarzyszącą</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 oparciu o dokumentację projektową wykonaną przez Wykonawcę</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sidRPr="009B22F0">
        <w:rPr>
          <w:rFonts w:ascii="Arial" w:eastAsia="Calibri" w:hAnsi="Arial" w:cs="Arial"/>
          <w:sz w:val="22"/>
          <w:szCs w:val="22"/>
          <w:lang w:eastAsia="ar-SA"/>
        </w:rPr>
        <w:t>został</w:t>
      </w:r>
      <w:r w:rsidRPr="009B22F0">
        <w:rPr>
          <w:rFonts w:ascii="Arial" w:eastAsia="Calibri" w:hAnsi="Arial" w:cs="Arial"/>
          <w:sz w:val="22"/>
          <w:szCs w:val="22"/>
          <w:lang w:eastAsia="ar-SA"/>
        </w:rPr>
        <w:t xml:space="preserve"> w PFU.</w:t>
      </w:r>
    </w:p>
    <w:p w14:paraId="059F1DE2" w14:textId="43C6DEF4" w:rsidR="00E41062" w:rsidRPr="009B22F0" w:rsidRDefault="00F61EE9"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Zakupi i dostarczenie kosze do segregacji odpadów, pojazdu do zbiórki i przewożenia odpadów oraz niezbędnych maszyny i urządzeń do prawidłowego funkcjonowania (PSZOK)</w:t>
      </w:r>
      <w:r w:rsidR="00E41062" w:rsidRPr="009B22F0">
        <w:rPr>
          <w:rFonts w:ascii="Arial" w:eastAsia="Calibri" w:hAnsi="Arial" w:cs="Arial"/>
          <w:sz w:val="22"/>
          <w:szCs w:val="22"/>
          <w:lang w:eastAsia="en-US"/>
        </w:rPr>
        <w:t>.</w:t>
      </w:r>
    </w:p>
    <w:p w14:paraId="2950A89E" w14:textId="1D71BCE2" w:rsidR="00AF0FBF" w:rsidRPr="009B22F0"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Zakres rzeczowy Przedmiotu umowy określony w ust.</w:t>
      </w:r>
      <w:r w:rsidR="00347122" w:rsidRPr="009B22F0">
        <w:rPr>
          <w:rFonts w:ascii="Arial" w:hAnsi="Arial" w:cs="Arial"/>
        </w:rPr>
        <w:t xml:space="preserve"> </w:t>
      </w:r>
      <w:r w:rsidRPr="009B22F0">
        <w:rPr>
          <w:rFonts w:ascii="Arial" w:hAnsi="Arial" w:cs="Arial"/>
        </w:rPr>
        <w:t xml:space="preserve">3 obejmuje w szczególności: </w:t>
      </w:r>
    </w:p>
    <w:p w14:paraId="16616D86" w14:textId="77777777" w:rsidR="00AF0FBF" w:rsidRPr="009B22F0"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32B7FE17" w14:textId="214BE870" w:rsidR="008D15B5"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projektową (po uzyskaniu decyzji zezwalającej na realizacje inwestycji</w:t>
      </w:r>
      <w:r w:rsidR="008D15B5" w:rsidRPr="009B22F0">
        <w:rPr>
          <w:rFonts w:ascii="Arial" w:eastAsia="Calibri" w:hAnsi="Arial" w:cs="Arial"/>
          <w:sz w:val="22"/>
          <w:szCs w:val="22"/>
          <w:lang w:eastAsia="ar-SA"/>
        </w:rPr>
        <w:t xml:space="preserve"> o ile będzie wymagana</w:t>
      </w:r>
      <w:r w:rsidRPr="009B22F0">
        <w:rPr>
          <w:rFonts w:ascii="Arial" w:eastAsia="Calibri" w:hAnsi="Arial" w:cs="Arial"/>
          <w:sz w:val="22"/>
          <w:szCs w:val="22"/>
          <w:lang w:eastAsia="ar-SA"/>
        </w:rPr>
        <w:t xml:space="preserve">) </w:t>
      </w:r>
      <w:r w:rsidRPr="009B22F0">
        <w:rPr>
          <w:rFonts w:ascii="Arial" w:eastAsia="Calibri" w:hAnsi="Arial" w:cs="Arial"/>
          <w:color w:val="000000"/>
          <w:sz w:val="22"/>
          <w:szCs w:val="22"/>
          <w:lang w:eastAsia="ar-SA"/>
        </w:rPr>
        <w:t>wszystkich robót budowlanych</w:t>
      </w:r>
      <w:r w:rsidR="008D15B5" w:rsidRPr="009B22F0">
        <w:rPr>
          <w:rFonts w:ascii="Arial" w:eastAsia="Calibri" w:hAnsi="Arial" w:cs="Arial"/>
          <w:color w:val="000000"/>
          <w:sz w:val="22"/>
          <w:szCs w:val="22"/>
          <w:lang w:eastAsia="ar-SA"/>
        </w:rPr>
        <w:t xml:space="preserve"> i montażowych</w:t>
      </w:r>
      <w:r w:rsidRPr="009B22F0">
        <w:rPr>
          <w:rFonts w:ascii="Arial" w:eastAsia="Calibri" w:hAnsi="Arial" w:cs="Arial"/>
          <w:color w:val="000000"/>
          <w:sz w:val="22"/>
          <w:szCs w:val="22"/>
          <w:lang w:eastAsia="ar-SA"/>
        </w:rPr>
        <w:t xml:space="preserve">, </w:t>
      </w:r>
    </w:p>
    <w:p w14:paraId="7820DA90" w14:textId="7113F47B" w:rsidR="00E41062" w:rsidRPr="009B22F0" w:rsidRDefault="00E41062"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1D1EB48D" w14:textId="7A308700"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zakresie projektowania wykonawca zastosuje się do poniższych wymagań oraz PFU w szczególności: </w:t>
      </w:r>
    </w:p>
    <w:p w14:paraId="4BF2CFB2" w14:textId="77777777" w:rsidR="00AF0FBF" w:rsidRPr="009B22F0"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9B22F0">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Projekt budowlany – w 5 egzemplarzach, </w:t>
      </w:r>
    </w:p>
    <w:p w14:paraId="2E2A60C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Projekt wykonawczy – w 3 egzemplarzach,</w:t>
      </w:r>
    </w:p>
    <w:p w14:paraId="2ACF0F8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Dokumentacja powykonawcza – w 3 egzemplarzach,</w:t>
      </w:r>
    </w:p>
    <w:p w14:paraId="64937D1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Przedmiar robót – w 2 egzemplarzach, </w:t>
      </w:r>
    </w:p>
    <w:p w14:paraId="7CFE870F" w14:textId="4BA4673F" w:rsidR="00AF0FBF" w:rsidRPr="009B22F0"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9B22F0"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lastRenderedPageBreak/>
        <w:t xml:space="preserve">W ramach </w:t>
      </w:r>
      <w:r w:rsidR="006D6678" w:rsidRPr="009B22F0">
        <w:rPr>
          <w:rFonts w:ascii="Arial" w:hAnsi="Arial" w:cs="Arial"/>
        </w:rPr>
        <w:t xml:space="preserve">realizacji </w:t>
      </w:r>
      <w:r w:rsidRPr="009B22F0">
        <w:rPr>
          <w:rFonts w:ascii="Arial" w:hAnsi="Arial" w:cs="Arial"/>
        </w:rPr>
        <w:t xml:space="preserve">przedmiotu umowy (o którym mowa w ust. 1 powyżej) </w:t>
      </w:r>
      <w:r w:rsidR="00E7422E" w:rsidRPr="009B22F0">
        <w:rPr>
          <w:rFonts w:ascii="Arial" w:hAnsi="Arial" w:cs="Arial"/>
        </w:rPr>
        <w:t>W</w:t>
      </w:r>
      <w:r w:rsidRPr="009B22F0">
        <w:rPr>
          <w:rFonts w:ascii="Arial" w:hAnsi="Arial" w:cs="Arial"/>
        </w:rPr>
        <w:t xml:space="preserve">ykonawca zastosuje się do wymagań zawartych w PFU, zakres rzeczowy robót obejmuje w szczególności: </w:t>
      </w:r>
    </w:p>
    <w:p w14:paraId="55D116B4" w14:textId="2CB5A482" w:rsidR="00AF0FBF" w:rsidRPr="009B22F0"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9B22F0">
        <w:rPr>
          <w:rFonts w:ascii="Arial" w:eastAsia="Calibri" w:hAnsi="Arial" w:cs="Arial"/>
          <w:color w:val="000000"/>
          <w:sz w:val="22"/>
          <w:szCs w:val="22"/>
          <w:lang w:eastAsia="ar-SA"/>
        </w:rPr>
        <w:t xml:space="preserve">przygotowanie placu budowy, w tym: </w:t>
      </w:r>
      <w:r w:rsidR="00DC1592" w:rsidRPr="009B22F0">
        <w:rPr>
          <w:rFonts w:ascii="Arial" w:eastAsia="Calibri" w:hAnsi="Arial" w:cs="Arial"/>
          <w:sz w:val="22"/>
          <w:szCs w:val="22"/>
          <w:lang w:eastAsia="ar-SA"/>
        </w:rPr>
        <w:t>zabezpieczenie terenu budowy oraz terenu przyległego w okresie prowadzenia robót</w:t>
      </w:r>
      <w:r w:rsidR="00DC1592" w:rsidRPr="009B22F0">
        <w:rPr>
          <w:rFonts w:ascii="Arial" w:eastAsia="Calibri" w:hAnsi="Arial" w:cs="Arial"/>
          <w:color w:val="000000"/>
          <w:sz w:val="22"/>
          <w:szCs w:val="22"/>
          <w:lang w:eastAsia="ar-SA"/>
        </w:rPr>
        <w:t xml:space="preserve">, </w:t>
      </w:r>
      <w:r w:rsidRPr="009B22F0">
        <w:rPr>
          <w:rFonts w:ascii="Arial" w:eastAsia="Calibri" w:hAnsi="Arial" w:cs="Arial"/>
          <w:color w:val="000000"/>
          <w:sz w:val="22"/>
          <w:szCs w:val="22"/>
          <w:lang w:eastAsia="ar-SA"/>
        </w:rPr>
        <w:t>organizacj</w:t>
      </w:r>
      <w:r w:rsidR="00DC1592" w:rsidRPr="009B22F0">
        <w:rPr>
          <w:rFonts w:ascii="Arial" w:eastAsia="Calibri" w:hAnsi="Arial" w:cs="Arial"/>
          <w:color w:val="000000"/>
          <w:sz w:val="22"/>
          <w:szCs w:val="22"/>
          <w:lang w:eastAsia="ar-SA"/>
        </w:rPr>
        <w:t>ę</w:t>
      </w:r>
      <w:r w:rsidRPr="009B22F0">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9B22F0">
        <w:rPr>
          <w:rFonts w:ascii="Arial" w:eastAsia="Calibri" w:hAnsi="Arial" w:cs="Arial"/>
          <w:bCs/>
          <w:color w:val="000000"/>
          <w:sz w:val="22"/>
          <w:szCs w:val="22"/>
          <w:lang w:eastAsia="ar-SA"/>
        </w:rPr>
        <w:t>potrzeb budowy,</w:t>
      </w:r>
      <w:r w:rsidR="00DC1592" w:rsidRPr="009B22F0">
        <w:rPr>
          <w:rFonts w:ascii="Arial" w:eastAsia="Calibri" w:hAnsi="Arial" w:cs="Arial"/>
          <w:bCs/>
          <w:color w:val="000000"/>
          <w:sz w:val="22"/>
          <w:szCs w:val="22"/>
          <w:lang w:eastAsia="ar-SA"/>
        </w:rPr>
        <w:t xml:space="preserve"> </w:t>
      </w:r>
      <w:r w:rsidR="00DC1592" w:rsidRPr="009B22F0">
        <w:rPr>
          <w:rFonts w:ascii="Arial" w:eastAsia="Calibri" w:hAnsi="Arial" w:cs="Arial"/>
          <w:sz w:val="22"/>
          <w:szCs w:val="22"/>
          <w:lang w:eastAsia="ar-SA"/>
        </w:rPr>
        <w:t>uporządkowanie terenu budowy i terenu przylegającego po wykonanych robotach budowlanych i montażowych</w:t>
      </w:r>
    </w:p>
    <w:p w14:paraId="0A4D3B2E" w14:textId="77777777" w:rsidR="00E7422E" w:rsidRPr="009B22F0"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518F9A07" w:rsidR="00F01C45" w:rsidRPr="009B22F0"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z</w:t>
      </w:r>
      <w:r w:rsidR="00F01C45" w:rsidRPr="009B22F0">
        <w:rPr>
          <w:rFonts w:ascii="Arial" w:eastAsia="Calibri" w:hAnsi="Arial" w:cs="Arial"/>
          <w:color w:val="000000"/>
          <w:sz w:val="22"/>
          <w:szCs w:val="22"/>
          <w:lang w:eastAsia="ar-SA"/>
        </w:rPr>
        <w:t>aprojektowanie i wy</w:t>
      </w:r>
      <w:r w:rsidR="00F61EE9" w:rsidRPr="009B22F0">
        <w:rPr>
          <w:rFonts w:ascii="Arial" w:eastAsia="Calibri" w:hAnsi="Arial" w:cs="Arial"/>
          <w:color w:val="000000"/>
          <w:sz w:val="22"/>
          <w:szCs w:val="22"/>
          <w:lang w:eastAsia="ar-SA"/>
        </w:rPr>
        <w:t>konanie następujących robót</w:t>
      </w:r>
      <w:r w:rsidR="00F01C45" w:rsidRPr="009B22F0">
        <w:rPr>
          <w:rFonts w:ascii="Arial" w:eastAsia="Calibri" w:hAnsi="Arial" w:cs="Arial"/>
          <w:color w:val="000000"/>
          <w:sz w:val="22"/>
          <w:szCs w:val="22"/>
          <w:lang w:eastAsia="ar-SA"/>
        </w:rPr>
        <w:t>:</w:t>
      </w:r>
    </w:p>
    <w:p w14:paraId="7359C7E2" w14:textId="77777777"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I.</w:t>
      </w:r>
      <w:r w:rsidRPr="0098549D">
        <w:rPr>
          <w:rFonts w:ascii="Arial" w:hAnsi="Arial" w:cs="Arial"/>
          <w:sz w:val="22"/>
          <w:szCs w:val="22"/>
        </w:rPr>
        <w:tab/>
        <w:t>Wymianę istniejącego źródła ciepła w budynku komunalnym działka 223/9 dla potrzeb ogrzewania PSZOK oraz Oczyszczalni ścieków na dwu stopniowy system ogrzewania:</w:t>
      </w:r>
    </w:p>
    <w:p w14:paraId="43391E8C" w14:textId="77777777"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 pompę ciepła ( I stopień)</w:t>
      </w:r>
    </w:p>
    <w:p w14:paraId="0155BDC6" w14:textId="3C8F6A29"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 xml:space="preserve">- kocioł na pele ( II stopień) w celu pokrycia zapotrzebowania na ciepło szczytowego </w:t>
      </w:r>
      <w:r w:rsidR="009D544D">
        <w:rPr>
          <w:rFonts w:ascii="Arial" w:hAnsi="Arial" w:cs="Arial"/>
          <w:sz w:val="22"/>
          <w:szCs w:val="22"/>
        </w:rPr>
        <w:t xml:space="preserve">( wraz z dostawą </w:t>
      </w:r>
      <w:proofErr w:type="spellStart"/>
      <w:r w:rsidR="009D544D">
        <w:rPr>
          <w:rFonts w:ascii="Arial" w:hAnsi="Arial" w:cs="Arial"/>
          <w:sz w:val="22"/>
          <w:szCs w:val="22"/>
        </w:rPr>
        <w:t>peletu</w:t>
      </w:r>
      <w:proofErr w:type="spellEnd"/>
      <w:r w:rsidR="009D544D">
        <w:rPr>
          <w:rFonts w:ascii="Arial" w:hAnsi="Arial" w:cs="Arial"/>
          <w:sz w:val="22"/>
          <w:szCs w:val="22"/>
        </w:rPr>
        <w:t xml:space="preserve"> w ilości 24 Mg)</w:t>
      </w:r>
      <w:r w:rsidRPr="0098549D">
        <w:rPr>
          <w:rFonts w:ascii="Arial" w:hAnsi="Arial" w:cs="Arial"/>
          <w:sz w:val="22"/>
          <w:szCs w:val="22"/>
        </w:rPr>
        <w:t>,</w:t>
      </w:r>
    </w:p>
    <w:p w14:paraId="515E1165" w14:textId="77777777"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II.</w:t>
      </w:r>
      <w:r w:rsidRPr="0098549D">
        <w:rPr>
          <w:rFonts w:ascii="Arial" w:hAnsi="Arial" w:cs="Arial"/>
          <w:sz w:val="22"/>
          <w:szCs w:val="22"/>
        </w:rPr>
        <w:tab/>
        <w:t>Wykonanie przyłącza ciepłowniczego pomiędzy budynkiem komunalnym działka 223/9 a projektowanym kontenerem biurowym do obsługi PSZOK około 70 m.b. oraz między projektowanym kontenerem biurowym do obsługi PSZOK a istniejącym budynkiem oczyszczalni ścieków około 90 m.b.</w:t>
      </w:r>
    </w:p>
    <w:p w14:paraId="23779CE0" w14:textId="77777777"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III.</w:t>
      </w:r>
      <w:r w:rsidRPr="0098549D">
        <w:rPr>
          <w:rFonts w:ascii="Arial" w:hAnsi="Arial" w:cs="Arial"/>
          <w:sz w:val="22"/>
          <w:szCs w:val="22"/>
        </w:rPr>
        <w:tab/>
        <w:t xml:space="preserve">Wykonanie zasilania  energetycznego </w:t>
      </w:r>
      <w:proofErr w:type="spellStart"/>
      <w:r w:rsidRPr="0098549D">
        <w:rPr>
          <w:rFonts w:ascii="Arial" w:hAnsi="Arial" w:cs="Arial"/>
          <w:sz w:val="22"/>
          <w:szCs w:val="22"/>
        </w:rPr>
        <w:t>zalicznikowego</w:t>
      </w:r>
      <w:proofErr w:type="spellEnd"/>
      <w:r w:rsidRPr="0098549D">
        <w:rPr>
          <w:rFonts w:ascii="Arial" w:hAnsi="Arial" w:cs="Arial"/>
          <w:sz w:val="22"/>
          <w:szCs w:val="22"/>
        </w:rPr>
        <w:t xml:space="preserve"> z istniejącego złącza oczyszczalni ścieków</w:t>
      </w:r>
    </w:p>
    <w:p w14:paraId="3ECA0A2D" w14:textId="4B61B20A"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(działka nr 223/1).około 60 m</w:t>
      </w:r>
      <w:r w:rsidR="00722E6D">
        <w:rPr>
          <w:rFonts w:ascii="Arial" w:hAnsi="Arial" w:cs="Arial"/>
          <w:sz w:val="22"/>
          <w:szCs w:val="22"/>
        </w:rPr>
        <w:t>.</w:t>
      </w:r>
      <w:r w:rsidRPr="0098549D">
        <w:rPr>
          <w:rFonts w:ascii="Arial" w:hAnsi="Arial" w:cs="Arial"/>
          <w:sz w:val="22"/>
          <w:szCs w:val="22"/>
        </w:rPr>
        <w:t>b</w:t>
      </w:r>
      <w:r w:rsidR="00722E6D">
        <w:rPr>
          <w:rFonts w:ascii="Arial" w:hAnsi="Arial" w:cs="Arial"/>
          <w:sz w:val="22"/>
          <w:szCs w:val="22"/>
        </w:rPr>
        <w:t>.</w:t>
      </w:r>
    </w:p>
    <w:p w14:paraId="67F54127" w14:textId="77777777" w:rsidR="0098549D" w:rsidRPr="0098549D" w:rsidRDefault="0098549D" w:rsidP="0098549D">
      <w:pPr>
        <w:spacing w:line="389" w:lineRule="exact"/>
        <w:rPr>
          <w:rFonts w:ascii="Arial" w:hAnsi="Arial" w:cs="Arial"/>
          <w:sz w:val="22"/>
          <w:szCs w:val="22"/>
        </w:rPr>
      </w:pPr>
      <w:r w:rsidRPr="0098549D">
        <w:rPr>
          <w:rFonts w:ascii="Arial" w:hAnsi="Arial" w:cs="Arial"/>
          <w:sz w:val="22"/>
          <w:szCs w:val="22"/>
        </w:rPr>
        <w:t>IV.</w:t>
      </w:r>
      <w:r w:rsidRPr="0098549D">
        <w:rPr>
          <w:rFonts w:ascii="Arial" w:hAnsi="Arial" w:cs="Arial"/>
          <w:sz w:val="22"/>
          <w:szCs w:val="22"/>
        </w:rPr>
        <w:tab/>
        <w:t xml:space="preserve">Budowa instalacji Fotowoltaicznych na potrzeby PSZOK o mocy min 50 </w:t>
      </w:r>
      <w:proofErr w:type="spellStart"/>
      <w:r w:rsidRPr="0098549D">
        <w:rPr>
          <w:rFonts w:ascii="Arial" w:hAnsi="Arial" w:cs="Arial"/>
          <w:sz w:val="22"/>
          <w:szCs w:val="22"/>
        </w:rPr>
        <w:t>kWp</w:t>
      </w:r>
      <w:proofErr w:type="spellEnd"/>
      <w:r w:rsidRPr="0098549D">
        <w:rPr>
          <w:rFonts w:ascii="Arial" w:hAnsi="Arial" w:cs="Arial"/>
          <w:sz w:val="22"/>
          <w:szCs w:val="22"/>
        </w:rPr>
        <w:t xml:space="preserve"> dostosowanej do pracy w trybie „ON GRID” z przyłączem  i układem rozdzielczym na potrzeby Punktu Selektywnej Zbiórki Odpadów Komunalnych w Lipuszu oraz </w:t>
      </w:r>
      <w:proofErr w:type="spellStart"/>
      <w:r w:rsidRPr="0098549D">
        <w:rPr>
          <w:rFonts w:ascii="Arial" w:hAnsi="Arial" w:cs="Arial"/>
          <w:sz w:val="22"/>
          <w:szCs w:val="22"/>
        </w:rPr>
        <w:t>oraz</w:t>
      </w:r>
      <w:proofErr w:type="spellEnd"/>
      <w:r w:rsidRPr="0098549D">
        <w:rPr>
          <w:rFonts w:ascii="Arial" w:hAnsi="Arial" w:cs="Arial"/>
          <w:sz w:val="22"/>
          <w:szCs w:val="22"/>
        </w:rPr>
        <w:t xml:space="preserve"> słupową stacją transformatorową 15/0,4kV z transformatorem 150kVA. </w:t>
      </w:r>
    </w:p>
    <w:p w14:paraId="6AB92464" w14:textId="77777777" w:rsidR="0098549D" w:rsidRDefault="0098549D" w:rsidP="0098549D">
      <w:pPr>
        <w:spacing w:line="389" w:lineRule="exact"/>
        <w:rPr>
          <w:rFonts w:ascii="Arial" w:hAnsi="Arial" w:cs="Arial"/>
          <w:sz w:val="22"/>
          <w:szCs w:val="22"/>
        </w:rPr>
      </w:pPr>
      <w:r w:rsidRPr="0098549D">
        <w:rPr>
          <w:rFonts w:ascii="Arial" w:hAnsi="Arial" w:cs="Arial"/>
          <w:sz w:val="22"/>
          <w:szCs w:val="22"/>
        </w:rPr>
        <w:t>V.</w:t>
      </w:r>
      <w:r w:rsidRPr="0098549D">
        <w:rPr>
          <w:rFonts w:ascii="Arial" w:hAnsi="Arial" w:cs="Arial"/>
          <w:sz w:val="22"/>
          <w:szCs w:val="22"/>
        </w:rPr>
        <w:tab/>
        <w:t>Wykonanie prac adaptacyjnych budynku kotłowni.</w:t>
      </w:r>
    </w:p>
    <w:p w14:paraId="52BE3DDD" w14:textId="77777777" w:rsidR="00313588" w:rsidRPr="009B22F0" w:rsidRDefault="00313588" w:rsidP="00F61EE9">
      <w:pPr>
        <w:spacing w:line="389" w:lineRule="exact"/>
        <w:rPr>
          <w:rFonts w:ascii="Arial" w:hAnsi="Arial" w:cs="Arial"/>
          <w:sz w:val="22"/>
          <w:szCs w:val="22"/>
        </w:rPr>
      </w:pPr>
    </w:p>
    <w:p w14:paraId="1C3EC45B"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1BFF809E"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9B22F0" w:rsidRDefault="00F01C45" w:rsidP="00F01C45">
      <w:pPr>
        <w:autoSpaceDE w:val="0"/>
        <w:autoSpaceDN w:val="0"/>
        <w:adjustRightInd w:val="0"/>
        <w:rPr>
          <w:rFonts w:ascii="Arial" w:eastAsia="Calibri" w:hAnsi="Arial" w:cs="Arial"/>
          <w:sz w:val="22"/>
          <w:szCs w:val="22"/>
          <w:lang w:eastAsia="en-US"/>
        </w:rPr>
      </w:pPr>
    </w:p>
    <w:p w14:paraId="5992EE2E" w14:textId="00E87634" w:rsidR="00F61EE9" w:rsidRPr="009B22F0" w:rsidRDefault="00E41062" w:rsidP="00F61EE9">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ramach realizacji przedmiotu umowy </w:t>
      </w:r>
      <w:r w:rsidR="00DC1592" w:rsidRPr="009B22F0">
        <w:rPr>
          <w:rFonts w:ascii="Arial" w:hAnsi="Arial" w:cs="Arial"/>
        </w:rPr>
        <w:t xml:space="preserve">określonego w ust. 1. </w:t>
      </w:r>
      <w:r w:rsidRPr="009B22F0">
        <w:rPr>
          <w:rFonts w:ascii="Arial" w:hAnsi="Arial" w:cs="Arial"/>
        </w:rPr>
        <w:t xml:space="preserve">Wykonawca </w:t>
      </w:r>
      <w:r w:rsidR="00F61EE9" w:rsidRPr="009B22F0">
        <w:rPr>
          <w:rFonts w:ascii="Arial" w:hAnsi="Arial" w:cs="Arial"/>
        </w:rPr>
        <w:t xml:space="preserve">Zakupi i dostarczy </w:t>
      </w:r>
      <w:r w:rsidR="002E21CC">
        <w:rPr>
          <w:rFonts w:ascii="Arial" w:hAnsi="Arial" w:cs="Arial"/>
        </w:rPr>
        <w:t xml:space="preserve">niezbędne wyposażenie </w:t>
      </w:r>
      <w:proofErr w:type="spellStart"/>
      <w:r w:rsidR="002E21CC">
        <w:rPr>
          <w:rFonts w:ascii="Arial" w:hAnsi="Arial" w:cs="Arial"/>
        </w:rPr>
        <w:t>Ppoż</w:t>
      </w:r>
      <w:proofErr w:type="spellEnd"/>
      <w:r w:rsidR="002E21CC">
        <w:rPr>
          <w:rFonts w:ascii="Arial" w:hAnsi="Arial" w:cs="Arial"/>
        </w:rPr>
        <w:t xml:space="preserve"> kotłowni</w:t>
      </w:r>
    </w:p>
    <w:p w14:paraId="31E54847" w14:textId="77777777" w:rsidR="00DF2F25" w:rsidRPr="009B22F0" w:rsidRDefault="00DF2F25" w:rsidP="00FD0A59">
      <w:pPr>
        <w:autoSpaceDE w:val="0"/>
        <w:autoSpaceDN w:val="0"/>
        <w:adjustRightInd w:val="0"/>
        <w:spacing w:after="160" w:line="256" w:lineRule="auto"/>
        <w:ind w:left="709"/>
        <w:jc w:val="both"/>
        <w:rPr>
          <w:rFonts w:ascii="Arial" w:eastAsia="Calibri" w:hAnsi="Arial" w:cs="Arial"/>
          <w:sz w:val="22"/>
          <w:szCs w:val="22"/>
        </w:rPr>
      </w:pPr>
    </w:p>
    <w:p w14:paraId="56146299" w14:textId="77777777" w:rsidR="00F01C45" w:rsidRPr="009B22F0"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7A4877" w:rsidRDefault="00041520" w:rsidP="00041520">
      <w:pPr>
        <w:pStyle w:val="Akapitzlist"/>
        <w:numPr>
          <w:ilvl w:val="0"/>
          <w:numId w:val="1"/>
        </w:numPr>
        <w:tabs>
          <w:tab w:val="left" w:pos="284"/>
        </w:tabs>
        <w:spacing w:after="120"/>
        <w:ind w:left="284" w:hanging="284"/>
        <w:contextualSpacing w:val="0"/>
        <w:jc w:val="both"/>
        <w:rPr>
          <w:rFonts w:ascii="Arial" w:hAnsi="Arial" w:cs="Arial"/>
          <w:b/>
        </w:rPr>
      </w:pPr>
      <w:r w:rsidRPr="007A4877">
        <w:rPr>
          <w:rFonts w:ascii="Arial" w:hAnsi="Arial" w:cs="Arial"/>
          <w:b/>
        </w:rPr>
        <w:t>Część objęta (prawem opcji )obejmuje roboty budowlane:</w:t>
      </w:r>
    </w:p>
    <w:p w14:paraId="3BFB6C7D" w14:textId="77777777" w:rsidR="00041520" w:rsidRPr="007C7F20" w:rsidRDefault="00041520" w:rsidP="00041520">
      <w:pPr>
        <w:tabs>
          <w:tab w:val="left" w:pos="284"/>
        </w:tabs>
        <w:spacing w:after="120"/>
        <w:jc w:val="both"/>
        <w:rPr>
          <w:rFonts w:ascii="Arial" w:hAnsi="Arial" w:cs="Arial"/>
          <w:b/>
          <w:sz w:val="22"/>
          <w:szCs w:val="22"/>
        </w:rPr>
      </w:pPr>
    </w:p>
    <w:p w14:paraId="377DC38A" w14:textId="5C2E6290" w:rsidR="00041520" w:rsidRPr="007C7F20" w:rsidRDefault="00041520" w:rsidP="00005FCC">
      <w:pPr>
        <w:pStyle w:val="Akapitzlist"/>
        <w:numPr>
          <w:ilvl w:val="0"/>
          <w:numId w:val="38"/>
        </w:numPr>
        <w:tabs>
          <w:tab w:val="left" w:pos="284"/>
        </w:tabs>
        <w:spacing w:after="120"/>
        <w:jc w:val="both"/>
        <w:rPr>
          <w:rFonts w:ascii="Arial" w:hAnsi="Arial" w:cs="Arial"/>
          <w:b/>
          <w:u w:val="single"/>
        </w:rPr>
      </w:pPr>
      <w:bookmarkStart w:id="1" w:name="_Hlk129433764"/>
      <w:r w:rsidRPr="007C7F20">
        <w:rPr>
          <w:rFonts w:ascii="Arial" w:hAnsi="Arial" w:cs="Arial"/>
          <w:b/>
          <w:u w:val="single"/>
        </w:rPr>
        <w:t>Przedmi</w:t>
      </w:r>
      <w:r w:rsidR="00963FEF">
        <w:rPr>
          <w:rFonts w:ascii="Arial" w:hAnsi="Arial" w:cs="Arial"/>
          <w:b/>
          <w:u w:val="single"/>
        </w:rPr>
        <w:t>otu zamówienia opcjonalnego nr 1</w:t>
      </w:r>
      <w:r w:rsidRPr="007C7F20">
        <w:rPr>
          <w:rFonts w:ascii="Arial" w:hAnsi="Arial" w:cs="Arial"/>
          <w:b/>
          <w:u w:val="single"/>
        </w:rPr>
        <w:t>:</w:t>
      </w:r>
    </w:p>
    <w:bookmarkEnd w:id="1"/>
    <w:p w14:paraId="4B2F0FC1" w14:textId="658FF553" w:rsidR="00B43488" w:rsidRPr="007C7F20" w:rsidRDefault="0098549D" w:rsidP="00B43488">
      <w:pPr>
        <w:spacing w:line="211" w:lineRule="auto"/>
        <w:rPr>
          <w:rFonts w:ascii="Arial" w:hAnsi="Arial" w:cs="Arial"/>
          <w:b/>
          <w:sz w:val="22"/>
          <w:szCs w:val="22"/>
        </w:rPr>
      </w:pPr>
      <w:r>
        <w:rPr>
          <w:rFonts w:ascii="Arial" w:hAnsi="Arial" w:cs="Arial"/>
          <w:b/>
          <w:sz w:val="22"/>
          <w:szCs w:val="22"/>
        </w:rPr>
        <w:t>D</w:t>
      </w:r>
      <w:r w:rsidRPr="0098549D">
        <w:rPr>
          <w:rFonts w:ascii="Arial" w:hAnsi="Arial" w:cs="Arial"/>
          <w:b/>
          <w:sz w:val="22"/>
          <w:szCs w:val="22"/>
        </w:rPr>
        <w:t>ostawa magazynu energii  o pojemności min 125 kWh</w:t>
      </w:r>
    </w:p>
    <w:p w14:paraId="677C4C82" w14:textId="77777777" w:rsidR="00B43488" w:rsidRPr="00FC75EA" w:rsidRDefault="00B43488" w:rsidP="00B43488">
      <w:pPr>
        <w:spacing w:line="211" w:lineRule="auto"/>
        <w:rPr>
          <w:rFonts w:ascii="Arial" w:hAnsi="Arial" w:cs="Arial"/>
          <w:b/>
          <w:sz w:val="22"/>
          <w:szCs w:val="22"/>
        </w:rPr>
      </w:pPr>
    </w:p>
    <w:p w14:paraId="487EA460" w14:textId="77777777" w:rsidR="0098549D" w:rsidRPr="0098549D" w:rsidRDefault="0098549D" w:rsidP="0098549D">
      <w:pPr>
        <w:spacing w:line="0" w:lineRule="atLeast"/>
        <w:rPr>
          <w:rFonts w:ascii="Arial" w:eastAsia="Calibri" w:hAnsi="Arial" w:cs="Arial"/>
          <w:sz w:val="22"/>
          <w:szCs w:val="22"/>
        </w:rPr>
      </w:pPr>
      <w:r w:rsidRPr="0098549D">
        <w:rPr>
          <w:rFonts w:ascii="Arial" w:eastAsia="Calibri" w:hAnsi="Arial" w:cs="Arial"/>
          <w:sz w:val="22"/>
          <w:szCs w:val="22"/>
        </w:rPr>
        <w:t>Moc magazynu 50 kW</w:t>
      </w:r>
    </w:p>
    <w:p w14:paraId="3D74D43C" w14:textId="77777777" w:rsidR="0098549D" w:rsidRPr="0098549D" w:rsidRDefault="0098549D" w:rsidP="0098549D">
      <w:pPr>
        <w:spacing w:line="0" w:lineRule="atLeast"/>
        <w:rPr>
          <w:rFonts w:ascii="Arial" w:eastAsia="Calibri" w:hAnsi="Arial" w:cs="Arial"/>
          <w:sz w:val="22"/>
          <w:szCs w:val="22"/>
        </w:rPr>
      </w:pPr>
      <w:r w:rsidRPr="0098549D">
        <w:rPr>
          <w:rFonts w:ascii="Arial" w:eastAsia="Calibri" w:hAnsi="Arial" w:cs="Arial"/>
          <w:sz w:val="22"/>
          <w:szCs w:val="22"/>
        </w:rPr>
        <w:t xml:space="preserve">Żywotność (zachowanie </w:t>
      </w:r>
      <w:r w:rsidRPr="0098549D">
        <w:rPr>
          <w:rFonts w:ascii="Arial" w:eastAsia="Calibri" w:hAnsi="Arial" w:cs="Arial"/>
          <w:sz w:val="22"/>
          <w:szCs w:val="22"/>
          <w:vertAlign w:val="subscript"/>
        </w:rPr>
        <w:sym w:font="Symbol" w:char="F0B3"/>
      </w:r>
      <w:r w:rsidRPr="0098549D">
        <w:rPr>
          <w:rFonts w:ascii="Arial" w:eastAsia="Calibri" w:hAnsi="Arial" w:cs="Arial"/>
          <w:sz w:val="22"/>
          <w:szCs w:val="22"/>
          <w:vertAlign w:val="subscript"/>
        </w:rPr>
        <w:t xml:space="preserve"> </w:t>
      </w:r>
      <w:r w:rsidRPr="0098549D">
        <w:rPr>
          <w:rFonts w:ascii="Arial" w:eastAsia="Calibri" w:hAnsi="Arial" w:cs="Arial"/>
          <w:sz w:val="22"/>
          <w:szCs w:val="22"/>
        </w:rPr>
        <w:t xml:space="preserve"> 80 % pojemności) przy ładowaniu i rozładowywaniu</w:t>
      </w:r>
    </w:p>
    <w:p w14:paraId="09453CE4" w14:textId="77777777" w:rsidR="00B43488" w:rsidRPr="007C7F20" w:rsidRDefault="00B43488" w:rsidP="00B43488">
      <w:pPr>
        <w:tabs>
          <w:tab w:val="left" w:pos="284"/>
        </w:tabs>
        <w:spacing w:after="120"/>
        <w:ind w:left="360"/>
        <w:jc w:val="both"/>
        <w:rPr>
          <w:rFonts w:ascii="Arial" w:hAnsi="Arial" w:cs="Arial"/>
          <w:b/>
          <w:sz w:val="22"/>
          <w:szCs w:val="22"/>
          <w:u w:val="single"/>
        </w:rPr>
      </w:pPr>
    </w:p>
    <w:p w14:paraId="4B413598" w14:textId="522BB521" w:rsidR="00B43488" w:rsidRPr="007C7F20" w:rsidRDefault="00B43488" w:rsidP="00B43488">
      <w:pPr>
        <w:pStyle w:val="Akapitzlist"/>
        <w:numPr>
          <w:ilvl w:val="0"/>
          <w:numId w:val="38"/>
        </w:numPr>
        <w:rPr>
          <w:rFonts w:ascii="Arial" w:hAnsi="Arial" w:cs="Arial"/>
          <w:b/>
          <w:u w:val="single"/>
        </w:rPr>
      </w:pPr>
      <w:r w:rsidRPr="007C7F20">
        <w:rPr>
          <w:rFonts w:ascii="Arial" w:hAnsi="Arial" w:cs="Arial"/>
          <w:b/>
          <w:u w:val="single"/>
        </w:rPr>
        <w:t>Przedmi</w:t>
      </w:r>
      <w:r w:rsidR="00963FEF">
        <w:rPr>
          <w:rFonts w:ascii="Arial" w:hAnsi="Arial" w:cs="Arial"/>
          <w:b/>
          <w:u w:val="single"/>
        </w:rPr>
        <w:t>otu zamówienia opcjonalnego nr 2</w:t>
      </w:r>
      <w:r w:rsidRPr="007C7F20">
        <w:rPr>
          <w:rFonts w:ascii="Arial" w:hAnsi="Arial" w:cs="Arial"/>
          <w:b/>
          <w:u w:val="single"/>
        </w:rPr>
        <w:t>:</w:t>
      </w:r>
    </w:p>
    <w:p w14:paraId="323A5AFD" w14:textId="4C9758C8" w:rsidR="00B43488" w:rsidRPr="007C7F20" w:rsidRDefault="00B43488" w:rsidP="00B43488">
      <w:pPr>
        <w:spacing w:line="211" w:lineRule="auto"/>
        <w:rPr>
          <w:rFonts w:ascii="Arial" w:hAnsi="Arial" w:cs="Arial"/>
          <w:b/>
          <w:sz w:val="22"/>
          <w:szCs w:val="22"/>
        </w:rPr>
      </w:pPr>
      <w:bookmarkStart w:id="2" w:name="_Hlk129433711"/>
      <w:r w:rsidRPr="00FC75EA">
        <w:rPr>
          <w:rFonts w:ascii="Arial" w:hAnsi="Arial" w:cs="Arial"/>
          <w:b/>
          <w:sz w:val="22"/>
          <w:szCs w:val="22"/>
        </w:rPr>
        <w:t xml:space="preserve">Budowa przyłącza energetycznego wraz z siecią strukturalną. Linia światłowodowa </w:t>
      </w:r>
      <w:r w:rsidRPr="007C7F20">
        <w:rPr>
          <w:rFonts w:ascii="Arial" w:hAnsi="Arial" w:cs="Arial"/>
          <w:b/>
          <w:sz w:val="22"/>
          <w:szCs w:val="22"/>
        </w:rPr>
        <w:t>od</w:t>
      </w:r>
      <w:r w:rsidRPr="00FC75EA">
        <w:rPr>
          <w:rFonts w:ascii="Arial" w:hAnsi="Arial" w:cs="Arial"/>
          <w:b/>
          <w:sz w:val="22"/>
          <w:szCs w:val="22"/>
        </w:rPr>
        <w:t xml:space="preserve"> przepompowni P-1</w:t>
      </w:r>
      <w:r w:rsidRPr="007C7F20">
        <w:rPr>
          <w:rFonts w:ascii="Arial" w:hAnsi="Arial" w:cs="Arial"/>
          <w:b/>
          <w:sz w:val="22"/>
          <w:szCs w:val="22"/>
        </w:rPr>
        <w:t xml:space="preserve"> do stacji transformatorowej Młyn</w:t>
      </w:r>
    </w:p>
    <w:p w14:paraId="03C17813" w14:textId="77777777" w:rsidR="00B43488" w:rsidRPr="00FC75EA" w:rsidRDefault="00B43488" w:rsidP="00B43488">
      <w:pPr>
        <w:spacing w:line="211" w:lineRule="auto"/>
        <w:rPr>
          <w:rFonts w:ascii="Arial" w:hAnsi="Arial" w:cs="Arial"/>
          <w:b/>
          <w:sz w:val="22"/>
          <w:szCs w:val="22"/>
        </w:rPr>
      </w:pPr>
    </w:p>
    <w:p w14:paraId="3028346A" w14:textId="753409D1"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przyłącza energetycznego kabel </w:t>
      </w:r>
      <w:r w:rsidR="0098549D">
        <w:rPr>
          <w:rFonts w:ascii="Arial" w:hAnsi="Arial" w:cs="Arial"/>
          <w:bCs/>
          <w:sz w:val="22"/>
          <w:szCs w:val="22"/>
        </w:rPr>
        <w:t>o przekroju nie mniejszym niż 120 mm² ( np. YAKY 0,6/1kV 4x12</w:t>
      </w:r>
      <w:r w:rsidRPr="00FC75EA">
        <w:rPr>
          <w:rFonts w:ascii="Arial" w:hAnsi="Arial" w:cs="Arial"/>
          <w:bCs/>
          <w:sz w:val="22"/>
          <w:szCs w:val="22"/>
        </w:rPr>
        <w:t>0) – 400 m</w:t>
      </w:r>
      <w:r w:rsidR="00207330">
        <w:rPr>
          <w:rFonts w:ascii="Arial" w:hAnsi="Arial" w:cs="Arial"/>
          <w:bCs/>
          <w:sz w:val="22"/>
          <w:szCs w:val="22"/>
        </w:rPr>
        <w:t>.</w:t>
      </w:r>
      <w:r w:rsidRPr="00FC75EA">
        <w:rPr>
          <w:rFonts w:ascii="Arial" w:hAnsi="Arial" w:cs="Arial"/>
          <w:bCs/>
          <w:sz w:val="22"/>
          <w:szCs w:val="22"/>
        </w:rPr>
        <w:t>b</w:t>
      </w:r>
      <w:r w:rsidR="00207330">
        <w:rPr>
          <w:rFonts w:ascii="Arial" w:hAnsi="Arial" w:cs="Arial"/>
          <w:bCs/>
          <w:sz w:val="22"/>
          <w:szCs w:val="22"/>
        </w:rPr>
        <w:t>.</w:t>
      </w:r>
      <w:r w:rsidRPr="00FC75EA">
        <w:rPr>
          <w:rFonts w:ascii="Arial" w:hAnsi="Arial" w:cs="Arial"/>
          <w:bCs/>
          <w:sz w:val="22"/>
          <w:szCs w:val="22"/>
        </w:rPr>
        <w:t xml:space="preserve">  </w:t>
      </w:r>
    </w:p>
    <w:p w14:paraId="116F933D" w14:textId="5739E2D6"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Długość kabla światłowodowego jedno-modowym 12 włókien (SM 9/125 OS1)</w:t>
      </w:r>
      <w:r w:rsidR="00722E6D">
        <w:rPr>
          <w:rFonts w:ascii="Arial" w:hAnsi="Arial" w:cs="Arial"/>
          <w:bCs/>
          <w:sz w:val="22"/>
          <w:szCs w:val="22"/>
        </w:rPr>
        <w:t xml:space="preserve"> </w:t>
      </w:r>
      <w:r w:rsidRPr="00FC75EA">
        <w:rPr>
          <w:rFonts w:ascii="Arial" w:hAnsi="Arial" w:cs="Arial"/>
          <w:bCs/>
          <w:sz w:val="22"/>
          <w:szCs w:val="22"/>
        </w:rPr>
        <w:t>- 400 m</w:t>
      </w:r>
      <w:r w:rsidR="00207330">
        <w:rPr>
          <w:rFonts w:ascii="Arial" w:hAnsi="Arial" w:cs="Arial"/>
          <w:bCs/>
          <w:sz w:val="22"/>
          <w:szCs w:val="22"/>
        </w:rPr>
        <w:t>.</w:t>
      </w:r>
      <w:r w:rsidRPr="00FC75EA">
        <w:rPr>
          <w:rFonts w:ascii="Arial" w:hAnsi="Arial" w:cs="Arial"/>
          <w:bCs/>
          <w:sz w:val="22"/>
          <w:szCs w:val="22"/>
        </w:rPr>
        <w:t>b</w:t>
      </w:r>
      <w:r w:rsidR="00207330">
        <w:rPr>
          <w:rFonts w:ascii="Arial" w:hAnsi="Arial" w:cs="Arial"/>
          <w:bCs/>
          <w:sz w:val="22"/>
          <w:szCs w:val="22"/>
        </w:rPr>
        <w:t>.</w:t>
      </w:r>
    </w:p>
    <w:bookmarkEnd w:id="2"/>
    <w:p w14:paraId="04A25330" w14:textId="77777777" w:rsidR="00B43488" w:rsidRPr="00FC75EA" w:rsidRDefault="00B43488" w:rsidP="00B43488">
      <w:pPr>
        <w:spacing w:line="211" w:lineRule="auto"/>
        <w:rPr>
          <w:rFonts w:ascii="Arial" w:hAnsi="Arial" w:cs="Arial"/>
          <w:bCs/>
          <w:sz w:val="22"/>
          <w:szCs w:val="22"/>
        </w:rPr>
      </w:pPr>
    </w:p>
    <w:p w14:paraId="70F69D1D" w14:textId="7B192899" w:rsidR="0027605F" w:rsidRPr="007C7F20"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7C7F20">
        <w:rPr>
          <w:rFonts w:ascii="Arial" w:hAnsi="Arial" w:cs="Arial"/>
        </w:rPr>
        <w:t xml:space="preserve">Zakres rzeczowy Przedmiotu umowy określony w ust. 8 obejmuje w szczególności: </w:t>
      </w:r>
    </w:p>
    <w:p w14:paraId="3FF665E5" w14:textId="77777777" w:rsidR="0027605F" w:rsidRPr="007C7F20"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wykonanie kompletnej dokumentacji</w:t>
      </w:r>
      <w:r w:rsidRPr="009B22F0">
        <w:rPr>
          <w:rFonts w:ascii="Arial" w:eastAsia="Calibri" w:hAnsi="Arial" w:cs="Arial"/>
          <w:color w:val="000000"/>
          <w:sz w:val="22"/>
          <w:szCs w:val="22"/>
          <w:lang w:eastAsia="ar-SA"/>
        </w:rPr>
        <w:t xml:space="preserve"> projektowej i uzyskanie wynikających z przepisów: opinii, uzgodnień, decyzji,</w:t>
      </w:r>
    </w:p>
    <w:p w14:paraId="79BB1801"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1994CE62"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 xml:space="preserve">projektową (po uzyskaniu decyzji zezwalającej na realizacje inwestycji o ile będzie wymagana) </w:t>
      </w:r>
      <w:r w:rsidRPr="009B22F0">
        <w:rPr>
          <w:rFonts w:ascii="Arial" w:eastAsia="Calibri" w:hAnsi="Arial" w:cs="Arial"/>
          <w:color w:val="000000"/>
          <w:sz w:val="22"/>
          <w:szCs w:val="22"/>
          <w:lang w:eastAsia="ar-SA"/>
        </w:rPr>
        <w:t xml:space="preserve">wszystkich robót budowlanych i montażowych, </w:t>
      </w:r>
    </w:p>
    <w:p w14:paraId="7CBE4E5B"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2BD0E136"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075C9AAE"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lastRenderedPageBreak/>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7777777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33FCD3" w14:textId="77777777" w:rsid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68300C5D" w14:textId="77777777" w:rsidR="0039393F" w:rsidRPr="00AF0FBF" w:rsidRDefault="0039393F" w:rsidP="006A3E81">
      <w:pPr>
        <w:autoSpaceDE w:val="0"/>
        <w:autoSpaceDN w:val="0"/>
        <w:adjustRightInd w:val="0"/>
        <w:ind w:left="568" w:hanging="284"/>
        <w:jc w:val="both"/>
        <w:rPr>
          <w:rFonts w:ascii="Arial" w:eastAsia="Calibri" w:hAnsi="Arial" w:cs="Arial"/>
          <w:color w:val="000000"/>
          <w:sz w:val="22"/>
          <w:szCs w:val="22"/>
          <w:lang w:eastAsia="en-US"/>
        </w:rPr>
      </w:pPr>
    </w:p>
    <w:p w14:paraId="610CFA07" w14:textId="77777777" w:rsidR="0039393F" w:rsidRDefault="0039393F" w:rsidP="0039393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49E0C2DF" w14:textId="77777777" w:rsidR="0039393F" w:rsidRDefault="0039393F" w:rsidP="0039393F">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r>
        <w:rPr>
          <w:rFonts w:ascii="Arial" w:hAnsi="Arial" w:cs="Arial"/>
          <w:lang w:eastAsia="ar-SA"/>
        </w:rPr>
        <w:t xml:space="preserve"> a </w:t>
      </w:r>
      <w:r>
        <w:rPr>
          <w:rFonts w:ascii="Arial" w:hAnsi="Arial" w:cs="Arial"/>
        </w:rPr>
        <w:t>m</w:t>
      </w:r>
      <w:r w:rsidRPr="009A0C49">
        <w:rPr>
          <w:rFonts w:ascii="Arial" w:hAnsi="Arial" w:cs="Arial"/>
        </w:rPr>
        <w:t>ateriały pochodzące z rozbiórki wskazane przez Zamawiającego Wykonawca jest zobowiązany zutylizować na własny koszt.</w:t>
      </w:r>
    </w:p>
    <w:p w14:paraId="4EA0C72B" w14:textId="77777777" w:rsidR="0039393F" w:rsidRPr="00501D9E" w:rsidRDefault="0039393F" w:rsidP="0039393F">
      <w:pPr>
        <w:tabs>
          <w:tab w:val="left" w:pos="284"/>
        </w:tabs>
        <w:spacing w:after="120"/>
        <w:jc w:val="both"/>
        <w:rPr>
          <w:rFonts w:ascii="Arial" w:hAnsi="Arial" w:cs="Arial"/>
          <w:sz w:val="22"/>
          <w:szCs w:val="22"/>
        </w:rPr>
      </w:pPr>
      <w:r>
        <w:rPr>
          <w:rFonts w:ascii="Arial" w:hAnsi="Arial" w:cs="Arial"/>
          <w:sz w:val="22"/>
          <w:szCs w:val="22"/>
        </w:rPr>
        <w:t>12</w:t>
      </w:r>
      <w:r w:rsidRPr="00501D9E">
        <w:rPr>
          <w:rFonts w:ascii="Arial" w:hAnsi="Arial" w:cs="Arial"/>
          <w:sz w:val="22"/>
          <w:szCs w:val="22"/>
        </w:rPr>
        <w:t>. W ramach niniejszej Umowy Wykonawca jest zobowiązany także do:</w:t>
      </w:r>
    </w:p>
    <w:p w14:paraId="09059484" w14:textId="77777777" w:rsidR="0039393F" w:rsidRPr="00AF0FBF" w:rsidRDefault="0039393F" w:rsidP="0039393F">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61F41E7" w14:textId="77777777" w:rsidR="0039393F" w:rsidRPr="00AF0FBF" w:rsidRDefault="0039393F" w:rsidP="0039393F">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BC44AB" w14:textId="77777777" w:rsidR="004E3A66" w:rsidRPr="004F03E9"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 xml:space="preserve">13.Zamawiający informuje, że przedmiot zamówienia jest objęty dofinansowaniem w oparciu o wstępną promesę w ramach </w:t>
      </w:r>
      <w:r w:rsidRPr="004F03E9">
        <w:rPr>
          <w:rFonts w:ascii="Arial" w:hAnsi="Arial" w:cs="Arial"/>
          <w:b/>
          <w:bCs/>
          <w:sz w:val="22"/>
          <w:szCs w:val="22"/>
        </w:rPr>
        <w:t>Rządowego Funduszu Polski Ład: Program Inwestycji Strategicznych</w:t>
      </w:r>
      <w:r w:rsidRPr="004F03E9">
        <w:rPr>
          <w:rFonts w:ascii="Arial" w:hAnsi="Arial" w:cs="Arial"/>
          <w:sz w:val="22"/>
          <w:szCs w:val="22"/>
        </w:rPr>
        <w:t>.</w:t>
      </w:r>
    </w:p>
    <w:p w14:paraId="3BA34F9A" w14:textId="77777777" w:rsidR="004E3A66"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77777777" w:rsidR="004E3A66" w:rsidRPr="004057B6" w:rsidRDefault="004E3A66" w:rsidP="004E3A66">
      <w:pPr>
        <w:pStyle w:val="Akapitzlist"/>
        <w:tabs>
          <w:tab w:val="left" w:pos="284"/>
        </w:tabs>
        <w:spacing w:after="120"/>
        <w:ind w:left="284"/>
        <w:contextualSpacing w:val="0"/>
        <w:jc w:val="both"/>
      </w:pPr>
      <w:r w:rsidRPr="004057B6">
        <w:rPr>
          <w:rFonts w:ascii="Arial" w:hAnsi="Arial" w:cs="Arial"/>
        </w:rPr>
        <w:t>15. Zamawiający ma prawo do skorzystania z przewidzianego w § 1 ust. 8 prawa opcji w terminie 14 dni roboczych od podpisania umowy. Po upływie tego terminu zamawiający nie będzie mógł skorzystać z prawa opcji.</w:t>
      </w:r>
      <w:r w:rsidRPr="004057B6">
        <w:rPr>
          <w:rFonts w:ascii="Arial" w:hAnsi="Arial" w:cs="Arial"/>
          <w:b/>
        </w:rPr>
        <w:t xml:space="preserve"> Warunkiem uruchomienia prawa opcji jest złożenie przez Zamawiającego oświadczenia woli o skorzystaniu z prawa opcji i określenie jego zakresu.</w:t>
      </w:r>
      <w:r w:rsidRPr="004057B6">
        <w:rPr>
          <w:rFonts w:ascii="Arial" w:hAnsi="Arial" w:cs="Arial"/>
        </w:rPr>
        <w:t xml:space="preserve"> Strony dopuszczają możliwość złożenia tego oświadczenia za pośrednictwem poczty elektronicznej na adres ………………………………</w:t>
      </w:r>
      <w:r w:rsidRPr="004057B6">
        <w:rPr>
          <w:rStyle w:val="markedcontent"/>
          <w:rFonts w:ascii="Arial" w:hAnsi="Arial" w:cs="Arial"/>
        </w:rPr>
        <w:t xml:space="preserve"> Zamówienie objęte prawem opcji Wykonawca będzie zobowiązany wykonać po uprzednim otrzymaniu</w:t>
      </w:r>
      <w:r w:rsidRPr="004057B6">
        <w:t xml:space="preserve"> </w:t>
      </w:r>
      <w:r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23EBF9EF"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16. Strony zgodnie oświadczają, iż </w:t>
      </w:r>
      <w:r w:rsidRPr="004057B6">
        <w:rPr>
          <w:rStyle w:val="markedcontent"/>
          <w:rFonts w:ascii="Arial" w:hAnsi="Arial" w:cs="Arial"/>
          <w:sz w:val="22"/>
          <w:szCs w:val="22"/>
        </w:rPr>
        <w:t xml:space="preserve">zamówienie realizowane w ramach opcji </w:t>
      </w:r>
      <w:r w:rsidRPr="004057B6">
        <w:rPr>
          <w:rFonts w:ascii="Arial" w:hAnsi="Arial" w:cs="Arial"/>
          <w:sz w:val="22"/>
          <w:szCs w:val="22"/>
        </w:rPr>
        <w:t xml:space="preserve">określonych w § 1 ust. 8  </w:t>
      </w:r>
      <w:r w:rsidRPr="004057B6">
        <w:rPr>
          <w:rStyle w:val="markedcontent"/>
          <w:rFonts w:ascii="Arial" w:hAnsi="Arial" w:cs="Arial"/>
          <w:sz w:val="22"/>
          <w:szCs w:val="22"/>
        </w:rPr>
        <w:t>jest jednostronnym uprawnieniem Zamawiającego, dlatego też</w:t>
      </w:r>
      <w:r w:rsidRPr="004057B6">
        <w:rPr>
          <w:sz w:val="22"/>
          <w:szCs w:val="22"/>
        </w:rPr>
        <w:t xml:space="preserve"> </w:t>
      </w:r>
      <w:r w:rsidRPr="004057B6">
        <w:rPr>
          <w:rStyle w:val="markedcontent"/>
          <w:rFonts w:ascii="Arial" w:hAnsi="Arial" w:cs="Arial"/>
          <w:sz w:val="22"/>
          <w:szCs w:val="22"/>
        </w:rPr>
        <w:t xml:space="preserve">nieskorzystanie </w:t>
      </w:r>
      <w:r w:rsidRPr="004057B6">
        <w:rPr>
          <w:rStyle w:val="markedcontent"/>
          <w:rFonts w:ascii="Arial" w:hAnsi="Arial" w:cs="Arial"/>
          <w:sz w:val="22"/>
          <w:szCs w:val="22"/>
        </w:rPr>
        <w:lastRenderedPageBreak/>
        <w:t xml:space="preserve">przez Zamawiającego z prawa opcji </w:t>
      </w:r>
      <w:r w:rsidRPr="004057B6">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rsidRPr="004057B6">
        <w:t xml:space="preserve"> </w:t>
      </w:r>
      <w:r w:rsidRPr="004057B6">
        <w:rPr>
          <w:rFonts w:ascii="Arial" w:hAnsi="Arial" w:cs="Arial"/>
          <w:sz w:val="22"/>
          <w:szCs w:val="22"/>
        </w:rPr>
        <w:t>Zamawiający zastrzega sobie możliwość skorzystania z prawa opcji w niepełnym zakresie.</w:t>
      </w:r>
    </w:p>
    <w:p w14:paraId="2EDFFC73"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17.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1B2FFB0A"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19. Wykonanie prawa opcji przez Zamawiającego nie stanowi podstawy do zmiany terminów realizacji Umowy określonych zgodnie z § 3 ust. 1.</w:t>
      </w:r>
    </w:p>
    <w:p w14:paraId="1ABE670E"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20.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21. W przypadku złożenia przez Zamawiającego oświadczenia o skorzystaniu z prawa opcji w </w:t>
      </w:r>
      <w:r w:rsidRPr="004057B6">
        <w:rPr>
          <w:rFonts w:ascii="Arial" w:hAnsi="Arial" w:cs="Arial"/>
          <w:noProof/>
          <w:sz w:val="22"/>
          <w:szCs w:val="22"/>
        </w:rPr>
        <w:t xml:space="preserve">zakresie wskazanym w </w:t>
      </w:r>
      <w:r w:rsidRPr="004057B6">
        <w:rPr>
          <w:rFonts w:ascii="Arial" w:hAnsi="Arial" w:cs="Arial"/>
          <w:b/>
          <w:bCs/>
          <w:sz w:val="22"/>
          <w:szCs w:val="22"/>
        </w:rPr>
        <w:t xml:space="preserve">§ 4  ust 2 </w:t>
      </w:r>
      <w:r w:rsidRPr="004057B6">
        <w:rPr>
          <w:rFonts w:ascii="Arial" w:hAnsi="Arial" w:cs="Arial"/>
          <w:sz w:val="22"/>
          <w:szCs w:val="22"/>
        </w:rPr>
        <w:t xml:space="preserve"> , Wykonawca zobowiązany jest do przedłożenia skorygowanego Harmonogramu Rzeczowo-Finansowego o prace związane z realizacją części objętej (</w:t>
      </w:r>
      <w:r w:rsidRPr="004057B6">
        <w:rPr>
          <w:rFonts w:ascii="Arial" w:hAnsi="Arial" w:cs="Arial"/>
          <w:b/>
          <w:sz w:val="22"/>
          <w:szCs w:val="22"/>
        </w:rPr>
        <w:t>prawem opcji</w:t>
      </w:r>
      <w:r w:rsidRPr="004057B6">
        <w:rPr>
          <w:rFonts w:ascii="Arial" w:hAnsi="Arial" w:cs="Arial"/>
          <w:sz w:val="22"/>
          <w:szCs w:val="22"/>
        </w:rPr>
        <w:t xml:space="preserve"> ).</w:t>
      </w:r>
      <w:r w:rsidRPr="004057B6">
        <w:t xml:space="preserve"> </w:t>
      </w:r>
      <w:r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lastRenderedPageBreak/>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lastRenderedPageBreak/>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20931BBF"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3A61F1">
        <w:rPr>
          <w:rFonts w:ascii="Arial" w:hAnsi="Arial" w:cs="Arial"/>
          <w:b/>
        </w:rPr>
        <w:t>63</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w:t>
      </w:r>
      <w:r w:rsidRPr="008D559E">
        <w:rPr>
          <w:rFonts w:ascii="Arial" w:hAnsi="Arial" w:cs="Arial"/>
        </w:rPr>
        <w:lastRenderedPageBreak/>
        <w:t xml:space="preserve">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77777777"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Pr="004057B6">
        <w:rPr>
          <w:rFonts w:ascii="Arial" w:hAnsi="Arial" w:cs="Arial"/>
          <w:b/>
          <w:bCs/>
          <w:sz w:val="22"/>
          <w:szCs w:val="22"/>
        </w:rPr>
        <w:t xml:space="preserve">§ 1 ust 8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77777777"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lastRenderedPageBreak/>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629089EE"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324C2A" w:rsidRPr="00087695">
        <w:rPr>
          <w:rFonts w:ascii="Arial" w:hAnsi="Arial" w:cs="Arial"/>
          <w:color w:val="000000" w:themeColor="text1"/>
        </w:rPr>
        <w:t xml:space="preserve"> </w:t>
      </w:r>
      <w:r w:rsidR="00846D7D">
        <w:rPr>
          <w:rFonts w:ascii="Arial" w:hAnsi="Arial" w:cs="Arial"/>
          <w:color w:val="000000" w:themeColor="text1"/>
        </w:rPr>
        <w:t>nie wcześniej niż 70 dni od podpisania umowy</w:t>
      </w:r>
      <w:r w:rsidR="00846D7D" w:rsidRPr="00C95943">
        <w:rPr>
          <w:rFonts w:ascii="Arial" w:hAnsi="Arial" w:cs="Arial"/>
          <w:color w:val="000000" w:themeColor="text1"/>
        </w:rPr>
        <w:t xml:space="preserve"> </w:t>
      </w:r>
      <w:r w:rsidR="009A7A17" w:rsidRPr="00087695">
        <w:rPr>
          <w:rFonts w:ascii="Arial" w:hAnsi="Arial" w:cs="Arial"/>
          <w:color w:val="000000" w:themeColor="text1"/>
        </w:rPr>
        <w:t xml:space="preserve">wg faktycznego zaawansowania prac do kwoty </w:t>
      </w:r>
      <w:r w:rsidR="0003163E">
        <w:rPr>
          <w:rFonts w:ascii="Arial" w:hAnsi="Arial" w:cs="Arial"/>
          <w:color w:val="000000" w:themeColor="text1"/>
        </w:rPr>
        <w:t>32</w:t>
      </w:r>
      <w:r w:rsidR="00BB1AB6">
        <w:rPr>
          <w:rFonts w:ascii="Arial" w:hAnsi="Arial" w:cs="Arial"/>
          <w:color w:val="000000" w:themeColor="text1"/>
        </w:rPr>
        <w:t>3</w:t>
      </w:r>
      <w:r w:rsidR="00324C2A" w:rsidRPr="00422801">
        <w:rPr>
          <w:rFonts w:ascii="Arial" w:hAnsi="Arial" w:cs="Arial"/>
          <w:color w:val="000000" w:themeColor="text1"/>
        </w:rPr>
        <w:t> </w:t>
      </w:r>
      <w:r w:rsidR="009A7A17" w:rsidRPr="00422801">
        <w:rPr>
          <w:rFonts w:ascii="Arial" w:hAnsi="Arial" w:cs="Arial"/>
          <w:color w:val="000000" w:themeColor="text1"/>
        </w:rPr>
        <w:t>000</w:t>
      </w:r>
      <w:r w:rsidR="00324C2A" w:rsidRPr="00422801">
        <w:rPr>
          <w:rFonts w:ascii="Arial" w:hAnsi="Arial" w:cs="Arial"/>
          <w:color w:val="000000" w:themeColor="text1"/>
        </w:rPr>
        <w:t> </w:t>
      </w:r>
      <w:r w:rsidR="009A7A17" w:rsidRPr="00422801">
        <w:rPr>
          <w:rFonts w:ascii="Arial" w:hAnsi="Arial" w:cs="Arial"/>
          <w:color w:val="000000" w:themeColor="text1"/>
        </w:rPr>
        <w:t>zł</w:t>
      </w:r>
      <w:r w:rsidR="009A7A17" w:rsidRPr="00087695">
        <w:rPr>
          <w:rFonts w:ascii="Arial" w:hAnsi="Arial" w:cs="Arial"/>
          <w:color w:val="000000" w:themeColor="text1"/>
        </w:rPr>
        <w:t>,</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rsidRPr="0046344A">
        <w:rPr>
          <w:rFonts w:ascii="Arial" w:hAnsi="Arial" w:cs="Arial"/>
        </w:rPr>
        <w:t>w tym:</w:t>
      </w:r>
      <w:r w:rsidRPr="009B42E9">
        <w:rPr>
          <w:rFonts w:ascii="Arial" w:hAnsi="Arial" w:cs="Arial"/>
          <w:color w:val="000000" w:themeColor="text1"/>
        </w:rPr>
        <w:tab/>
      </w:r>
    </w:p>
    <w:p w14:paraId="403919AE" w14:textId="7C48323A"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DF2F25">
        <w:rPr>
          <w:rFonts w:ascii="Arial" w:hAnsi="Arial" w:cs="Arial"/>
          <w:color w:val="000000" w:themeColor="text1"/>
        </w:rPr>
        <w:t>mów Funkcjonalno-Użytko</w:t>
      </w:r>
      <w:r w:rsidR="00BB1AB6">
        <w:rPr>
          <w:rFonts w:ascii="Arial" w:hAnsi="Arial" w:cs="Arial"/>
          <w:color w:val="000000" w:themeColor="text1"/>
        </w:rPr>
        <w:t>wych</w:t>
      </w:r>
      <w:r w:rsidRPr="009B42E9">
        <w:rPr>
          <w:rFonts w:ascii="Arial" w:hAnsi="Arial" w:cs="Arial"/>
          <w:color w:val="000000" w:themeColor="text1"/>
        </w:rPr>
        <w:t xml:space="preserve"> 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31781B05" w14:textId="4E52A152" w:rsidR="0077469C" w:rsidRPr="00087695"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 </w:t>
      </w:r>
      <w:r w:rsidR="00846D7D">
        <w:rPr>
          <w:rFonts w:ascii="Arial" w:hAnsi="Arial" w:cs="Arial"/>
          <w:color w:val="000000" w:themeColor="text1"/>
        </w:rPr>
        <w:t>nie wcześniej niż 170 dni od podpisania umowy</w:t>
      </w:r>
      <w:r w:rsidR="00846D7D" w:rsidRPr="00C95943">
        <w:rPr>
          <w:rFonts w:ascii="Arial" w:hAnsi="Arial" w:cs="Arial"/>
          <w:color w:val="000000" w:themeColor="text1"/>
        </w:rPr>
        <w:t xml:space="preserve"> </w:t>
      </w:r>
      <w:r w:rsidR="0077469C" w:rsidRPr="00087695">
        <w:rPr>
          <w:rFonts w:ascii="Arial" w:hAnsi="Arial" w:cs="Arial"/>
          <w:color w:val="000000" w:themeColor="text1"/>
        </w:rPr>
        <w:t xml:space="preserve">wg faktycznego zaawansowania prac do kwoty </w:t>
      </w:r>
      <w:r w:rsidR="0003163E">
        <w:rPr>
          <w:rFonts w:ascii="Arial" w:hAnsi="Arial" w:cs="Arial"/>
          <w:color w:val="000000" w:themeColor="text1"/>
        </w:rPr>
        <w:t>484</w:t>
      </w:r>
      <w:r w:rsidR="00324C2A" w:rsidRPr="00422801">
        <w:rPr>
          <w:rFonts w:ascii="Arial" w:hAnsi="Arial" w:cs="Arial"/>
          <w:color w:val="000000" w:themeColor="text1"/>
        </w:rPr>
        <w:t> </w:t>
      </w:r>
      <w:r w:rsidR="00BB1AB6">
        <w:rPr>
          <w:rFonts w:ascii="Arial" w:hAnsi="Arial" w:cs="Arial"/>
          <w:color w:val="000000" w:themeColor="text1"/>
        </w:rPr>
        <w:t>5</w:t>
      </w:r>
      <w:r w:rsidR="0077469C" w:rsidRPr="00422801">
        <w:rPr>
          <w:rFonts w:ascii="Arial" w:hAnsi="Arial" w:cs="Arial"/>
          <w:color w:val="000000" w:themeColor="text1"/>
        </w:rPr>
        <w:t>00</w:t>
      </w:r>
      <w:r w:rsidR="0077469C" w:rsidRPr="00087695">
        <w:rPr>
          <w:rFonts w:ascii="Arial" w:hAnsi="Arial" w:cs="Arial"/>
          <w:color w:val="000000" w:themeColor="text1"/>
        </w:rPr>
        <w:t xml:space="preserve">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71303168"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3A61F1">
        <w:rPr>
          <w:rFonts w:ascii="Arial" w:hAnsi="Arial" w:cs="Arial"/>
          <w:color w:val="000000" w:themeColor="text1"/>
        </w:rPr>
        <w:t>nie wcześniej niż 370 dni od podpisania umowy</w:t>
      </w:r>
      <w:r w:rsidR="00087695" w:rsidRPr="00C95943">
        <w:rPr>
          <w:rFonts w:ascii="Arial" w:hAnsi="Arial" w:cs="Arial"/>
          <w:color w:val="000000" w:themeColor="text1"/>
        </w:rPr>
        <w:t xml:space="preserve">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lastRenderedPageBreak/>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lastRenderedPageBreak/>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lastRenderedPageBreak/>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Po uzyskaniu stosownych akceptacji Zamawiającego w zakresie projektu budowlanego, projektu wykonawczego Wykonawca wystąpi o wszelkie opinie, decyzje, </w:t>
      </w:r>
      <w:r w:rsidRPr="00CE781A">
        <w:rPr>
          <w:rFonts w:ascii="Arial" w:hAnsi="Arial" w:cs="Arial"/>
          <w:color w:val="000000"/>
        </w:rPr>
        <w:lastRenderedPageBreak/>
        <w:t>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lastRenderedPageBreak/>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lastRenderedPageBreak/>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w:t>
      </w:r>
      <w:r w:rsidR="00907196" w:rsidRPr="008D559E">
        <w:rPr>
          <w:rFonts w:ascii="Arial" w:hAnsi="Arial" w:cs="Arial"/>
        </w:rPr>
        <w:lastRenderedPageBreak/>
        <w:t xml:space="preserve">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 xml:space="preserve">się </w:t>
      </w:r>
      <w:r w:rsidRPr="004E08D7">
        <w:rPr>
          <w:rStyle w:val="markedcontent"/>
          <w:rFonts w:ascii="Arial" w:hAnsi="Arial" w:cs="Arial"/>
        </w:rPr>
        <w:lastRenderedPageBreak/>
        <w:t>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3" w:name="_Hlk104379975"/>
      <w:r w:rsidR="00A32003" w:rsidRPr="008D559E">
        <w:rPr>
          <w:rFonts w:ascii="Arial" w:hAnsi="Arial" w:cs="Arial"/>
          <w:color w:val="000000"/>
        </w:rPr>
        <w:t xml:space="preserve">Niezgłoszenie w formie pisemnej w terminie 7 dni od dnia otrzymania </w:t>
      </w:r>
      <w:bookmarkEnd w:id="3"/>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907196" w:rsidRPr="008D559E">
        <w:rPr>
          <w:rFonts w:ascii="Arial" w:hAnsi="Arial" w:cs="Arial"/>
          <w:color w:val="000000"/>
        </w:rPr>
        <w:lastRenderedPageBreak/>
        <w:t xml:space="preserve">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lastRenderedPageBreak/>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4" w:name="_Hlk104380727"/>
      <w:r w:rsidR="00975A08" w:rsidRPr="008D559E">
        <w:rPr>
          <w:rFonts w:ascii="Arial" w:hAnsi="Arial" w:cs="Arial"/>
        </w:rPr>
        <w:t>zwłoki</w:t>
      </w:r>
      <w:bookmarkEnd w:id="4"/>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5"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5"/>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t>
      </w:r>
      <w:r w:rsidR="006A1140" w:rsidRPr="008D559E">
        <w:rPr>
          <w:rFonts w:ascii="Arial" w:hAnsi="Arial" w:cs="Arial"/>
        </w:rPr>
        <w:lastRenderedPageBreak/>
        <w:t xml:space="preserve">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w:t>
      </w:r>
      <w:r w:rsidRPr="008D559E">
        <w:rPr>
          <w:rFonts w:ascii="Arial" w:hAnsi="Arial" w:cs="Arial"/>
        </w:rPr>
        <w:lastRenderedPageBreak/>
        <w:t xml:space="preserve">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lastRenderedPageBreak/>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w:t>
      </w:r>
      <w:r w:rsidRPr="008D559E">
        <w:rPr>
          <w:rFonts w:ascii="Arial" w:hAnsi="Arial" w:cs="Arial"/>
          <w:color w:val="000000"/>
        </w:rPr>
        <w:lastRenderedPageBreak/>
        <w:t>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w:t>
      </w:r>
      <w:r w:rsidRPr="00294632">
        <w:rPr>
          <w:rFonts w:ascii="Arial" w:hAnsi="Arial" w:cs="Arial"/>
        </w:rPr>
        <w:lastRenderedPageBreak/>
        <w:t xml:space="preserve">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lastRenderedPageBreak/>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lastRenderedPageBreak/>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lastRenderedPageBreak/>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lastRenderedPageBreak/>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lastRenderedPageBreak/>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6"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6"/>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lastRenderedPageBreak/>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lastRenderedPageBreak/>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14606AA" w14:textId="4CEB0B91" w:rsidR="00E84A53" w:rsidRDefault="00E84A53" w:rsidP="00302E2E">
      <w:pPr>
        <w:pStyle w:val="Akapitzlist"/>
        <w:ind w:left="0"/>
        <w:jc w:val="both"/>
        <w:rPr>
          <w:rFonts w:ascii="Arial" w:hAnsi="Arial" w:cs="Arial"/>
        </w:rPr>
      </w:pPr>
      <w:r>
        <w:rPr>
          <w:rFonts w:ascii="Arial" w:hAnsi="Arial" w:cs="Arial"/>
        </w:rPr>
        <w:t xml:space="preserve">Program </w:t>
      </w:r>
      <w:proofErr w:type="spellStart"/>
      <w:r>
        <w:rPr>
          <w:rFonts w:ascii="Arial" w:hAnsi="Arial" w:cs="Arial"/>
        </w:rPr>
        <w:t>Funkcjonalno</w:t>
      </w:r>
      <w:proofErr w:type="spellEnd"/>
      <w:r>
        <w:rPr>
          <w:rFonts w:ascii="Arial" w:hAnsi="Arial" w:cs="Arial"/>
        </w:rPr>
        <w:t xml:space="preserve"> Użytkowy</w:t>
      </w:r>
      <w:r w:rsidR="00F01C45">
        <w:rPr>
          <w:rFonts w:ascii="Arial" w:hAnsi="Arial" w:cs="Arial"/>
        </w:rPr>
        <w:t xml:space="preserve"> (</w:t>
      </w:r>
      <w:r w:rsidR="009E2A31" w:rsidRPr="009E2A31">
        <w:rPr>
          <w:rFonts w:ascii="Arial" w:hAnsi="Arial" w:cs="Arial"/>
        </w:rPr>
        <w:t>Modernizacja  Oczyszczalni</w:t>
      </w:r>
      <w:r w:rsidR="009E2A31">
        <w:rPr>
          <w:rFonts w:ascii="Arial" w:hAnsi="Arial" w:cs="Arial"/>
        </w:rPr>
        <w:t>)</w:t>
      </w:r>
      <w:r>
        <w:rPr>
          <w:rFonts w:ascii="Arial" w:hAnsi="Arial" w:cs="Arial"/>
        </w:rPr>
        <w:t>.</w:t>
      </w:r>
    </w:p>
    <w:p w14:paraId="70279203" w14:textId="6325F97A" w:rsidR="009E2A31" w:rsidRPr="000E397D" w:rsidRDefault="009E2A31" w:rsidP="00302E2E">
      <w:pPr>
        <w:pStyle w:val="Akapitzlist"/>
        <w:ind w:left="0"/>
        <w:jc w:val="both"/>
        <w:rPr>
          <w:rFonts w:ascii="Arial" w:hAnsi="Arial" w:cs="Arial"/>
        </w:rPr>
      </w:pPr>
      <w:r w:rsidRPr="009E2A31">
        <w:rPr>
          <w:rFonts w:ascii="Arial" w:hAnsi="Arial" w:cs="Arial"/>
        </w:rPr>
        <w:t xml:space="preserve">Program </w:t>
      </w:r>
      <w:proofErr w:type="spellStart"/>
      <w:r w:rsidRPr="009E2A31">
        <w:rPr>
          <w:rFonts w:ascii="Arial" w:hAnsi="Arial" w:cs="Arial"/>
        </w:rPr>
        <w:t>Funkcjonalno</w:t>
      </w:r>
      <w:proofErr w:type="spellEnd"/>
      <w:r w:rsidRPr="009E2A31">
        <w:rPr>
          <w:rFonts w:ascii="Arial" w:hAnsi="Arial" w:cs="Arial"/>
        </w:rPr>
        <w:t xml:space="preserve"> Użyt</w:t>
      </w:r>
      <w:r>
        <w:rPr>
          <w:rFonts w:ascii="Arial" w:hAnsi="Arial" w:cs="Arial"/>
        </w:rPr>
        <w:t>kowy (</w:t>
      </w:r>
      <w:proofErr w:type="spellStart"/>
      <w:r>
        <w:rPr>
          <w:rFonts w:ascii="Arial" w:hAnsi="Arial" w:cs="Arial"/>
        </w:rPr>
        <w:t>Fotowoltaika</w:t>
      </w:r>
      <w:proofErr w:type="spellEnd"/>
      <w:r w:rsidRPr="009E2A31">
        <w:rPr>
          <w:rFonts w:ascii="Arial" w:hAnsi="Arial" w:cs="Arial"/>
        </w:rPr>
        <w:t>).</w:t>
      </w:r>
    </w:p>
    <w:p w14:paraId="07568AE5" w14:textId="1115084F"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EB27" w14:textId="77777777" w:rsidR="00AE1CDA" w:rsidRDefault="00AE1CDA">
      <w:r>
        <w:separator/>
      </w:r>
    </w:p>
  </w:endnote>
  <w:endnote w:type="continuationSeparator" w:id="0">
    <w:p w14:paraId="7F688DD6" w14:textId="77777777" w:rsidR="00AE1CDA" w:rsidRDefault="00AE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CD236D" w:rsidRDefault="00CD236D">
        <w:pPr>
          <w:pStyle w:val="Stopka"/>
          <w:jc w:val="right"/>
        </w:pPr>
        <w:r>
          <w:fldChar w:fldCharType="begin"/>
        </w:r>
        <w:r>
          <w:instrText>PAGE   \* MERGEFORMAT</w:instrText>
        </w:r>
        <w:r>
          <w:fldChar w:fldCharType="separate"/>
        </w:r>
        <w:r w:rsidR="009D544D">
          <w:rPr>
            <w:noProof/>
          </w:rPr>
          <w:t>21</w:t>
        </w:r>
        <w:r>
          <w:fldChar w:fldCharType="end"/>
        </w:r>
      </w:p>
    </w:sdtContent>
  </w:sdt>
  <w:p w14:paraId="3EAFFF86" w14:textId="77777777" w:rsidR="00CD236D" w:rsidRDefault="00CD23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CD236D" w:rsidRPr="0098076D" w:rsidRDefault="00CD236D"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CD236D" w:rsidRDefault="00CD2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6E86" w14:textId="77777777" w:rsidR="00AE1CDA" w:rsidRDefault="00AE1CDA">
      <w:r>
        <w:separator/>
      </w:r>
    </w:p>
  </w:footnote>
  <w:footnote w:type="continuationSeparator" w:id="0">
    <w:p w14:paraId="07FEB1FF" w14:textId="77777777" w:rsidR="00AE1CDA" w:rsidRDefault="00AE1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567149893">
    <w:abstractNumId w:val="41"/>
  </w:num>
  <w:num w:numId="2" w16cid:durableId="1732926817">
    <w:abstractNumId w:val="39"/>
  </w:num>
  <w:num w:numId="3" w16cid:durableId="1372269255">
    <w:abstractNumId w:val="34"/>
  </w:num>
  <w:num w:numId="4" w16cid:durableId="864682950">
    <w:abstractNumId w:val="31"/>
  </w:num>
  <w:num w:numId="5" w16cid:durableId="1598947711">
    <w:abstractNumId w:val="8"/>
  </w:num>
  <w:num w:numId="6" w16cid:durableId="402603537">
    <w:abstractNumId w:val="28"/>
  </w:num>
  <w:num w:numId="7" w16cid:durableId="1177185937">
    <w:abstractNumId w:val="4"/>
  </w:num>
  <w:num w:numId="8" w16cid:durableId="1599211443">
    <w:abstractNumId w:val="7"/>
  </w:num>
  <w:num w:numId="9" w16cid:durableId="805509196">
    <w:abstractNumId w:val="29"/>
  </w:num>
  <w:num w:numId="10" w16cid:durableId="1705013427">
    <w:abstractNumId w:val="6"/>
  </w:num>
  <w:num w:numId="11" w16cid:durableId="1337683381">
    <w:abstractNumId w:val="36"/>
  </w:num>
  <w:num w:numId="12" w16cid:durableId="1305811800">
    <w:abstractNumId w:val="32"/>
  </w:num>
  <w:num w:numId="13" w16cid:durableId="535196758">
    <w:abstractNumId w:val="20"/>
  </w:num>
  <w:num w:numId="14" w16cid:durableId="189800789">
    <w:abstractNumId w:val="17"/>
  </w:num>
  <w:num w:numId="15" w16cid:durableId="627443094">
    <w:abstractNumId w:val="18"/>
  </w:num>
  <w:num w:numId="16" w16cid:durableId="1887720856">
    <w:abstractNumId w:val="27"/>
  </w:num>
  <w:num w:numId="17" w16cid:durableId="1788500491">
    <w:abstractNumId w:val="13"/>
  </w:num>
  <w:num w:numId="18" w16cid:durableId="527525084">
    <w:abstractNumId w:val="12"/>
  </w:num>
  <w:num w:numId="19" w16cid:durableId="1237397940">
    <w:abstractNumId w:val="3"/>
  </w:num>
  <w:num w:numId="20" w16cid:durableId="1431585651">
    <w:abstractNumId w:val="23"/>
  </w:num>
  <w:num w:numId="21" w16cid:durableId="447118256">
    <w:abstractNumId w:val="25"/>
  </w:num>
  <w:num w:numId="22" w16cid:durableId="1026904158">
    <w:abstractNumId w:val="11"/>
  </w:num>
  <w:num w:numId="23" w16cid:durableId="224219230">
    <w:abstractNumId w:val="14"/>
  </w:num>
  <w:num w:numId="24" w16cid:durableId="1933856579">
    <w:abstractNumId w:val="35"/>
  </w:num>
  <w:num w:numId="25" w16cid:durableId="1810904917">
    <w:abstractNumId w:val="30"/>
  </w:num>
  <w:num w:numId="26" w16cid:durableId="764694605">
    <w:abstractNumId w:val="40"/>
  </w:num>
  <w:num w:numId="27" w16cid:durableId="1230994093">
    <w:abstractNumId w:val="16"/>
  </w:num>
  <w:num w:numId="28" w16cid:durableId="352151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0933423">
    <w:abstractNumId w:val="38"/>
  </w:num>
  <w:num w:numId="30" w16cid:durableId="10414388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90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802530">
    <w:abstractNumId w:val="0"/>
  </w:num>
  <w:num w:numId="33" w16cid:durableId="497966813">
    <w:abstractNumId w:val="2"/>
  </w:num>
  <w:num w:numId="34" w16cid:durableId="1350835462">
    <w:abstractNumId w:val="9"/>
  </w:num>
  <w:num w:numId="35" w16cid:durableId="757943345">
    <w:abstractNumId w:val="26"/>
  </w:num>
  <w:num w:numId="36" w16cid:durableId="456143424">
    <w:abstractNumId w:val="21"/>
  </w:num>
  <w:num w:numId="37" w16cid:durableId="1467315887">
    <w:abstractNumId w:val="19"/>
  </w:num>
  <w:num w:numId="38" w16cid:durableId="1593902337">
    <w:abstractNumId w:val="37"/>
  </w:num>
  <w:num w:numId="39" w16cid:durableId="902301336">
    <w:abstractNumId w:val="22"/>
  </w:num>
  <w:num w:numId="40" w16cid:durableId="1306473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744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9185476">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163E"/>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1AFB"/>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07330"/>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21CC"/>
    <w:rsid w:val="002E3310"/>
    <w:rsid w:val="002E52AC"/>
    <w:rsid w:val="002E5DF7"/>
    <w:rsid w:val="002F0879"/>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358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393F"/>
    <w:rsid w:val="0039419C"/>
    <w:rsid w:val="00395C36"/>
    <w:rsid w:val="00395D14"/>
    <w:rsid w:val="00395EA0"/>
    <w:rsid w:val="00397B9C"/>
    <w:rsid w:val="003A1940"/>
    <w:rsid w:val="003A2114"/>
    <w:rsid w:val="003A3104"/>
    <w:rsid w:val="003A407F"/>
    <w:rsid w:val="003A5459"/>
    <w:rsid w:val="003A5926"/>
    <w:rsid w:val="003A60D3"/>
    <w:rsid w:val="003A61F1"/>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4CE"/>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801"/>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344A"/>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03A9"/>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A755A"/>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2E6D"/>
    <w:rsid w:val="007241D7"/>
    <w:rsid w:val="00726CFD"/>
    <w:rsid w:val="00727896"/>
    <w:rsid w:val="00732987"/>
    <w:rsid w:val="00733B2C"/>
    <w:rsid w:val="00736EDC"/>
    <w:rsid w:val="00741247"/>
    <w:rsid w:val="007417C9"/>
    <w:rsid w:val="00742C49"/>
    <w:rsid w:val="00743911"/>
    <w:rsid w:val="00744E54"/>
    <w:rsid w:val="007451F4"/>
    <w:rsid w:val="00745D18"/>
    <w:rsid w:val="00747092"/>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4877"/>
    <w:rsid w:val="007A59C0"/>
    <w:rsid w:val="007A6BF1"/>
    <w:rsid w:val="007A76B3"/>
    <w:rsid w:val="007B0598"/>
    <w:rsid w:val="007B2911"/>
    <w:rsid w:val="007B4D3D"/>
    <w:rsid w:val="007B643D"/>
    <w:rsid w:val="007C039E"/>
    <w:rsid w:val="007C591C"/>
    <w:rsid w:val="007C7F20"/>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46D7D"/>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194"/>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3FEF"/>
    <w:rsid w:val="00965111"/>
    <w:rsid w:val="009672B0"/>
    <w:rsid w:val="00967CC9"/>
    <w:rsid w:val="009709CC"/>
    <w:rsid w:val="00973F99"/>
    <w:rsid w:val="009745A4"/>
    <w:rsid w:val="00975A08"/>
    <w:rsid w:val="00975A43"/>
    <w:rsid w:val="0098076D"/>
    <w:rsid w:val="00981063"/>
    <w:rsid w:val="00981661"/>
    <w:rsid w:val="0098473A"/>
    <w:rsid w:val="0098549D"/>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2F0"/>
    <w:rsid w:val="009B282A"/>
    <w:rsid w:val="009B29C0"/>
    <w:rsid w:val="009B2E24"/>
    <w:rsid w:val="009B3B16"/>
    <w:rsid w:val="009B42E9"/>
    <w:rsid w:val="009B5C9C"/>
    <w:rsid w:val="009B6B8F"/>
    <w:rsid w:val="009C1FBE"/>
    <w:rsid w:val="009C2A3D"/>
    <w:rsid w:val="009C3190"/>
    <w:rsid w:val="009C37AA"/>
    <w:rsid w:val="009C60FB"/>
    <w:rsid w:val="009C6638"/>
    <w:rsid w:val="009C7B03"/>
    <w:rsid w:val="009C7C00"/>
    <w:rsid w:val="009D0D7D"/>
    <w:rsid w:val="009D1292"/>
    <w:rsid w:val="009D20C2"/>
    <w:rsid w:val="009D236F"/>
    <w:rsid w:val="009D3BB2"/>
    <w:rsid w:val="009D544D"/>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0EAF"/>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6D9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1CDA"/>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488"/>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1D48"/>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AB6"/>
    <w:rsid w:val="00BB1E2A"/>
    <w:rsid w:val="00BB2575"/>
    <w:rsid w:val="00BB2A43"/>
    <w:rsid w:val="00BB35EA"/>
    <w:rsid w:val="00BB5C59"/>
    <w:rsid w:val="00BB63E4"/>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5D9B"/>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36D"/>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0C4"/>
    <w:rsid w:val="00DF0633"/>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37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EE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432284387">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9105-013B-414A-8D69-9E503796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1303</TotalTime>
  <Pages>39</Pages>
  <Words>14360</Words>
  <Characters>91475</Characters>
  <Application>Microsoft Office Word</Application>
  <DocSecurity>0</DocSecurity>
  <Lines>1829</Lines>
  <Paragraphs>936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4</cp:revision>
  <cp:lastPrinted>2022-06-02T08:07:00Z</cp:lastPrinted>
  <dcterms:created xsi:type="dcterms:W3CDTF">2023-04-18T12:57:00Z</dcterms:created>
  <dcterms:modified xsi:type="dcterms:W3CDTF">2023-04-19T13:24:00Z</dcterms:modified>
</cp:coreProperties>
</file>