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3" w:rsidRPr="003251D7" w:rsidRDefault="005A6573" w:rsidP="00E608AF">
      <w:pPr>
        <w:ind w:left="720" w:firstLine="0"/>
        <w:contextualSpacing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3251D7">
        <w:rPr>
          <w:rFonts w:ascii="Arial" w:eastAsia="Times New Roman" w:hAnsi="Arial" w:cs="Arial"/>
          <w:sz w:val="20"/>
          <w:szCs w:val="20"/>
          <w:u w:val="single"/>
          <w:lang w:eastAsia="pl-PL"/>
        </w:rPr>
        <w:t>Komputer przenośny KP-A</w:t>
      </w:r>
    </w:p>
    <w:p w:rsidR="005A6573" w:rsidRPr="003251D7" w:rsidRDefault="005A6573" w:rsidP="005A6573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3"/>
        <w:gridCol w:w="1919"/>
        <w:gridCol w:w="6946"/>
      </w:tblGrid>
      <w:tr w:rsidR="005A6573" w:rsidRPr="003251D7" w:rsidTr="00442406">
        <w:trPr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73" w:rsidRPr="003251D7" w:rsidRDefault="005A6573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73" w:rsidRPr="003251D7" w:rsidRDefault="005A6573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5A6573" w:rsidRPr="003251D7" w:rsidTr="00442406">
        <w:trPr>
          <w:trHeight w:val="2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Komputer przenośny.</w:t>
            </w:r>
          </w:p>
        </w:tc>
      </w:tr>
      <w:tr w:rsidR="005A6573" w:rsidRPr="003251D7" w:rsidTr="00442406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Monitor/wyświetlacz </w:t>
            </w:r>
          </w:p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przenośny z ekranem 15,6” o rozdzielczości 1920x1080px, jasność matrycy 250 cd/m2, z powłoką matową, nie dopuszcza się matryc typu "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glare</w:t>
            </w:r>
            <w:proofErr w:type="spellEnd"/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lub stosowania folii samoprzylepnej w celu zmatowienia błyszczącego ekranu.</w:t>
            </w:r>
          </w:p>
        </w:tc>
      </w:tr>
      <w:tr w:rsidR="005A6573" w:rsidRPr="003251D7" w:rsidTr="00442406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Komputer przenośny będzie wykorzystywany dla potrzeb aplikacji biurowych, dostępu do sieci 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internet</w:t>
            </w:r>
            <w:proofErr w:type="spellEnd"/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poczty elektronicznej.</w:t>
            </w:r>
          </w:p>
        </w:tc>
      </w:tr>
      <w:tr w:rsidR="005A6573" w:rsidRPr="003251D7" w:rsidTr="00442406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pStyle w:val="Akapitzlist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PassMark</w:t>
            </w:r>
            <w:r w:rsidRPr="003251D7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3251D7"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9500 punktów w kolumnie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CPU Mark (wynik testów  zaproponowanego procesora musi znajdować się na stronie internetowej:</w:t>
            </w:r>
          </w:p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https://www.cpubenchmark.net/cpu_list.php) – załączyć wydruk ze strony potwierdzający spełnienie wymogu.</w:t>
            </w:r>
          </w:p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Do oferty należy załączyć wydruk ze strony: http://www.cpubenchmark.net potwierdzający spełnienie wymogów SIWZ (wynik od publikacji ogłoszenia do dnia składnia ofert). Procesor po raz pierwszy wprowadzony na rynek w 2020 roku. W ofercie wymagane podanie producenta i modelu procesora.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Pamięć operacyjna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bCs/>
                <w:sz w:val="20"/>
                <w:szCs w:val="20"/>
              </w:rPr>
              <w:t xml:space="preserve">8 GB, 2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  <w:szCs w:val="20"/>
              </w:rPr>
              <w:t>sloty</w:t>
            </w:r>
            <w:proofErr w:type="spellEnd"/>
            <w:r w:rsidRPr="003251D7">
              <w:rPr>
                <w:rFonts w:ascii="Arial" w:hAnsi="Arial" w:cs="Arial"/>
                <w:bCs/>
                <w:sz w:val="20"/>
                <w:szCs w:val="20"/>
              </w:rPr>
              <w:t xml:space="preserve"> na pamięć z czego 1 wolny, </w:t>
            </w: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możliwość rozbudowy do 64 GB, Zamawiający nie dopuszcza pamięci wlutowanej na stałe w płytę główną.</w:t>
            </w:r>
          </w:p>
        </w:tc>
      </w:tr>
      <w:tr w:rsidR="005A6573" w:rsidRPr="003251D7" w:rsidTr="00442406">
        <w:trPr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Wewnętrzny dysk twardy o pojemności 256 GB (typ dysku: </w:t>
            </w:r>
            <w:r w:rsidRPr="003251D7">
              <w:rPr>
                <w:rFonts w:ascii="Arial" w:hAnsi="Arial" w:cs="Arial"/>
                <w:bCs/>
                <w:sz w:val="20"/>
                <w:szCs w:val="20"/>
              </w:rPr>
              <w:t xml:space="preserve">SSD M.2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 w:rsidRPr="003251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5A6573" w:rsidRPr="003251D7" w:rsidTr="00442406">
        <w:trPr>
          <w:trHeight w:val="1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grafiki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Układ graficzny zintegrowany ze wsparciem dla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OpenCL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, Microsoft DirectX. </w:t>
            </w: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Liczba równocześnie obsługiwanych wyświetlaczy – 2.</w:t>
            </w:r>
          </w:p>
        </w:tc>
      </w:tr>
      <w:tr w:rsidR="005A6573" w:rsidRPr="003251D7" w:rsidTr="00442406">
        <w:trPr>
          <w:trHeight w:val="1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Wyposażona przez producenta w dedykowany chipset dla oferowanego procesora.</w:t>
            </w:r>
          </w:p>
        </w:tc>
      </w:tr>
      <w:tr w:rsidR="005A6573" w:rsidRPr="003251D7" w:rsidTr="00442406">
        <w:trPr>
          <w:trHeight w:val="1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Zamawiający wymaga obudowy: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6"/>
              </w:numPr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dolna część obudowy nie będzie stanowiła podstawy elektroniki i laptopa,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6"/>
              </w:numPr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odkręcenie dolnej części obudowy pozwoli Zamawiającemu na swobodny dostęp do urządzenia w celu wymiany pamięci lub dysku bez utraty gwarancji.</w:t>
            </w:r>
          </w:p>
        </w:tc>
      </w:tr>
      <w:tr w:rsidR="005A6573" w:rsidRPr="003251D7" w:rsidTr="00442406">
        <w:trPr>
          <w:trHeight w:val="3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Karta dźwiękowa wbudowana zgodna z Intel High Definition Audio, wbudowane głośniki stereo min 2 x 2W, wbudowany mikrofon.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Wbudowane porty i złącza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5A6573">
            <w:pPr>
              <w:numPr>
                <w:ilvl w:val="0"/>
                <w:numId w:val="3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HDMI 2.0.</w:t>
            </w:r>
          </w:p>
          <w:p w:rsidR="005A6573" w:rsidRPr="003251D7" w:rsidRDefault="005A6573" w:rsidP="005A6573">
            <w:pPr>
              <w:numPr>
                <w:ilvl w:val="0"/>
                <w:numId w:val="3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RJ-45 (</w:t>
            </w:r>
            <w:r w:rsidRPr="003251D7">
              <w:rPr>
                <w:rFonts w:asciiTheme="majorHAnsi" w:hAnsiTheme="majorHAnsi" w:cstheme="majorHAnsi"/>
              </w:rPr>
              <w:t>podłączenie sieci lokalnej)</w:t>
            </w: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A6573" w:rsidRPr="003251D7" w:rsidRDefault="005A6573" w:rsidP="005A6573">
            <w:pPr>
              <w:numPr>
                <w:ilvl w:val="0"/>
                <w:numId w:val="3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x USB 3.2 Typ C (z 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/Power Delivery), USB 3.2 x 2.</w:t>
            </w:r>
          </w:p>
          <w:p w:rsidR="005A6573" w:rsidRPr="003251D7" w:rsidRDefault="005A6573" w:rsidP="005A6573">
            <w:pPr>
              <w:numPr>
                <w:ilvl w:val="0"/>
                <w:numId w:val="3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1 x czytnik kart pamięci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573" w:rsidRPr="003251D7" w:rsidRDefault="005A6573" w:rsidP="005A6573">
            <w:pPr>
              <w:numPr>
                <w:ilvl w:val="0"/>
                <w:numId w:val="3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Wyjście słuchawkowe/wejście mikrofonowe.</w:t>
            </w:r>
          </w:p>
          <w:p w:rsidR="005A6573" w:rsidRPr="003251D7" w:rsidRDefault="005A6573" w:rsidP="005A6573">
            <w:pPr>
              <w:numPr>
                <w:ilvl w:val="0"/>
                <w:numId w:val="3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 zasilania.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Komunikacja </w:t>
            </w:r>
          </w:p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bezprzewodowa i </w:t>
            </w:r>
          </w:p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Karta sieciowa LAN 10/100/1000 Ethernet RJ 45 (WOL) zintegrowana trwale z płytą główną.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Wbudowana karta 802.11 a/b/g/n/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możliwością włączania i wyłączenia łączności bezprzewodowej.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7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Wbudowany moduł Bluetooth w wersji 5.0 z możliwością włączania i wyłączania łączności bezprzewodowej.</w:t>
            </w:r>
          </w:p>
        </w:tc>
      </w:tr>
      <w:tr w:rsidR="005A6573" w:rsidRPr="003251D7" w:rsidTr="00442406">
        <w:trPr>
          <w:trHeight w:val="3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Wbudowana kamera.</w:t>
            </w:r>
          </w:p>
        </w:tc>
      </w:tr>
      <w:tr w:rsidR="005A6573" w:rsidRPr="003251D7" w:rsidTr="00442406">
        <w:trPr>
          <w:trHeight w:val="3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Urządzenia sterujące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5A6573">
            <w:pPr>
              <w:pStyle w:val="Akapitzlist"/>
              <w:numPr>
                <w:ilvl w:val="0"/>
                <w:numId w:val="8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pełnowymiarowa z wydzielonymi pełnowymiarowymi klawiszami numerycznymi w prawej części klawiatury, w układzie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US-QWERTY, polskie znaki zgodne z układem MS Windows "polski programistyczny".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8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Panel dotykowy z strefą przewijania w pionie, poziomie wraz z obsługą gestów.</w:t>
            </w:r>
          </w:p>
        </w:tc>
      </w:tr>
      <w:tr w:rsidR="005A6573" w:rsidRPr="003251D7" w:rsidTr="00442406">
        <w:trPr>
          <w:trHeight w:val="3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Wymagania dotyczące baterii i zasilania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Dedykowany zasilacz sieciowy z przewodem.</w:t>
            </w:r>
          </w:p>
        </w:tc>
      </w:tr>
      <w:tr w:rsidR="005A6573" w:rsidRPr="003251D7" w:rsidTr="00442406">
        <w:trPr>
          <w:trHeight w:val="4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5A6573">
            <w:pPr>
              <w:pStyle w:val="Akapitzlist"/>
              <w:numPr>
                <w:ilvl w:val="0"/>
                <w:numId w:val="9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Złącze umożliwiające zastosowanie zabezpieczenia fizycznego w postaci linki metalowej.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9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Zabezpieczenie BIOS hasłem użytkownika.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9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Trusted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Platform Module 2.0. Zamawiający nie dopuszcza rozwiązania typu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FirmwareTPM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A6573" w:rsidRPr="003251D7" w:rsidTr="00442406">
        <w:trPr>
          <w:trHeight w:val="2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ind w:left="0" w:hanging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Waga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Waga max 2 kg z baterią.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hanging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BIOS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BIOS zgodny ze specyfikacją UEFI. Możliwość odczytania z BIOS bez uruchamiania systemu operacyjnego z dysku twardego komputera lub innych podłączonych do niego urządzeń zewnętrznych następujących informacji: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wersji BIOS wraz z datą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nr seryjnym komputera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ilości pamięciami RAM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typie procesora i jego prędkości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MAC adresu zintegrowanej karty sieciowej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nr seryjnym płyty głównej komputera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Warunki gwarancji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Gwarancja producenta komputera 36 miesięcy. Wymagane jest  oświadczenie wykonawcy lub producenta sprzętu o spełnieniu tego warunku – dostarczenie dokumentu na wezwanie Zamawiającego.</w:t>
            </w:r>
          </w:p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Autoryzowany Partner Serwisowy musi posiadać status autoryzowanego partnera serwisowego producenta komputera. Oświadczenie wykonawcy (lub jego przedstawiciela w Polsce) dostarczane na wezwanie Zamawiającego.</w:t>
            </w:r>
          </w:p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Zgłoszenie serwisowe przyjmowane poprzez stronę www lub telefoniczne.</w:t>
            </w:r>
          </w:p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Czas reakcji serwisu - do końca następnego dnia roboczego.</w:t>
            </w:r>
          </w:p>
          <w:p w:rsidR="005A6573" w:rsidRPr="003251D7" w:rsidRDefault="005A6573" w:rsidP="005A6573">
            <w:pPr>
              <w:pStyle w:val="Akapitzlist"/>
              <w:numPr>
                <w:ilvl w:val="1"/>
                <w:numId w:val="2"/>
              </w:numPr>
              <w:ind w:left="280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W przypadku awarii dysków twardych dysk pozostaje nieodpłatnie u Zamawiającego</w:t>
            </w:r>
            <w:r w:rsidRPr="00325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4424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3251D7" w:rsidRDefault="005A6573" w:rsidP="005A6573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Możliwość telefonicznego sprawdzenia warunków gwarancji po podaniu numeru seryjnego bezpośrednio u producenta lub jego przedstawiciela.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10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5A6573" w:rsidRPr="003251D7" w:rsidTr="004424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442406">
            <w:pPr>
              <w:ind w:left="0" w:hanging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3" w:rsidRPr="003251D7" w:rsidRDefault="005A6573" w:rsidP="005A6573">
            <w:pPr>
              <w:pStyle w:val="Akapitzlist"/>
              <w:numPr>
                <w:ilvl w:val="0"/>
                <w:numId w:val="4"/>
              </w:numPr>
              <w:ind w:left="280" w:hanging="294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Torba do komputera przenośnego z trwałego i trudno brudzącego się materiału w kolorze czarnym dopasowana do wymiarów przekątnej ekranu 15,6”, regulowany pas na ramię, rączka, kieszenie zewnętrzne, kieszenie wewnętrzne, zamknięcie - zamek błyskawiczny, amortyzacja głównej komory.</w:t>
            </w:r>
          </w:p>
          <w:p w:rsidR="005A6573" w:rsidRPr="003251D7" w:rsidRDefault="005A6573" w:rsidP="005A6573">
            <w:pPr>
              <w:pStyle w:val="Akapitzlist"/>
              <w:numPr>
                <w:ilvl w:val="0"/>
                <w:numId w:val="4"/>
              </w:numPr>
              <w:ind w:left="280" w:hanging="294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Zainstalowany system operacyjny kompatybilny z Windows 11 Professional 64-bit w polskiej wersji językowej. Klucz systemu musi być zapisany trwale w BIOS i umożliwiać instalację systemu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operacyjnego na podstawie dołączonego nośnika bezpośrednio z wbudowanego napędu lub zdalnie bez potrzeby ręcznego wpisywania klucza licencyjnego.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Warunki równoważności: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operacyjny 64-bit, dołączony nośnik z oprogramowaniem. Za rozwiązanie równoważne uznaje się takie, które posiada wbudowane mechanizmy, bez użycia dodatkowych aplikacji (bez jakichkolwiek emulatorów, implementacji lub programów towarzyszących między innymi wirtualizacji), zapewniające: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polską wersję językową,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możliwość pełnej integracji z systemem domenowym MS Windows,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możliwość instalacji i poprawnego działania aplikacji wykorzystywanych przez Zamawiającego, oraz poprawnej obsługi powszechnie używanych, urządzeń peryferyjnych (drukarek, skanerów, kser),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dostępność aktualizacji i poprawek do systemu u producenta systemu bezpłatnie i bez dodatkowych opłat licencyjnych z możliwością wyboru instalowanych poprawek,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graficzne środowisko instalacji i konfiguracji,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możliwość udostępniania i przejmowania pulpitu zdalnego,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możliwość udostępniania plików i drukarek,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wyposażenie systemu w graficzny interfejs użytkownika w języku polskim,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możliwość wykonywania kopii bezpieczeństwa (całego dysku, wybranych folderów, kopii przyrostowych) wraz z możliwością automatycznego odzyskania wersji wcześniejszej,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zamawiający nie dopuszcza w systemie możliwości instalacji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dodatkowych narzędzi emulujących bądź wirtualizujących działanie systemów. 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:rsidR="005A6573" w:rsidRPr="003251D7" w:rsidRDefault="005A6573" w:rsidP="00442406">
            <w:pPr>
              <w:pStyle w:val="Akapitzlist"/>
              <w:ind w:left="28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Bezterminowa licencja komercyjna na system operacyjny.</w:t>
            </w:r>
          </w:p>
        </w:tc>
      </w:tr>
    </w:tbl>
    <w:p w:rsidR="004C113E" w:rsidRDefault="004C113E"/>
    <w:sectPr w:rsidR="004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95"/>
    <w:multiLevelType w:val="hybridMultilevel"/>
    <w:tmpl w:val="0C4E5988"/>
    <w:lvl w:ilvl="0" w:tplc="301C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4E8A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E0733"/>
    <w:multiLevelType w:val="hybridMultilevel"/>
    <w:tmpl w:val="3E6E8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B3C84"/>
    <w:multiLevelType w:val="hybridMultilevel"/>
    <w:tmpl w:val="9C12073A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1D270FC1"/>
    <w:multiLevelType w:val="hybridMultilevel"/>
    <w:tmpl w:val="40DC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0C0D"/>
    <w:multiLevelType w:val="hybridMultilevel"/>
    <w:tmpl w:val="F078A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8165F"/>
    <w:multiLevelType w:val="hybridMultilevel"/>
    <w:tmpl w:val="53403AD4"/>
    <w:lvl w:ilvl="0" w:tplc="EA369B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B7AEB"/>
    <w:multiLevelType w:val="hybridMultilevel"/>
    <w:tmpl w:val="D6BA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32971"/>
    <w:multiLevelType w:val="hybridMultilevel"/>
    <w:tmpl w:val="1B62F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213E"/>
    <w:multiLevelType w:val="hybridMultilevel"/>
    <w:tmpl w:val="1D3CE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5"/>
    <w:rsid w:val="004C113E"/>
    <w:rsid w:val="005A6573"/>
    <w:rsid w:val="00634485"/>
    <w:rsid w:val="00E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871C-63CB-4008-B81D-5105B76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3"/>
    <w:pPr>
      <w:spacing w:after="0" w:line="240" w:lineRule="auto"/>
      <w:ind w:left="249" w:hanging="24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7258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Krzysztof Kwolik</cp:lastModifiedBy>
  <cp:revision>3</cp:revision>
  <dcterms:created xsi:type="dcterms:W3CDTF">2022-08-12T12:58:00Z</dcterms:created>
  <dcterms:modified xsi:type="dcterms:W3CDTF">2022-08-12T12:58:00Z</dcterms:modified>
</cp:coreProperties>
</file>